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20EE4" w14:textId="5DE9FA0D" w:rsidR="00967E69" w:rsidRPr="002A4D9C" w:rsidRDefault="00144313" w:rsidP="00ED6088">
      <w:pPr>
        <w:pStyle w:val="Heading1"/>
        <w:spacing w:before="0"/>
        <w:ind w:firstLine="851"/>
        <w:jc w:val="center"/>
        <w:rPr>
          <w:rFonts w:ascii="Times New Roman" w:hAnsi="Times New Roman" w:cs="Times New Roman"/>
          <w:sz w:val="28"/>
          <w:szCs w:val="28"/>
          <w:lang w:val="en-GB"/>
        </w:rPr>
      </w:pPr>
      <w:r w:rsidRPr="002A4D9C">
        <w:rPr>
          <w:rFonts w:ascii="Times New Roman" w:hAnsi="Times New Roman" w:cs="Times New Roman"/>
          <w:b/>
          <w:noProof/>
          <w:lang w:val="en-GB"/>
        </w:rPr>
        <w:drawing>
          <wp:anchor distT="0" distB="91440" distL="182880" distR="114300" simplePos="0" relativeHeight="251658240" behindDoc="1" locked="0" layoutInCell="1" allowOverlap="1" wp14:anchorId="34FC13C0" wp14:editId="1BD8190F">
            <wp:simplePos x="0" y="0"/>
            <wp:positionH relativeFrom="column">
              <wp:posOffset>5542280</wp:posOffset>
            </wp:positionH>
            <wp:positionV relativeFrom="paragraph">
              <wp:posOffset>0</wp:posOffset>
            </wp:positionV>
            <wp:extent cx="612775" cy="1294130"/>
            <wp:effectExtent l="0" t="0" r="0" b="1270"/>
            <wp:wrapTight wrapText="bothSides">
              <wp:wrapPolygon edited="0">
                <wp:start x="0" y="0"/>
                <wp:lineTo x="0" y="21303"/>
                <wp:lineTo x="20817" y="21303"/>
                <wp:lineTo x="20817" y="0"/>
                <wp:lineTo x="0" y="0"/>
              </wp:wrapPolygon>
            </wp:wrapTight>
            <wp:docPr id="13" name="Picture 13" descr="UNDP_memo_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NDP_memo_logo1"/>
                    <pic:cNvPicPr>
                      <a:picLocks noChangeAspect="1" noChangeArrowheads="1"/>
                    </pic:cNvPicPr>
                  </pic:nvPicPr>
                  <pic:blipFill>
                    <a:blip r:embed="rId11"/>
                    <a:srcRect/>
                    <a:stretch>
                      <a:fillRect/>
                    </a:stretch>
                  </pic:blipFill>
                  <pic:spPr bwMode="auto">
                    <a:xfrm>
                      <a:off x="0" y="0"/>
                      <a:ext cx="612775" cy="1294130"/>
                    </a:xfrm>
                    <a:prstGeom prst="rect">
                      <a:avLst/>
                    </a:prstGeom>
                    <a:noFill/>
                  </pic:spPr>
                </pic:pic>
              </a:graphicData>
            </a:graphic>
          </wp:anchor>
        </w:drawing>
      </w:r>
      <w:r w:rsidR="00967E69" w:rsidRPr="002A4D9C">
        <w:rPr>
          <w:rFonts w:ascii="Times New Roman" w:hAnsi="Times New Roman" w:cs="Times New Roman"/>
          <w:sz w:val="28"/>
          <w:szCs w:val="28"/>
          <w:lang w:val="en-GB"/>
        </w:rPr>
        <w:t>Individual Contract</w:t>
      </w:r>
    </w:p>
    <w:p w14:paraId="6E34CB55" w14:textId="77777777" w:rsidR="00967E69" w:rsidRPr="002A4D9C" w:rsidRDefault="00967E69" w:rsidP="008A5E90">
      <w:pPr>
        <w:rPr>
          <w:sz w:val="22"/>
          <w:szCs w:val="22"/>
          <w:lang w:val="en-GB"/>
        </w:rPr>
      </w:pPr>
    </w:p>
    <w:p w14:paraId="7B77D2ED" w14:textId="111530E2" w:rsidR="00B435CF" w:rsidRPr="002A4D9C" w:rsidRDefault="003F2F77" w:rsidP="00ED6088">
      <w:pPr>
        <w:pStyle w:val="Heading1"/>
        <w:spacing w:before="0"/>
        <w:ind w:firstLine="851"/>
        <w:jc w:val="center"/>
        <w:rPr>
          <w:rFonts w:ascii="Times New Roman" w:hAnsi="Times New Roman" w:cs="Times New Roman"/>
          <w:sz w:val="28"/>
          <w:szCs w:val="28"/>
          <w:lang w:val="en-GB"/>
        </w:rPr>
      </w:pPr>
      <w:r w:rsidRPr="002A4D9C">
        <w:rPr>
          <w:rFonts w:ascii="Times New Roman" w:hAnsi="Times New Roman" w:cs="Times New Roman"/>
          <w:sz w:val="28"/>
          <w:szCs w:val="28"/>
          <w:lang w:val="en-GB"/>
        </w:rPr>
        <w:t>Terms of References</w:t>
      </w:r>
    </w:p>
    <w:p w14:paraId="3EE3D139" w14:textId="7A12586B" w:rsidR="00B435CF" w:rsidRPr="002A4D9C" w:rsidRDefault="00B435CF" w:rsidP="008A5E90">
      <w:pPr>
        <w:jc w:val="both"/>
        <w:rPr>
          <w:sz w:val="22"/>
          <w:szCs w:val="22"/>
          <w:lang w:val="en-GB"/>
        </w:rPr>
      </w:pPr>
    </w:p>
    <w:p w14:paraId="2CD6FEFA" w14:textId="4F008B45" w:rsidR="00ED6088" w:rsidRPr="002A4D9C" w:rsidRDefault="00ED6088" w:rsidP="008A5E90">
      <w:pPr>
        <w:jc w:val="both"/>
        <w:rPr>
          <w:sz w:val="22"/>
          <w:szCs w:val="22"/>
          <w:lang w:val="en-GB"/>
        </w:rPr>
      </w:pPr>
    </w:p>
    <w:p w14:paraId="62EBB6B9" w14:textId="07CDBD30" w:rsidR="00ED6088" w:rsidRPr="002A4D9C" w:rsidRDefault="00ED6088" w:rsidP="008A5E90">
      <w:pPr>
        <w:jc w:val="both"/>
        <w:rPr>
          <w:sz w:val="22"/>
          <w:szCs w:val="22"/>
          <w:lang w:val="en-GB"/>
        </w:rPr>
      </w:pPr>
    </w:p>
    <w:p w14:paraId="7ADF9614" w14:textId="1AC95814" w:rsidR="00ED6088" w:rsidRPr="002A4D9C" w:rsidRDefault="00ED6088" w:rsidP="008A5E90">
      <w:pPr>
        <w:jc w:val="both"/>
        <w:rPr>
          <w:sz w:val="22"/>
          <w:szCs w:val="22"/>
          <w:lang w:val="en-GB"/>
        </w:rPr>
      </w:pPr>
    </w:p>
    <w:p w14:paraId="42B1D1C2" w14:textId="77777777" w:rsidR="00ED6088" w:rsidRPr="002A4D9C" w:rsidRDefault="00ED6088" w:rsidP="00ED6088">
      <w:pPr>
        <w:rPr>
          <w:lang w:val="en-GB"/>
        </w:rPr>
      </w:pPr>
    </w:p>
    <w:tbl>
      <w:tblPr>
        <w:tblW w:w="5000" w:type="pct"/>
        <w:tblLook w:val="04A0" w:firstRow="1" w:lastRow="0" w:firstColumn="1" w:lastColumn="0" w:noHBand="0" w:noVBand="1"/>
      </w:tblPr>
      <w:tblGrid>
        <w:gridCol w:w="2392"/>
        <w:gridCol w:w="7293"/>
      </w:tblGrid>
      <w:tr w:rsidR="003F2F77" w:rsidRPr="002A4D9C" w14:paraId="3BEE5E61" w14:textId="77777777" w:rsidTr="00922BB1">
        <w:trPr>
          <w:trHeight w:val="296"/>
        </w:trPr>
        <w:tc>
          <w:tcPr>
            <w:tcW w:w="1235" w:type="pct"/>
            <w:tcBorders>
              <w:top w:val="single" w:sz="4" w:space="0" w:color="auto"/>
              <w:left w:val="single" w:sz="4" w:space="0" w:color="auto"/>
              <w:bottom w:val="single" w:sz="4" w:space="0" w:color="auto"/>
              <w:right w:val="single" w:sz="4" w:space="0" w:color="auto"/>
            </w:tcBorders>
          </w:tcPr>
          <w:p w14:paraId="0C7076CC" w14:textId="77777777" w:rsidR="003F2F77" w:rsidRPr="002A4D9C" w:rsidRDefault="003A4250" w:rsidP="008A5E90">
            <w:pPr>
              <w:pStyle w:val="Heading2"/>
              <w:spacing w:before="0"/>
              <w:jc w:val="both"/>
              <w:rPr>
                <w:rFonts w:ascii="Times New Roman" w:hAnsi="Times New Roman" w:cs="Times New Roman"/>
                <w:color w:val="auto"/>
                <w:sz w:val="22"/>
                <w:szCs w:val="22"/>
                <w:lang w:val="en-GB"/>
              </w:rPr>
            </w:pPr>
            <w:r w:rsidRPr="002A4D9C">
              <w:rPr>
                <w:rFonts w:ascii="Times New Roman" w:hAnsi="Times New Roman" w:cs="Times New Roman"/>
                <w:color w:val="auto"/>
                <w:sz w:val="22"/>
                <w:szCs w:val="22"/>
                <w:lang w:val="en-GB"/>
              </w:rPr>
              <w:t xml:space="preserve">Job </w:t>
            </w:r>
            <w:r w:rsidR="003F2F77" w:rsidRPr="002A4D9C">
              <w:rPr>
                <w:rFonts w:ascii="Times New Roman" w:hAnsi="Times New Roman" w:cs="Times New Roman"/>
                <w:color w:val="auto"/>
                <w:sz w:val="22"/>
                <w:szCs w:val="22"/>
                <w:lang w:val="en-GB"/>
              </w:rPr>
              <w:t>Title:</w:t>
            </w:r>
          </w:p>
        </w:tc>
        <w:tc>
          <w:tcPr>
            <w:tcW w:w="3765" w:type="pct"/>
            <w:tcBorders>
              <w:top w:val="single" w:sz="4" w:space="0" w:color="auto"/>
              <w:left w:val="single" w:sz="4" w:space="0" w:color="auto"/>
              <w:bottom w:val="single" w:sz="4" w:space="0" w:color="auto"/>
              <w:right w:val="single" w:sz="4" w:space="0" w:color="auto"/>
            </w:tcBorders>
          </w:tcPr>
          <w:p w14:paraId="518A265B" w14:textId="67220DE1" w:rsidR="003F2F77" w:rsidRPr="002A4D9C" w:rsidRDefault="00CD0ABA" w:rsidP="00954028">
            <w:pPr>
              <w:jc w:val="both"/>
              <w:rPr>
                <w:sz w:val="22"/>
                <w:szCs w:val="22"/>
                <w:lang w:val="en-GB"/>
              </w:rPr>
            </w:pPr>
            <w:r w:rsidRPr="002A4D9C">
              <w:rPr>
                <w:sz w:val="22"/>
                <w:szCs w:val="22"/>
                <w:lang w:val="en-GB"/>
              </w:rPr>
              <w:t xml:space="preserve">IC (Individual Contract) - </w:t>
            </w:r>
            <w:r w:rsidR="005B51CE" w:rsidRPr="002A4D9C">
              <w:rPr>
                <w:sz w:val="22"/>
                <w:szCs w:val="22"/>
                <w:lang w:val="en-GB"/>
              </w:rPr>
              <w:t xml:space="preserve">International </w:t>
            </w:r>
            <w:r w:rsidR="00C821C8" w:rsidRPr="002A4D9C">
              <w:rPr>
                <w:sz w:val="22"/>
                <w:szCs w:val="22"/>
                <w:lang w:val="en-GB"/>
              </w:rPr>
              <w:t xml:space="preserve">consultant </w:t>
            </w:r>
            <w:r w:rsidRPr="002A4D9C">
              <w:rPr>
                <w:sz w:val="22"/>
                <w:szCs w:val="22"/>
                <w:lang w:val="en-GB"/>
              </w:rPr>
              <w:t>for</w:t>
            </w:r>
            <w:r w:rsidR="00C821C8" w:rsidRPr="002A4D9C">
              <w:rPr>
                <w:sz w:val="22"/>
                <w:szCs w:val="22"/>
                <w:lang w:val="en-GB"/>
              </w:rPr>
              <w:t xml:space="preserve"> </w:t>
            </w:r>
            <w:r w:rsidRPr="002A4D9C">
              <w:rPr>
                <w:sz w:val="22"/>
                <w:szCs w:val="22"/>
                <w:lang w:val="en-GB"/>
              </w:rPr>
              <w:t>f</w:t>
            </w:r>
            <w:r w:rsidR="00C821C8" w:rsidRPr="002A4D9C">
              <w:rPr>
                <w:sz w:val="22"/>
                <w:szCs w:val="22"/>
                <w:lang w:val="en-GB"/>
              </w:rPr>
              <w:t>inal project evaluation</w:t>
            </w:r>
          </w:p>
        </w:tc>
      </w:tr>
      <w:tr w:rsidR="00A2357F" w:rsidRPr="002A4D9C" w14:paraId="34632F7C" w14:textId="77777777" w:rsidTr="00922BB1">
        <w:tc>
          <w:tcPr>
            <w:tcW w:w="1235" w:type="pct"/>
            <w:tcBorders>
              <w:top w:val="single" w:sz="4" w:space="0" w:color="auto"/>
              <w:left w:val="single" w:sz="4" w:space="0" w:color="auto"/>
              <w:bottom w:val="single" w:sz="4" w:space="0" w:color="auto"/>
              <w:right w:val="single" w:sz="4" w:space="0" w:color="auto"/>
            </w:tcBorders>
          </w:tcPr>
          <w:p w14:paraId="5EC71E45" w14:textId="3CFDEBEA" w:rsidR="00A2357F" w:rsidRPr="002A4D9C" w:rsidRDefault="00A2357F" w:rsidP="00A2357F">
            <w:pPr>
              <w:pStyle w:val="Heading2"/>
              <w:spacing w:before="0"/>
              <w:jc w:val="both"/>
              <w:rPr>
                <w:rFonts w:ascii="Times New Roman" w:hAnsi="Times New Roman" w:cs="Times New Roman"/>
                <w:color w:val="auto"/>
                <w:sz w:val="22"/>
                <w:szCs w:val="22"/>
                <w:lang w:val="en-GB"/>
              </w:rPr>
            </w:pPr>
            <w:r w:rsidRPr="002A4D9C">
              <w:rPr>
                <w:rFonts w:ascii="Times New Roman" w:hAnsi="Times New Roman" w:cs="Times New Roman"/>
                <w:color w:val="auto"/>
                <w:sz w:val="22"/>
                <w:szCs w:val="22"/>
                <w:lang w:val="en-GB"/>
              </w:rPr>
              <w:t>Project:</w:t>
            </w:r>
          </w:p>
        </w:tc>
        <w:tc>
          <w:tcPr>
            <w:tcW w:w="3765" w:type="pct"/>
            <w:tcBorders>
              <w:top w:val="single" w:sz="4" w:space="0" w:color="auto"/>
              <w:left w:val="single" w:sz="4" w:space="0" w:color="auto"/>
              <w:bottom w:val="single" w:sz="4" w:space="0" w:color="auto"/>
              <w:right w:val="single" w:sz="4" w:space="0" w:color="auto"/>
            </w:tcBorders>
          </w:tcPr>
          <w:p w14:paraId="17E12C0A" w14:textId="06B56F4F" w:rsidR="00A2357F" w:rsidRPr="002A4D9C" w:rsidRDefault="00A2357F" w:rsidP="00A2357F">
            <w:pPr>
              <w:pStyle w:val="Heading2"/>
              <w:spacing w:before="0"/>
              <w:jc w:val="both"/>
              <w:rPr>
                <w:rFonts w:ascii="Times New Roman" w:hAnsi="Times New Roman" w:cs="Times New Roman"/>
                <w:color w:val="auto"/>
                <w:sz w:val="22"/>
                <w:szCs w:val="22"/>
                <w:lang w:val="en-GB"/>
              </w:rPr>
            </w:pPr>
            <w:r w:rsidRPr="002A4D9C">
              <w:rPr>
                <w:rFonts w:ascii="Times New Roman" w:hAnsi="Times New Roman" w:cs="Times New Roman"/>
                <w:color w:val="auto"/>
                <w:sz w:val="22"/>
                <w:szCs w:val="22"/>
                <w:lang w:val="en-GB"/>
              </w:rPr>
              <w:t>Knowledge Management and Capacity Building in Russia-UNDP Partnership, Phase II</w:t>
            </w:r>
          </w:p>
        </w:tc>
      </w:tr>
      <w:tr w:rsidR="00A2357F" w:rsidRPr="002A4D9C" w14:paraId="45DADB99" w14:textId="77777777" w:rsidTr="00922BB1">
        <w:tc>
          <w:tcPr>
            <w:tcW w:w="1235" w:type="pct"/>
            <w:tcBorders>
              <w:top w:val="single" w:sz="4" w:space="0" w:color="auto"/>
              <w:left w:val="single" w:sz="4" w:space="0" w:color="auto"/>
              <w:bottom w:val="single" w:sz="4" w:space="0" w:color="auto"/>
              <w:right w:val="single" w:sz="4" w:space="0" w:color="auto"/>
            </w:tcBorders>
          </w:tcPr>
          <w:p w14:paraId="3D900FF7" w14:textId="55BF9E30" w:rsidR="00A2357F" w:rsidRPr="002A4D9C" w:rsidRDefault="00A2357F" w:rsidP="00A2357F">
            <w:pPr>
              <w:pStyle w:val="Heading2"/>
              <w:spacing w:before="0"/>
              <w:jc w:val="both"/>
              <w:rPr>
                <w:rFonts w:ascii="Times New Roman" w:hAnsi="Times New Roman" w:cs="Times New Roman"/>
                <w:color w:val="auto"/>
                <w:sz w:val="22"/>
                <w:szCs w:val="22"/>
                <w:lang w:val="en-GB"/>
              </w:rPr>
            </w:pPr>
            <w:r w:rsidRPr="002A4D9C">
              <w:rPr>
                <w:rFonts w:ascii="Times New Roman" w:hAnsi="Times New Roman" w:cs="Times New Roman"/>
                <w:color w:val="auto"/>
                <w:sz w:val="22"/>
                <w:szCs w:val="22"/>
                <w:lang w:val="en-GB"/>
              </w:rPr>
              <w:t>Supervisor:</w:t>
            </w:r>
          </w:p>
        </w:tc>
        <w:tc>
          <w:tcPr>
            <w:tcW w:w="3765" w:type="pct"/>
            <w:tcBorders>
              <w:top w:val="single" w:sz="4" w:space="0" w:color="auto"/>
              <w:left w:val="single" w:sz="4" w:space="0" w:color="auto"/>
              <w:bottom w:val="single" w:sz="4" w:space="0" w:color="auto"/>
              <w:right w:val="single" w:sz="4" w:space="0" w:color="auto"/>
            </w:tcBorders>
          </w:tcPr>
          <w:p w14:paraId="5AC154B0" w14:textId="7E5DBF46" w:rsidR="00A2357F" w:rsidRPr="002A4D9C" w:rsidRDefault="00A2357F" w:rsidP="00ED0AA8">
            <w:pPr>
              <w:pStyle w:val="Heading2"/>
              <w:spacing w:before="0"/>
              <w:rPr>
                <w:rFonts w:ascii="Times New Roman" w:hAnsi="Times New Roman" w:cs="Times New Roman"/>
                <w:color w:val="auto"/>
                <w:sz w:val="22"/>
                <w:szCs w:val="22"/>
                <w:lang w:val="en-GB"/>
              </w:rPr>
            </w:pPr>
            <w:r w:rsidRPr="002A4D9C">
              <w:rPr>
                <w:rFonts w:ascii="Times New Roman" w:hAnsi="Times New Roman" w:cs="Times New Roman"/>
                <w:color w:val="auto"/>
                <w:sz w:val="22"/>
                <w:szCs w:val="22"/>
                <w:lang w:val="en-GB"/>
              </w:rPr>
              <w:t xml:space="preserve">Project Manager </w:t>
            </w:r>
          </w:p>
        </w:tc>
      </w:tr>
      <w:tr w:rsidR="00A2357F" w:rsidRPr="002A4D9C" w14:paraId="091CBA6A" w14:textId="77777777" w:rsidTr="00922BB1">
        <w:trPr>
          <w:trHeight w:val="242"/>
        </w:trPr>
        <w:tc>
          <w:tcPr>
            <w:tcW w:w="1235" w:type="pct"/>
            <w:tcBorders>
              <w:top w:val="single" w:sz="4" w:space="0" w:color="auto"/>
              <w:left w:val="single" w:sz="4" w:space="0" w:color="auto"/>
              <w:bottom w:val="single" w:sz="4" w:space="0" w:color="auto"/>
              <w:right w:val="single" w:sz="4" w:space="0" w:color="auto"/>
            </w:tcBorders>
          </w:tcPr>
          <w:p w14:paraId="3056B509" w14:textId="2EDAF294" w:rsidR="00A2357F" w:rsidRPr="002A4D9C" w:rsidRDefault="00A2357F" w:rsidP="00A2357F">
            <w:pPr>
              <w:pStyle w:val="Heading2"/>
              <w:spacing w:before="0"/>
              <w:jc w:val="both"/>
              <w:rPr>
                <w:rFonts w:ascii="Times New Roman" w:hAnsi="Times New Roman" w:cs="Times New Roman"/>
                <w:color w:val="auto"/>
                <w:sz w:val="22"/>
                <w:szCs w:val="22"/>
                <w:lang w:val="en-GB"/>
              </w:rPr>
            </w:pPr>
            <w:r w:rsidRPr="002A4D9C">
              <w:rPr>
                <w:rFonts w:ascii="Times New Roman" w:hAnsi="Times New Roman" w:cs="Times New Roman"/>
                <w:color w:val="auto"/>
                <w:sz w:val="22"/>
                <w:szCs w:val="22"/>
                <w:lang w:val="en-GB"/>
              </w:rPr>
              <w:t>Location:</w:t>
            </w:r>
          </w:p>
        </w:tc>
        <w:tc>
          <w:tcPr>
            <w:tcW w:w="3765" w:type="pct"/>
            <w:tcBorders>
              <w:top w:val="single" w:sz="4" w:space="0" w:color="auto"/>
              <w:left w:val="single" w:sz="4" w:space="0" w:color="auto"/>
              <w:bottom w:val="single" w:sz="4" w:space="0" w:color="auto"/>
              <w:right w:val="single" w:sz="4" w:space="0" w:color="auto"/>
            </w:tcBorders>
          </w:tcPr>
          <w:p w14:paraId="096BD6D1" w14:textId="423E788C" w:rsidR="00A2357F" w:rsidRPr="002A4D9C" w:rsidRDefault="00A4471F" w:rsidP="00A2357F">
            <w:pPr>
              <w:rPr>
                <w:sz w:val="22"/>
                <w:szCs w:val="22"/>
                <w:lang w:val="en-GB"/>
              </w:rPr>
            </w:pPr>
            <w:r w:rsidRPr="002A4D9C">
              <w:rPr>
                <w:sz w:val="22"/>
                <w:szCs w:val="22"/>
                <w:lang w:val="en-GB"/>
              </w:rPr>
              <w:t>Remotely, home based work</w:t>
            </w:r>
          </w:p>
        </w:tc>
      </w:tr>
      <w:tr w:rsidR="00A2357F" w:rsidRPr="002A4D9C" w14:paraId="50695282" w14:textId="77777777" w:rsidTr="00922BB1">
        <w:trPr>
          <w:trHeight w:val="233"/>
        </w:trPr>
        <w:tc>
          <w:tcPr>
            <w:tcW w:w="1235" w:type="pct"/>
            <w:tcBorders>
              <w:top w:val="single" w:sz="4" w:space="0" w:color="auto"/>
              <w:left w:val="single" w:sz="4" w:space="0" w:color="auto"/>
              <w:right w:val="single" w:sz="4" w:space="0" w:color="auto"/>
            </w:tcBorders>
          </w:tcPr>
          <w:p w14:paraId="2E28279C" w14:textId="77777777" w:rsidR="00A2357F" w:rsidRPr="002A4D9C" w:rsidRDefault="00A2357F" w:rsidP="00A2357F">
            <w:pPr>
              <w:pStyle w:val="Heading2"/>
              <w:spacing w:before="0"/>
              <w:jc w:val="both"/>
              <w:rPr>
                <w:rFonts w:ascii="Times New Roman" w:hAnsi="Times New Roman" w:cs="Times New Roman"/>
                <w:color w:val="auto"/>
                <w:sz w:val="22"/>
                <w:szCs w:val="22"/>
                <w:lang w:val="en-GB"/>
              </w:rPr>
            </w:pPr>
            <w:r w:rsidRPr="002A4D9C">
              <w:rPr>
                <w:rFonts w:ascii="Times New Roman" w:hAnsi="Times New Roman" w:cs="Times New Roman"/>
                <w:color w:val="auto"/>
                <w:sz w:val="22"/>
                <w:szCs w:val="22"/>
                <w:lang w:val="en-GB"/>
              </w:rPr>
              <w:t>Travel requirement:</w:t>
            </w:r>
          </w:p>
        </w:tc>
        <w:tc>
          <w:tcPr>
            <w:tcW w:w="3765" w:type="pct"/>
            <w:tcBorders>
              <w:top w:val="single" w:sz="4" w:space="0" w:color="auto"/>
              <w:left w:val="single" w:sz="4" w:space="0" w:color="auto"/>
              <w:right w:val="single" w:sz="4" w:space="0" w:color="auto"/>
            </w:tcBorders>
          </w:tcPr>
          <w:p w14:paraId="5284EC47" w14:textId="7EBAE125" w:rsidR="00A2357F" w:rsidRPr="002A4D9C" w:rsidRDefault="00A2357F" w:rsidP="00A2357F">
            <w:pPr>
              <w:pStyle w:val="Heading2"/>
              <w:spacing w:before="0"/>
              <w:jc w:val="both"/>
              <w:rPr>
                <w:rFonts w:ascii="Times New Roman" w:hAnsi="Times New Roman" w:cs="Times New Roman"/>
                <w:color w:val="auto"/>
                <w:sz w:val="22"/>
                <w:szCs w:val="22"/>
                <w:lang w:val="en-GB"/>
              </w:rPr>
            </w:pPr>
            <w:r w:rsidRPr="002A4D9C">
              <w:rPr>
                <w:rFonts w:ascii="Times New Roman" w:hAnsi="Times New Roman" w:cs="Times New Roman"/>
                <w:color w:val="auto"/>
                <w:sz w:val="22"/>
                <w:szCs w:val="22"/>
                <w:lang w:val="en-GB"/>
              </w:rPr>
              <w:t>No</w:t>
            </w:r>
          </w:p>
        </w:tc>
      </w:tr>
      <w:tr w:rsidR="00A2357F" w:rsidRPr="002A4D9C" w14:paraId="0D4FFF8A" w14:textId="77777777" w:rsidTr="00922BB1">
        <w:trPr>
          <w:trHeight w:val="161"/>
        </w:trPr>
        <w:tc>
          <w:tcPr>
            <w:tcW w:w="1235" w:type="pct"/>
            <w:tcBorders>
              <w:top w:val="single" w:sz="4" w:space="0" w:color="auto"/>
              <w:left w:val="single" w:sz="4" w:space="0" w:color="auto"/>
              <w:bottom w:val="single" w:sz="4" w:space="0" w:color="auto"/>
              <w:right w:val="single" w:sz="4" w:space="0" w:color="auto"/>
            </w:tcBorders>
          </w:tcPr>
          <w:p w14:paraId="361A76D0" w14:textId="77777777" w:rsidR="00A2357F" w:rsidRPr="002A4D9C" w:rsidRDefault="00A2357F" w:rsidP="00A2357F">
            <w:pPr>
              <w:pStyle w:val="Heading2"/>
              <w:spacing w:before="0"/>
              <w:jc w:val="both"/>
              <w:rPr>
                <w:rFonts w:ascii="Times New Roman" w:hAnsi="Times New Roman" w:cs="Times New Roman"/>
                <w:color w:val="auto"/>
                <w:sz w:val="22"/>
                <w:szCs w:val="22"/>
                <w:lang w:val="en-GB"/>
              </w:rPr>
            </w:pPr>
            <w:r w:rsidRPr="002A4D9C">
              <w:rPr>
                <w:rFonts w:ascii="Times New Roman" w:hAnsi="Times New Roman" w:cs="Times New Roman"/>
                <w:color w:val="auto"/>
                <w:sz w:val="22"/>
                <w:szCs w:val="22"/>
                <w:lang w:val="en-GB"/>
              </w:rPr>
              <w:t>Practice Area:</w:t>
            </w:r>
          </w:p>
        </w:tc>
        <w:tc>
          <w:tcPr>
            <w:tcW w:w="3765" w:type="pct"/>
            <w:tcBorders>
              <w:top w:val="single" w:sz="4" w:space="0" w:color="auto"/>
              <w:left w:val="single" w:sz="4" w:space="0" w:color="auto"/>
              <w:bottom w:val="single" w:sz="4" w:space="0" w:color="auto"/>
              <w:right w:val="single" w:sz="4" w:space="0" w:color="auto"/>
            </w:tcBorders>
          </w:tcPr>
          <w:sdt>
            <w:sdtPr>
              <w:rPr>
                <w:sz w:val="22"/>
                <w:szCs w:val="22"/>
                <w:lang w:val="en-GB"/>
              </w:rPr>
              <w:id w:val="680943695"/>
              <w:placeholder>
                <w:docPart w:val="18ED3A46AE894C5AB4BA83CA2239D8BB"/>
              </w:placeholder>
              <w:dropDownList>
                <w:listItem w:value="Choose an item."/>
                <w:listItem w:displayText="Governance and Peacebuilding" w:value="Governance and Peacebuilding"/>
                <w:listItem w:displayText="Sustainable Development and Poverty Reduction" w:value="Sustainable Development and Poverty Reduction"/>
                <w:listItem w:displayText="Recilience and Climate Change" w:value="Recilience and Climate Change"/>
                <w:listItem w:displayText="Crisis Response" w:value="Crisis Response"/>
                <w:listItem w:displayText="HIV, Health and Development" w:value="HIV, Health and Development"/>
                <w:listItem w:displayText="Gender Equality" w:value="Gender Equality"/>
                <w:listItem w:displayText="Management" w:value="Management"/>
              </w:dropDownList>
            </w:sdtPr>
            <w:sdtEndPr/>
            <w:sdtContent>
              <w:p w14:paraId="304CCC8D" w14:textId="3004EEA5" w:rsidR="00A2357F" w:rsidRPr="002A4D9C" w:rsidRDefault="006B7EDD" w:rsidP="00A2357F">
                <w:pPr>
                  <w:rPr>
                    <w:sz w:val="22"/>
                    <w:szCs w:val="22"/>
                    <w:lang w:val="en-GB"/>
                  </w:rPr>
                </w:pPr>
                <w:r w:rsidRPr="002A4D9C">
                  <w:rPr>
                    <w:sz w:val="22"/>
                    <w:szCs w:val="22"/>
                    <w:lang w:val="en-GB"/>
                  </w:rPr>
                  <w:t>Sustainable Development and Poverty Reduction</w:t>
                </w:r>
              </w:p>
            </w:sdtContent>
          </w:sdt>
        </w:tc>
      </w:tr>
      <w:tr w:rsidR="00A2357F" w:rsidRPr="002A4D9C" w14:paraId="6157CF3E" w14:textId="77777777" w:rsidTr="00922BB1">
        <w:tc>
          <w:tcPr>
            <w:tcW w:w="1235" w:type="pct"/>
            <w:tcBorders>
              <w:top w:val="single" w:sz="4" w:space="0" w:color="auto"/>
              <w:left w:val="single" w:sz="4" w:space="0" w:color="auto"/>
              <w:bottom w:val="single" w:sz="4" w:space="0" w:color="auto"/>
              <w:right w:val="single" w:sz="4" w:space="0" w:color="auto"/>
            </w:tcBorders>
          </w:tcPr>
          <w:p w14:paraId="510AFB18" w14:textId="77777777" w:rsidR="00A2357F" w:rsidRPr="002A4D9C" w:rsidRDefault="00A2357F" w:rsidP="00A2357F">
            <w:pPr>
              <w:pStyle w:val="Heading2"/>
              <w:spacing w:before="0"/>
              <w:jc w:val="both"/>
              <w:rPr>
                <w:rFonts w:ascii="Times New Roman" w:hAnsi="Times New Roman" w:cs="Times New Roman"/>
                <w:color w:val="auto"/>
                <w:sz w:val="22"/>
                <w:szCs w:val="22"/>
                <w:lang w:val="en-GB"/>
              </w:rPr>
            </w:pPr>
            <w:r w:rsidRPr="002A4D9C">
              <w:rPr>
                <w:rFonts w:ascii="Times New Roman" w:hAnsi="Times New Roman" w:cs="Times New Roman"/>
                <w:color w:val="auto"/>
                <w:sz w:val="22"/>
                <w:szCs w:val="22"/>
                <w:lang w:val="en-GB"/>
              </w:rPr>
              <w:t>Application deadline:</w:t>
            </w:r>
          </w:p>
        </w:tc>
        <w:tc>
          <w:tcPr>
            <w:tcW w:w="3765" w:type="pct"/>
            <w:tcBorders>
              <w:top w:val="single" w:sz="4" w:space="0" w:color="auto"/>
              <w:left w:val="single" w:sz="4" w:space="0" w:color="auto"/>
              <w:bottom w:val="single" w:sz="4" w:space="0" w:color="auto"/>
              <w:right w:val="single" w:sz="4" w:space="0" w:color="auto"/>
            </w:tcBorders>
          </w:tcPr>
          <w:p w14:paraId="2D4F96C5" w14:textId="66AE3F7B" w:rsidR="00A2357F" w:rsidRPr="002A4D9C" w:rsidRDefault="00113C28" w:rsidP="00A2357F">
            <w:pPr>
              <w:pStyle w:val="Heading2"/>
              <w:spacing w:before="0"/>
              <w:jc w:val="both"/>
              <w:rPr>
                <w:rFonts w:ascii="Times New Roman" w:hAnsi="Times New Roman" w:cs="Times New Roman"/>
                <w:color w:val="auto"/>
                <w:sz w:val="22"/>
                <w:szCs w:val="22"/>
              </w:rPr>
            </w:pPr>
            <w:r w:rsidRPr="002A4D9C">
              <w:rPr>
                <w:rFonts w:ascii="Times New Roman" w:hAnsi="Times New Roman" w:cs="Times New Roman"/>
                <w:color w:val="auto"/>
                <w:sz w:val="22"/>
                <w:szCs w:val="22"/>
                <w:lang w:val="en-GB"/>
              </w:rPr>
              <w:t>………….</w:t>
            </w:r>
            <w:r w:rsidR="00944FA2" w:rsidRPr="002A4D9C">
              <w:rPr>
                <w:rFonts w:ascii="Times New Roman" w:hAnsi="Times New Roman" w:cs="Times New Roman"/>
                <w:color w:val="auto"/>
                <w:sz w:val="22"/>
                <w:szCs w:val="22"/>
                <w:lang w:val="en-GB"/>
              </w:rPr>
              <w:t xml:space="preserve"> 2021</w:t>
            </w:r>
            <w:r w:rsidR="00785AC8" w:rsidRPr="002A4D9C">
              <w:rPr>
                <w:rFonts w:ascii="Times New Roman" w:hAnsi="Times New Roman" w:cs="Times New Roman"/>
                <w:color w:val="auto"/>
                <w:sz w:val="22"/>
                <w:szCs w:val="22"/>
                <w:lang w:val="en-GB"/>
              </w:rPr>
              <w:t xml:space="preserve"> (</w:t>
            </w:r>
            <w:r w:rsidR="00EB6B41" w:rsidRPr="002A4D9C">
              <w:rPr>
                <w:rFonts w:ascii="Times New Roman" w:hAnsi="Times New Roman" w:cs="Times New Roman"/>
                <w:color w:val="auto"/>
                <w:sz w:val="22"/>
                <w:szCs w:val="22"/>
              </w:rPr>
              <w:t xml:space="preserve">for </w:t>
            </w:r>
            <w:r w:rsidR="00160476" w:rsidRPr="002A4D9C">
              <w:rPr>
                <w:rFonts w:ascii="Times New Roman" w:hAnsi="Times New Roman" w:cs="Times New Roman"/>
                <w:color w:val="auto"/>
                <w:sz w:val="22"/>
                <w:szCs w:val="22"/>
              </w:rPr>
              <w:t>two</w:t>
            </w:r>
            <w:r w:rsidR="00153210" w:rsidRPr="002A4D9C">
              <w:rPr>
                <w:rFonts w:ascii="Times New Roman" w:hAnsi="Times New Roman" w:cs="Times New Roman"/>
                <w:color w:val="auto"/>
                <w:sz w:val="22"/>
                <w:szCs w:val="22"/>
              </w:rPr>
              <w:t xml:space="preserve"> and a half</w:t>
            </w:r>
            <w:r w:rsidR="00EB6B41" w:rsidRPr="002A4D9C">
              <w:rPr>
                <w:rFonts w:ascii="Times New Roman" w:hAnsi="Times New Roman" w:cs="Times New Roman"/>
                <w:color w:val="auto"/>
                <w:sz w:val="22"/>
                <w:szCs w:val="22"/>
              </w:rPr>
              <w:t xml:space="preserve"> weeks)</w:t>
            </w:r>
          </w:p>
        </w:tc>
      </w:tr>
      <w:tr w:rsidR="00113C28" w:rsidRPr="002A4D9C" w14:paraId="4F3E984F" w14:textId="77777777" w:rsidTr="00922BB1">
        <w:tc>
          <w:tcPr>
            <w:tcW w:w="1235" w:type="pct"/>
            <w:tcBorders>
              <w:top w:val="single" w:sz="4" w:space="0" w:color="auto"/>
              <w:left w:val="single" w:sz="4" w:space="0" w:color="auto"/>
              <w:bottom w:val="single" w:sz="4" w:space="0" w:color="auto"/>
              <w:right w:val="single" w:sz="4" w:space="0" w:color="auto"/>
            </w:tcBorders>
          </w:tcPr>
          <w:p w14:paraId="00B668E6" w14:textId="77777777" w:rsidR="00113C28" w:rsidRPr="002A4D9C" w:rsidRDefault="00113C28" w:rsidP="00113C28">
            <w:pPr>
              <w:pStyle w:val="Heading2"/>
              <w:spacing w:before="0"/>
              <w:jc w:val="both"/>
              <w:rPr>
                <w:rStyle w:val="PlaceholderText"/>
                <w:rFonts w:ascii="Times New Roman" w:eastAsia="Calibri" w:hAnsi="Times New Roman" w:cs="Times New Roman"/>
                <w:sz w:val="22"/>
                <w:szCs w:val="22"/>
                <w:lang w:val="en-GB"/>
              </w:rPr>
            </w:pPr>
            <w:r w:rsidRPr="002A4D9C">
              <w:rPr>
                <w:rFonts w:ascii="Times New Roman" w:hAnsi="Times New Roman" w:cs="Times New Roman"/>
                <w:color w:val="auto"/>
                <w:sz w:val="22"/>
                <w:szCs w:val="22"/>
                <w:lang w:val="en-GB"/>
              </w:rPr>
              <w:t>Type of Contract:</w:t>
            </w:r>
          </w:p>
        </w:tc>
        <w:tc>
          <w:tcPr>
            <w:tcW w:w="3765" w:type="pct"/>
            <w:tcBorders>
              <w:top w:val="single" w:sz="4" w:space="0" w:color="auto"/>
              <w:left w:val="single" w:sz="4" w:space="0" w:color="auto"/>
              <w:bottom w:val="single" w:sz="4" w:space="0" w:color="auto"/>
              <w:right w:val="single" w:sz="4" w:space="0" w:color="auto"/>
            </w:tcBorders>
          </w:tcPr>
          <w:p w14:paraId="70E2FE31" w14:textId="546CFC4B" w:rsidR="00113C28" w:rsidRPr="002A4D9C" w:rsidRDefault="00113C28" w:rsidP="00113C28">
            <w:pPr>
              <w:pStyle w:val="Heading2"/>
              <w:spacing w:before="0"/>
              <w:jc w:val="both"/>
              <w:rPr>
                <w:rFonts w:ascii="Times New Roman" w:hAnsi="Times New Roman" w:cs="Times New Roman"/>
                <w:color w:val="auto"/>
              </w:rPr>
            </w:pPr>
            <w:r w:rsidRPr="002A4D9C">
              <w:rPr>
                <w:rFonts w:ascii="Times New Roman" w:hAnsi="Times New Roman" w:cs="Times New Roman"/>
                <w:color w:val="auto"/>
                <w:sz w:val="22"/>
                <w:szCs w:val="22"/>
                <w:lang w:val="en-GB"/>
              </w:rPr>
              <w:t>International</w:t>
            </w:r>
          </w:p>
        </w:tc>
      </w:tr>
      <w:tr w:rsidR="00113C28" w:rsidRPr="002A4D9C" w14:paraId="62D02D9F" w14:textId="77777777" w:rsidTr="00922BB1">
        <w:tc>
          <w:tcPr>
            <w:tcW w:w="1235" w:type="pct"/>
            <w:tcBorders>
              <w:top w:val="single" w:sz="4" w:space="0" w:color="auto"/>
              <w:left w:val="single" w:sz="4" w:space="0" w:color="auto"/>
              <w:bottom w:val="single" w:sz="4" w:space="0" w:color="auto"/>
              <w:right w:val="single" w:sz="4" w:space="0" w:color="auto"/>
            </w:tcBorders>
          </w:tcPr>
          <w:p w14:paraId="64A04CDE" w14:textId="2EC06246" w:rsidR="00113C28" w:rsidRPr="002A4D9C" w:rsidRDefault="00113C28" w:rsidP="00113C28">
            <w:pPr>
              <w:pStyle w:val="Heading2"/>
              <w:spacing w:before="0"/>
              <w:jc w:val="both"/>
              <w:rPr>
                <w:rFonts w:ascii="Times New Roman" w:hAnsi="Times New Roman" w:cs="Times New Roman"/>
                <w:color w:val="auto"/>
                <w:sz w:val="22"/>
                <w:szCs w:val="22"/>
                <w:lang w:val="en-GB"/>
              </w:rPr>
            </w:pPr>
            <w:r w:rsidRPr="002A4D9C">
              <w:rPr>
                <w:rFonts w:ascii="Times New Roman" w:hAnsi="Times New Roman" w:cs="Times New Roman"/>
                <w:color w:val="auto"/>
                <w:sz w:val="22"/>
                <w:szCs w:val="22"/>
                <w:lang w:val="en-GB"/>
              </w:rPr>
              <w:t>Duration:</w:t>
            </w:r>
          </w:p>
        </w:tc>
        <w:tc>
          <w:tcPr>
            <w:tcW w:w="3765" w:type="pct"/>
            <w:tcBorders>
              <w:top w:val="single" w:sz="4" w:space="0" w:color="auto"/>
              <w:left w:val="single" w:sz="4" w:space="0" w:color="auto"/>
              <w:bottom w:val="single" w:sz="4" w:space="0" w:color="auto"/>
              <w:right w:val="single" w:sz="4" w:space="0" w:color="auto"/>
            </w:tcBorders>
          </w:tcPr>
          <w:p w14:paraId="74B1C49A" w14:textId="6552CEB7" w:rsidR="00113C28" w:rsidRPr="002A4D9C" w:rsidRDefault="00113C28" w:rsidP="00113C28">
            <w:pPr>
              <w:pStyle w:val="Heading2"/>
              <w:spacing w:before="0"/>
              <w:jc w:val="both"/>
              <w:rPr>
                <w:rFonts w:ascii="Times New Roman" w:hAnsi="Times New Roman" w:cs="Times New Roman"/>
                <w:color w:val="auto"/>
                <w:sz w:val="22"/>
                <w:szCs w:val="22"/>
                <w:lang w:val="en-GB"/>
              </w:rPr>
            </w:pPr>
            <w:r w:rsidRPr="002A4D9C">
              <w:rPr>
                <w:rFonts w:ascii="Times New Roman" w:hAnsi="Times New Roman" w:cs="Times New Roman"/>
                <w:color w:val="auto"/>
                <w:sz w:val="22"/>
                <w:szCs w:val="22"/>
                <w:lang w:val="en-GB"/>
              </w:rPr>
              <w:t>Up to 2</w:t>
            </w:r>
            <w:r w:rsidR="00E461EA" w:rsidRPr="002A4D9C">
              <w:rPr>
                <w:rFonts w:ascii="Times New Roman" w:hAnsi="Times New Roman" w:cs="Times New Roman"/>
                <w:color w:val="auto"/>
                <w:sz w:val="22"/>
                <w:szCs w:val="22"/>
                <w:lang w:val="en-GB"/>
              </w:rPr>
              <w:t>3</w:t>
            </w:r>
            <w:r w:rsidRPr="002A4D9C">
              <w:rPr>
                <w:rFonts w:ascii="Times New Roman" w:hAnsi="Times New Roman" w:cs="Times New Roman"/>
                <w:color w:val="auto"/>
                <w:sz w:val="22"/>
                <w:szCs w:val="22"/>
                <w:lang w:val="en-GB"/>
              </w:rPr>
              <w:t xml:space="preserve"> working days</w:t>
            </w:r>
          </w:p>
        </w:tc>
      </w:tr>
      <w:tr w:rsidR="00113C28" w:rsidRPr="002A4D9C" w14:paraId="18AA2CFE" w14:textId="77777777" w:rsidTr="00922BB1">
        <w:tc>
          <w:tcPr>
            <w:tcW w:w="1235" w:type="pct"/>
            <w:tcBorders>
              <w:top w:val="single" w:sz="4" w:space="0" w:color="auto"/>
              <w:left w:val="single" w:sz="4" w:space="0" w:color="auto"/>
              <w:bottom w:val="single" w:sz="4" w:space="0" w:color="auto"/>
              <w:right w:val="single" w:sz="4" w:space="0" w:color="auto"/>
            </w:tcBorders>
          </w:tcPr>
          <w:p w14:paraId="39E785A2" w14:textId="322CECD8" w:rsidR="00113C28" w:rsidRPr="002A4D9C" w:rsidRDefault="00113C28" w:rsidP="00113C28">
            <w:pPr>
              <w:pStyle w:val="Heading2"/>
              <w:spacing w:before="0"/>
              <w:jc w:val="both"/>
              <w:rPr>
                <w:rFonts w:ascii="Times New Roman" w:hAnsi="Times New Roman" w:cs="Times New Roman"/>
                <w:color w:val="auto"/>
                <w:sz w:val="22"/>
                <w:szCs w:val="22"/>
                <w:lang w:val="en-GB"/>
              </w:rPr>
            </w:pPr>
            <w:r w:rsidRPr="002A4D9C">
              <w:rPr>
                <w:rFonts w:ascii="Times New Roman" w:hAnsi="Times New Roman" w:cs="Times New Roman"/>
                <w:color w:val="auto"/>
                <w:sz w:val="22"/>
                <w:szCs w:val="22"/>
                <w:lang w:val="en-GB"/>
              </w:rPr>
              <w:t>Estimated starting date:</w:t>
            </w:r>
          </w:p>
        </w:tc>
        <w:tc>
          <w:tcPr>
            <w:tcW w:w="3765" w:type="pct"/>
            <w:tcBorders>
              <w:top w:val="single" w:sz="4" w:space="0" w:color="auto"/>
              <w:left w:val="single" w:sz="4" w:space="0" w:color="auto"/>
              <w:bottom w:val="single" w:sz="4" w:space="0" w:color="auto"/>
              <w:right w:val="single" w:sz="4" w:space="0" w:color="auto"/>
            </w:tcBorders>
          </w:tcPr>
          <w:p w14:paraId="01FE6D0D" w14:textId="4ED1FA52" w:rsidR="00113C28" w:rsidRPr="002A4D9C" w:rsidRDefault="00E461EA" w:rsidP="00113C28">
            <w:pPr>
              <w:pStyle w:val="Heading2"/>
              <w:spacing w:before="0"/>
              <w:jc w:val="both"/>
              <w:rPr>
                <w:rFonts w:ascii="Times New Roman" w:hAnsi="Times New Roman" w:cs="Times New Roman"/>
                <w:color w:val="auto"/>
                <w:sz w:val="22"/>
                <w:szCs w:val="22"/>
                <w:lang w:val="en-GB"/>
              </w:rPr>
            </w:pPr>
            <w:r w:rsidRPr="002A4D9C">
              <w:rPr>
                <w:rFonts w:ascii="Times New Roman" w:hAnsi="Times New Roman" w:cs="Times New Roman"/>
                <w:color w:val="auto"/>
                <w:sz w:val="22"/>
                <w:szCs w:val="22"/>
                <w:lang w:val="en-GB"/>
              </w:rPr>
              <w:t>1</w:t>
            </w:r>
            <w:r w:rsidR="000670F9" w:rsidRPr="002A4D9C">
              <w:rPr>
                <w:rFonts w:ascii="Times New Roman" w:hAnsi="Times New Roman" w:cs="Times New Roman"/>
                <w:color w:val="auto"/>
                <w:sz w:val="22"/>
                <w:szCs w:val="22"/>
                <w:lang w:val="en-GB"/>
              </w:rPr>
              <w:t>2</w:t>
            </w:r>
            <w:r w:rsidRPr="002A4D9C">
              <w:rPr>
                <w:rFonts w:ascii="Times New Roman" w:hAnsi="Times New Roman" w:cs="Times New Roman"/>
                <w:color w:val="auto"/>
                <w:sz w:val="22"/>
                <w:szCs w:val="22"/>
                <w:lang w:val="en-GB"/>
              </w:rPr>
              <w:t xml:space="preserve"> J</w:t>
            </w:r>
            <w:r w:rsidR="00BF43F6" w:rsidRPr="002A4D9C">
              <w:rPr>
                <w:rFonts w:ascii="Times New Roman" w:hAnsi="Times New Roman" w:cs="Times New Roman"/>
                <w:color w:val="auto"/>
                <w:sz w:val="22"/>
                <w:szCs w:val="22"/>
                <w:lang w:val="en-GB"/>
              </w:rPr>
              <w:t>uly</w:t>
            </w:r>
            <w:r w:rsidR="00113C28" w:rsidRPr="002A4D9C">
              <w:rPr>
                <w:rFonts w:ascii="Times New Roman" w:hAnsi="Times New Roman" w:cs="Times New Roman"/>
                <w:color w:val="auto"/>
                <w:sz w:val="22"/>
                <w:szCs w:val="22"/>
                <w:lang w:val="en-GB"/>
              </w:rPr>
              <w:t xml:space="preserve"> 2021</w:t>
            </w:r>
          </w:p>
        </w:tc>
      </w:tr>
    </w:tbl>
    <w:p w14:paraId="55A7E98F" w14:textId="1BE0DAFB" w:rsidR="00922BB1" w:rsidRPr="002A4D9C" w:rsidRDefault="00922BB1" w:rsidP="008A5E90">
      <w:pPr>
        <w:outlineLvl w:val="0"/>
        <w:rPr>
          <w:b/>
          <w:caps/>
          <w:sz w:val="22"/>
          <w:szCs w:val="22"/>
          <w:lang w:val="en-GB"/>
        </w:rPr>
      </w:pPr>
    </w:p>
    <w:p w14:paraId="204F7EE0" w14:textId="6379C182" w:rsidR="00F81D55" w:rsidRPr="002A4D9C" w:rsidRDefault="003B114D" w:rsidP="003B114D">
      <w:pPr>
        <w:pStyle w:val="Heading2"/>
        <w:spacing w:after="120"/>
        <w:ind w:left="284"/>
        <w:rPr>
          <w:rFonts w:ascii="Times New Roman" w:hAnsi="Times New Roman" w:cs="Times New Roman"/>
          <w:sz w:val="24"/>
          <w:szCs w:val="24"/>
          <w:lang w:val="en-GB"/>
        </w:rPr>
      </w:pPr>
      <w:r w:rsidRPr="002A4D9C">
        <w:rPr>
          <w:rFonts w:ascii="Times New Roman" w:hAnsi="Times New Roman" w:cs="Times New Roman"/>
          <w:sz w:val="24"/>
          <w:szCs w:val="24"/>
          <w:lang w:val="en-GB"/>
        </w:rPr>
        <w:t xml:space="preserve">I. </w:t>
      </w:r>
      <w:r w:rsidR="00F81D55" w:rsidRPr="002A4D9C">
        <w:rPr>
          <w:rFonts w:ascii="Times New Roman" w:hAnsi="Times New Roman" w:cs="Times New Roman"/>
          <w:sz w:val="24"/>
          <w:szCs w:val="24"/>
          <w:lang w:val="en-GB"/>
        </w:rPr>
        <w:t>Background</w:t>
      </w:r>
      <w:r w:rsidR="001E2D3A" w:rsidRPr="002A4D9C">
        <w:rPr>
          <w:rFonts w:ascii="Times New Roman" w:hAnsi="Times New Roman" w:cs="Times New Roman"/>
          <w:sz w:val="24"/>
          <w:szCs w:val="24"/>
          <w:lang w:val="en-GB"/>
        </w:rPr>
        <w:t xml:space="preserve"> and context</w:t>
      </w:r>
      <w:r w:rsidR="000A2446" w:rsidRPr="002A4D9C">
        <w:rPr>
          <w:rFonts w:ascii="Times New Roman" w:hAnsi="Times New Roman" w:cs="Times New Roman"/>
          <w:sz w:val="24"/>
          <w:szCs w:val="24"/>
          <w:lang w:val="en-GB"/>
        </w:rPr>
        <w:t xml:space="preserve"> </w:t>
      </w:r>
    </w:p>
    <w:p w14:paraId="15FF2531" w14:textId="78427707" w:rsidR="00C81FD2" w:rsidRPr="002A4D9C" w:rsidRDefault="00C81FD2" w:rsidP="00C81FD2">
      <w:pPr>
        <w:rPr>
          <w:lang w:val="en-GB"/>
        </w:rPr>
      </w:pPr>
    </w:p>
    <w:p w14:paraId="035C6A0A" w14:textId="6D09EE82" w:rsidR="00097445" w:rsidRPr="002A4D9C" w:rsidRDefault="00097445" w:rsidP="005A0CDB">
      <w:pPr>
        <w:autoSpaceDE w:val="0"/>
        <w:autoSpaceDN w:val="0"/>
        <w:adjustRightInd w:val="0"/>
        <w:spacing w:after="120"/>
        <w:jc w:val="both"/>
        <w:rPr>
          <w:rFonts w:eastAsia="Calibri"/>
          <w:sz w:val="22"/>
          <w:szCs w:val="22"/>
        </w:rPr>
      </w:pPr>
      <w:r w:rsidRPr="002A4D9C">
        <w:rPr>
          <w:rFonts w:eastAsia="Calibri"/>
          <w:b/>
          <w:bCs/>
          <w:sz w:val="22"/>
          <w:szCs w:val="22"/>
        </w:rPr>
        <w:t xml:space="preserve">The UNDP Strategic Plan </w:t>
      </w:r>
      <w:r w:rsidRPr="002A4D9C">
        <w:rPr>
          <w:rFonts w:eastAsia="Calibri"/>
          <w:sz w:val="22"/>
          <w:szCs w:val="22"/>
        </w:rPr>
        <w:t>2018-2021 sets out the direction for UNDP to support countries to end extreme</w:t>
      </w:r>
      <w:r w:rsidR="005A0CDB" w:rsidRPr="002A4D9C">
        <w:rPr>
          <w:rFonts w:eastAsia="Calibri"/>
          <w:sz w:val="22"/>
          <w:szCs w:val="22"/>
        </w:rPr>
        <w:t xml:space="preserve"> </w:t>
      </w:r>
      <w:r w:rsidRPr="002A4D9C">
        <w:rPr>
          <w:rFonts w:eastAsia="Calibri"/>
          <w:sz w:val="22"/>
          <w:szCs w:val="22"/>
        </w:rPr>
        <w:t>poverty, reduce inequality, advance gender equality and the empowerment of women and achieve the</w:t>
      </w:r>
      <w:r w:rsidR="00B767A1" w:rsidRPr="002A4D9C">
        <w:rPr>
          <w:rFonts w:eastAsia="Calibri"/>
          <w:sz w:val="22"/>
          <w:szCs w:val="22"/>
        </w:rPr>
        <w:t xml:space="preserve"> </w:t>
      </w:r>
      <w:r w:rsidRPr="002A4D9C">
        <w:rPr>
          <w:rFonts w:eastAsia="Calibri"/>
          <w:sz w:val="22"/>
          <w:szCs w:val="22"/>
        </w:rPr>
        <w:t>goals</w:t>
      </w:r>
      <w:r w:rsidR="00B767A1" w:rsidRPr="002A4D9C">
        <w:rPr>
          <w:rFonts w:eastAsia="Calibri"/>
          <w:sz w:val="22"/>
          <w:szCs w:val="22"/>
        </w:rPr>
        <w:t xml:space="preserve"> </w:t>
      </w:r>
      <w:r w:rsidRPr="002A4D9C">
        <w:rPr>
          <w:rFonts w:eastAsia="Calibri"/>
          <w:sz w:val="22"/>
          <w:szCs w:val="22"/>
        </w:rPr>
        <w:t>of the Agenda 2030. Essential instruments of the work are solutions exchange, promotion of</w:t>
      </w:r>
      <w:r w:rsidR="00B767A1" w:rsidRPr="002A4D9C">
        <w:rPr>
          <w:rFonts w:eastAsia="Calibri"/>
          <w:sz w:val="22"/>
          <w:szCs w:val="22"/>
        </w:rPr>
        <w:t xml:space="preserve"> </w:t>
      </w:r>
      <w:r w:rsidRPr="002A4D9C">
        <w:rPr>
          <w:rFonts w:eastAsia="Calibri"/>
          <w:sz w:val="22"/>
          <w:szCs w:val="22"/>
        </w:rPr>
        <w:t>innovations,</w:t>
      </w:r>
      <w:r w:rsidR="00B767A1" w:rsidRPr="002A4D9C">
        <w:rPr>
          <w:rFonts w:eastAsia="Calibri"/>
          <w:sz w:val="22"/>
          <w:szCs w:val="22"/>
        </w:rPr>
        <w:t xml:space="preserve"> </w:t>
      </w:r>
      <w:r w:rsidRPr="002A4D9C">
        <w:rPr>
          <w:rFonts w:eastAsia="Calibri"/>
          <w:sz w:val="22"/>
          <w:szCs w:val="22"/>
        </w:rPr>
        <w:t>knowledge-sharing, leveraging expertise and building capacity of partners.</w:t>
      </w:r>
    </w:p>
    <w:p w14:paraId="2760E0E0" w14:textId="7556BE92" w:rsidR="00C81FD2" w:rsidRPr="002A4D9C" w:rsidRDefault="00C81FD2" w:rsidP="005976F1">
      <w:pPr>
        <w:autoSpaceDE w:val="0"/>
        <w:autoSpaceDN w:val="0"/>
        <w:adjustRightInd w:val="0"/>
        <w:spacing w:after="120"/>
        <w:jc w:val="both"/>
        <w:rPr>
          <w:rFonts w:eastAsia="Calibri"/>
          <w:sz w:val="22"/>
          <w:szCs w:val="22"/>
        </w:rPr>
      </w:pPr>
      <w:r w:rsidRPr="002A4D9C">
        <w:rPr>
          <w:rFonts w:eastAsia="Calibri"/>
          <w:b/>
          <w:bCs/>
          <w:sz w:val="22"/>
          <w:szCs w:val="22"/>
        </w:rPr>
        <w:t xml:space="preserve">The Russian Federation </w:t>
      </w:r>
      <w:r w:rsidRPr="002A4D9C">
        <w:rPr>
          <w:rFonts w:eastAsia="Calibri"/>
          <w:sz w:val="22"/>
          <w:szCs w:val="22"/>
        </w:rPr>
        <w:t>has been an active provider of expertise for developing countries and stays</w:t>
      </w:r>
      <w:r w:rsidR="005976F1" w:rsidRPr="002A4D9C">
        <w:rPr>
          <w:rFonts w:eastAsia="Calibri"/>
          <w:sz w:val="22"/>
          <w:szCs w:val="22"/>
        </w:rPr>
        <w:t xml:space="preserve"> </w:t>
      </w:r>
      <w:r w:rsidRPr="002A4D9C">
        <w:rPr>
          <w:rFonts w:eastAsia="Calibri"/>
          <w:sz w:val="22"/>
          <w:szCs w:val="22"/>
        </w:rPr>
        <w:t>committed to use the achievements in science and technology to contribute to the implementation of the</w:t>
      </w:r>
      <w:r w:rsidR="005976F1" w:rsidRPr="002A4D9C">
        <w:rPr>
          <w:rFonts w:eastAsia="Calibri"/>
          <w:sz w:val="22"/>
          <w:szCs w:val="22"/>
        </w:rPr>
        <w:t xml:space="preserve"> </w:t>
      </w:r>
      <w:r w:rsidRPr="002A4D9C">
        <w:rPr>
          <w:rFonts w:eastAsia="Calibri"/>
          <w:sz w:val="22"/>
          <w:szCs w:val="22"/>
        </w:rPr>
        <w:t>2030 Agenda for Sustainable Development. Concept of the Russian Federation's State Policy in the Area of</w:t>
      </w:r>
      <w:r w:rsidR="005976F1" w:rsidRPr="002A4D9C">
        <w:rPr>
          <w:rFonts w:eastAsia="Calibri"/>
          <w:sz w:val="22"/>
          <w:szCs w:val="22"/>
        </w:rPr>
        <w:t xml:space="preserve"> </w:t>
      </w:r>
      <w:r w:rsidRPr="002A4D9C">
        <w:rPr>
          <w:rFonts w:eastAsia="Calibri"/>
          <w:sz w:val="22"/>
          <w:szCs w:val="22"/>
        </w:rPr>
        <w:t>International Development Assistance provides for sharing of expert</w:t>
      </w:r>
      <w:r w:rsidR="005976F1" w:rsidRPr="002A4D9C">
        <w:rPr>
          <w:rFonts w:eastAsia="Calibri"/>
          <w:sz w:val="22"/>
          <w:szCs w:val="22"/>
        </w:rPr>
        <w:t>ise w</w:t>
      </w:r>
      <w:r w:rsidRPr="002A4D9C">
        <w:rPr>
          <w:rFonts w:eastAsia="Calibri"/>
          <w:sz w:val="22"/>
          <w:szCs w:val="22"/>
        </w:rPr>
        <w:t xml:space="preserve">ith a </w:t>
      </w:r>
      <w:r w:rsidR="005976F1" w:rsidRPr="002A4D9C">
        <w:rPr>
          <w:rFonts w:eastAsia="Calibri"/>
          <w:sz w:val="22"/>
          <w:szCs w:val="22"/>
        </w:rPr>
        <w:t>v</w:t>
      </w:r>
      <w:r w:rsidRPr="002A4D9C">
        <w:rPr>
          <w:rFonts w:eastAsia="Calibri"/>
          <w:sz w:val="22"/>
          <w:szCs w:val="22"/>
        </w:rPr>
        <w:t>ie</w:t>
      </w:r>
      <w:r w:rsidR="005976F1" w:rsidRPr="002A4D9C">
        <w:rPr>
          <w:rFonts w:eastAsia="Calibri"/>
          <w:sz w:val="22"/>
          <w:szCs w:val="22"/>
        </w:rPr>
        <w:t>w</w:t>
      </w:r>
      <w:r w:rsidRPr="002A4D9C">
        <w:rPr>
          <w:rFonts w:eastAsia="Calibri"/>
          <w:sz w:val="22"/>
          <w:szCs w:val="22"/>
        </w:rPr>
        <w:t xml:space="preserve"> to st</w:t>
      </w:r>
      <w:r w:rsidR="005976F1" w:rsidRPr="002A4D9C">
        <w:rPr>
          <w:rFonts w:eastAsia="Calibri"/>
          <w:sz w:val="22"/>
          <w:szCs w:val="22"/>
        </w:rPr>
        <w:t>r</w:t>
      </w:r>
      <w:r w:rsidRPr="002A4D9C">
        <w:rPr>
          <w:rFonts w:eastAsia="Calibri"/>
          <w:sz w:val="22"/>
          <w:szCs w:val="22"/>
        </w:rPr>
        <w:t>e</w:t>
      </w:r>
      <w:r w:rsidR="005976F1" w:rsidRPr="002A4D9C">
        <w:rPr>
          <w:rFonts w:eastAsia="Calibri"/>
          <w:sz w:val="22"/>
          <w:szCs w:val="22"/>
        </w:rPr>
        <w:t>n</w:t>
      </w:r>
      <w:r w:rsidRPr="002A4D9C">
        <w:rPr>
          <w:rFonts w:eastAsia="Calibri"/>
          <w:sz w:val="22"/>
          <w:szCs w:val="22"/>
        </w:rPr>
        <w:t>gthe</w:t>
      </w:r>
      <w:r w:rsidR="005976F1" w:rsidRPr="002A4D9C">
        <w:rPr>
          <w:rFonts w:eastAsia="Calibri"/>
          <w:sz w:val="22"/>
          <w:szCs w:val="22"/>
        </w:rPr>
        <w:t>n</w:t>
      </w:r>
      <w:r w:rsidRPr="002A4D9C">
        <w:rPr>
          <w:rFonts w:eastAsia="Calibri"/>
          <w:sz w:val="22"/>
          <w:szCs w:val="22"/>
        </w:rPr>
        <w:t>i</w:t>
      </w:r>
      <w:r w:rsidR="005976F1" w:rsidRPr="002A4D9C">
        <w:rPr>
          <w:rFonts w:eastAsia="Calibri"/>
          <w:sz w:val="22"/>
          <w:szCs w:val="22"/>
        </w:rPr>
        <w:t xml:space="preserve">ng </w:t>
      </w:r>
      <w:r w:rsidRPr="002A4D9C">
        <w:rPr>
          <w:rFonts w:eastAsia="Calibri"/>
          <w:sz w:val="22"/>
          <w:szCs w:val="22"/>
        </w:rPr>
        <w:t>institutional and human capacity in the areas of health, education, environmental protection, disaster</w:t>
      </w:r>
      <w:r w:rsidR="005976F1" w:rsidRPr="002A4D9C">
        <w:rPr>
          <w:rFonts w:eastAsia="Calibri"/>
          <w:sz w:val="22"/>
          <w:szCs w:val="22"/>
        </w:rPr>
        <w:t xml:space="preserve"> </w:t>
      </w:r>
      <w:r w:rsidRPr="002A4D9C">
        <w:rPr>
          <w:rFonts w:eastAsia="Calibri"/>
          <w:sz w:val="22"/>
          <w:szCs w:val="22"/>
        </w:rPr>
        <w:t xml:space="preserve">management, </w:t>
      </w:r>
      <w:r w:rsidR="005976F1" w:rsidRPr="002A4D9C">
        <w:rPr>
          <w:rFonts w:eastAsia="Calibri"/>
          <w:sz w:val="22"/>
          <w:szCs w:val="22"/>
        </w:rPr>
        <w:t>counterterrorism</w:t>
      </w:r>
      <w:r w:rsidRPr="002A4D9C">
        <w:rPr>
          <w:rFonts w:eastAsia="Calibri"/>
          <w:sz w:val="22"/>
          <w:szCs w:val="22"/>
        </w:rPr>
        <w:t>, etc.</w:t>
      </w:r>
    </w:p>
    <w:p w14:paraId="28DD4A85" w14:textId="632D1683" w:rsidR="00C81FD2" w:rsidRPr="002A4D9C" w:rsidRDefault="00C81FD2" w:rsidP="005976F1">
      <w:pPr>
        <w:autoSpaceDE w:val="0"/>
        <w:autoSpaceDN w:val="0"/>
        <w:adjustRightInd w:val="0"/>
        <w:spacing w:after="120"/>
        <w:jc w:val="both"/>
        <w:rPr>
          <w:rFonts w:eastAsia="Calibri"/>
          <w:sz w:val="22"/>
          <w:szCs w:val="22"/>
        </w:rPr>
      </w:pPr>
      <w:r w:rsidRPr="002A4D9C">
        <w:rPr>
          <w:rFonts w:eastAsia="Calibri"/>
          <w:sz w:val="22"/>
          <w:szCs w:val="22"/>
        </w:rPr>
        <w:t xml:space="preserve">Russian experts possess both local </w:t>
      </w:r>
      <w:proofErr w:type="gramStart"/>
      <w:r w:rsidRPr="002A4D9C">
        <w:rPr>
          <w:rFonts w:eastAsia="Calibri"/>
          <w:sz w:val="22"/>
          <w:szCs w:val="22"/>
        </w:rPr>
        <w:t>experience</w:t>
      </w:r>
      <w:proofErr w:type="gramEnd"/>
      <w:r w:rsidRPr="002A4D9C">
        <w:rPr>
          <w:rFonts w:eastAsia="Calibri"/>
          <w:sz w:val="22"/>
          <w:szCs w:val="22"/>
        </w:rPr>
        <w:t xml:space="preserve"> highly relevant for the local context in Eastern Europe and</w:t>
      </w:r>
      <w:r w:rsidR="005976F1" w:rsidRPr="002A4D9C">
        <w:rPr>
          <w:rFonts w:eastAsia="Calibri"/>
          <w:sz w:val="22"/>
          <w:szCs w:val="22"/>
        </w:rPr>
        <w:t xml:space="preserve"> </w:t>
      </w:r>
      <w:r w:rsidRPr="002A4D9C">
        <w:rPr>
          <w:rFonts w:eastAsia="Calibri"/>
          <w:sz w:val="22"/>
          <w:szCs w:val="22"/>
        </w:rPr>
        <w:t>Central Asia, and international expertise accumulated via strong international cooperation of Russian think</w:t>
      </w:r>
      <w:r w:rsidR="00781334" w:rsidRPr="002A4D9C">
        <w:rPr>
          <w:rFonts w:eastAsia="Calibri"/>
          <w:sz w:val="22"/>
          <w:szCs w:val="22"/>
        </w:rPr>
        <w:t xml:space="preserve"> </w:t>
      </w:r>
      <w:r w:rsidRPr="002A4D9C">
        <w:rPr>
          <w:rFonts w:eastAsia="Calibri"/>
          <w:sz w:val="22"/>
          <w:szCs w:val="22"/>
        </w:rPr>
        <w:t>tanks and educational institutions. Russia is actively sharing its know-how in pediatric care, children and</w:t>
      </w:r>
      <w:r w:rsidR="005976F1" w:rsidRPr="002A4D9C">
        <w:rPr>
          <w:rFonts w:eastAsia="Calibri"/>
          <w:sz w:val="22"/>
          <w:szCs w:val="22"/>
        </w:rPr>
        <w:t xml:space="preserve"> mother’s</w:t>
      </w:r>
      <w:r w:rsidRPr="002A4D9C">
        <w:rPr>
          <w:rFonts w:eastAsia="Calibri"/>
          <w:sz w:val="22"/>
          <w:szCs w:val="22"/>
        </w:rPr>
        <w:t xml:space="preserve"> health protection, HIV response, sanitary and epidemiological safety, food security, education</w:t>
      </w:r>
      <w:r w:rsidR="005976F1" w:rsidRPr="002A4D9C">
        <w:rPr>
          <w:rFonts w:eastAsia="Calibri"/>
          <w:sz w:val="22"/>
          <w:szCs w:val="22"/>
        </w:rPr>
        <w:t xml:space="preserve"> </w:t>
      </w:r>
      <w:r w:rsidRPr="002A4D9C">
        <w:rPr>
          <w:rFonts w:eastAsia="Calibri"/>
          <w:sz w:val="22"/>
          <w:szCs w:val="22"/>
        </w:rPr>
        <w:t xml:space="preserve">quality assessment, emergency response, financial monitoring, and so on. </w:t>
      </w:r>
    </w:p>
    <w:p w14:paraId="63A42347" w14:textId="47BC2E8E" w:rsidR="006A582E" w:rsidRPr="002A4D9C" w:rsidRDefault="006A582E" w:rsidP="0073287E">
      <w:pPr>
        <w:autoSpaceDE w:val="0"/>
        <w:autoSpaceDN w:val="0"/>
        <w:adjustRightInd w:val="0"/>
        <w:spacing w:after="120"/>
        <w:jc w:val="both"/>
        <w:rPr>
          <w:rFonts w:eastAsia="Calibri"/>
          <w:sz w:val="22"/>
          <w:szCs w:val="22"/>
        </w:rPr>
      </w:pPr>
      <w:r w:rsidRPr="002A4D9C">
        <w:rPr>
          <w:rFonts w:eastAsia="Calibri"/>
          <w:sz w:val="22"/>
          <w:szCs w:val="22"/>
        </w:rPr>
        <w:t xml:space="preserve">In January 2015, the Russian Federation and UNDP signed the </w:t>
      </w:r>
      <w:r w:rsidRPr="002A4D9C">
        <w:rPr>
          <w:rFonts w:eastAsia="Calibri"/>
          <w:b/>
          <w:bCs/>
          <w:sz w:val="22"/>
          <w:szCs w:val="22"/>
        </w:rPr>
        <w:t>Partnership Framework Agreement</w:t>
      </w:r>
      <w:r w:rsidRPr="002A4D9C">
        <w:rPr>
          <w:rFonts w:eastAsia="Calibri"/>
          <w:sz w:val="22"/>
          <w:szCs w:val="22"/>
        </w:rPr>
        <w:t xml:space="preserve"> </w:t>
      </w:r>
      <w:r w:rsidR="00097445" w:rsidRPr="002A4D9C">
        <w:rPr>
          <w:rFonts w:eastAsia="Calibri"/>
          <w:sz w:val="22"/>
          <w:szCs w:val="22"/>
        </w:rPr>
        <w:t xml:space="preserve">(PFA) </w:t>
      </w:r>
      <w:r w:rsidRPr="002A4D9C">
        <w:rPr>
          <w:rFonts w:eastAsia="Calibri"/>
          <w:sz w:val="22"/>
          <w:szCs w:val="22"/>
        </w:rPr>
        <w:t>to bring the cooperation to a qualitatively new level and emphasized the growing role of Russia as a donor in advancing the development agenda throughout the world.</w:t>
      </w:r>
      <w:r w:rsidR="00164FCC" w:rsidRPr="002A4D9C">
        <w:rPr>
          <w:rFonts w:eastAsia="Calibri"/>
          <w:sz w:val="22"/>
          <w:szCs w:val="22"/>
        </w:rPr>
        <w:t xml:space="preserve"> Cooperation under the PFA envisages ‘leveraging the knowledge , experience and expertise in development cooperation, including by involving academic institutions and individual experts from the Russian Federation in accordance with UNDP’s applicable regulations and rules, and policies and procedures as set forth in UNDP’s POPP when done through UNDP development projects/</w:t>
      </w:r>
      <w:proofErr w:type="spellStart"/>
      <w:r w:rsidR="00164FCC" w:rsidRPr="002A4D9C">
        <w:rPr>
          <w:rFonts w:eastAsia="Calibri"/>
          <w:sz w:val="22"/>
          <w:szCs w:val="22"/>
        </w:rPr>
        <w:t>programmes’</w:t>
      </w:r>
      <w:proofErr w:type="spellEnd"/>
      <w:r w:rsidR="00164FCC" w:rsidRPr="002A4D9C">
        <w:rPr>
          <w:rFonts w:eastAsia="Calibri"/>
          <w:sz w:val="22"/>
          <w:szCs w:val="22"/>
        </w:rPr>
        <w:t xml:space="preserve"> (PFA Article 2).</w:t>
      </w:r>
    </w:p>
    <w:p w14:paraId="06D8AAF4" w14:textId="207B6721" w:rsidR="006A582E" w:rsidRPr="002A4D9C" w:rsidRDefault="006A582E" w:rsidP="0073287E">
      <w:pPr>
        <w:autoSpaceDE w:val="0"/>
        <w:autoSpaceDN w:val="0"/>
        <w:adjustRightInd w:val="0"/>
        <w:spacing w:after="120"/>
        <w:jc w:val="both"/>
        <w:rPr>
          <w:rFonts w:eastAsia="Calibri"/>
          <w:sz w:val="22"/>
          <w:szCs w:val="22"/>
        </w:rPr>
      </w:pPr>
      <w:bookmarkStart w:id="0" w:name="_Hlk64035644"/>
      <w:r w:rsidRPr="002A4D9C">
        <w:rPr>
          <w:rFonts w:eastAsia="Calibri"/>
          <w:sz w:val="22"/>
          <w:szCs w:val="22"/>
        </w:rPr>
        <w:t xml:space="preserve">The establishment of the Russia-UNDP </w:t>
      </w:r>
      <w:r w:rsidRPr="002A4D9C">
        <w:rPr>
          <w:rFonts w:eastAsia="Calibri"/>
          <w:b/>
          <w:bCs/>
          <w:sz w:val="22"/>
          <w:szCs w:val="22"/>
        </w:rPr>
        <w:t>Trust Fund for Development</w:t>
      </w:r>
      <w:r w:rsidRPr="002A4D9C">
        <w:rPr>
          <w:rFonts w:eastAsia="Calibri"/>
          <w:sz w:val="22"/>
          <w:szCs w:val="22"/>
        </w:rPr>
        <w:t xml:space="preserve"> (TFD) in 2015 made it possible to work out a sustainable financial mechanism for providing Russian assistance to the CIS countries, as well as countries in other regions with low and lower middle income. </w:t>
      </w:r>
      <w:bookmarkEnd w:id="0"/>
      <w:r w:rsidRPr="002A4D9C">
        <w:rPr>
          <w:rFonts w:eastAsia="Calibri"/>
          <w:sz w:val="22"/>
          <w:szCs w:val="22"/>
        </w:rPr>
        <w:t>To date, Russia’s financial contributions to the TFD amounts to $</w:t>
      </w:r>
      <w:r w:rsidR="00164FCC" w:rsidRPr="002A4D9C">
        <w:rPr>
          <w:rFonts w:eastAsia="Calibri"/>
          <w:sz w:val="22"/>
          <w:szCs w:val="22"/>
        </w:rPr>
        <w:t>9</w:t>
      </w:r>
      <w:r w:rsidRPr="002A4D9C">
        <w:rPr>
          <w:rFonts w:eastAsia="Calibri"/>
          <w:sz w:val="22"/>
          <w:szCs w:val="22"/>
        </w:rPr>
        <w:t xml:space="preserve">5 million to implement UNDP projects in such countries as Armenia, Belarus, </w:t>
      </w:r>
      <w:r w:rsidR="003D77A2" w:rsidRPr="002A4D9C">
        <w:rPr>
          <w:rFonts w:eastAsia="Calibri"/>
          <w:sz w:val="22"/>
          <w:szCs w:val="22"/>
        </w:rPr>
        <w:t xml:space="preserve">Botswana, </w:t>
      </w:r>
      <w:r w:rsidRPr="002A4D9C">
        <w:rPr>
          <w:rFonts w:eastAsia="Calibri"/>
          <w:sz w:val="22"/>
          <w:szCs w:val="22"/>
        </w:rPr>
        <w:t xml:space="preserve">Cambodia, Cuba, </w:t>
      </w:r>
      <w:r w:rsidR="003D77A2" w:rsidRPr="002A4D9C">
        <w:rPr>
          <w:rFonts w:eastAsia="Calibri"/>
          <w:sz w:val="22"/>
          <w:szCs w:val="22"/>
        </w:rPr>
        <w:t xml:space="preserve">Guinea, Kenia, </w:t>
      </w:r>
      <w:r w:rsidRPr="002A4D9C">
        <w:rPr>
          <w:rFonts w:eastAsia="Calibri"/>
          <w:sz w:val="22"/>
          <w:szCs w:val="22"/>
        </w:rPr>
        <w:t>Kyrgyzstan</w:t>
      </w:r>
      <w:r w:rsidR="003D77A2" w:rsidRPr="002A4D9C">
        <w:rPr>
          <w:rFonts w:eastAsia="Calibri"/>
          <w:sz w:val="22"/>
          <w:szCs w:val="22"/>
        </w:rPr>
        <w:t>, Lao PDR</w:t>
      </w:r>
      <w:r w:rsidRPr="002A4D9C">
        <w:rPr>
          <w:rFonts w:eastAsia="Calibri"/>
          <w:sz w:val="22"/>
          <w:szCs w:val="22"/>
        </w:rPr>
        <w:t>,</w:t>
      </w:r>
      <w:r w:rsidR="003D77A2" w:rsidRPr="002A4D9C">
        <w:rPr>
          <w:rFonts w:eastAsia="Calibri"/>
          <w:sz w:val="22"/>
          <w:szCs w:val="22"/>
        </w:rPr>
        <w:t xml:space="preserve"> Madagascar, Pacific SIDS,</w:t>
      </w:r>
      <w:r w:rsidRPr="002A4D9C">
        <w:rPr>
          <w:rFonts w:eastAsia="Calibri"/>
          <w:sz w:val="22"/>
          <w:szCs w:val="22"/>
        </w:rPr>
        <w:t xml:space="preserve"> Serbia, Tajikistan, Uzbekistan, Zimbabwe and others.</w:t>
      </w:r>
      <w:r w:rsidR="00164FCC" w:rsidRPr="002A4D9C">
        <w:rPr>
          <w:rFonts w:eastAsia="Calibri"/>
          <w:sz w:val="22"/>
          <w:szCs w:val="22"/>
        </w:rPr>
        <w:t xml:space="preserve"> The TFD Agreement states that ‘a small portion of the annual Fund’s budget (up to 10%) can be allocated by the [TFD] Steering Committee to knowledge management and capacity building projects with Russian ministries and agencies involved in international development assistance’.</w:t>
      </w:r>
    </w:p>
    <w:p w14:paraId="13647C88" w14:textId="5DEB3ABA" w:rsidR="007D7914" w:rsidRPr="002A4D9C" w:rsidRDefault="007D7914" w:rsidP="00273E6F">
      <w:pPr>
        <w:pStyle w:val="ListParagraph"/>
        <w:spacing w:before="120" w:after="120"/>
        <w:ind w:left="90" w:hanging="90"/>
        <w:contextualSpacing w:val="0"/>
        <w:jc w:val="both"/>
        <w:outlineLvl w:val="0"/>
        <w:rPr>
          <w:b/>
          <w:sz w:val="22"/>
          <w:szCs w:val="22"/>
          <w:lang w:val="en-GB"/>
        </w:rPr>
      </w:pPr>
      <w:r w:rsidRPr="002A4D9C">
        <w:rPr>
          <w:b/>
          <w:sz w:val="22"/>
          <w:szCs w:val="22"/>
          <w:lang w:val="en-GB"/>
        </w:rPr>
        <w:t xml:space="preserve">About the </w:t>
      </w:r>
      <w:r w:rsidR="00EE393F" w:rsidRPr="002A4D9C">
        <w:rPr>
          <w:b/>
          <w:sz w:val="22"/>
          <w:szCs w:val="22"/>
          <w:lang w:val="en-GB"/>
        </w:rPr>
        <w:t>Project</w:t>
      </w:r>
    </w:p>
    <w:p w14:paraId="01795A42" w14:textId="0F36998B" w:rsidR="00922BB1" w:rsidRPr="002A4D9C" w:rsidRDefault="00922BB1" w:rsidP="00273E6F">
      <w:pPr>
        <w:pStyle w:val="ListParagraph"/>
        <w:spacing w:before="120" w:after="120"/>
        <w:ind w:left="90" w:hanging="90"/>
        <w:contextualSpacing w:val="0"/>
        <w:jc w:val="both"/>
        <w:outlineLvl w:val="0"/>
        <w:rPr>
          <w:b/>
          <w:sz w:val="22"/>
          <w:szCs w:val="22"/>
        </w:rPr>
      </w:pPr>
    </w:p>
    <w:p w14:paraId="1C0FC009" w14:textId="35F3BDDF" w:rsidR="009A0D7A" w:rsidRPr="002A4D9C" w:rsidRDefault="009A0D7A" w:rsidP="009A0D7A">
      <w:pPr>
        <w:autoSpaceDE w:val="0"/>
        <w:autoSpaceDN w:val="0"/>
        <w:adjustRightInd w:val="0"/>
        <w:spacing w:after="120"/>
        <w:jc w:val="both"/>
        <w:rPr>
          <w:rFonts w:eastAsia="Calibri"/>
          <w:sz w:val="22"/>
          <w:szCs w:val="22"/>
        </w:rPr>
      </w:pPr>
      <w:bookmarkStart w:id="1" w:name="_Hlk64035676"/>
      <w:r w:rsidRPr="002A4D9C">
        <w:rPr>
          <w:rFonts w:eastAsia="Calibri"/>
          <w:sz w:val="22"/>
          <w:szCs w:val="22"/>
        </w:rPr>
        <w:lastRenderedPageBreak/>
        <w:t xml:space="preserve">The regional project </w:t>
      </w:r>
      <w:r w:rsidRPr="002A4D9C">
        <w:rPr>
          <w:rFonts w:eastAsia="Calibri"/>
          <w:b/>
          <w:bCs/>
          <w:sz w:val="22"/>
          <w:szCs w:val="22"/>
        </w:rPr>
        <w:t>“</w:t>
      </w:r>
      <w:r w:rsidRPr="002A4D9C">
        <w:rPr>
          <w:b/>
          <w:bCs/>
          <w:sz w:val="22"/>
          <w:szCs w:val="22"/>
          <w:lang w:val="en-GB"/>
        </w:rPr>
        <w:t>Knowledge Management and Capacity Building in Russia-UNDP Partnership”</w:t>
      </w:r>
      <w:r w:rsidRPr="002A4D9C">
        <w:rPr>
          <w:sz w:val="22"/>
          <w:szCs w:val="22"/>
          <w:lang w:val="en-GB"/>
        </w:rPr>
        <w:t xml:space="preserve"> (</w:t>
      </w:r>
      <w:r w:rsidR="00EE393F" w:rsidRPr="002A4D9C">
        <w:rPr>
          <w:sz w:val="22"/>
          <w:szCs w:val="22"/>
          <w:lang w:val="en-GB"/>
        </w:rPr>
        <w:t>Project</w:t>
      </w:r>
      <w:r w:rsidRPr="002A4D9C">
        <w:rPr>
          <w:sz w:val="22"/>
          <w:szCs w:val="22"/>
          <w:lang w:val="en-GB"/>
        </w:rPr>
        <w:t>) Phase I</w:t>
      </w:r>
      <w:r w:rsidRPr="002A4D9C">
        <w:rPr>
          <w:rFonts w:eastAsia="Calibri"/>
          <w:sz w:val="22"/>
          <w:szCs w:val="22"/>
        </w:rPr>
        <w:t xml:space="preserve"> was launched in 2016 to support newly established Russia-UNDP Partnership and the TFD by promoting innovations in expertise and knowledge sharing between Russia and partner countries. </w:t>
      </w:r>
      <w:bookmarkEnd w:id="1"/>
      <w:r w:rsidRPr="002A4D9C">
        <w:rPr>
          <w:rFonts w:eastAsia="Calibri"/>
          <w:sz w:val="22"/>
          <w:szCs w:val="22"/>
        </w:rPr>
        <w:t>Phase I resulted in many positive outcomes and confirmed high relevance of Russian expertise for the development challenges in partner countries, especially in the CIS regions to be developed in Phase II.</w:t>
      </w:r>
    </w:p>
    <w:p w14:paraId="2346DC55" w14:textId="2AF3F642" w:rsidR="009A0D7A" w:rsidRPr="002A4D9C" w:rsidRDefault="009A0D7A" w:rsidP="009A0D7A">
      <w:pPr>
        <w:autoSpaceDE w:val="0"/>
        <w:autoSpaceDN w:val="0"/>
        <w:adjustRightInd w:val="0"/>
        <w:spacing w:after="120"/>
        <w:jc w:val="both"/>
        <w:rPr>
          <w:rFonts w:eastAsia="Calibri"/>
          <w:sz w:val="22"/>
          <w:szCs w:val="22"/>
        </w:rPr>
      </w:pPr>
      <w:r w:rsidRPr="002A4D9C">
        <w:rPr>
          <w:rFonts w:eastAsia="Calibri"/>
          <w:b/>
          <w:bCs/>
          <w:sz w:val="22"/>
          <w:szCs w:val="22"/>
        </w:rPr>
        <w:t>The outcome</w:t>
      </w:r>
      <w:r w:rsidRPr="002A4D9C">
        <w:rPr>
          <w:rFonts w:eastAsia="Calibri"/>
          <w:sz w:val="22"/>
          <w:szCs w:val="22"/>
        </w:rPr>
        <w:t xml:space="preserve"> of the </w:t>
      </w:r>
      <w:r w:rsidR="00EE393F" w:rsidRPr="002A4D9C">
        <w:rPr>
          <w:rFonts w:eastAsia="Calibri"/>
          <w:sz w:val="22"/>
          <w:szCs w:val="22"/>
        </w:rPr>
        <w:t>Project</w:t>
      </w:r>
      <w:r w:rsidRPr="002A4D9C">
        <w:rPr>
          <w:rFonts w:eastAsia="Calibri"/>
          <w:sz w:val="22"/>
          <w:szCs w:val="22"/>
        </w:rPr>
        <w:t xml:space="preserve"> Phase II as stated in the Regional </w:t>
      </w:r>
      <w:proofErr w:type="spellStart"/>
      <w:r w:rsidRPr="002A4D9C">
        <w:rPr>
          <w:rFonts w:eastAsia="Calibri"/>
          <w:sz w:val="22"/>
          <w:szCs w:val="22"/>
        </w:rPr>
        <w:t>Programme</w:t>
      </w:r>
      <w:proofErr w:type="spellEnd"/>
      <w:r w:rsidRPr="002A4D9C">
        <w:rPr>
          <w:rFonts w:eastAsia="Calibri"/>
          <w:sz w:val="22"/>
          <w:szCs w:val="22"/>
        </w:rPr>
        <w:t xml:space="preserve"> Results and Resource Framework is addressing the poverty and inequalities through more inclusive and sustainable development pathways. The outcome is being achieved through expertise and knowledge sharing and establishing new diverse partnerships with emerging donors and other stakeholders as stipulated in the Russia-UNDP PFA and the TFD Agreement and to address the SDGs and the priorities of the UNDP Strategic Plan for 2018-2021.</w:t>
      </w:r>
    </w:p>
    <w:p w14:paraId="707F7228" w14:textId="2EB04040" w:rsidR="009A0D7A" w:rsidRPr="002A4D9C" w:rsidRDefault="009A0D7A" w:rsidP="009A0D7A">
      <w:pPr>
        <w:autoSpaceDE w:val="0"/>
        <w:autoSpaceDN w:val="0"/>
        <w:adjustRightInd w:val="0"/>
        <w:spacing w:after="120"/>
        <w:jc w:val="both"/>
        <w:rPr>
          <w:rFonts w:eastAsia="Calibri"/>
          <w:sz w:val="22"/>
          <w:szCs w:val="22"/>
        </w:rPr>
      </w:pPr>
      <w:r w:rsidRPr="002A4D9C">
        <w:rPr>
          <w:rFonts w:eastAsia="Calibri"/>
          <w:b/>
          <w:bCs/>
          <w:sz w:val="22"/>
          <w:szCs w:val="22"/>
        </w:rPr>
        <w:t>The main goal</w:t>
      </w:r>
      <w:r w:rsidRPr="002A4D9C">
        <w:rPr>
          <w:rFonts w:eastAsia="Calibri"/>
          <w:sz w:val="22"/>
          <w:szCs w:val="22"/>
        </w:rPr>
        <w:t xml:space="preserve"> of the </w:t>
      </w:r>
      <w:r w:rsidR="00EE393F" w:rsidRPr="002A4D9C">
        <w:rPr>
          <w:rFonts w:eastAsia="Calibri"/>
          <w:sz w:val="22"/>
          <w:szCs w:val="22"/>
        </w:rPr>
        <w:t>Project</w:t>
      </w:r>
      <w:r w:rsidRPr="002A4D9C">
        <w:rPr>
          <w:rFonts w:eastAsia="Calibri"/>
          <w:sz w:val="22"/>
          <w:szCs w:val="22"/>
        </w:rPr>
        <w:t xml:space="preserve"> in Phase II is to scale up several mechanisms of Russian expertise sharing applied in Phase I to support achievement of sustainable, scalable development impact in UNDP partner countries.</w:t>
      </w:r>
    </w:p>
    <w:p w14:paraId="644B5B18" w14:textId="0364CF73" w:rsidR="009A0D7A" w:rsidRPr="002A4D9C" w:rsidRDefault="009A0D7A" w:rsidP="009A0D7A">
      <w:pPr>
        <w:autoSpaceDE w:val="0"/>
        <w:autoSpaceDN w:val="0"/>
        <w:adjustRightInd w:val="0"/>
        <w:spacing w:after="120"/>
        <w:jc w:val="both"/>
        <w:rPr>
          <w:rFonts w:eastAsia="Calibri"/>
          <w:sz w:val="22"/>
          <w:szCs w:val="22"/>
        </w:rPr>
      </w:pPr>
      <w:r w:rsidRPr="002A4D9C">
        <w:rPr>
          <w:rFonts w:eastAsia="Calibri"/>
          <w:sz w:val="22"/>
          <w:szCs w:val="22"/>
        </w:rPr>
        <w:t xml:space="preserve">The </w:t>
      </w:r>
      <w:r w:rsidR="00EE393F" w:rsidRPr="002A4D9C">
        <w:rPr>
          <w:rFonts w:eastAsia="Calibri"/>
          <w:sz w:val="22"/>
          <w:szCs w:val="22"/>
        </w:rPr>
        <w:t>Project</w:t>
      </w:r>
      <w:r w:rsidRPr="002A4D9C">
        <w:rPr>
          <w:rFonts w:eastAsia="Calibri"/>
          <w:sz w:val="22"/>
          <w:szCs w:val="22"/>
        </w:rPr>
        <w:t xml:space="preserve"> is funded by the Government of the Russian Federation through the TFD and directly implemented by UNDP IRH</w:t>
      </w:r>
      <w:r w:rsidR="00010A4B" w:rsidRPr="002A4D9C">
        <w:rPr>
          <w:rFonts w:eastAsia="Calibri"/>
          <w:sz w:val="22"/>
          <w:szCs w:val="22"/>
        </w:rPr>
        <w:t xml:space="preserve"> </w:t>
      </w:r>
      <w:r w:rsidRPr="002A4D9C">
        <w:rPr>
          <w:rFonts w:eastAsia="Calibri"/>
          <w:sz w:val="22"/>
          <w:szCs w:val="22"/>
        </w:rPr>
        <w:t xml:space="preserve">in partnership with the Ministry of Foreign Affairs of the Russian Federation, the Ministry of Finance of the Russian Federation and the Ministry of Economic Development of the Russian Federation and with the project management and implementation support by the </w:t>
      </w:r>
      <w:r w:rsidR="00EE393F" w:rsidRPr="002A4D9C">
        <w:rPr>
          <w:rFonts w:eastAsia="Calibri"/>
          <w:sz w:val="22"/>
          <w:szCs w:val="22"/>
        </w:rPr>
        <w:t>Project</w:t>
      </w:r>
      <w:r w:rsidRPr="002A4D9C">
        <w:rPr>
          <w:rFonts w:eastAsia="Calibri"/>
          <w:sz w:val="22"/>
          <w:szCs w:val="22"/>
        </w:rPr>
        <w:t xml:space="preserve"> team based in Moscow, Russian Federation, under the overall supervision of the IRH Partnerships Team Leader and the direct supervision of the Head of Partnership Support Office in the Russian Federation, Manager of the Russia-UNDP Trust Fund for Development.</w:t>
      </w:r>
    </w:p>
    <w:p w14:paraId="39F29D95" w14:textId="0901B70B" w:rsidR="009A0D7A" w:rsidRPr="002A4D9C" w:rsidRDefault="009A0D7A" w:rsidP="003D6F9B">
      <w:pPr>
        <w:autoSpaceDE w:val="0"/>
        <w:autoSpaceDN w:val="0"/>
        <w:adjustRightInd w:val="0"/>
        <w:spacing w:before="240" w:after="120"/>
        <w:rPr>
          <w:rFonts w:eastAsia="Calibri"/>
          <w:sz w:val="22"/>
          <w:szCs w:val="22"/>
        </w:rPr>
      </w:pPr>
      <w:r w:rsidRPr="002A4D9C">
        <w:rPr>
          <w:rFonts w:eastAsia="Calibri"/>
          <w:sz w:val="22"/>
          <w:szCs w:val="22"/>
        </w:rPr>
        <w:t xml:space="preserve">The </w:t>
      </w:r>
      <w:r w:rsidR="00EE393F" w:rsidRPr="002A4D9C">
        <w:rPr>
          <w:rFonts w:eastAsia="Calibri"/>
          <w:sz w:val="22"/>
          <w:szCs w:val="22"/>
        </w:rPr>
        <w:t>Project</w:t>
      </w:r>
      <w:r w:rsidRPr="002A4D9C">
        <w:rPr>
          <w:rFonts w:eastAsia="Calibri"/>
          <w:sz w:val="22"/>
          <w:szCs w:val="22"/>
        </w:rPr>
        <w:t xml:space="preserve"> is structured around </w:t>
      </w:r>
      <w:r w:rsidRPr="002A4D9C">
        <w:rPr>
          <w:rFonts w:eastAsia="Calibri"/>
          <w:b/>
          <w:bCs/>
          <w:sz w:val="22"/>
          <w:szCs w:val="22"/>
        </w:rPr>
        <w:t>four main activities</w:t>
      </w:r>
      <w:r w:rsidRPr="002A4D9C">
        <w:rPr>
          <w:rFonts w:eastAsia="Calibri"/>
          <w:sz w:val="22"/>
          <w:szCs w:val="22"/>
        </w:rPr>
        <w:t>:</w:t>
      </w:r>
    </w:p>
    <w:p w14:paraId="2B942C41" w14:textId="22713803" w:rsidR="009A0D7A" w:rsidRPr="002A4D9C" w:rsidRDefault="009A0D7A" w:rsidP="0062498E">
      <w:pPr>
        <w:autoSpaceDE w:val="0"/>
        <w:autoSpaceDN w:val="0"/>
        <w:adjustRightInd w:val="0"/>
        <w:spacing w:before="120" w:after="120"/>
        <w:ind w:left="142"/>
        <w:rPr>
          <w:rFonts w:eastAsia="Calibri"/>
          <w:i/>
          <w:iCs/>
          <w:sz w:val="22"/>
          <w:szCs w:val="22"/>
        </w:rPr>
      </w:pPr>
      <w:r w:rsidRPr="002A4D9C">
        <w:rPr>
          <w:rFonts w:eastAsia="Calibri"/>
          <w:i/>
          <w:iCs/>
          <w:sz w:val="22"/>
          <w:szCs w:val="22"/>
        </w:rPr>
        <w:t xml:space="preserve">1. Database of Russian experts for international development and Russian Experts on Demand </w:t>
      </w:r>
      <w:proofErr w:type="spellStart"/>
      <w:r w:rsidRPr="002A4D9C">
        <w:rPr>
          <w:rFonts w:eastAsia="Calibri"/>
          <w:i/>
          <w:iCs/>
          <w:sz w:val="22"/>
          <w:szCs w:val="22"/>
        </w:rPr>
        <w:t>programme</w:t>
      </w:r>
      <w:proofErr w:type="spellEnd"/>
    </w:p>
    <w:p w14:paraId="6E728C42" w14:textId="317D8857" w:rsidR="009A0D7A" w:rsidRPr="002A4D9C" w:rsidRDefault="009A0D7A" w:rsidP="00F61A6D">
      <w:pPr>
        <w:autoSpaceDE w:val="0"/>
        <w:autoSpaceDN w:val="0"/>
        <w:adjustRightInd w:val="0"/>
        <w:spacing w:after="120"/>
        <w:jc w:val="both"/>
        <w:rPr>
          <w:rFonts w:eastAsia="Calibri"/>
          <w:sz w:val="22"/>
          <w:szCs w:val="22"/>
        </w:rPr>
      </w:pPr>
      <w:r w:rsidRPr="002A4D9C">
        <w:rPr>
          <w:rFonts w:eastAsia="Calibri"/>
          <w:sz w:val="22"/>
          <w:szCs w:val="22"/>
        </w:rPr>
        <w:t>The database</w:t>
      </w:r>
      <w:r w:rsidR="00B6387C" w:rsidRPr="002A4D9C">
        <w:rPr>
          <w:rFonts w:eastAsia="Calibri"/>
          <w:sz w:val="22"/>
          <w:szCs w:val="22"/>
        </w:rPr>
        <w:t xml:space="preserve"> containing the Russian experts’ profiles is located on the website </w:t>
      </w:r>
      <w:hyperlink r:id="rId12" w:history="1">
        <w:r w:rsidR="00B6387C" w:rsidRPr="002A4D9C">
          <w:rPr>
            <w:rStyle w:val="Hyperlink"/>
            <w:rFonts w:eastAsia="Calibri"/>
            <w:sz w:val="22"/>
            <w:szCs w:val="22"/>
          </w:rPr>
          <w:t>expertsfordevelopment.ru</w:t>
        </w:r>
      </w:hyperlink>
      <w:r w:rsidRPr="002A4D9C">
        <w:rPr>
          <w:rFonts w:eastAsia="Calibri"/>
          <w:sz w:val="22"/>
          <w:szCs w:val="22"/>
        </w:rPr>
        <w:t xml:space="preserve"> </w:t>
      </w:r>
      <w:r w:rsidR="00B6387C" w:rsidRPr="002A4D9C">
        <w:rPr>
          <w:rFonts w:eastAsia="Calibri"/>
          <w:sz w:val="22"/>
          <w:szCs w:val="22"/>
        </w:rPr>
        <w:t xml:space="preserve">created in Phase </w:t>
      </w:r>
      <w:r w:rsidRPr="002A4D9C">
        <w:rPr>
          <w:rFonts w:eastAsia="Calibri"/>
          <w:sz w:val="22"/>
          <w:szCs w:val="22"/>
        </w:rPr>
        <w:t xml:space="preserve">I. </w:t>
      </w:r>
      <w:r w:rsidR="00B6387C" w:rsidRPr="002A4D9C">
        <w:rPr>
          <w:rFonts w:eastAsia="Calibri"/>
          <w:sz w:val="22"/>
          <w:szCs w:val="22"/>
        </w:rPr>
        <w:t>The website and the database</w:t>
      </w:r>
      <w:r w:rsidRPr="002A4D9C">
        <w:rPr>
          <w:rFonts w:eastAsia="Calibri"/>
          <w:sz w:val="22"/>
          <w:szCs w:val="22"/>
        </w:rPr>
        <w:t xml:space="preserve"> </w:t>
      </w:r>
      <w:r w:rsidR="00B6387C" w:rsidRPr="002A4D9C">
        <w:rPr>
          <w:rFonts w:eastAsia="Calibri"/>
          <w:sz w:val="22"/>
          <w:szCs w:val="22"/>
        </w:rPr>
        <w:t>are</w:t>
      </w:r>
      <w:r w:rsidRPr="002A4D9C">
        <w:rPr>
          <w:rFonts w:eastAsia="Calibri"/>
          <w:sz w:val="22"/>
          <w:szCs w:val="22"/>
        </w:rPr>
        <w:t xml:space="preserve"> being maintained and regularly replenished</w:t>
      </w:r>
      <w:r w:rsidR="00B6387C" w:rsidRPr="002A4D9C">
        <w:rPr>
          <w:rFonts w:eastAsia="Calibri"/>
          <w:sz w:val="22"/>
          <w:szCs w:val="22"/>
        </w:rPr>
        <w:t xml:space="preserve"> </w:t>
      </w:r>
      <w:r w:rsidR="00A83F7A" w:rsidRPr="002A4D9C">
        <w:rPr>
          <w:rFonts w:eastAsia="Calibri"/>
          <w:sz w:val="22"/>
          <w:szCs w:val="22"/>
        </w:rPr>
        <w:t>with</w:t>
      </w:r>
      <w:r w:rsidR="00B6387C" w:rsidRPr="002A4D9C">
        <w:rPr>
          <w:rFonts w:eastAsia="Calibri"/>
          <w:sz w:val="22"/>
          <w:szCs w:val="22"/>
        </w:rPr>
        <w:t xml:space="preserve"> experts’ profiles, news on the Partnership, the TFD and the </w:t>
      </w:r>
      <w:r w:rsidR="00EE393F" w:rsidRPr="002A4D9C">
        <w:rPr>
          <w:rFonts w:eastAsia="Calibri"/>
          <w:sz w:val="22"/>
          <w:szCs w:val="22"/>
        </w:rPr>
        <w:t>Project</w:t>
      </w:r>
      <w:r w:rsidR="00B6387C" w:rsidRPr="002A4D9C">
        <w:rPr>
          <w:rFonts w:eastAsia="Calibri"/>
          <w:sz w:val="22"/>
          <w:szCs w:val="22"/>
        </w:rPr>
        <w:t xml:space="preserve"> itself</w:t>
      </w:r>
      <w:r w:rsidRPr="002A4D9C">
        <w:rPr>
          <w:rFonts w:eastAsia="Calibri"/>
          <w:sz w:val="22"/>
          <w:szCs w:val="22"/>
        </w:rPr>
        <w:t>. The database is facilitating synerg</w:t>
      </w:r>
      <w:r w:rsidR="00677A94" w:rsidRPr="002A4D9C">
        <w:rPr>
          <w:rFonts w:eastAsia="Calibri"/>
          <w:sz w:val="22"/>
          <w:szCs w:val="22"/>
        </w:rPr>
        <w:t>ies</w:t>
      </w:r>
      <w:r w:rsidRPr="002A4D9C">
        <w:rPr>
          <w:rFonts w:eastAsia="Calibri"/>
          <w:sz w:val="22"/>
          <w:szCs w:val="22"/>
        </w:rPr>
        <w:t xml:space="preserve"> and smoother implementation of the Experts on Demand </w:t>
      </w:r>
      <w:proofErr w:type="spellStart"/>
      <w:r w:rsidRPr="002A4D9C">
        <w:rPr>
          <w:rFonts w:eastAsia="Calibri"/>
          <w:sz w:val="22"/>
          <w:szCs w:val="22"/>
        </w:rPr>
        <w:t>programme</w:t>
      </w:r>
      <w:proofErr w:type="spellEnd"/>
      <w:r w:rsidR="00677A94" w:rsidRPr="002A4D9C">
        <w:rPr>
          <w:rFonts w:eastAsia="Calibri"/>
          <w:sz w:val="22"/>
          <w:szCs w:val="22"/>
        </w:rPr>
        <w:t xml:space="preserve"> by serving as a convenient source to find experts for specific assignments on demand.</w:t>
      </w:r>
    </w:p>
    <w:p w14:paraId="11CB419A" w14:textId="71B49825" w:rsidR="009A0D7A" w:rsidRPr="002A4D9C" w:rsidRDefault="009A0D7A" w:rsidP="00F61A6D">
      <w:pPr>
        <w:autoSpaceDE w:val="0"/>
        <w:autoSpaceDN w:val="0"/>
        <w:adjustRightInd w:val="0"/>
        <w:spacing w:after="120"/>
        <w:jc w:val="both"/>
        <w:rPr>
          <w:rFonts w:eastAsia="Calibri"/>
          <w:sz w:val="22"/>
          <w:szCs w:val="22"/>
        </w:rPr>
      </w:pPr>
      <w:r w:rsidRPr="002A4D9C">
        <w:rPr>
          <w:rFonts w:eastAsia="Calibri"/>
          <w:sz w:val="22"/>
          <w:szCs w:val="22"/>
        </w:rPr>
        <w:t xml:space="preserve">The Experts on Demand </w:t>
      </w:r>
      <w:proofErr w:type="spellStart"/>
      <w:r w:rsidRPr="002A4D9C">
        <w:rPr>
          <w:rFonts w:eastAsia="Calibri"/>
          <w:sz w:val="22"/>
          <w:szCs w:val="22"/>
        </w:rPr>
        <w:t>programme</w:t>
      </w:r>
      <w:proofErr w:type="spellEnd"/>
      <w:r w:rsidRPr="002A4D9C">
        <w:rPr>
          <w:rFonts w:eastAsia="Calibri"/>
          <w:sz w:val="22"/>
          <w:szCs w:val="22"/>
        </w:rPr>
        <w:t xml:space="preserve"> provides an instrument for knowledge and know-how sharing via rapid deployment of Russian experts for on demand small-scale interventions and consultancies and peer-to-peer knowledge sharing for promoting innovations in Russian knowledge and expertise sharing and strengthening the human resources and expert database on international development assistance of the Russian Federation for development impact.</w:t>
      </w:r>
    </w:p>
    <w:p w14:paraId="3DA06924" w14:textId="77777777" w:rsidR="009A0D7A" w:rsidRPr="002A4D9C" w:rsidRDefault="009A0D7A" w:rsidP="0062498E">
      <w:pPr>
        <w:autoSpaceDE w:val="0"/>
        <w:autoSpaceDN w:val="0"/>
        <w:adjustRightInd w:val="0"/>
        <w:spacing w:before="120" w:after="120"/>
        <w:ind w:left="142"/>
        <w:rPr>
          <w:rFonts w:eastAsia="Calibri"/>
          <w:i/>
          <w:iCs/>
          <w:sz w:val="22"/>
          <w:szCs w:val="22"/>
        </w:rPr>
      </w:pPr>
      <w:r w:rsidRPr="002A4D9C">
        <w:rPr>
          <w:rFonts w:eastAsia="Calibri"/>
          <w:i/>
          <w:iCs/>
          <w:sz w:val="22"/>
          <w:szCs w:val="22"/>
        </w:rPr>
        <w:t>2. Knowledge sharing under the Russia-UNDP partnership</w:t>
      </w:r>
    </w:p>
    <w:p w14:paraId="4DEE6CC2" w14:textId="1388FD6F" w:rsidR="009A0D7A" w:rsidRPr="002A4D9C" w:rsidRDefault="009A0D7A" w:rsidP="006B7EDD">
      <w:pPr>
        <w:autoSpaceDE w:val="0"/>
        <w:autoSpaceDN w:val="0"/>
        <w:adjustRightInd w:val="0"/>
        <w:jc w:val="both"/>
        <w:rPr>
          <w:rFonts w:eastAsia="Calibri"/>
          <w:sz w:val="22"/>
          <w:szCs w:val="22"/>
        </w:rPr>
      </w:pPr>
      <w:r w:rsidRPr="002A4D9C">
        <w:rPr>
          <w:rFonts w:eastAsia="Calibri"/>
          <w:sz w:val="22"/>
          <w:szCs w:val="22"/>
        </w:rPr>
        <w:t xml:space="preserve">The </w:t>
      </w:r>
      <w:r w:rsidR="00EE393F" w:rsidRPr="002A4D9C">
        <w:rPr>
          <w:rFonts w:eastAsia="Calibri"/>
          <w:sz w:val="22"/>
          <w:szCs w:val="22"/>
        </w:rPr>
        <w:t>Project</w:t>
      </w:r>
      <w:r w:rsidRPr="002A4D9C">
        <w:rPr>
          <w:rFonts w:eastAsia="Calibri"/>
          <w:sz w:val="22"/>
          <w:szCs w:val="22"/>
        </w:rPr>
        <w:t xml:space="preserve"> is providing information, </w:t>
      </w:r>
      <w:proofErr w:type="gramStart"/>
      <w:r w:rsidRPr="002A4D9C">
        <w:rPr>
          <w:rFonts w:eastAsia="Calibri"/>
          <w:sz w:val="22"/>
          <w:szCs w:val="22"/>
        </w:rPr>
        <w:t>coordination</w:t>
      </w:r>
      <w:proofErr w:type="gramEnd"/>
      <w:r w:rsidRPr="002A4D9C">
        <w:rPr>
          <w:rFonts w:eastAsia="Calibri"/>
          <w:sz w:val="22"/>
          <w:szCs w:val="22"/>
        </w:rPr>
        <w:t xml:space="preserve"> and technical support to implementation of the Russia-UNDP PFA and the TFD agreement via:</w:t>
      </w:r>
    </w:p>
    <w:p w14:paraId="4ECF30C8" w14:textId="77777777" w:rsidR="009A0D7A" w:rsidRPr="002A4D9C" w:rsidRDefault="009A0D7A" w:rsidP="004300A6">
      <w:pPr>
        <w:pStyle w:val="ListParagraph"/>
        <w:numPr>
          <w:ilvl w:val="0"/>
          <w:numId w:val="14"/>
        </w:numPr>
        <w:autoSpaceDE w:val="0"/>
        <w:autoSpaceDN w:val="0"/>
        <w:adjustRightInd w:val="0"/>
        <w:spacing w:after="120"/>
        <w:ind w:left="284" w:hanging="284"/>
        <w:rPr>
          <w:rFonts w:eastAsia="Calibri"/>
          <w:sz w:val="22"/>
          <w:szCs w:val="22"/>
        </w:rPr>
      </w:pPr>
      <w:r w:rsidRPr="002A4D9C">
        <w:rPr>
          <w:rFonts w:eastAsia="Calibri"/>
          <w:sz w:val="22"/>
          <w:szCs w:val="22"/>
        </w:rPr>
        <w:t xml:space="preserve">Support to Russia-funded and other UNDP projects in identifying and locating Russian </w:t>
      </w:r>
      <w:proofErr w:type="gramStart"/>
      <w:r w:rsidRPr="002A4D9C">
        <w:rPr>
          <w:rFonts w:eastAsia="Calibri"/>
          <w:sz w:val="22"/>
          <w:szCs w:val="22"/>
        </w:rPr>
        <w:t>expertise;</w:t>
      </w:r>
      <w:proofErr w:type="gramEnd"/>
    </w:p>
    <w:p w14:paraId="7D8F4E7B" w14:textId="77777777" w:rsidR="009A0D7A" w:rsidRPr="002A4D9C" w:rsidRDefault="009A0D7A" w:rsidP="004300A6">
      <w:pPr>
        <w:pStyle w:val="ListParagraph"/>
        <w:numPr>
          <w:ilvl w:val="0"/>
          <w:numId w:val="14"/>
        </w:numPr>
        <w:autoSpaceDE w:val="0"/>
        <w:autoSpaceDN w:val="0"/>
        <w:adjustRightInd w:val="0"/>
        <w:spacing w:after="120"/>
        <w:ind w:left="284" w:hanging="284"/>
        <w:rPr>
          <w:rFonts w:eastAsia="Calibri"/>
          <w:sz w:val="22"/>
          <w:szCs w:val="22"/>
        </w:rPr>
      </w:pPr>
      <w:r w:rsidRPr="002A4D9C">
        <w:rPr>
          <w:rFonts w:eastAsia="Calibri"/>
          <w:sz w:val="22"/>
          <w:szCs w:val="22"/>
        </w:rPr>
        <w:t xml:space="preserve">Monitoring of the knowledge management and visibility dimensions of the Russia-funded UNDP </w:t>
      </w:r>
      <w:proofErr w:type="gramStart"/>
      <w:r w:rsidRPr="002A4D9C">
        <w:rPr>
          <w:rFonts w:eastAsia="Calibri"/>
          <w:sz w:val="22"/>
          <w:szCs w:val="22"/>
        </w:rPr>
        <w:t>projects;</w:t>
      </w:r>
      <w:proofErr w:type="gramEnd"/>
    </w:p>
    <w:p w14:paraId="7DC2BF1D" w14:textId="4188BC5D" w:rsidR="009A0D7A" w:rsidRPr="002A4D9C" w:rsidRDefault="009A0D7A" w:rsidP="004300A6">
      <w:pPr>
        <w:pStyle w:val="ListParagraph"/>
        <w:numPr>
          <w:ilvl w:val="0"/>
          <w:numId w:val="14"/>
        </w:numPr>
        <w:autoSpaceDE w:val="0"/>
        <w:autoSpaceDN w:val="0"/>
        <w:adjustRightInd w:val="0"/>
        <w:spacing w:after="120"/>
        <w:ind w:left="284" w:hanging="284"/>
        <w:rPr>
          <w:rFonts w:eastAsia="Calibri"/>
          <w:sz w:val="22"/>
          <w:szCs w:val="22"/>
        </w:rPr>
      </w:pPr>
      <w:r w:rsidRPr="002A4D9C">
        <w:rPr>
          <w:rFonts w:eastAsia="Calibri"/>
          <w:sz w:val="22"/>
          <w:szCs w:val="22"/>
        </w:rPr>
        <w:t xml:space="preserve">Advisory support to UNDP </w:t>
      </w:r>
      <w:proofErr w:type="gramStart"/>
      <w:r w:rsidR="006E6557" w:rsidRPr="002A4D9C">
        <w:rPr>
          <w:rFonts w:eastAsia="Calibri"/>
          <w:sz w:val="22"/>
          <w:szCs w:val="22"/>
        </w:rPr>
        <w:t>COs;</w:t>
      </w:r>
      <w:proofErr w:type="gramEnd"/>
    </w:p>
    <w:p w14:paraId="332AB43F" w14:textId="77777777" w:rsidR="009A0D7A" w:rsidRPr="002A4D9C" w:rsidRDefault="009A0D7A" w:rsidP="004300A6">
      <w:pPr>
        <w:pStyle w:val="ListParagraph"/>
        <w:numPr>
          <w:ilvl w:val="0"/>
          <w:numId w:val="14"/>
        </w:numPr>
        <w:autoSpaceDE w:val="0"/>
        <w:autoSpaceDN w:val="0"/>
        <w:adjustRightInd w:val="0"/>
        <w:spacing w:after="120"/>
        <w:ind w:left="284" w:hanging="284"/>
        <w:rPr>
          <w:rFonts w:eastAsia="Calibri"/>
          <w:sz w:val="22"/>
          <w:szCs w:val="22"/>
        </w:rPr>
      </w:pPr>
      <w:r w:rsidRPr="002A4D9C">
        <w:rPr>
          <w:rFonts w:eastAsia="Calibri"/>
          <w:sz w:val="22"/>
          <w:szCs w:val="22"/>
        </w:rPr>
        <w:t xml:space="preserve">Supporting monitoring missions of Russia-funded UNDP </w:t>
      </w:r>
      <w:proofErr w:type="gramStart"/>
      <w:r w:rsidRPr="002A4D9C">
        <w:rPr>
          <w:rFonts w:eastAsia="Calibri"/>
          <w:sz w:val="22"/>
          <w:szCs w:val="22"/>
        </w:rPr>
        <w:t>projects;</w:t>
      </w:r>
      <w:proofErr w:type="gramEnd"/>
    </w:p>
    <w:p w14:paraId="0851A058" w14:textId="125FF2C5" w:rsidR="009A0D7A" w:rsidRPr="002A4D9C" w:rsidRDefault="009A0D7A" w:rsidP="004300A6">
      <w:pPr>
        <w:pStyle w:val="ListParagraph"/>
        <w:numPr>
          <w:ilvl w:val="0"/>
          <w:numId w:val="14"/>
        </w:numPr>
        <w:autoSpaceDE w:val="0"/>
        <w:autoSpaceDN w:val="0"/>
        <w:adjustRightInd w:val="0"/>
        <w:spacing w:after="120"/>
        <w:ind w:left="284" w:hanging="284"/>
        <w:rPr>
          <w:rFonts w:eastAsia="Calibri"/>
          <w:sz w:val="22"/>
          <w:szCs w:val="22"/>
        </w:rPr>
      </w:pPr>
      <w:r w:rsidRPr="002A4D9C">
        <w:rPr>
          <w:rFonts w:eastAsia="Calibri"/>
          <w:sz w:val="22"/>
          <w:szCs w:val="22"/>
        </w:rPr>
        <w:t>Facilitating participation of Russian officials</w:t>
      </w:r>
      <w:r w:rsidR="0062498E" w:rsidRPr="002A4D9C">
        <w:rPr>
          <w:rFonts w:eastAsia="Calibri"/>
          <w:sz w:val="22"/>
          <w:szCs w:val="22"/>
        </w:rPr>
        <w:t>/</w:t>
      </w:r>
      <w:r w:rsidRPr="002A4D9C">
        <w:rPr>
          <w:rFonts w:eastAsia="Calibri"/>
          <w:sz w:val="22"/>
          <w:szCs w:val="22"/>
        </w:rPr>
        <w:t>experts in UNDP events and UNDP high-level visits to Russia.</w:t>
      </w:r>
    </w:p>
    <w:p w14:paraId="4ECA5071" w14:textId="77777777" w:rsidR="0062498E" w:rsidRPr="002A4D9C" w:rsidRDefault="009A0D7A" w:rsidP="0062498E">
      <w:pPr>
        <w:autoSpaceDE w:val="0"/>
        <w:autoSpaceDN w:val="0"/>
        <w:adjustRightInd w:val="0"/>
        <w:spacing w:before="120" w:after="120"/>
        <w:ind w:left="142"/>
        <w:jc w:val="both"/>
        <w:rPr>
          <w:rFonts w:eastAsia="Calibri"/>
          <w:sz w:val="22"/>
          <w:szCs w:val="22"/>
        </w:rPr>
      </w:pPr>
      <w:r w:rsidRPr="002A4D9C">
        <w:rPr>
          <w:rFonts w:eastAsia="Calibri"/>
          <w:i/>
          <w:iCs/>
          <w:sz w:val="22"/>
          <w:szCs w:val="22"/>
        </w:rPr>
        <w:t xml:space="preserve">3. Volunteering </w:t>
      </w:r>
      <w:proofErr w:type="spellStart"/>
      <w:r w:rsidRPr="002A4D9C">
        <w:rPr>
          <w:rFonts w:eastAsia="Calibri"/>
          <w:i/>
          <w:iCs/>
          <w:sz w:val="22"/>
          <w:szCs w:val="22"/>
        </w:rPr>
        <w:t>programme</w:t>
      </w:r>
      <w:proofErr w:type="spellEnd"/>
      <w:r w:rsidRPr="002A4D9C">
        <w:rPr>
          <w:rFonts w:eastAsia="Calibri"/>
          <w:b/>
          <w:bCs/>
          <w:sz w:val="22"/>
          <w:szCs w:val="22"/>
        </w:rPr>
        <w:t xml:space="preserve"> </w:t>
      </w:r>
      <w:r w:rsidR="0062498E" w:rsidRPr="002A4D9C">
        <w:rPr>
          <w:rFonts w:eastAsia="Calibri"/>
          <w:b/>
          <w:bCs/>
          <w:sz w:val="22"/>
          <w:szCs w:val="22"/>
        </w:rPr>
        <w:t>(</w:t>
      </w:r>
      <w:r w:rsidRPr="002A4D9C">
        <w:rPr>
          <w:rFonts w:eastAsia="Calibri"/>
          <w:sz w:val="22"/>
          <w:szCs w:val="22"/>
        </w:rPr>
        <w:t>via the UNV parallel funding modality</w:t>
      </w:r>
      <w:r w:rsidR="0062498E" w:rsidRPr="002A4D9C">
        <w:rPr>
          <w:rFonts w:eastAsia="Calibri"/>
          <w:sz w:val="22"/>
          <w:szCs w:val="22"/>
        </w:rPr>
        <w:t>)</w:t>
      </w:r>
    </w:p>
    <w:p w14:paraId="3E810013" w14:textId="134854C1" w:rsidR="009A0D7A" w:rsidRPr="002A4D9C" w:rsidRDefault="0062498E" w:rsidP="00C66D4B">
      <w:pPr>
        <w:autoSpaceDE w:val="0"/>
        <w:autoSpaceDN w:val="0"/>
        <w:adjustRightInd w:val="0"/>
        <w:spacing w:before="120" w:after="120"/>
        <w:jc w:val="both"/>
        <w:rPr>
          <w:rFonts w:eastAsia="Calibri"/>
          <w:sz w:val="22"/>
          <w:szCs w:val="22"/>
        </w:rPr>
      </w:pPr>
      <w:r w:rsidRPr="002A4D9C">
        <w:rPr>
          <w:rFonts w:eastAsia="Calibri"/>
          <w:sz w:val="22"/>
          <w:szCs w:val="22"/>
        </w:rPr>
        <w:t xml:space="preserve">The </w:t>
      </w:r>
      <w:proofErr w:type="spellStart"/>
      <w:r w:rsidRPr="002A4D9C">
        <w:rPr>
          <w:rFonts w:eastAsia="Calibri"/>
          <w:sz w:val="22"/>
          <w:szCs w:val="22"/>
        </w:rPr>
        <w:t>programme</w:t>
      </w:r>
      <w:proofErr w:type="spellEnd"/>
      <w:r w:rsidR="009A0D7A" w:rsidRPr="002A4D9C">
        <w:rPr>
          <w:rFonts w:eastAsia="Calibri"/>
          <w:sz w:val="22"/>
          <w:szCs w:val="22"/>
        </w:rPr>
        <w:t xml:space="preserve"> is to enhance the Russia-UNV partnership and to support in promoting deployment of Russian nationals in development projects as UN Volunteers via Full Funding </w:t>
      </w:r>
      <w:proofErr w:type="spellStart"/>
      <w:r w:rsidR="009A0D7A" w:rsidRPr="002A4D9C">
        <w:rPr>
          <w:rFonts w:eastAsia="Calibri"/>
          <w:sz w:val="22"/>
          <w:szCs w:val="22"/>
        </w:rPr>
        <w:t>Programme</w:t>
      </w:r>
      <w:proofErr w:type="spellEnd"/>
      <w:r w:rsidR="009A0D7A" w:rsidRPr="002A4D9C">
        <w:rPr>
          <w:rFonts w:eastAsia="Calibri"/>
          <w:sz w:val="22"/>
          <w:szCs w:val="22"/>
        </w:rPr>
        <w:t>, expanding the number of qualified Russian nationals in the UNV roster and attracting Russian nationals to online volunteering.</w:t>
      </w:r>
    </w:p>
    <w:p w14:paraId="2A2D70B0" w14:textId="30BBACD4" w:rsidR="009A0D7A" w:rsidRPr="002A4D9C" w:rsidRDefault="009A0D7A" w:rsidP="0062498E">
      <w:pPr>
        <w:autoSpaceDE w:val="0"/>
        <w:autoSpaceDN w:val="0"/>
        <w:adjustRightInd w:val="0"/>
        <w:spacing w:before="120" w:after="120"/>
        <w:ind w:left="142"/>
        <w:jc w:val="both"/>
        <w:rPr>
          <w:rFonts w:eastAsia="Calibri"/>
          <w:sz w:val="22"/>
          <w:szCs w:val="22"/>
        </w:rPr>
      </w:pPr>
      <w:r w:rsidRPr="002A4D9C">
        <w:rPr>
          <w:rFonts w:eastAsia="Calibri"/>
          <w:i/>
          <w:iCs/>
          <w:sz w:val="22"/>
          <w:szCs w:val="22"/>
        </w:rPr>
        <w:t xml:space="preserve">4. Internship and secondment </w:t>
      </w:r>
      <w:proofErr w:type="spellStart"/>
      <w:r w:rsidRPr="002A4D9C">
        <w:rPr>
          <w:rFonts w:eastAsia="Calibri"/>
          <w:i/>
          <w:iCs/>
          <w:sz w:val="22"/>
          <w:szCs w:val="22"/>
        </w:rPr>
        <w:t>programme</w:t>
      </w:r>
      <w:proofErr w:type="spellEnd"/>
    </w:p>
    <w:p w14:paraId="75ECA3E7" w14:textId="3FFA927C" w:rsidR="009A0D7A" w:rsidRPr="002A4D9C" w:rsidRDefault="009A0D7A" w:rsidP="00A30898">
      <w:pPr>
        <w:autoSpaceDE w:val="0"/>
        <w:autoSpaceDN w:val="0"/>
        <w:adjustRightInd w:val="0"/>
        <w:spacing w:after="120"/>
        <w:jc w:val="both"/>
        <w:rPr>
          <w:rFonts w:eastAsia="Calibri"/>
          <w:sz w:val="22"/>
          <w:szCs w:val="22"/>
        </w:rPr>
      </w:pPr>
      <w:r w:rsidRPr="002A4D9C">
        <w:rPr>
          <w:rFonts w:eastAsia="Calibri"/>
          <w:sz w:val="22"/>
          <w:szCs w:val="22"/>
        </w:rPr>
        <w:t>The activity arranges hiring interns and secondees with a Russian citizenship to facilitate their contribution to UNDP work on sustainable development agenda while simultaneously enhancing their professional background, and to promote the formation of a pool of young specialists</w:t>
      </w:r>
      <w:r w:rsidR="00A30898" w:rsidRPr="002A4D9C">
        <w:rPr>
          <w:rFonts w:eastAsia="Calibri"/>
          <w:sz w:val="22"/>
          <w:szCs w:val="22"/>
        </w:rPr>
        <w:t>.</w:t>
      </w:r>
    </w:p>
    <w:p w14:paraId="3C1F1815" w14:textId="2EFC9F2E" w:rsidR="00D9445C" w:rsidRPr="002A4D9C" w:rsidRDefault="00D9445C" w:rsidP="00E12F7C">
      <w:pPr>
        <w:pStyle w:val="ListParagraph"/>
        <w:spacing w:before="240" w:after="120"/>
        <w:ind w:left="0"/>
        <w:contextualSpacing w:val="0"/>
        <w:jc w:val="both"/>
        <w:outlineLvl w:val="0"/>
        <w:rPr>
          <w:rFonts w:eastAsia="Calibri"/>
          <w:i/>
          <w:iCs/>
          <w:sz w:val="22"/>
          <w:szCs w:val="22"/>
        </w:rPr>
      </w:pPr>
      <w:r w:rsidRPr="002A4D9C">
        <w:rPr>
          <w:b/>
          <w:sz w:val="22"/>
          <w:szCs w:val="22"/>
        </w:rPr>
        <w:lastRenderedPageBreak/>
        <w:t>Partnerships</w:t>
      </w:r>
      <w:r w:rsidR="00621DC9" w:rsidRPr="002A4D9C">
        <w:rPr>
          <w:b/>
          <w:sz w:val="22"/>
          <w:szCs w:val="22"/>
        </w:rPr>
        <w:t xml:space="preserve">. </w:t>
      </w:r>
      <w:r w:rsidRPr="002A4D9C">
        <w:rPr>
          <w:rFonts w:eastAsia="Calibri"/>
          <w:sz w:val="22"/>
          <w:szCs w:val="22"/>
        </w:rPr>
        <w:t xml:space="preserve">The </w:t>
      </w:r>
      <w:r w:rsidR="00EE393F" w:rsidRPr="002A4D9C">
        <w:rPr>
          <w:rFonts w:eastAsia="Calibri"/>
          <w:sz w:val="22"/>
          <w:szCs w:val="22"/>
        </w:rPr>
        <w:t>Project</w:t>
      </w:r>
      <w:r w:rsidRPr="002A4D9C">
        <w:rPr>
          <w:rFonts w:eastAsia="Calibri"/>
          <w:sz w:val="22"/>
          <w:szCs w:val="22"/>
        </w:rPr>
        <w:t xml:space="preserve"> is being implemented in close cooperation with the three ministries of the Russian Federation: Ministry of Foreign Affairs, Ministry of Finance and Ministry of Economic Development. Under the various components the </w:t>
      </w:r>
      <w:r w:rsidR="00EE393F" w:rsidRPr="002A4D9C">
        <w:rPr>
          <w:rFonts w:eastAsia="Calibri"/>
          <w:sz w:val="22"/>
          <w:szCs w:val="22"/>
        </w:rPr>
        <w:t>Project</w:t>
      </w:r>
      <w:r w:rsidRPr="002A4D9C">
        <w:rPr>
          <w:rFonts w:eastAsia="Calibri"/>
          <w:sz w:val="22"/>
          <w:szCs w:val="22"/>
        </w:rPr>
        <w:t xml:space="preserve"> team is reaching out to the Russian agencies (</w:t>
      </w:r>
      <w:proofErr w:type="spellStart"/>
      <w:r w:rsidRPr="002A4D9C">
        <w:rPr>
          <w:rFonts w:eastAsia="Calibri"/>
          <w:sz w:val="22"/>
          <w:szCs w:val="22"/>
        </w:rPr>
        <w:t>Rosstat</w:t>
      </w:r>
      <w:proofErr w:type="spellEnd"/>
      <w:r w:rsidRPr="002A4D9C">
        <w:rPr>
          <w:rFonts w:eastAsia="Calibri"/>
          <w:sz w:val="22"/>
          <w:szCs w:val="22"/>
        </w:rPr>
        <w:t xml:space="preserve">, </w:t>
      </w:r>
      <w:proofErr w:type="spellStart"/>
      <w:r w:rsidRPr="002A4D9C">
        <w:rPr>
          <w:rFonts w:eastAsia="Calibri"/>
          <w:sz w:val="22"/>
          <w:szCs w:val="22"/>
        </w:rPr>
        <w:t>Roshydromet</w:t>
      </w:r>
      <w:proofErr w:type="spellEnd"/>
      <w:r w:rsidRPr="002A4D9C">
        <w:rPr>
          <w:rFonts w:eastAsia="Calibri"/>
          <w:sz w:val="22"/>
          <w:szCs w:val="22"/>
        </w:rPr>
        <w:t xml:space="preserve">), research and educational institutions, such as Agency of Strategic Initiatives, Association of Volunteer Centers, </w:t>
      </w:r>
      <w:r w:rsidR="0082310F" w:rsidRPr="002A4D9C">
        <w:rPr>
          <w:rFonts w:eastAsia="Calibri"/>
          <w:sz w:val="22"/>
          <w:szCs w:val="22"/>
        </w:rPr>
        <w:t xml:space="preserve">Association of Clusters and </w:t>
      </w:r>
      <w:proofErr w:type="spellStart"/>
      <w:r w:rsidR="0082310F" w:rsidRPr="002A4D9C">
        <w:rPr>
          <w:rFonts w:eastAsia="Calibri"/>
          <w:sz w:val="22"/>
          <w:szCs w:val="22"/>
        </w:rPr>
        <w:t>Technoparks</w:t>
      </w:r>
      <w:proofErr w:type="spellEnd"/>
      <w:r w:rsidR="0082310F" w:rsidRPr="002A4D9C">
        <w:rPr>
          <w:rFonts w:eastAsia="Calibri"/>
          <w:sz w:val="22"/>
          <w:szCs w:val="22"/>
        </w:rPr>
        <w:t xml:space="preserve">, Internet Initiatives Development Fund (IIDF), </w:t>
      </w:r>
      <w:r w:rsidR="00937990" w:rsidRPr="002A4D9C">
        <w:rPr>
          <w:rFonts w:eastAsia="Calibri"/>
          <w:sz w:val="22"/>
          <w:szCs w:val="22"/>
        </w:rPr>
        <w:t xml:space="preserve">KB </w:t>
      </w:r>
      <w:proofErr w:type="spellStart"/>
      <w:r w:rsidR="00937990" w:rsidRPr="002A4D9C">
        <w:rPr>
          <w:rFonts w:eastAsia="Calibri"/>
          <w:sz w:val="22"/>
          <w:szCs w:val="22"/>
        </w:rPr>
        <w:t>Strelka</w:t>
      </w:r>
      <w:proofErr w:type="spellEnd"/>
      <w:r w:rsidR="00937990" w:rsidRPr="002A4D9C">
        <w:rPr>
          <w:rFonts w:eastAsia="Calibri"/>
          <w:sz w:val="22"/>
          <w:szCs w:val="22"/>
        </w:rPr>
        <w:t xml:space="preserve"> Consulting company, </w:t>
      </w:r>
      <w:r w:rsidRPr="002A4D9C">
        <w:rPr>
          <w:rFonts w:eastAsia="Calibri"/>
          <w:sz w:val="22"/>
          <w:szCs w:val="22"/>
        </w:rPr>
        <w:t xml:space="preserve">Higher School of Economics, Moscow Agency of Innovations, Moscow State Institution of International Relations (MGIMO), </w:t>
      </w:r>
      <w:r w:rsidR="00BE1E75" w:rsidRPr="002A4D9C">
        <w:rPr>
          <w:rFonts w:eastAsia="Calibri"/>
          <w:sz w:val="22"/>
          <w:szCs w:val="22"/>
        </w:rPr>
        <w:t xml:space="preserve">WorldSkills Russia, </w:t>
      </w:r>
      <w:r w:rsidRPr="002A4D9C">
        <w:rPr>
          <w:rFonts w:eastAsia="Calibri"/>
          <w:sz w:val="22"/>
          <w:szCs w:val="22"/>
        </w:rPr>
        <w:t xml:space="preserve">and other Russian institutions to collaborate on specific partnership-related activities. </w:t>
      </w:r>
      <w:r w:rsidR="006C2C8A" w:rsidRPr="002A4D9C">
        <w:rPr>
          <w:rFonts w:eastAsia="Calibri"/>
          <w:sz w:val="22"/>
          <w:szCs w:val="22"/>
        </w:rPr>
        <w:t xml:space="preserve">The </w:t>
      </w:r>
      <w:r w:rsidR="00EE393F" w:rsidRPr="002A4D9C">
        <w:rPr>
          <w:rFonts w:eastAsia="Calibri"/>
          <w:sz w:val="22"/>
          <w:szCs w:val="22"/>
        </w:rPr>
        <w:t>Project</w:t>
      </w:r>
      <w:r w:rsidR="006C2C8A" w:rsidRPr="002A4D9C">
        <w:rPr>
          <w:rFonts w:eastAsia="Calibri"/>
          <w:sz w:val="22"/>
          <w:szCs w:val="22"/>
        </w:rPr>
        <w:t xml:space="preserve"> closely works with</w:t>
      </w:r>
      <w:r w:rsidRPr="002A4D9C">
        <w:rPr>
          <w:rFonts w:eastAsia="Calibri"/>
          <w:sz w:val="22"/>
          <w:szCs w:val="22"/>
        </w:rPr>
        <w:t xml:space="preserve"> the UNDP offices in the countries implemented the TFD-funded projects and under the Experts on Demand and Internship </w:t>
      </w:r>
      <w:proofErr w:type="spellStart"/>
      <w:r w:rsidRPr="002A4D9C">
        <w:rPr>
          <w:rFonts w:eastAsia="Calibri"/>
          <w:sz w:val="22"/>
          <w:szCs w:val="22"/>
        </w:rPr>
        <w:t>programmes</w:t>
      </w:r>
      <w:proofErr w:type="spellEnd"/>
      <w:r w:rsidR="00F677EB" w:rsidRPr="002A4D9C">
        <w:rPr>
          <w:rFonts w:eastAsia="Calibri"/>
          <w:sz w:val="22"/>
          <w:szCs w:val="22"/>
        </w:rPr>
        <w:t xml:space="preserve"> and is partnering with the </w:t>
      </w:r>
      <w:r w:rsidRPr="002A4D9C">
        <w:rPr>
          <w:rFonts w:eastAsia="Calibri"/>
          <w:sz w:val="22"/>
          <w:szCs w:val="22"/>
        </w:rPr>
        <w:t>Eurasian Development Bank</w:t>
      </w:r>
      <w:r w:rsidR="00F677EB" w:rsidRPr="002A4D9C">
        <w:rPr>
          <w:rFonts w:eastAsia="Calibri"/>
          <w:sz w:val="22"/>
          <w:szCs w:val="22"/>
        </w:rPr>
        <w:t>.</w:t>
      </w:r>
      <w:r w:rsidR="00C57BBE" w:rsidRPr="002A4D9C">
        <w:t xml:space="preserve"> </w:t>
      </w:r>
      <w:r w:rsidR="00C57BBE" w:rsidRPr="002A4D9C">
        <w:rPr>
          <w:rFonts w:eastAsia="Calibri"/>
          <w:i/>
          <w:iCs/>
          <w:sz w:val="22"/>
          <w:szCs w:val="22"/>
        </w:rPr>
        <w:t>An indicative list of main stakeholders that may be considered for meetings is provided in Annex 2.</w:t>
      </w:r>
    </w:p>
    <w:p w14:paraId="7FBC37D7" w14:textId="273FF7FD" w:rsidR="006C2C8A" w:rsidRPr="002A4D9C" w:rsidRDefault="006B7EDD" w:rsidP="00E12F7C">
      <w:pPr>
        <w:autoSpaceDE w:val="0"/>
        <w:autoSpaceDN w:val="0"/>
        <w:adjustRightInd w:val="0"/>
        <w:spacing w:before="240" w:after="120"/>
        <w:jc w:val="both"/>
        <w:rPr>
          <w:rFonts w:eastAsia="Calibri"/>
          <w:sz w:val="22"/>
          <w:szCs w:val="22"/>
        </w:rPr>
      </w:pPr>
      <w:r w:rsidRPr="002A4D9C">
        <w:rPr>
          <w:rFonts w:eastAsia="Calibri"/>
          <w:b/>
          <w:bCs/>
          <w:sz w:val="22"/>
          <w:szCs w:val="22"/>
        </w:rPr>
        <w:t>Beneficiaries</w:t>
      </w:r>
      <w:r w:rsidR="00621DC9" w:rsidRPr="002A4D9C">
        <w:rPr>
          <w:rFonts w:eastAsia="Calibri"/>
          <w:b/>
          <w:bCs/>
          <w:sz w:val="22"/>
          <w:szCs w:val="22"/>
        </w:rPr>
        <w:t xml:space="preserve">. </w:t>
      </w:r>
      <w:r w:rsidR="00C57BBE" w:rsidRPr="002A4D9C">
        <w:rPr>
          <w:rFonts w:eastAsia="Calibri"/>
          <w:sz w:val="22"/>
          <w:szCs w:val="22"/>
        </w:rPr>
        <w:t xml:space="preserve">The </w:t>
      </w:r>
      <w:r w:rsidR="00EE393F" w:rsidRPr="002A4D9C">
        <w:rPr>
          <w:rFonts w:eastAsia="Calibri"/>
          <w:sz w:val="22"/>
          <w:szCs w:val="22"/>
        </w:rPr>
        <w:t>Project</w:t>
      </w:r>
      <w:r w:rsidR="00C57BBE" w:rsidRPr="002A4D9C">
        <w:rPr>
          <w:rFonts w:eastAsia="Calibri"/>
          <w:sz w:val="22"/>
          <w:szCs w:val="22"/>
        </w:rPr>
        <w:t xml:space="preserve"> uses the triangular cooperation modality in a form of </w:t>
      </w:r>
      <w:r w:rsidRPr="002A4D9C">
        <w:rPr>
          <w:rFonts w:eastAsia="Calibri"/>
          <w:sz w:val="22"/>
          <w:szCs w:val="22"/>
        </w:rPr>
        <w:t>R</w:t>
      </w:r>
      <w:r w:rsidR="00C57BBE" w:rsidRPr="002A4D9C">
        <w:rPr>
          <w:rFonts w:eastAsia="Calibri"/>
          <w:sz w:val="22"/>
          <w:szCs w:val="22"/>
        </w:rPr>
        <w:t>ussia-UNDP-pa</w:t>
      </w:r>
      <w:r w:rsidRPr="002A4D9C">
        <w:rPr>
          <w:rFonts w:eastAsia="Calibri"/>
          <w:sz w:val="22"/>
          <w:szCs w:val="22"/>
        </w:rPr>
        <w:t>rtn</w:t>
      </w:r>
      <w:r w:rsidR="00C57BBE" w:rsidRPr="002A4D9C">
        <w:rPr>
          <w:rFonts w:eastAsia="Calibri"/>
          <w:sz w:val="22"/>
          <w:szCs w:val="22"/>
        </w:rPr>
        <w:t>e</w:t>
      </w:r>
      <w:r w:rsidRPr="002A4D9C">
        <w:rPr>
          <w:rFonts w:eastAsia="Calibri"/>
          <w:sz w:val="22"/>
          <w:szCs w:val="22"/>
        </w:rPr>
        <w:t>r</w:t>
      </w:r>
      <w:r w:rsidR="00C57BBE" w:rsidRPr="002A4D9C">
        <w:rPr>
          <w:rFonts w:eastAsia="Calibri"/>
          <w:sz w:val="22"/>
          <w:szCs w:val="22"/>
        </w:rPr>
        <w:t xml:space="preserve"> </w:t>
      </w:r>
      <w:r w:rsidRPr="002A4D9C">
        <w:rPr>
          <w:rFonts w:eastAsia="Calibri"/>
          <w:sz w:val="22"/>
          <w:szCs w:val="22"/>
        </w:rPr>
        <w:t>c</w:t>
      </w:r>
      <w:r w:rsidR="00C57BBE" w:rsidRPr="002A4D9C">
        <w:rPr>
          <w:rFonts w:eastAsia="Calibri"/>
          <w:sz w:val="22"/>
          <w:szCs w:val="22"/>
        </w:rPr>
        <w:t>ou</w:t>
      </w:r>
      <w:r w:rsidRPr="002A4D9C">
        <w:rPr>
          <w:rFonts w:eastAsia="Calibri"/>
          <w:sz w:val="22"/>
          <w:szCs w:val="22"/>
        </w:rPr>
        <w:t>n</w:t>
      </w:r>
      <w:r w:rsidR="00C57BBE" w:rsidRPr="002A4D9C">
        <w:rPr>
          <w:rFonts w:eastAsia="Calibri"/>
          <w:sz w:val="22"/>
          <w:szCs w:val="22"/>
        </w:rPr>
        <w:t>t</w:t>
      </w:r>
      <w:r w:rsidRPr="002A4D9C">
        <w:rPr>
          <w:rFonts w:eastAsia="Calibri"/>
          <w:sz w:val="22"/>
          <w:szCs w:val="22"/>
        </w:rPr>
        <w:t>r</w:t>
      </w:r>
      <w:r w:rsidR="00C57BBE" w:rsidRPr="002A4D9C">
        <w:rPr>
          <w:rFonts w:eastAsia="Calibri"/>
          <w:sz w:val="22"/>
          <w:szCs w:val="22"/>
        </w:rPr>
        <w:t>ies to</w:t>
      </w:r>
      <w:r w:rsidRPr="002A4D9C">
        <w:rPr>
          <w:rFonts w:eastAsia="Calibri"/>
          <w:sz w:val="22"/>
          <w:szCs w:val="22"/>
        </w:rPr>
        <w:t xml:space="preserve"> </w:t>
      </w:r>
      <w:r w:rsidR="00C57BBE" w:rsidRPr="002A4D9C">
        <w:rPr>
          <w:rFonts w:eastAsia="Calibri"/>
          <w:sz w:val="22"/>
          <w:szCs w:val="22"/>
        </w:rPr>
        <w:t>facilitate sustainable, scalable development impact in partner countries through the programmatic</w:t>
      </w:r>
      <w:r w:rsidRPr="002A4D9C">
        <w:rPr>
          <w:rFonts w:eastAsia="Calibri"/>
          <w:sz w:val="22"/>
          <w:szCs w:val="22"/>
        </w:rPr>
        <w:t xml:space="preserve"> </w:t>
      </w:r>
      <w:r w:rsidR="00C57BBE" w:rsidRPr="002A4D9C">
        <w:rPr>
          <w:rFonts w:eastAsia="Calibri"/>
          <w:sz w:val="22"/>
          <w:szCs w:val="22"/>
        </w:rPr>
        <w:t>promotion of several mechanisms of Russian expertise transfer. Russia provides financial support and serves</w:t>
      </w:r>
      <w:r w:rsidRPr="002A4D9C">
        <w:rPr>
          <w:rFonts w:eastAsia="Calibri"/>
          <w:sz w:val="22"/>
          <w:szCs w:val="22"/>
        </w:rPr>
        <w:t xml:space="preserve"> </w:t>
      </w:r>
      <w:r w:rsidR="00C57BBE" w:rsidRPr="002A4D9C">
        <w:rPr>
          <w:rFonts w:eastAsia="Calibri"/>
          <w:sz w:val="22"/>
          <w:szCs w:val="22"/>
        </w:rPr>
        <w:t>as a source of expertise. UNDP applies its know-how and experience in facilitating knowledge sharing and</w:t>
      </w:r>
      <w:r w:rsidRPr="002A4D9C">
        <w:rPr>
          <w:rFonts w:eastAsia="Calibri"/>
          <w:sz w:val="22"/>
          <w:szCs w:val="22"/>
        </w:rPr>
        <w:t xml:space="preserve"> </w:t>
      </w:r>
      <w:r w:rsidR="00C57BBE" w:rsidRPr="002A4D9C">
        <w:rPr>
          <w:rFonts w:eastAsia="Calibri"/>
          <w:sz w:val="22"/>
          <w:szCs w:val="22"/>
        </w:rPr>
        <w:t>supporting capacity building of development donors. Partner countries are the ultimate beneficiaries of the</w:t>
      </w:r>
      <w:r w:rsidRPr="002A4D9C">
        <w:rPr>
          <w:rFonts w:eastAsia="Calibri"/>
          <w:sz w:val="22"/>
          <w:szCs w:val="22"/>
        </w:rPr>
        <w:t xml:space="preserve"> </w:t>
      </w:r>
      <w:r w:rsidR="00C57BBE" w:rsidRPr="002A4D9C">
        <w:rPr>
          <w:rFonts w:eastAsia="Calibri"/>
          <w:sz w:val="22"/>
          <w:szCs w:val="22"/>
        </w:rPr>
        <w:t>project.</w:t>
      </w:r>
    </w:p>
    <w:p w14:paraId="6160CCA3" w14:textId="109715F4" w:rsidR="00C57BBE" w:rsidRPr="002A4D9C" w:rsidRDefault="00C57BBE" w:rsidP="00621DC9">
      <w:pPr>
        <w:autoSpaceDE w:val="0"/>
        <w:autoSpaceDN w:val="0"/>
        <w:adjustRightInd w:val="0"/>
        <w:jc w:val="both"/>
        <w:rPr>
          <w:rFonts w:eastAsia="Calibri"/>
          <w:sz w:val="22"/>
          <w:szCs w:val="22"/>
        </w:rPr>
      </w:pPr>
      <w:r w:rsidRPr="002A4D9C">
        <w:rPr>
          <w:rFonts w:eastAsia="Calibri"/>
          <w:sz w:val="22"/>
          <w:szCs w:val="22"/>
        </w:rPr>
        <w:t>Senior Beneficiary</w:t>
      </w:r>
      <w:r w:rsidR="006B7EDD" w:rsidRPr="002A4D9C">
        <w:rPr>
          <w:rFonts w:eastAsia="Calibri"/>
          <w:sz w:val="22"/>
          <w:szCs w:val="22"/>
        </w:rPr>
        <w:t xml:space="preserve"> is</w:t>
      </w:r>
      <w:r w:rsidRPr="002A4D9C">
        <w:rPr>
          <w:rFonts w:eastAsia="Calibri"/>
          <w:sz w:val="22"/>
          <w:szCs w:val="22"/>
        </w:rPr>
        <w:t xml:space="preserve"> individual or group of individuals representing the interests of those who will ultimately</w:t>
      </w:r>
    </w:p>
    <w:p w14:paraId="09C36263" w14:textId="7FDDA323" w:rsidR="00C57BBE" w:rsidRPr="002A4D9C" w:rsidRDefault="00C57BBE" w:rsidP="00C66D4B">
      <w:pPr>
        <w:autoSpaceDE w:val="0"/>
        <w:autoSpaceDN w:val="0"/>
        <w:adjustRightInd w:val="0"/>
        <w:spacing w:after="120"/>
        <w:jc w:val="both"/>
        <w:rPr>
          <w:rFonts w:eastAsia="Calibri"/>
          <w:sz w:val="22"/>
          <w:szCs w:val="22"/>
        </w:rPr>
      </w:pPr>
      <w:r w:rsidRPr="002A4D9C">
        <w:rPr>
          <w:rFonts w:eastAsia="Calibri"/>
          <w:sz w:val="22"/>
          <w:szCs w:val="22"/>
        </w:rPr>
        <w:t>benefit from the project. The Senior Be</w:t>
      </w:r>
      <w:r w:rsidR="006B7EDD" w:rsidRPr="002A4D9C">
        <w:rPr>
          <w:rFonts w:eastAsia="Calibri"/>
          <w:sz w:val="22"/>
          <w:szCs w:val="22"/>
        </w:rPr>
        <w:t>n</w:t>
      </w:r>
      <w:r w:rsidRPr="002A4D9C">
        <w:rPr>
          <w:rFonts w:eastAsia="Calibri"/>
          <w:sz w:val="22"/>
          <w:szCs w:val="22"/>
        </w:rPr>
        <w:t>eficia</w:t>
      </w:r>
      <w:r w:rsidR="00C61EB2" w:rsidRPr="002A4D9C">
        <w:rPr>
          <w:rFonts w:eastAsia="Calibri"/>
          <w:sz w:val="22"/>
          <w:szCs w:val="22"/>
        </w:rPr>
        <w:t>ry’</w:t>
      </w:r>
      <w:r w:rsidRPr="002A4D9C">
        <w:rPr>
          <w:rFonts w:eastAsia="Calibri"/>
          <w:sz w:val="22"/>
          <w:szCs w:val="22"/>
        </w:rPr>
        <w:t>s p</w:t>
      </w:r>
      <w:r w:rsidR="00C61EB2" w:rsidRPr="002A4D9C">
        <w:rPr>
          <w:rFonts w:eastAsia="Calibri"/>
          <w:sz w:val="22"/>
          <w:szCs w:val="22"/>
        </w:rPr>
        <w:t>rim</w:t>
      </w:r>
      <w:r w:rsidRPr="002A4D9C">
        <w:rPr>
          <w:rFonts w:eastAsia="Calibri"/>
          <w:sz w:val="22"/>
          <w:szCs w:val="22"/>
        </w:rPr>
        <w:t>a</w:t>
      </w:r>
      <w:r w:rsidR="00C61EB2" w:rsidRPr="002A4D9C">
        <w:rPr>
          <w:rFonts w:eastAsia="Calibri"/>
          <w:sz w:val="22"/>
          <w:szCs w:val="22"/>
        </w:rPr>
        <w:t>ry</w:t>
      </w:r>
      <w:r w:rsidRPr="002A4D9C">
        <w:rPr>
          <w:rFonts w:eastAsia="Calibri"/>
          <w:sz w:val="22"/>
          <w:szCs w:val="22"/>
        </w:rPr>
        <w:t xml:space="preserve"> f</w:t>
      </w:r>
      <w:r w:rsidR="00C61EB2" w:rsidRPr="002A4D9C">
        <w:rPr>
          <w:rFonts w:eastAsia="Calibri"/>
          <w:sz w:val="22"/>
          <w:szCs w:val="22"/>
        </w:rPr>
        <w:t>unc</w:t>
      </w:r>
      <w:r w:rsidRPr="002A4D9C">
        <w:rPr>
          <w:rFonts w:eastAsia="Calibri"/>
          <w:sz w:val="22"/>
          <w:szCs w:val="22"/>
        </w:rPr>
        <w:t>tio</w:t>
      </w:r>
      <w:r w:rsidR="00C61EB2" w:rsidRPr="002A4D9C">
        <w:rPr>
          <w:rFonts w:eastAsia="Calibri"/>
          <w:sz w:val="22"/>
          <w:szCs w:val="22"/>
        </w:rPr>
        <w:t>n</w:t>
      </w:r>
      <w:r w:rsidRPr="002A4D9C">
        <w:rPr>
          <w:rFonts w:eastAsia="Calibri"/>
          <w:sz w:val="22"/>
          <w:szCs w:val="22"/>
        </w:rPr>
        <w:t xml:space="preserve"> </w:t>
      </w:r>
      <w:r w:rsidR="00C61EB2" w:rsidRPr="002A4D9C">
        <w:rPr>
          <w:rFonts w:eastAsia="Calibri"/>
          <w:sz w:val="22"/>
          <w:szCs w:val="22"/>
        </w:rPr>
        <w:t>w</w:t>
      </w:r>
      <w:r w:rsidRPr="002A4D9C">
        <w:rPr>
          <w:rFonts w:eastAsia="Calibri"/>
          <w:sz w:val="22"/>
          <w:szCs w:val="22"/>
        </w:rPr>
        <w:t>ith</w:t>
      </w:r>
      <w:r w:rsidR="00C61EB2" w:rsidRPr="002A4D9C">
        <w:rPr>
          <w:rFonts w:eastAsia="Calibri"/>
          <w:sz w:val="22"/>
          <w:szCs w:val="22"/>
        </w:rPr>
        <w:t>in</w:t>
      </w:r>
      <w:r w:rsidRPr="002A4D9C">
        <w:rPr>
          <w:rFonts w:eastAsia="Calibri"/>
          <w:sz w:val="22"/>
          <w:szCs w:val="22"/>
        </w:rPr>
        <w:t xml:space="preserve"> the Boa</w:t>
      </w:r>
      <w:r w:rsidR="00C61EB2" w:rsidRPr="002A4D9C">
        <w:rPr>
          <w:rFonts w:eastAsia="Calibri"/>
          <w:sz w:val="22"/>
          <w:szCs w:val="22"/>
        </w:rPr>
        <w:t>r</w:t>
      </w:r>
      <w:r w:rsidRPr="002A4D9C">
        <w:rPr>
          <w:rFonts w:eastAsia="Calibri"/>
          <w:sz w:val="22"/>
          <w:szCs w:val="22"/>
        </w:rPr>
        <w:t>d is to e</w:t>
      </w:r>
      <w:r w:rsidR="00C61EB2" w:rsidRPr="002A4D9C">
        <w:rPr>
          <w:rFonts w:eastAsia="Calibri"/>
          <w:sz w:val="22"/>
          <w:szCs w:val="22"/>
        </w:rPr>
        <w:t>n</w:t>
      </w:r>
      <w:r w:rsidRPr="002A4D9C">
        <w:rPr>
          <w:rFonts w:eastAsia="Calibri"/>
          <w:sz w:val="22"/>
          <w:szCs w:val="22"/>
        </w:rPr>
        <w:t>su</w:t>
      </w:r>
      <w:r w:rsidR="00C61EB2" w:rsidRPr="002A4D9C">
        <w:rPr>
          <w:rFonts w:eastAsia="Calibri"/>
          <w:sz w:val="22"/>
          <w:szCs w:val="22"/>
        </w:rPr>
        <w:t>r</w:t>
      </w:r>
      <w:r w:rsidRPr="002A4D9C">
        <w:rPr>
          <w:rFonts w:eastAsia="Calibri"/>
          <w:sz w:val="22"/>
          <w:szCs w:val="22"/>
        </w:rPr>
        <w:t>e the</w:t>
      </w:r>
      <w:r w:rsidR="006B7EDD" w:rsidRPr="002A4D9C">
        <w:rPr>
          <w:rFonts w:eastAsia="Calibri"/>
          <w:sz w:val="22"/>
          <w:szCs w:val="22"/>
        </w:rPr>
        <w:t xml:space="preserve"> </w:t>
      </w:r>
      <w:r w:rsidR="0082310F" w:rsidRPr="002A4D9C">
        <w:rPr>
          <w:rFonts w:eastAsia="Calibri"/>
          <w:sz w:val="22"/>
          <w:szCs w:val="22"/>
        </w:rPr>
        <w:t xml:space="preserve">implementation </w:t>
      </w:r>
      <w:r w:rsidRPr="002A4D9C">
        <w:rPr>
          <w:rFonts w:eastAsia="Calibri"/>
          <w:sz w:val="22"/>
          <w:szCs w:val="22"/>
        </w:rPr>
        <w:t xml:space="preserve">of project results from the perspective of project beneficiaries. </w:t>
      </w:r>
      <w:r w:rsidR="00010A4B" w:rsidRPr="002A4D9C">
        <w:rPr>
          <w:rFonts w:eastAsia="Calibri"/>
          <w:sz w:val="22"/>
          <w:szCs w:val="22"/>
        </w:rPr>
        <w:t xml:space="preserve">The </w:t>
      </w:r>
      <w:r w:rsidRPr="002A4D9C">
        <w:rPr>
          <w:rFonts w:eastAsia="Calibri"/>
          <w:sz w:val="22"/>
          <w:szCs w:val="22"/>
        </w:rPr>
        <w:t>IRH Country Office Support Team</w:t>
      </w:r>
      <w:r w:rsidR="006B7EDD" w:rsidRPr="002A4D9C">
        <w:rPr>
          <w:rFonts w:eastAsia="Calibri"/>
          <w:sz w:val="22"/>
          <w:szCs w:val="22"/>
        </w:rPr>
        <w:t xml:space="preserve"> </w:t>
      </w:r>
      <w:r w:rsidRPr="002A4D9C">
        <w:rPr>
          <w:rFonts w:eastAsia="Calibri"/>
          <w:sz w:val="22"/>
          <w:szCs w:val="22"/>
        </w:rPr>
        <w:t>will represent the UNDP COs in the role of Senior Beneficiary.</w:t>
      </w:r>
    </w:p>
    <w:p w14:paraId="6BDA8F03" w14:textId="606AD34D" w:rsidR="00710A9F" w:rsidRPr="002A4D9C" w:rsidRDefault="00C66D4B" w:rsidP="00E12F7C">
      <w:pPr>
        <w:spacing w:before="240" w:after="120"/>
        <w:jc w:val="both"/>
        <w:rPr>
          <w:sz w:val="22"/>
          <w:szCs w:val="22"/>
          <w:lang w:val="en-GB"/>
        </w:rPr>
      </w:pPr>
      <w:bookmarkStart w:id="2" w:name="_Hlk64466968"/>
      <w:r w:rsidRPr="002A4D9C">
        <w:rPr>
          <w:b/>
          <w:bCs/>
          <w:sz w:val="22"/>
          <w:szCs w:val="22"/>
          <w:lang w:val="en-GB"/>
        </w:rPr>
        <w:t>Project relevance and alignment</w:t>
      </w:r>
      <w:bookmarkEnd w:id="2"/>
      <w:r w:rsidRPr="002A4D9C">
        <w:rPr>
          <w:b/>
          <w:bCs/>
          <w:sz w:val="22"/>
          <w:szCs w:val="22"/>
          <w:lang w:val="en-GB"/>
        </w:rPr>
        <w:t>.</w:t>
      </w:r>
      <w:r w:rsidRPr="002A4D9C">
        <w:rPr>
          <w:sz w:val="22"/>
          <w:szCs w:val="22"/>
          <w:lang w:val="en-GB"/>
        </w:rPr>
        <w:t xml:space="preserve"> The </w:t>
      </w:r>
      <w:r w:rsidR="00EE393F" w:rsidRPr="002A4D9C">
        <w:rPr>
          <w:sz w:val="22"/>
          <w:szCs w:val="22"/>
          <w:lang w:val="en-GB"/>
        </w:rPr>
        <w:t>Project</w:t>
      </w:r>
      <w:r w:rsidRPr="002A4D9C">
        <w:rPr>
          <w:sz w:val="22"/>
          <w:szCs w:val="22"/>
          <w:lang w:val="en-GB"/>
        </w:rPr>
        <w:t xml:space="preserve"> is contributing to the Regional Programme for Europe and the CIS (2018-2021) Outcome 2: Addressing poverty and inequalities through more inclusive and sustainable development pathways as well as it is aligned with the United Nations Development Assistance Framework (UNDAF) and the Russia-UNDP PFA: Leveraging the knowledge, experience and expertise in development cooperation and the TFD agreement supporting knowledge management and capacity building projects, developed in partnership with and using the knowledge, experience and expertise of Russian ministries, agencies, think tanks, universities and NGOs involved in international development cooperation. The </w:t>
      </w:r>
      <w:r w:rsidR="00EE393F" w:rsidRPr="002A4D9C">
        <w:rPr>
          <w:sz w:val="22"/>
          <w:szCs w:val="22"/>
          <w:lang w:val="en-GB"/>
        </w:rPr>
        <w:t>Project</w:t>
      </w:r>
      <w:r w:rsidRPr="002A4D9C">
        <w:rPr>
          <w:sz w:val="22"/>
          <w:szCs w:val="22"/>
          <w:lang w:val="en-GB"/>
        </w:rPr>
        <w:t xml:space="preserve"> contributes to targets set within the Sustainable Development Goal (SDG) 17: Partnerships for the Goals.</w:t>
      </w:r>
      <w:r w:rsidRPr="002A4D9C">
        <w:t xml:space="preserve"> </w:t>
      </w:r>
      <w:r w:rsidR="00710A9F" w:rsidRPr="002A4D9C">
        <w:rPr>
          <w:i/>
          <w:sz w:val="22"/>
          <w:szCs w:val="22"/>
          <w:lang w:val="en-GB"/>
        </w:rPr>
        <w:t xml:space="preserve">List of relevant documentation is provided in Annex 3. </w:t>
      </w:r>
    </w:p>
    <w:p w14:paraId="4808E8A0" w14:textId="1500E9F4" w:rsidR="00201503" w:rsidRPr="002A4D9C" w:rsidRDefault="00621DC9" w:rsidP="00E12F7C">
      <w:pPr>
        <w:autoSpaceDE w:val="0"/>
        <w:autoSpaceDN w:val="0"/>
        <w:adjustRightInd w:val="0"/>
        <w:spacing w:before="240" w:after="120"/>
        <w:jc w:val="both"/>
        <w:rPr>
          <w:rFonts w:eastAsia="Calibri"/>
          <w:sz w:val="22"/>
          <w:szCs w:val="22"/>
        </w:rPr>
      </w:pPr>
      <w:r w:rsidRPr="002A4D9C">
        <w:rPr>
          <w:rFonts w:eastAsia="Calibri"/>
          <w:b/>
          <w:bCs/>
          <w:sz w:val="22"/>
          <w:szCs w:val="22"/>
        </w:rPr>
        <w:t>Main achievements</w:t>
      </w:r>
      <w:r w:rsidRPr="002A4D9C">
        <w:rPr>
          <w:rFonts w:eastAsia="Calibri"/>
          <w:sz w:val="22"/>
          <w:szCs w:val="22"/>
        </w:rPr>
        <w:t xml:space="preserve">. </w:t>
      </w:r>
      <w:r w:rsidR="00AD3291" w:rsidRPr="002A4D9C">
        <w:rPr>
          <w:rFonts w:eastAsia="Calibri"/>
          <w:sz w:val="22"/>
          <w:szCs w:val="22"/>
        </w:rPr>
        <w:t xml:space="preserve">During </w:t>
      </w:r>
      <w:r w:rsidR="007C7F20" w:rsidRPr="002A4D9C">
        <w:rPr>
          <w:rFonts w:eastAsia="Calibri"/>
          <w:sz w:val="22"/>
          <w:szCs w:val="22"/>
        </w:rPr>
        <w:t xml:space="preserve">the </w:t>
      </w:r>
      <w:r w:rsidR="00EE393F" w:rsidRPr="002A4D9C">
        <w:rPr>
          <w:rFonts w:eastAsia="Calibri"/>
          <w:sz w:val="22"/>
          <w:szCs w:val="22"/>
        </w:rPr>
        <w:t>Project</w:t>
      </w:r>
      <w:r w:rsidR="007C7F20" w:rsidRPr="002A4D9C">
        <w:rPr>
          <w:rFonts w:eastAsia="Calibri"/>
          <w:sz w:val="22"/>
          <w:szCs w:val="22"/>
        </w:rPr>
        <w:t xml:space="preserve"> cycle in </w:t>
      </w:r>
      <w:r w:rsidR="00AD3291" w:rsidRPr="002A4D9C">
        <w:rPr>
          <w:rFonts w:eastAsia="Calibri"/>
          <w:sz w:val="22"/>
          <w:szCs w:val="22"/>
        </w:rPr>
        <w:t xml:space="preserve">the </w:t>
      </w:r>
      <w:r w:rsidR="007C7F20" w:rsidRPr="002A4D9C">
        <w:rPr>
          <w:rFonts w:eastAsia="Calibri"/>
          <w:sz w:val="22"/>
          <w:szCs w:val="22"/>
        </w:rPr>
        <w:t>Phase II</w:t>
      </w:r>
      <w:r w:rsidR="00AD3291" w:rsidRPr="002A4D9C">
        <w:rPr>
          <w:rFonts w:eastAsia="Calibri"/>
          <w:sz w:val="22"/>
          <w:szCs w:val="22"/>
        </w:rPr>
        <w:t xml:space="preserve">, </w:t>
      </w:r>
      <w:r w:rsidR="00201503" w:rsidRPr="002A4D9C">
        <w:rPr>
          <w:rFonts w:eastAsia="Calibri"/>
          <w:sz w:val="22"/>
          <w:szCs w:val="22"/>
        </w:rPr>
        <w:t>the following results were attained:</w:t>
      </w:r>
    </w:p>
    <w:p w14:paraId="31724AC2" w14:textId="77777777" w:rsidR="00063A45" w:rsidRPr="002A4D9C" w:rsidRDefault="00052C41" w:rsidP="004300A6">
      <w:pPr>
        <w:pStyle w:val="ListParagraph"/>
        <w:numPr>
          <w:ilvl w:val="0"/>
          <w:numId w:val="16"/>
        </w:numPr>
        <w:autoSpaceDE w:val="0"/>
        <w:autoSpaceDN w:val="0"/>
        <w:adjustRightInd w:val="0"/>
        <w:ind w:left="567" w:hanging="283"/>
        <w:jc w:val="both"/>
        <w:rPr>
          <w:rFonts w:eastAsia="Calibri"/>
          <w:i/>
          <w:iCs/>
          <w:sz w:val="22"/>
          <w:szCs w:val="22"/>
        </w:rPr>
      </w:pPr>
      <w:r w:rsidRPr="002A4D9C">
        <w:rPr>
          <w:rFonts w:eastAsia="Calibri"/>
          <w:i/>
          <w:iCs/>
          <w:sz w:val="22"/>
          <w:szCs w:val="22"/>
        </w:rPr>
        <w:t>Database</w:t>
      </w:r>
      <w:r w:rsidR="00751BC1" w:rsidRPr="002A4D9C">
        <w:rPr>
          <w:rFonts w:eastAsia="Calibri"/>
          <w:i/>
          <w:iCs/>
          <w:sz w:val="22"/>
          <w:szCs w:val="22"/>
        </w:rPr>
        <w:t xml:space="preserve"> of Russian Experts for international development </w:t>
      </w:r>
      <w:r w:rsidR="00063A45" w:rsidRPr="002A4D9C">
        <w:rPr>
          <w:rFonts w:eastAsia="Calibri"/>
          <w:i/>
          <w:iCs/>
          <w:sz w:val="22"/>
          <w:szCs w:val="22"/>
        </w:rPr>
        <w:t xml:space="preserve">and Russian Experts on Demand </w:t>
      </w:r>
      <w:proofErr w:type="spellStart"/>
      <w:r w:rsidR="00063A45" w:rsidRPr="002A4D9C">
        <w:rPr>
          <w:rFonts w:eastAsia="Calibri"/>
          <w:i/>
          <w:iCs/>
          <w:sz w:val="22"/>
          <w:szCs w:val="22"/>
        </w:rPr>
        <w:t>programme</w:t>
      </w:r>
      <w:proofErr w:type="spellEnd"/>
    </w:p>
    <w:p w14:paraId="0F7C6882" w14:textId="18AC4077" w:rsidR="00201503" w:rsidRPr="002A4D9C" w:rsidRDefault="00063A45" w:rsidP="00FA7CAF">
      <w:pPr>
        <w:autoSpaceDE w:val="0"/>
        <w:autoSpaceDN w:val="0"/>
        <w:adjustRightInd w:val="0"/>
        <w:spacing w:after="120"/>
        <w:jc w:val="both"/>
        <w:rPr>
          <w:rFonts w:eastAsia="Calibri"/>
          <w:sz w:val="22"/>
          <w:szCs w:val="22"/>
        </w:rPr>
      </w:pPr>
      <w:r w:rsidRPr="002A4D9C">
        <w:rPr>
          <w:rFonts w:eastAsia="Calibri"/>
          <w:sz w:val="22"/>
          <w:szCs w:val="22"/>
        </w:rPr>
        <w:t xml:space="preserve">The expertsfordevelopment.ru website and the database was created, maintained, updated and replenished (78 news were </w:t>
      </w:r>
      <w:r w:rsidR="00FA7CAF" w:rsidRPr="002A4D9C">
        <w:rPr>
          <w:rFonts w:eastAsia="Calibri"/>
          <w:sz w:val="22"/>
          <w:szCs w:val="22"/>
        </w:rPr>
        <w:t>posted,</w:t>
      </w:r>
      <w:r w:rsidRPr="002A4D9C">
        <w:rPr>
          <w:rFonts w:eastAsia="Calibri"/>
          <w:sz w:val="22"/>
          <w:szCs w:val="22"/>
        </w:rPr>
        <w:t xml:space="preserve"> and more than 250 expert profiles are registered) to ensure information support to the PFA, TFD and Project implementation,</w:t>
      </w:r>
      <w:r w:rsidR="00FA7CAF" w:rsidRPr="002A4D9C">
        <w:rPr>
          <w:rFonts w:eastAsia="Calibri"/>
          <w:sz w:val="22"/>
          <w:szCs w:val="22"/>
        </w:rPr>
        <w:t xml:space="preserve"> and</w:t>
      </w:r>
      <w:r w:rsidRPr="002A4D9C">
        <w:rPr>
          <w:rFonts w:eastAsia="Calibri"/>
          <w:sz w:val="22"/>
          <w:szCs w:val="22"/>
        </w:rPr>
        <w:t xml:space="preserve"> provide visibility </w:t>
      </w:r>
      <w:r w:rsidR="00FA7CAF" w:rsidRPr="002A4D9C">
        <w:rPr>
          <w:rFonts w:eastAsia="Calibri"/>
          <w:sz w:val="22"/>
          <w:szCs w:val="22"/>
        </w:rPr>
        <w:t>for</w:t>
      </w:r>
      <w:r w:rsidRPr="002A4D9C">
        <w:rPr>
          <w:rFonts w:eastAsia="Calibri"/>
          <w:sz w:val="22"/>
          <w:szCs w:val="22"/>
        </w:rPr>
        <w:t xml:space="preserve"> Russian</w:t>
      </w:r>
      <w:r w:rsidR="00FA7CAF" w:rsidRPr="002A4D9C">
        <w:rPr>
          <w:rFonts w:eastAsia="Calibri"/>
          <w:sz w:val="22"/>
          <w:szCs w:val="22"/>
        </w:rPr>
        <w:t xml:space="preserve"> knowledge and expertise.</w:t>
      </w:r>
      <w:r w:rsidR="00052C41" w:rsidRPr="002A4D9C">
        <w:rPr>
          <w:rFonts w:eastAsia="Calibri"/>
          <w:sz w:val="22"/>
          <w:szCs w:val="22"/>
        </w:rPr>
        <w:t xml:space="preserve"> </w:t>
      </w:r>
      <w:r w:rsidR="00FA7CAF" w:rsidRPr="002A4D9C">
        <w:rPr>
          <w:rFonts w:eastAsia="Calibri"/>
          <w:sz w:val="22"/>
          <w:szCs w:val="22"/>
        </w:rPr>
        <w:t>U</w:t>
      </w:r>
      <w:r w:rsidRPr="002A4D9C">
        <w:rPr>
          <w:rFonts w:eastAsia="Calibri"/>
          <w:sz w:val="22"/>
          <w:szCs w:val="22"/>
        </w:rPr>
        <w:t xml:space="preserve">nder the </w:t>
      </w:r>
      <w:r w:rsidR="00052C41" w:rsidRPr="002A4D9C">
        <w:rPr>
          <w:rFonts w:eastAsia="Calibri"/>
          <w:sz w:val="22"/>
          <w:szCs w:val="22"/>
        </w:rPr>
        <w:t xml:space="preserve">Experts on Demand </w:t>
      </w:r>
      <w:proofErr w:type="spellStart"/>
      <w:r w:rsidR="00052C41" w:rsidRPr="002A4D9C">
        <w:rPr>
          <w:rFonts w:eastAsia="Calibri"/>
          <w:sz w:val="22"/>
          <w:szCs w:val="22"/>
        </w:rPr>
        <w:t>programme</w:t>
      </w:r>
      <w:proofErr w:type="spellEnd"/>
      <w:r w:rsidR="007C7F20" w:rsidRPr="002A4D9C">
        <w:rPr>
          <w:rFonts w:eastAsia="Calibri"/>
          <w:sz w:val="22"/>
          <w:szCs w:val="22"/>
        </w:rPr>
        <w:t xml:space="preserve"> </w:t>
      </w:r>
      <w:r w:rsidR="00201503" w:rsidRPr="002A4D9C">
        <w:rPr>
          <w:rFonts w:eastAsia="Calibri"/>
          <w:sz w:val="22"/>
          <w:szCs w:val="22"/>
        </w:rPr>
        <w:t xml:space="preserve">29 </w:t>
      </w:r>
      <w:r w:rsidRPr="002A4D9C">
        <w:rPr>
          <w:rFonts w:eastAsia="Calibri"/>
          <w:sz w:val="22"/>
          <w:szCs w:val="22"/>
        </w:rPr>
        <w:t xml:space="preserve">consultancy </w:t>
      </w:r>
      <w:r w:rsidR="00201503" w:rsidRPr="002A4D9C">
        <w:rPr>
          <w:rFonts w:eastAsia="Calibri"/>
          <w:sz w:val="22"/>
          <w:szCs w:val="22"/>
        </w:rPr>
        <w:t xml:space="preserve">assignments </w:t>
      </w:r>
      <w:r w:rsidR="00FA7CAF" w:rsidRPr="002A4D9C">
        <w:rPr>
          <w:rFonts w:eastAsia="Calibri"/>
          <w:sz w:val="22"/>
          <w:szCs w:val="22"/>
        </w:rPr>
        <w:t xml:space="preserve">in a range of countries in the region </w:t>
      </w:r>
      <w:r w:rsidR="00201503" w:rsidRPr="002A4D9C">
        <w:rPr>
          <w:rFonts w:eastAsia="Calibri"/>
          <w:sz w:val="22"/>
          <w:szCs w:val="22"/>
        </w:rPr>
        <w:t xml:space="preserve">were completed, 24 are in progress to be finalized by the end of the project (totally 66 applications were submitted by the UNDP </w:t>
      </w:r>
      <w:r w:rsidR="006E6557" w:rsidRPr="002A4D9C">
        <w:rPr>
          <w:rFonts w:eastAsia="Calibri"/>
          <w:sz w:val="22"/>
          <w:szCs w:val="22"/>
        </w:rPr>
        <w:t>CO</w:t>
      </w:r>
      <w:r w:rsidR="00201503" w:rsidRPr="002A4D9C">
        <w:rPr>
          <w:rFonts w:eastAsia="Calibri"/>
          <w:sz w:val="22"/>
          <w:szCs w:val="22"/>
        </w:rPr>
        <w:t xml:space="preserve">s, </w:t>
      </w:r>
      <w:r w:rsidR="00E10F51" w:rsidRPr="002A4D9C">
        <w:rPr>
          <w:rFonts w:eastAsia="Calibri"/>
          <w:sz w:val="22"/>
          <w:szCs w:val="22"/>
        </w:rPr>
        <w:t>58 applications approved, 5 withdrawn</w:t>
      </w:r>
      <w:r w:rsidR="00201503" w:rsidRPr="002A4D9C">
        <w:rPr>
          <w:rFonts w:eastAsia="Calibri"/>
          <w:sz w:val="22"/>
          <w:szCs w:val="22"/>
        </w:rPr>
        <w:t>)</w:t>
      </w:r>
      <w:r w:rsidR="00FA7CAF" w:rsidRPr="002A4D9C">
        <w:rPr>
          <w:rFonts w:eastAsia="Calibri"/>
          <w:sz w:val="22"/>
          <w:szCs w:val="22"/>
        </w:rPr>
        <w:t>.</w:t>
      </w:r>
    </w:p>
    <w:p w14:paraId="68E23D36" w14:textId="2331E149" w:rsidR="00621DC9" w:rsidRPr="002A4D9C" w:rsidRDefault="00621DC9" w:rsidP="004300A6">
      <w:pPr>
        <w:pStyle w:val="ListParagraph"/>
        <w:numPr>
          <w:ilvl w:val="0"/>
          <w:numId w:val="16"/>
        </w:numPr>
        <w:ind w:left="567" w:hanging="283"/>
        <w:contextualSpacing w:val="0"/>
        <w:rPr>
          <w:i/>
          <w:iCs/>
          <w:sz w:val="22"/>
          <w:szCs w:val="22"/>
        </w:rPr>
      </w:pPr>
      <w:r w:rsidRPr="002A4D9C">
        <w:rPr>
          <w:i/>
          <w:iCs/>
          <w:sz w:val="22"/>
          <w:szCs w:val="22"/>
        </w:rPr>
        <w:t>Knowledge sharing under the Russian Federation-UNDP partnership</w:t>
      </w:r>
    </w:p>
    <w:p w14:paraId="30922387" w14:textId="3A6916CA" w:rsidR="00F25472" w:rsidRPr="002A4D9C" w:rsidRDefault="00F25472" w:rsidP="00F25472">
      <w:pPr>
        <w:autoSpaceDE w:val="0"/>
        <w:autoSpaceDN w:val="0"/>
        <w:adjustRightInd w:val="0"/>
        <w:spacing w:after="120"/>
        <w:jc w:val="both"/>
        <w:rPr>
          <w:rFonts w:eastAsia="Calibri"/>
          <w:sz w:val="22"/>
          <w:szCs w:val="22"/>
        </w:rPr>
      </w:pPr>
      <w:r w:rsidRPr="002A4D9C">
        <w:rPr>
          <w:sz w:val="22"/>
          <w:szCs w:val="22"/>
        </w:rPr>
        <w:t xml:space="preserve">The assistance and support provided by the Project to the eligible UNDP COs contributed to achievement of </w:t>
      </w:r>
      <w:r w:rsidRPr="002A4D9C">
        <w:rPr>
          <w:rFonts w:eastAsia="Calibri"/>
          <w:sz w:val="22"/>
          <w:szCs w:val="22"/>
        </w:rPr>
        <w:t xml:space="preserve">the specific development results in UNDP </w:t>
      </w:r>
      <w:proofErr w:type="spellStart"/>
      <w:r w:rsidRPr="002A4D9C">
        <w:rPr>
          <w:rFonts w:eastAsia="Calibri"/>
          <w:sz w:val="22"/>
          <w:szCs w:val="22"/>
        </w:rPr>
        <w:t>programme</w:t>
      </w:r>
      <w:proofErr w:type="spellEnd"/>
      <w:r w:rsidRPr="002A4D9C">
        <w:rPr>
          <w:rFonts w:eastAsia="Calibri"/>
          <w:sz w:val="22"/>
          <w:szCs w:val="22"/>
        </w:rPr>
        <w:t xml:space="preserve"> countries via gaining access and deploying Russian expertise for the Russia-funded projects and other initiatives. The Project also provided input to implementation of the PFA and TFD agreements by facilitating Partnership consultations, preparation of annual reports and reviews, visibility and other materials and support to identifying and promoting relevant Russian expertise and achieving gender equality and the empowerment of women.</w:t>
      </w:r>
      <w:r w:rsidR="00063A45" w:rsidRPr="002A4D9C">
        <w:rPr>
          <w:rFonts w:eastAsia="Calibri"/>
          <w:sz w:val="22"/>
          <w:szCs w:val="22"/>
        </w:rPr>
        <w:t xml:space="preserve"> The Project facilitated organization of the TFD monitoring missions to the countries where the TFD projects are implemented.</w:t>
      </w:r>
    </w:p>
    <w:p w14:paraId="3A433FC3" w14:textId="0BC26D9D" w:rsidR="00621DC9" w:rsidRPr="002A4D9C" w:rsidRDefault="00621DC9" w:rsidP="004300A6">
      <w:pPr>
        <w:pStyle w:val="ListParagraph"/>
        <w:numPr>
          <w:ilvl w:val="0"/>
          <w:numId w:val="16"/>
        </w:numPr>
        <w:spacing w:before="120" w:line="259" w:lineRule="auto"/>
        <w:ind w:left="567" w:hanging="283"/>
        <w:contextualSpacing w:val="0"/>
        <w:rPr>
          <w:i/>
          <w:iCs/>
          <w:sz w:val="22"/>
          <w:szCs w:val="22"/>
        </w:rPr>
      </w:pPr>
      <w:r w:rsidRPr="002A4D9C">
        <w:rPr>
          <w:i/>
          <w:iCs/>
          <w:sz w:val="22"/>
          <w:szCs w:val="22"/>
        </w:rPr>
        <w:t xml:space="preserve">Volunteering </w:t>
      </w:r>
      <w:proofErr w:type="spellStart"/>
      <w:r w:rsidRPr="002A4D9C">
        <w:rPr>
          <w:i/>
          <w:iCs/>
          <w:sz w:val="22"/>
          <w:szCs w:val="22"/>
        </w:rPr>
        <w:t>programme</w:t>
      </w:r>
      <w:proofErr w:type="spellEnd"/>
      <w:r w:rsidRPr="002A4D9C">
        <w:rPr>
          <w:i/>
          <w:iCs/>
          <w:sz w:val="22"/>
          <w:szCs w:val="22"/>
        </w:rPr>
        <w:t xml:space="preserve"> (parallel funding)</w:t>
      </w:r>
    </w:p>
    <w:p w14:paraId="61D0F90E" w14:textId="307CAEAC" w:rsidR="00A0236C" w:rsidRPr="002A4D9C" w:rsidRDefault="00A0236C" w:rsidP="003E57F0">
      <w:pPr>
        <w:spacing w:after="160" w:line="259" w:lineRule="auto"/>
        <w:jc w:val="both"/>
        <w:rPr>
          <w:rFonts w:eastAsia="Calibri"/>
          <w:color w:val="000000"/>
          <w:sz w:val="22"/>
          <w:szCs w:val="22"/>
        </w:rPr>
      </w:pPr>
      <w:r w:rsidRPr="002A4D9C">
        <w:rPr>
          <w:rFonts w:eastAsia="Calibri"/>
          <w:color w:val="000000"/>
          <w:sz w:val="22"/>
          <w:szCs w:val="22"/>
        </w:rPr>
        <w:t xml:space="preserve">The partnership between UNV and the Russian Federation is enhancing: </w:t>
      </w:r>
      <w:r w:rsidR="00052C41" w:rsidRPr="002A4D9C">
        <w:rPr>
          <w:rFonts w:eastAsia="Calibri"/>
          <w:color w:val="000000"/>
          <w:sz w:val="22"/>
          <w:szCs w:val="22"/>
        </w:rPr>
        <w:t xml:space="preserve">the Government of the Russian Federation contributed $3 </w:t>
      </w:r>
      <w:proofErr w:type="spellStart"/>
      <w:r w:rsidR="00052C41" w:rsidRPr="002A4D9C">
        <w:rPr>
          <w:rFonts w:eastAsia="Calibri"/>
          <w:color w:val="000000"/>
          <w:sz w:val="22"/>
          <w:szCs w:val="22"/>
        </w:rPr>
        <w:t>mln</w:t>
      </w:r>
      <w:proofErr w:type="spellEnd"/>
      <w:r w:rsidR="00052C41" w:rsidRPr="002A4D9C">
        <w:rPr>
          <w:rFonts w:eastAsia="Calibri"/>
          <w:color w:val="000000"/>
          <w:sz w:val="22"/>
          <w:szCs w:val="22"/>
        </w:rPr>
        <w:t xml:space="preserve"> to the Russia-UNV Full Funding </w:t>
      </w:r>
      <w:proofErr w:type="spellStart"/>
      <w:r w:rsidR="00052C41" w:rsidRPr="002A4D9C">
        <w:rPr>
          <w:rFonts w:eastAsia="Calibri"/>
          <w:color w:val="000000"/>
          <w:sz w:val="22"/>
          <w:szCs w:val="22"/>
        </w:rPr>
        <w:t>programme</w:t>
      </w:r>
      <w:proofErr w:type="spellEnd"/>
      <w:r w:rsidR="00052C41" w:rsidRPr="002A4D9C">
        <w:rPr>
          <w:rFonts w:eastAsia="Calibri"/>
          <w:color w:val="000000"/>
          <w:sz w:val="22"/>
          <w:szCs w:val="22"/>
        </w:rPr>
        <w:t xml:space="preserve">; </w:t>
      </w:r>
      <w:r w:rsidRPr="002A4D9C">
        <w:rPr>
          <w:rFonts w:eastAsia="Calibri"/>
          <w:color w:val="000000"/>
          <w:sz w:val="22"/>
          <w:szCs w:val="22"/>
        </w:rPr>
        <w:t xml:space="preserve">a number of qualified Russian nationals in the UNV roster, of candidates and eligible organizations in the UNV online volunteering platform </w:t>
      </w:r>
      <w:hyperlink r:id="rId13" w:history="1">
        <w:r w:rsidRPr="002A4D9C">
          <w:rPr>
            <w:rStyle w:val="Hyperlink"/>
            <w:rFonts w:eastAsia="Calibri"/>
            <w:sz w:val="22"/>
            <w:szCs w:val="22"/>
          </w:rPr>
          <w:t>https://www.onlinevolunteering.org/en</w:t>
        </w:r>
      </w:hyperlink>
      <w:r w:rsidRPr="002A4D9C">
        <w:rPr>
          <w:rFonts w:eastAsia="Calibri"/>
          <w:color w:val="0000FF"/>
          <w:sz w:val="22"/>
          <w:szCs w:val="22"/>
        </w:rPr>
        <w:t xml:space="preserve"> </w:t>
      </w:r>
      <w:r w:rsidR="00052C41" w:rsidRPr="002A4D9C">
        <w:rPr>
          <w:rFonts w:eastAsia="Calibri"/>
          <w:color w:val="000000"/>
          <w:sz w:val="22"/>
          <w:szCs w:val="22"/>
        </w:rPr>
        <w:t>and of Russian nationals deployed as UN Volunteers in UN offices increased up to 4</w:t>
      </w:r>
      <w:r w:rsidR="00E860EE" w:rsidRPr="002A4D9C">
        <w:rPr>
          <w:rFonts w:eastAsia="Calibri"/>
          <w:color w:val="000000"/>
          <w:sz w:val="22"/>
          <w:szCs w:val="22"/>
        </w:rPr>
        <w:t xml:space="preserve"> </w:t>
      </w:r>
      <w:r w:rsidR="00052C41" w:rsidRPr="002A4D9C">
        <w:rPr>
          <w:rFonts w:eastAsia="Calibri"/>
          <w:color w:val="000000"/>
          <w:sz w:val="22"/>
          <w:szCs w:val="22"/>
        </w:rPr>
        <w:t>000, 450 and 48 persons respectively.</w:t>
      </w:r>
    </w:p>
    <w:p w14:paraId="2221B3A4" w14:textId="77777777" w:rsidR="00621DC9" w:rsidRPr="002A4D9C" w:rsidRDefault="00621DC9" w:rsidP="004300A6">
      <w:pPr>
        <w:pStyle w:val="ListParagraph"/>
        <w:numPr>
          <w:ilvl w:val="0"/>
          <w:numId w:val="16"/>
        </w:numPr>
        <w:spacing w:line="259" w:lineRule="auto"/>
        <w:ind w:left="714" w:hanging="357"/>
        <w:contextualSpacing w:val="0"/>
        <w:rPr>
          <w:i/>
          <w:iCs/>
          <w:sz w:val="22"/>
          <w:szCs w:val="22"/>
        </w:rPr>
      </w:pPr>
      <w:r w:rsidRPr="002A4D9C">
        <w:rPr>
          <w:i/>
          <w:iCs/>
          <w:sz w:val="22"/>
          <w:szCs w:val="22"/>
        </w:rPr>
        <w:lastRenderedPageBreak/>
        <w:t xml:space="preserve">Internship and secondment </w:t>
      </w:r>
      <w:proofErr w:type="spellStart"/>
      <w:r w:rsidRPr="002A4D9C">
        <w:rPr>
          <w:i/>
          <w:iCs/>
          <w:sz w:val="22"/>
          <w:szCs w:val="22"/>
        </w:rPr>
        <w:t>programme</w:t>
      </w:r>
      <w:proofErr w:type="spellEnd"/>
    </w:p>
    <w:p w14:paraId="63A9519F" w14:textId="77777777" w:rsidR="00834A0F" w:rsidRPr="002A4D9C" w:rsidRDefault="00B77824" w:rsidP="00834A0F">
      <w:pPr>
        <w:spacing w:after="120"/>
        <w:jc w:val="both"/>
        <w:rPr>
          <w:sz w:val="22"/>
          <w:szCs w:val="22"/>
        </w:rPr>
      </w:pPr>
      <w:r w:rsidRPr="002A4D9C">
        <w:rPr>
          <w:sz w:val="22"/>
          <w:szCs w:val="22"/>
        </w:rPr>
        <w:t>4</w:t>
      </w:r>
      <w:r w:rsidR="00621DC9" w:rsidRPr="002A4D9C">
        <w:rPr>
          <w:sz w:val="22"/>
          <w:szCs w:val="22"/>
        </w:rPr>
        <w:t>0 Russian students were deployed</w:t>
      </w:r>
      <w:r w:rsidR="006E6557" w:rsidRPr="002A4D9C">
        <w:rPr>
          <w:sz w:val="22"/>
          <w:szCs w:val="22"/>
        </w:rPr>
        <w:t xml:space="preserve"> in the UNDP</w:t>
      </w:r>
      <w:r w:rsidR="004E54D5" w:rsidRPr="002A4D9C">
        <w:rPr>
          <w:sz w:val="22"/>
          <w:szCs w:val="22"/>
        </w:rPr>
        <w:t xml:space="preserve"> offices</w:t>
      </w:r>
      <w:r w:rsidR="006E6557" w:rsidRPr="002A4D9C">
        <w:rPr>
          <w:sz w:val="22"/>
          <w:szCs w:val="22"/>
        </w:rPr>
        <w:t xml:space="preserve"> </w:t>
      </w:r>
      <w:r w:rsidR="00621DC9" w:rsidRPr="002A4D9C">
        <w:rPr>
          <w:sz w:val="22"/>
          <w:szCs w:val="22"/>
        </w:rPr>
        <w:t xml:space="preserve">and </w:t>
      </w:r>
      <w:r w:rsidR="002C4001" w:rsidRPr="002A4D9C">
        <w:rPr>
          <w:sz w:val="22"/>
          <w:szCs w:val="22"/>
        </w:rPr>
        <w:t xml:space="preserve">30 </w:t>
      </w:r>
      <w:r w:rsidR="00621DC9" w:rsidRPr="002A4D9C">
        <w:rPr>
          <w:sz w:val="22"/>
          <w:szCs w:val="22"/>
        </w:rPr>
        <w:t xml:space="preserve">successfully completed the internships in </w:t>
      </w:r>
      <w:r w:rsidRPr="002A4D9C">
        <w:rPr>
          <w:sz w:val="22"/>
          <w:szCs w:val="22"/>
        </w:rPr>
        <w:t>7</w:t>
      </w:r>
      <w:r w:rsidR="00621DC9" w:rsidRPr="002A4D9C">
        <w:rPr>
          <w:sz w:val="22"/>
          <w:szCs w:val="22"/>
        </w:rPr>
        <w:t xml:space="preserve"> countries and the IRH </w:t>
      </w:r>
      <w:r w:rsidR="002C4001" w:rsidRPr="002A4D9C">
        <w:rPr>
          <w:sz w:val="22"/>
          <w:szCs w:val="22"/>
        </w:rPr>
        <w:t xml:space="preserve">and 10 internships are in process </w:t>
      </w:r>
      <w:r w:rsidR="00621DC9" w:rsidRPr="002A4D9C">
        <w:rPr>
          <w:sz w:val="22"/>
          <w:szCs w:val="22"/>
        </w:rPr>
        <w:t>(i</w:t>
      </w:r>
      <w:r w:rsidRPr="002A4D9C">
        <w:rPr>
          <w:sz w:val="22"/>
          <w:szCs w:val="22"/>
        </w:rPr>
        <w:t>ncluding i</w:t>
      </w:r>
      <w:r w:rsidR="00621DC9" w:rsidRPr="002A4D9C">
        <w:rPr>
          <w:sz w:val="22"/>
          <w:szCs w:val="22"/>
        </w:rPr>
        <w:t>n remote mode</w:t>
      </w:r>
      <w:r w:rsidR="004E54D5" w:rsidRPr="002A4D9C">
        <w:rPr>
          <w:sz w:val="22"/>
          <w:szCs w:val="22"/>
        </w:rPr>
        <w:t xml:space="preserve"> partially in 2020 and fully in 2021</w:t>
      </w:r>
      <w:r w:rsidR="00621DC9" w:rsidRPr="002A4D9C">
        <w:rPr>
          <w:sz w:val="22"/>
          <w:szCs w:val="22"/>
        </w:rPr>
        <w:t>)</w:t>
      </w:r>
      <w:r w:rsidR="00834A0F" w:rsidRPr="002A4D9C">
        <w:rPr>
          <w:sz w:val="22"/>
          <w:szCs w:val="22"/>
        </w:rPr>
        <w:t>.</w:t>
      </w:r>
    </w:p>
    <w:p w14:paraId="6EB47AFE" w14:textId="6D09DD1F" w:rsidR="00621DC9" w:rsidRPr="002A4D9C" w:rsidRDefault="00164FCC" w:rsidP="00834A0F">
      <w:pPr>
        <w:spacing w:after="160" w:line="259" w:lineRule="auto"/>
        <w:jc w:val="both"/>
        <w:rPr>
          <w:sz w:val="22"/>
          <w:szCs w:val="22"/>
        </w:rPr>
      </w:pPr>
      <w:r w:rsidRPr="002A4D9C">
        <w:rPr>
          <w:sz w:val="22"/>
          <w:szCs w:val="22"/>
        </w:rPr>
        <w:t xml:space="preserve">Development of the </w:t>
      </w:r>
      <w:r w:rsidR="00834A0F" w:rsidRPr="002A4D9C">
        <w:rPr>
          <w:sz w:val="22"/>
          <w:szCs w:val="22"/>
        </w:rPr>
        <w:t xml:space="preserve">secondment </w:t>
      </w:r>
      <w:proofErr w:type="spellStart"/>
      <w:r w:rsidR="00834A0F" w:rsidRPr="002A4D9C">
        <w:rPr>
          <w:sz w:val="22"/>
          <w:szCs w:val="22"/>
        </w:rPr>
        <w:t>programme</w:t>
      </w:r>
      <w:proofErr w:type="spellEnd"/>
      <w:r w:rsidR="00834A0F" w:rsidRPr="002A4D9C">
        <w:rPr>
          <w:sz w:val="22"/>
          <w:szCs w:val="22"/>
        </w:rPr>
        <w:t xml:space="preserve"> was </w:t>
      </w:r>
      <w:r w:rsidRPr="002A4D9C">
        <w:rPr>
          <w:sz w:val="22"/>
          <w:szCs w:val="22"/>
        </w:rPr>
        <w:t>one of the project’s activities with many preparatory works conducted</w:t>
      </w:r>
      <w:r w:rsidR="00FD0AE3" w:rsidRPr="002A4D9C">
        <w:rPr>
          <w:sz w:val="22"/>
          <w:szCs w:val="22"/>
        </w:rPr>
        <w:t xml:space="preserve"> in </w:t>
      </w:r>
      <w:r w:rsidR="009D326B" w:rsidRPr="002A4D9C">
        <w:rPr>
          <w:sz w:val="22"/>
          <w:szCs w:val="22"/>
        </w:rPr>
        <w:t>the previous years</w:t>
      </w:r>
      <w:r w:rsidRPr="002A4D9C">
        <w:rPr>
          <w:sz w:val="22"/>
          <w:szCs w:val="22"/>
        </w:rPr>
        <w:t xml:space="preserve">. However, ultimately it was decided by the Project Board </w:t>
      </w:r>
      <w:r w:rsidR="00FD0AE3" w:rsidRPr="002A4D9C">
        <w:rPr>
          <w:sz w:val="22"/>
          <w:szCs w:val="22"/>
        </w:rPr>
        <w:t xml:space="preserve">in 2020 </w:t>
      </w:r>
      <w:r w:rsidRPr="002A4D9C">
        <w:rPr>
          <w:sz w:val="22"/>
          <w:szCs w:val="22"/>
        </w:rPr>
        <w:t xml:space="preserve">to </w:t>
      </w:r>
      <w:r w:rsidR="00FD0AE3" w:rsidRPr="002A4D9C">
        <w:rPr>
          <w:sz w:val="22"/>
          <w:szCs w:val="22"/>
        </w:rPr>
        <w:t xml:space="preserve">move away from its implementation due high and unavoidable impact of the one of the regulatory risks initially envisaged in the Project Document: “legislation or internal procedures in the ministries impeding the implementation of the secondment </w:t>
      </w:r>
      <w:proofErr w:type="spellStart"/>
      <w:r w:rsidR="00FD0AE3" w:rsidRPr="002A4D9C">
        <w:rPr>
          <w:sz w:val="22"/>
          <w:szCs w:val="22"/>
        </w:rPr>
        <w:t>programme</w:t>
      </w:r>
      <w:proofErr w:type="spellEnd"/>
      <w:r w:rsidR="00FD0AE3" w:rsidRPr="002A4D9C">
        <w:rPr>
          <w:sz w:val="22"/>
          <w:szCs w:val="22"/>
        </w:rPr>
        <w:t>”.</w:t>
      </w:r>
      <w:r w:rsidR="00834A0F" w:rsidRPr="002A4D9C">
        <w:rPr>
          <w:sz w:val="22"/>
          <w:szCs w:val="22"/>
        </w:rPr>
        <w:t xml:space="preserve"> The f</w:t>
      </w:r>
      <w:r w:rsidR="00B77824" w:rsidRPr="002A4D9C">
        <w:rPr>
          <w:sz w:val="22"/>
          <w:szCs w:val="22"/>
        </w:rPr>
        <w:t xml:space="preserve">unds initially allocated to </w:t>
      </w:r>
      <w:r w:rsidR="00621DC9" w:rsidRPr="002A4D9C">
        <w:rPr>
          <w:sz w:val="22"/>
          <w:szCs w:val="22"/>
        </w:rPr>
        <w:t xml:space="preserve">the secondment </w:t>
      </w:r>
      <w:proofErr w:type="spellStart"/>
      <w:r w:rsidR="00621DC9" w:rsidRPr="002A4D9C">
        <w:rPr>
          <w:sz w:val="22"/>
          <w:szCs w:val="22"/>
        </w:rPr>
        <w:t>programme</w:t>
      </w:r>
      <w:proofErr w:type="spellEnd"/>
      <w:r w:rsidR="00621DC9" w:rsidRPr="002A4D9C">
        <w:rPr>
          <w:sz w:val="22"/>
          <w:szCs w:val="22"/>
        </w:rPr>
        <w:t xml:space="preserve"> </w:t>
      </w:r>
      <w:r w:rsidR="003D6F9B" w:rsidRPr="002A4D9C">
        <w:rPr>
          <w:sz w:val="22"/>
          <w:szCs w:val="22"/>
        </w:rPr>
        <w:t xml:space="preserve">for civil servants </w:t>
      </w:r>
      <w:r w:rsidR="00B77824" w:rsidRPr="002A4D9C">
        <w:rPr>
          <w:sz w:val="22"/>
          <w:szCs w:val="22"/>
        </w:rPr>
        <w:t xml:space="preserve">have been </w:t>
      </w:r>
      <w:r w:rsidR="003D6F9B" w:rsidRPr="002A4D9C">
        <w:rPr>
          <w:sz w:val="22"/>
          <w:szCs w:val="22"/>
        </w:rPr>
        <w:t xml:space="preserve">partially </w:t>
      </w:r>
      <w:r w:rsidR="00B77824" w:rsidRPr="002A4D9C">
        <w:rPr>
          <w:sz w:val="22"/>
          <w:szCs w:val="22"/>
        </w:rPr>
        <w:t>reallocated to</w:t>
      </w:r>
      <w:r w:rsidR="003D6F9B" w:rsidRPr="002A4D9C">
        <w:rPr>
          <w:sz w:val="22"/>
          <w:szCs w:val="22"/>
        </w:rPr>
        <w:t xml:space="preserve"> secondments of</w:t>
      </w:r>
      <w:r w:rsidR="00834A0F" w:rsidRPr="002A4D9C">
        <w:rPr>
          <w:sz w:val="22"/>
          <w:szCs w:val="22"/>
        </w:rPr>
        <w:t xml:space="preserve"> specialists of Russian</w:t>
      </w:r>
      <w:r w:rsidR="003D6F9B" w:rsidRPr="002A4D9C">
        <w:rPr>
          <w:sz w:val="22"/>
          <w:szCs w:val="22"/>
        </w:rPr>
        <w:t xml:space="preserve"> institutions</w:t>
      </w:r>
      <w:r w:rsidR="00834A0F" w:rsidRPr="002A4D9C">
        <w:rPr>
          <w:sz w:val="22"/>
          <w:szCs w:val="22"/>
        </w:rPr>
        <w:t xml:space="preserve"> (to be launched after lifting travel restrictions)</w:t>
      </w:r>
      <w:r w:rsidR="003D6F9B" w:rsidRPr="002A4D9C">
        <w:rPr>
          <w:sz w:val="22"/>
          <w:szCs w:val="22"/>
        </w:rPr>
        <w:t xml:space="preserve"> and</w:t>
      </w:r>
      <w:r w:rsidR="00B77824" w:rsidRPr="002A4D9C">
        <w:rPr>
          <w:sz w:val="22"/>
          <w:szCs w:val="22"/>
        </w:rPr>
        <w:t xml:space="preserve"> the Experts on Demand </w:t>
      </w:r>
      <w:proofErr w:type="spellStart"/>
      <w:r w:rsidR="003D6F9B" w:rsidRPr="002A4D9C">
        <w:rPr>
          <w:sz w:val="22"/>
          <w:szCs w:val="22"/>
        </w:rPr>
        <w:t>p</w:t>
      </w:r>
      <w:r w:rsidR="00B77824" w:rsidRPr="002A4D9C">
        <w:rPr>
          <w:sz w:val="22"/>
          <w:szCs w:val="22"/>
        </w:rPr>
        <w:t>rogramme</w:t>
      </w:r>
      <w:proofErr w:type="spellEnd"/>
      <w:r w:rsidR="003D6F9B" w:rsidRPr="002A4D9C">
        <w:rPr>
          <w:sz w:val="22"/>
          <w:szCs w:val="22"/>
        </w:rPr>
        <w:t>.</w:t>
      </w:r>
      <w:r w:rsidR="00834A0F" w:rsidRPr="002A4D9C">
        <w:rPr>
          <w:sz w:val="22"/>
          <w:szCs w:val="22"/>
        </w:rPr>
        <w:t xml:space="preserve"> Due to </w:t>
      </w:r>
      <w:r w:rsidR="0076220F" w:rsidRPr="002A4D9C">
        <w:rPr>
          <w:sz w:val="22"/>
          <w:szCs w:val="22"/>
        </w:rPr>
        <w:t>the ongo</w:t>
      </w:r>
      <w:r w:rsidR="00834A0F" w:rsidRPr="002A4D9C">
        <w:rPr>
          <w:sz w:val="22"/>
          <w:szCs w:val="22"/>
        </w:rPr>
        <w:t xml:space="preserve">ing </w:t>
      </w:r>
      <w:r w:rsidR="0076220F" w:rsidRPr="002A4D9C">
        <w:rPr>
          <w:sz w:val="22"/>
          <w:szCs w:val="22"/>
        </w:rPr>
        <w:t>pandemic the Project funds is proposed to reallocate to new activity</w:t>
      </w:r>
      <w:r w:rsidR="00B77824" w:rsidRPr="002A4D9C">
        <w:rPr>
          <w:sz w:val="22"/>
          <w:szCs w:val="22"/>
        </w:rPr>
        <w:t xml:space="preserve"> </w:t>
      </w:r>
      <w:r w:rsidR="0076220F" w:rsidRPr="002A4D9C">
        <w:rPr>
          <w:sz w:val="22"/>
          <w:szCs w:val="22"/>
        </w:rPr>
        <w:t xml:space="preserve">“Innovative Solutions </w:t>
      </w:r>
      <w:r w:rsidR="00B77824" w:rsidRPr="002A4D9C">
        <w:rPr>
          <w:sz w:val="22"/>
          <w:szCs w:val="22"/>
        </w:rPr>
        <w:t>Challenge Fund</w:t>
      </w:r>
      <w:r w:rsidR="0076220F" w:rsidRPr="002A4D9C">
        <w:rPr>
          <w:sz w:val="22"/>
          <w:szCs w:val="22"/>
        </w:rPr>
        <w:t>”</w:t>
      </w:r>
      <w:r w:rsidR="00B77824" w:rsidRPr="002A4D9C">
        <w:rPr>
          <w:sz w:val="22"/>
          <w:szCs w:val="22"/>
        </w:rPr>
        <w:t xml:space="preserve"> as an instrument </w:t>
      </w:r>
      <w:r w:rsidR="00FE388D" w:rsidRPr="002A4D9C">
        <w:rPr>
          <w:sz w:val="22"/>
          <w:szCs w:val="22"/>
        </w:rPr>
        <w:t>to facilitate sharing of know-how and innovative ideas and solutions, new methods, approaches or products</w:t>
      </w:r>
      <w:r w:rsidR="00B77824" w:rsidRPr="002A4D9C">
        <w:rPr>
          <w:sz w:val="22"/>
          <w:szCs w:val="22"/>
        </w:rPr>
        <w:t xml:space="preserve"> </w:t>
      </w:r>
      <w:r w:rsidR="0076220F" w:rsidRPr="002A4D9C">
        <w:rPr>
          <w:sz w:val="22"/>
          <w:szCs w:val="22"/>
        </w:rPr>
        <w:t>by</w:t>
      </w:r>
      <w:r w:rsidR="00FE388D" w:rsidRPr="002A4D9C">
        <w:rPr>
          <w:sz w:val="22"/>
          <w:szCs w:val="22"/>
        </w:rPr>
        <w:t xml:space="preserve"> Russian</w:t>
      </w:r>
      <w:r w:rsidR="0076220F" w:rsidRPr="002A4D9C">
        <w:rPr>
          <w:sz w:val="22"/>
          <w:szCs w:val="22"/>
        </w:rPr>
        <w:t xml:space="preserve"> </w:t>
      </w:r>
      <w:r w:rsidR="00B77824" w:rsidRPr="002A4D9C">
        <w:rPr>
          <w:sz w:val="22"/>
          <w:szCs w:val="22"/>
        </w:rPr>
        <w:t>institution</w:t>
      </w:r>
      <w:r w:rsidR="0076220F" w:rsidRPr="002A4D9C">
        <w:rPr>
          <w:sz w:val="22"/>
          <w:szCs w:val="22"/>
        </w:rPr>
        <w:t>s</w:t>
      </w:r>
      <w:r w:rsidR="00621DC9" w:rsidRPr="002A4D9C">
        <w:rPr>
          <w:sz w:val="22"/>
          <w:szCs w:val="22"/>
        </w:rPr>
        <w:t>.</w:t>
      </w:r>
    </w:p>
    <w:p w14:paraId="1F50E617" w14:textId="2FF3B038" w:rsidR="006672FD" w:rsidRPr="002A4D9C" w:rsidRDefault="006672FD" w:rsidP="00834A0F">
      <w:pPr>
        <w:spacing w:after="160" w:line="259" w:lineRule="auto"/>
        <w:jc w:val="both"/>
        <w:rPr>
          <w:sz w:val="22"/>
          <w:szCs w:val="22"/>
        </w:rPr>
      </w:pPr>
      <w:r w:rsidRPr="002A4D9C">
        <w:rPr>
          <w:sz w:val="22"/>
          <w:szCs w:val="22"/>
        </w:rPr>
        <w:t>As of 11 March 2020, the World Health Organization (WHO) declared COVID-19 a global pandemic as the new coronavirus rapidly spread to all regions of the world and has triggered a serious economic crisis over the world including Russia and other CIS countries. In the face of the pandemic and travel restrictions in all countries, the Project team explored a possibility to continue providing support to the UNDP COs and their national partners by reprogramming of the activities to online format with no travel to avoid the risk of infection.</w:t>
      </w:r>
    </w:p>
    <w:p w14:paraId="004ED61B" w14:textId="6470D8A8" w:rsidR="00876996" w:rsidRPr="002A4D9C" w:rsidRDefault="00B71C7F" w:rsidP="00B71C7F">
      <w:pPr>
        <w:pStyle w:val="Heading2"/>
        <w:spacing w:before="240" w:after="240"/>
        <w:ind w:left="284"/>
        <w:rPr>
          <w:rFonts w:ascii="Times New Roman" w:hAnsi="Times New Roman" w:cs="Times New Roman"/>
          <w:sz w:val="24"/>
          <w:szCs w:val="24"/>
          <w:lang w:val="en-GB"/>
        </w:rPr>
      </w:pPr>
      <w:r w:rsidRPr="002A4D9C">
        <w:rPr>
          <w:rFonts w:ascii="Times New Roman" w:hAnsi="Times New Roman" w:cs="Times New Roman"/>
          <w:sz w:val="24"/>
          <w:szCs w:val="24"/>
          <w:lang w:val="en-GB"/>
        </w:rPr>
        <w:t xml:space="preserve">II. </w:t>
      </w:r>
      <w:r w:rsidR="001E2D3A" w:rsidRPr="002A4D9C">
        <w:rPr>
          <w:rFonts w:ascii="Times New Roman" w:hAnsi="Times New Roman" w:cs="Times New Roman"/>
          <w:sz w:val="24"/>
          <w:szCs w:val="24"/>
          <w:lang w:val="en-GB"/>
        </w:rPr>
        <w:t>E</w:t>
      </w:r>
      <w:r w:rsidR="008B7592" w:rsidRPr="002A4D9C">
        <w:rPr>
          <w:rFonts w:ascii="Times New Roman" w:hAnsi="Times New Roman" w:cs="Times New Roman"/>
          <w:sz w:val="24"/>
          <w:szCs w:val="24"/>
          <w:lang w:val="en-GB"/>
        </w:rPr>
        <w:t xml:space="preserve">valuation purpose, </w:t>
      </w:r>
      <w:proofErr w:type="gramStart"/>
      <w:r w:rsidR="008B7592" w:rsidRPr="002A4D9C">
        <w:rPr>
          <w:rFonts w:ascii="Times New Roman" w:hAnsi="Times New Roman" w:cs="Times New Roman"/>
          <w:sz w:val="24"/>
          <w:szCs w:val="24"/>
          <w:lang w:val="en-GB"/>
        </w:rPr>
        <w:t>objectives</w:t>
      </w:r>
      <w:proofErr w:type="gramEnd"/>
      <w:r w:rsidR="00874445" w:rsidRPr="002A4D9C">
        <w:rPr>
          <w:rFonts w:ascii="Times New Roman" w:hAnsi="Times New Roman" w:cs="Times New Roman"/>
          <w:sz w:val="24"/>
          <w:szCs w:val="24"/>
          <w:lang w:val="en-GB"/>
        </w:rPr>
        <w:t xml:space="preserve"> and scope </w:t>
      </w:r>
    </w:p>
    <w:p w14:paraId="24C32C58" w14:textId="489D8B82" w:rsidR="00F81D55" w:rsidRPr="002A4D9C" w:rsidRDefault="00F6555A" w:rsidP="00597CFC">
      <w:pPr>
        <w:pStyle w:val="ListParagraph"/>
        <w:spacing w:before="120" w:after="120"/>
        <w:ind w:left="90" w:hanging="90"/>
        <w:contextualSpacing w:val="0"/>
        <w:jc w:val="both"/>
        <w:outlineLvl w:val="0"/>
        <w:rPr>
          <w:b/>
          <w:sz w:val="22"/>
          <w:szCs w:val="22"/>
          <w:lang w:val="en-GB"/>
        </w:rPr>
      </w:pPr>
      <w:r w:rsidRPr="002A4D9C">
        <w:rPr>
          <w:b/>
          <w:sz w:val="22"/>
          <w:szCs w:val="22"/>
          <w:lang w:val="en-GB"/>
        </w:rPr>
        <w:t>a</w:t>
      </w:r>
      <w:r w:rsidR="00522D23" w:rsidRPr="002A4D9C">
        <w:rPr>
          <w:b/>
          <w:sz w:val="22"/>
          <w:szCs w:val="22"/>
          <w:lang w:val="en-GB"/>
        </w:rPr>
        <w:t xml:space="preserve">) </w:t>
      </w:r>
      <w:r w:rsidR="00F81D55" w:rsidRPr="002A4D9C">
        <w:rPr>
          <w:b/>
          <w:sz w:val="22"/>
          <w:szCs w:val="22"/>
          <w:lang w:val="en-GB"/>
        </w:rPr>
        <w:t>Purpose</w:t>
      </w:r>
    </w:p>
    <w:p w14:paraId="2218D267" w14:textId="64C74B14" w:rsidR="000F7E11" w:rsidRPr="002A4D9C" w:rsidRDefault="00A6210E" w:rsidP="005C5923">
      <w:pPr>
        <w:pStyle w:val="Memoheading"/>
        <w:spacing w:after="120"/>
        <w:jc w:val="both"/>
        <w:rPr>
          <w:noProof w:val="0"/>
          <w:spacing w:val="-2"/>
          <w:sz w:val="22"/>
          <w:szCs w:val="22"/>
          <w:lang w:val="en-GB"/>
        </w:rPr>
      </w:pPr>
      <w:r w:rsidRPr="002A4D9C">
        <w:rPr>
          <w:noProof w:val="0"/>
          <w:spacing w:val="-2"/>
          <w:sz w:val="22"/>
          <w:szCs w:val="22"/>
          <w:lang w:val="en-GB"/>
        </w:rPr>
        <w:t>The purpose of the</w:t>
      </w:r>
      <w:r w:rsidR="00223BA2" w:rsidRPr="002A4D9C">
        <w:rPr>
          <w:noProof w:val="0"/>
          <w:spacing w:val="-2"/>
          <w:sz w:val="22"/>
          <w:szCs w:val="22"/>
          <w:lang w:val="en-GB"/>
        </w:rPr>
        <w:t xml:space="preserve"> Final</w:t>
      </w:r>
      <w:r w:rsidRPr="002A4D9C">
        <w:rPr>
          <w:noProof w:val="0"/>
          <w:spacing w:val="-2"/>
          <w:sz w:val="22"/>
          <w:szCs w:val="22"/>
          <w:lang w:val="en-GB"/>
        </w:rPr>
        <w:t xml:space="preserve"> Project Evaluation is to provide an impartial review of the </w:t>
      </w:r>
      <w:r w:rsidR="00EE393F" w:rsidRPr="002A4D9C">
        <w:rPr>
          <w:noProof w:val="0"/>
          <w:spacing w:val="-2"/>
          <w:sz w:val="22"/>
          <w:szCs w:val="22"/>
          <w:lang w:val="en-GB"/>
        </w:rPr>
        <w:t>Project</w:t>
      </w:r>
      <w:r w:rsidRPr="002A4D9C">
        <w:rPr>
          <w:noProof w:val="0"/>
          <w:spacing w:val="-2"/>
          <w:sz w:val="22"/>
          <w:szCs w:val="22"/>
          <w:lang w:val="en-GB"/>
        </w:rPr>
        <w:t xml:space="preserve"> in terms of its </w:t>
      </w:r>
      <w:r w:rsidR="00AB545D" w:rsidRPr="002A4D9C">
        <w:rPr>
          <w:noProof w:val="0"/>
          <w:spacing w:val="-2"/>
          <w:sz w:val="22"/>
          <w:szCs w:val="22"/>
          <w:lang w:val="en-GB"/>
        </w:rPr>
        <w:t xml:space="preserve">relevance, </w:t>
      </w:r>
      <w:r w:rsidR="003C7783" w:rsidRPr="002A4D9C">
        <w:rPr>
          <w:noProof w:val="0"/>
          <w:spacing w:val="-2"/>
          <w:sz w:val="22"/>
          <w:szCs w:val="22"/>
          <w:lang w:val="en-GB"/>
        </w:rPr>
        <w:t xml:space="preserve">effectiveness, efficiency, </w:t>
      </w:r>
      <w:r w:rsidR="007D1B1A" w:rsidRPr="002A4D9C">
        <w:rPr>
          <w:noProof w:val="0"/>
          <w:spacing w:val="-2"/>
          <w:sz w:val="22"/>
          <w:szCs w:val="22"/>
          <w:lang w:val="en-GB"/>
        </w:rPr>
        <w:t xml:space="preserve">impact, </w:t>
      </w:r>
      <w:r w:rsidR="003C7783" w:rsidRPr="002A4D9C">
        <w:rPr>
          <w:noProof w:val="0"/>
          <w:spacing w:val="-2"/>
          <w:sz w:val="22"/>
          <w:szCs w:val="22"/>
          <w:lang w:val="en-GB"/>
        </w:rPr>
        <w:t>sustainability</w:t>
      </w:r>
      <w:r w:rsidRPr="002A4D9C">
        <w:rPr>
          <w:noProof w:val="0"/>
          <w:spacing w:val="-2"/>
          <w:sz w:val="22"/>
          <w:szCs w:val="22"/>
          <w:lang w:val="en-GB"/>
        </w:rPr>
        <w:t>, management and achievements</w:t>
      </w:r>
      <w:r w:rsidR="00026299" w:rsidRPr="002A4D9C">
        <w:rPr>
          <w:noProof w:val="0"/>
          <w:spacing w:val="-2"/>
          <w:sz w:val="22"/>
          <w:szCs w:val="22"/>
          <w:lang w:val="en-GB"/>
        </w:rPr>
        <w:t xml:space="preserve"> including impact of COVID-19 pandemic on the </w:t>
      </w:r>
      <w:r w:rsidR="00EE393F" w:rsidRPr="002A4D9C">
        <w:rPr>
          <w:noProof w:val="0"/>
          <w:spacing w:val="-2"/>
          <w:sz w:val="22"/>
          <w:szCs w:val="22"/>
          <w:lang w:val="en-GB"/>
        </w:rPr>
        <w:t>Project</w:t>
      </w:r>
      <w:r w:rsidR="00026299" w:rsidRPr="002A4D9C">
        <w:rPr>
          <w:noProof w:val="0"/>
          <w:spacing w:val="-2"/>
          <w:sz w:val="22"/>
          <w:szCs w:val="22"/>
          <w:lang w:val="en-GB"/>
        </w:rPr>
        <w:t xml:space="preserve"> implementation</w:t>
      </w:r>
      <w:r w:rsidR="00F23CBC" w:rsidRPr="002A4D9C">
        <w:rPr>
          <w:noProof w:val="0"/>
          <w:spacing w:val="-2"/>
          <w:sz w:val="22"/>
          <w:szCs w:val="22"/>
          <w:lang w:val="en-GB"/>
        </w:rPr>
        <w:t xml:space="preserve"> and reprogramming, if any, of the </w:t>
      </w:r>
      <w:r w:rsidR="00EE393F" w:rsidRPr="002A4D9C">
        <w:rPr>
          <w:noProof w:val="0"/>
          <w:spacing w:val="-2"/>
          <w:sz w:val="22"/>
          <w:szCs w:val="22"/>
          <w:lang w:val="en-GB"/>
        </w:rPr>
        <w:t>Project</w:t>
      </w:r>
      <w:r w:rsidR="00F23CBC" w:rsidRPr="002A4D9C">
        <w:rPr>
          <w:noProof w:val="0"/>
          <w:spacing w:val="-2"/>
          <w:sz w:val="22"/>
          <w:szCs w:val="22"/>
          <w:lang w:val="en-GB"/>
        </w:rPr>
        <w:t xml:space="preserve"> activities</w:t>
      </w:r>
      <w:r w:rsidRPr="002A4D9C">
        <w:rPr>
          <w:noProof w:val="0"/>
          <w:spacing w:val="-2"/>
          <w:sz w:val="22"/>
          <w:szCs w:val="22"/>
          <w:lang w:val="en-GB"/>
        </w:rPr>
        <w:t xml:space="preserve">. </w:t>
      </w:r>
      <w:r w:rsidR="00F81D55" w:rsidRPr="002A4D9C">
        <w:rPr>
          <w:spacing w:val="-2"/>
          <w:sz w:val="22"/>
          <w:szCs w:val="22"/>
          <w:lang w:val="en-GB"/>
        </w:rPr>
        <w:t>The information, findings</w:t>
      </w:r>
      <w:r w:rsidR="006564E0" w:rsidRPr="002A4D9C">
        <w:rPr>
          <w:spacing w:val="-2"/>
          <w:sz w:val="22"/>
          <w:szCs w:val="22"/>
          <w:lang w:val="en-GB"/>
        </w:rPr>
        <w:t xml:space="preserve">, lessons learned </w:t>
      </w:r>
      <w:r w:rsidR="00F81D55" w:rsidRPr="002A4D9C">
        <w:rPr>
          <w:spacing w:val="-2"/>
          <w:sz w:val="22"/>
          <w:szCs w:val="22"/>
          <w:lang w:val="en-GB"/>
        </w:rPr>
        <w:t xml:space="preserve">and recommendations generated by the evaluation will be used by the Project Board, UNDP, and by the implementing partners to strengthen the remaining </w:t>
      </w:r>
      <w:r w:rsidR="002B3D7D" w:rsidRPr="002A4D9C">
        <w:rPr>
          <w:spacing w:val="-2"/>
          <w:sz w:val="22"/>
          <w:szCs w:val="22"/>
          <w:lang w:val="en-GB"/>
        </w:rPr>
        <w:t>p</w:t>
      </w:r>
      <w:r w:rsidR="00F81D55" w:rsidRPr="002A4D9C">
        <w:rPr>
          <w:spacing w:val="-2"/>
          <w:sz w:val="22"/>
          <w:szCs w:val="22"/>
          <w:lang w:val="en-GB"/>
        </w:rPr>
        <w:t xml:space="preserve">roject implementation and </w:t>
      </w:r>
      <w:r w:rsidR="00597CFC" w:rsidRPr="002A4D9C">
        <w:rPr>
          <w:spacing w:val="-2"/>
          <w:sz w:val="22"/>
          <w:szCs w:val="22"/>
          <w:lang w:val="en-GB"/>
        </w:rPr>
        <w:t>the Phase III which is being elaborating</w:t>
      </w:r>
      <w:r w:rsidR="00F81D55" w:rsidRPr="002A4D9C">
        <w:rPr>
          <w:spacing w:val="-2"/>
          <w:sz w:val="22"/>
          <w:szCs w:val="22"/>
          <w:lang w:val="en-GB"/>
        </w:rPr>
        <w:t xml:space="preserve">. </w:t>
      </w:r>
    </w:p>
    <w:p w14:paraId="272B754B" w14:textId="04D71FBF" w:rsidR="001E2D3A" w:rsidRPr="002A4D9C" w:rsidRDefault="008B7592" w:rsidP="005C5923">
      <w:pPr>
        <w:pStyle w:val="ListParagraph"/>
        <w:spacing w:before="120" w:after="120"/>
        <w:ind w:left="86" w:hanging="86"/>
        <w:contextualSpacing w:val="0"/>
        <w:jc w:val="both"/>
        <w:outlineLvl w:val="0"/>
        <w:rPr>
          <w:b/>
          <w:sz w:val="22"/>
          <w:szCs w:val="22"/>
          <w:lang w:val="en-GB"/>
        </w:rPr>
      </w:pPr>
      <w:r w:rsidRPr="002A4D9C">
        <w:rPr>
          <w:b/>
          <w:sz w:val="22"/>
          <w:szCs w:val="22"/>
          <w:lang w:val="en-GB"/>
        </w:rPr>
        <w:t xml:space="preserve">b) </w:t>
      </w:r>
      <w:r w:rsidR="001E2D3A" w:rsidRPr="002A4D9C">
        <w:rPr>
          <w:b/>
          <w:sz w:val="22"/>
          <w:szCs w:val="22"/>
          <w:lang w:val="en-GB"/>
        </w:rPr>
        <w:t>Objective</w:t>
      </w:r>
    </w:p>
    <w:p w14:paraId="7833EF8A" w14:textId="56D56B11" w:rsidR="00026E3A" w:rsidRPr="002A4D9C" w:rsidRDefault="001E2D3A" w:rsidP="005C5923">
      <w:pPr>
        <w:jc w:val="both"/>
        <w:rPr>
          <w:sz w:val="22"/>
          <w:szCs w:val="22"/>
          <w:lang w:val="en-GB"/>
        </w:rPr>
      </w:pPr>
      <w:r w:rsidRPr="002A4D9C">
        <w:rPr>
          <w:sz w:val="22"/>
          <w:szCs w:val="22"/>
          <w:lang w:val="en-GB"/>
        </w:rPr>
        <w:t xml:space="preserve">The evaluation objective is to examine the overall performance of the </w:t>
      </w:r>
      <w:r w:rsidR="00EE393F" w:rsidRPr="002A4D9C">
        <w:rPr>
          <w:sz w:val="22"/>
          <w:szCs w:val="22"/>
          <w:lang w:val="en-GB"/>
        </w:rPr>
        <w:t>Project</w:t>
      </w:r>
      <w:r w:rsidRPr="002A4D9C">
        <w:rPr>
          <w:sz w:val="22"/>
          <w:szCs w:val="22"/>
          <w:lang w:val="en-GB"/>
        </w:rPr>
        <w:t xml:space="preserve">, its results, inputs and activities, and how the outputs delivered added value to </w:t>
      </w:r>
      <w:r w:rsidR="001731C1" w:rsidRPr="002A4D9C">
        <w:rPr>
          <w:sz w:val="22"/>
          <w:szCs w:val="22"/>
          <w:lang w:val="en-GB"/>
        </w:rPr>
        <w:t xml:space="preserve">the efforts of </w:t>
      </w:r>
      <w:r w:rsidR="009D326B" w:rsidRPr="002A4D9C">
        <w:rPr>
          <w:sz w:val="22"/>
          <w:szCs w:val="22"/>
          <w:lang w:val="en-GB"/>
        </w:rPr>
        <w:t>national g</w:t>
      </w:r>
      <w:r w:rsidR="00597CFC" w:rsidRPr="002A4D9C">
        <w:rPr>
          <w:sz w:val="22"/>
          <w:szCs w:val="22"/>
          <w:lang w:val="en-GB"/>
        </w:rPr>
        <w:t>overnment</w:t>
      </w:r>
      <w:r w:rsidR="009D326B" w:rsidRPr="002A4D9C">
        <w:rPr>
          <w:sz w:val="22"/>
          <w:szCs w:val="22"/>
          <w:lang w:val="en-GB"/>
        </w:rPr>
        <w:t>s in UNDP partner countries</w:t>
      </w:r>
      <w:r w:rsidR="00026E3A" w:rsidRPr="002A4D9C">
        <w:rPr>
          <w:sz w:val="22"/>
          <w:szCs w:val="22"/>
          <w:lang w:val="en-GB"/>
        </w:rPr>
        <w:t xml:space="preserve"> to strengthen mutual cooperation with UNDP in reducing poverty and achieving sustainable development in the CIS and other regions by</w:t>
      </w:r>
      <w:r w:rsidR="00597CFC" w:rsidRPr="002A4D9C">
        <w:rPr>
          <w:sz w:val="22"/>
          <w:szCs w:val="22"/>
          <w:lang w:val="en-GB"/>
        </w:rPr>
        <w:t xml:space="preserve"> </w:t>
      </w:r>
      <w:r w:rsidR="00026E3A" w:rsidRPr="002A4D9C">
        <w:rPr>
          <w:rFonts w:eastAsia="Calibri"/>
          <w:sz w:val="22"/>
          <w:szCs w:val="22"/>
        </w:rPr>
        <w:t>capacity</w:t>
      </w:r>
      <w:r w:rsidR="00597CFC" w:rsidRPr="002A4D9C">
        <w:rPr>
          <w:rFonts w:eastAsia="Calibri"/>
          <w:sz w:val="22"/>
          <w:szCs w:val="22"/>
        </w:rPr>
        <w:t xml:space="preserve"> building on knowledge management</w:t>
      </w:r>
      <w:r w:rsidR="00026E3A" w:rsidRPr="002A4D9C">
        <w:rPr>
          <w:rFonts w:eastAsia="Calibri"/>
          <w:sz w:val="22"/>
          <w:szCs w:val="22"/>
        </w:rPr>
        <w:t xml:space="preserve"> which f</w:t>
      </w:r>
      <w:r w:rsidR="00597CFC" w:rsidRPr="002A4D9C">
        <w:rPr>
          <w:rFonts w:eastAsia="Calibri"/>
          <w:sz w:val="22"/>
          <w:szCs w:val="22"/>
        </w:rPr>
        <w:t>ollows the</w:t>
      </w:r>
      <w:r w:rsidR="00026E3A" w:rsidRPr="002A4D9C">
        <w:rPr>
          <w:rFonts w:eastAsia="Calibri"/>
          <w:sz w:val="22"/>
          <w:szCs w:val="22"/>
        </w:rPr>
        <w:t xml:space="preserve"> </w:t>
      </w:r>
      <w:r w:rsidR="00597CFC" w:rsidRPr="002A4D9C">
        <w:rPr>
          <w:rFonts w:eastAsia="Calibri"/>
          <w:sz w:val="22"/>
          <w:szCs w:val="22"/>
        </w:rPr>
        <w:t>SDG 17 and is rooted in the priorities of the UNDP Strategic Plan 2018-2021.</w:t>
      </w:r>
      <w:r w:rsidR="00026E3A" w:rsidRPr="002A4D9C">
        <w:rPr>
          <w:rFonts w:eastAsia="Calibri"/>
          <w:sz w:val="22"/>
          <w:szCs w:val="22"/>
        </w:rPr>
        <w:t xml:space="preserve"> </w:t>
      </w:r>
      <w:r w:rsidRPr="002A4D9C">
        <w:rPr>
          <w:sz w:val="22"/>
          <w:szCs w:val="22"/>
          <w:lang w:val="en-GB"/>
        </w:rPr>
        <w:t xml:space="preserve">In a substantive analysis of the effectiveness of the project approach and feedback from beneficiaries, the evaluation should </w:t>
      </w:r>
      <w:r w:rsidR="00185FBC" w:rsidRPr="002A4D9C">
        <w:rPr>
          <w:sz w:val="22"/>
          <w:szCs w:val="22"/>
          <w:lang w:val="en-GB"/>
        </w:rPr>
        <w:t>highlight strengths, weaknesses/gaps</w:t>
      </w:r>
      <w:r w:rsidR="00026299" w:rsidRPr="002A4D9C">
        <w:rPr>
          <w:sz w:val="22"/>
          <w:szCs w:val="22"/>
          <w:lang w:val="en-GB"/>
        </w:rPr>
        <w:t>,</w:t>
      </w:r>
      <w:r w:rsidR="00185FBC" w:rsidRPr="002A4D9C">
        <w:rPr>
          <w:sz w:val="22"/>
          <w:szCs w:val="22"/>
          <w:lang w:val="en-GB"/>
        </w:rPr>
        <w:t xml:space="preserve"> good practices</w:t>
      </w:r>
      <w:r w:rsidR="00026299" w:rsidRPr="002A4D9C">
        <w:rPr>
          <w:sz w:val="22"/>
          <w:szCs w:val="22"/>
          <w:lang w:val="en-GB"/>
        </w:rPr>
        <w:t xml:space="preserve"> and impact of COVID-19 on</w:t>
      </w:r>
      <w:r w:rsidR="002B3D7D" w:rsidRPr="002A4D9C">
        <w:rPr>
          <w:sz w:val="22"/>
          <w:szCs w:val="22"/>
          <w:lang w:val="en-GB"/>
        </w:rPr>
        <w:t xml:space="preserve"> </w:t>
      </w:r>
      <w:r w:rsidR="00185FBC" w:rsidRPr="002A4D9C">
        <w:rPr>
          <w:sz w:val="22"/>
          <w:szCs w:val="22"/>
          <w:lang w:val="en-GB"/>
        </w:rPr>
        <w:t xml:space="preserve">the </w:t>
      </w:r>
      <w:r w:rsidR="002B3D7D" w:rsidRPr="002A4D9C">
        <w:rPr>
          <w:sz w:val="22"/>
          <w:szCs w:val="22"/>
          <w:lang w:val="en-GB"/>
        </w:rPr>
        <w:t>p</w:t>
      </w:r>
      <w:r w:rsidR="00185FBC" w:rsidRPr="002A4D9C">
        <w:rPr>
          <w:sz w:val="22"/>
          <w:szCs w:val="22"/>
          <w:lang w:val="en-GB"/>
        </w:rPr>
        <w:t xml:space="preserve">roject and provide </w:t>
      </w:r>
      <w:r w:rsidRPr="002A4D9C">
        <w:rPr>
          <w:sz w:val="22"/>
          <w:szCs w:val="22"/>
          <w:lang w:val="en-GB"/>
        </w:rPr>
        <w:t xml:space="preserve">forward-looking actionable recommendations to the </w:t>
      </w:r>
      <w:r w:rsidR="00026E3A" w:rsidRPr="002A4D9C">
        <w:rPr>
          <w:sz w:val="22"/>
          <w:szCs w:val="22"/>
          <w:lang w:val="en-GB"/>
        </w:rPr>
        <w:t>Russian Federation and</w:t>
      </w:r>
      <w:r w:rsidRPr="002A4D9C">
        <w:rPr>
          <w:sz w:val="22"/>
          <w:szCs w:val="22"/>
          <w:lang w:val="en-GB"/>
        </w:rPr>
        <w:t xml:space="preserve"> UNDP for scaling up support o</w:t>
      </w:r>
      <w:r w:rsidR="00026E3A" w:rsidRPr="002A4D9C">
        <w:rPr>
          <w:sz w:val="22"/>
          <w:szCs w:val="22"/>
          <w:lang w:val="en-GB"/>
        </w:rPr>
        <w:t>n Russian expertise sharing</w:t>
      </w:r>
      <w:r w:rsidR="005C5923" w:rsidRPr="002A4D9C">
        <w:rPr>
          <w:sz w:val="22"/>
          <w:szCs w:val="22"/>
          <w:lang w:val="en-GB"/>
        </w:rPr>
        <w:t>, rolling out sustainable knowledge management and dissemination of lessons learned</w:t>
      </w:r>
      <w:r w:rsidR="00026E3A" w:rsidRPr="002A4D9C">
        <w:rPr>
          <w:sz w:val="22"/>
          <w:szCs w:val="22"/>
          <w:lang w:val="en-GB"/>
        </w:rPr>
        <w:t>.</w:t>
      </w:r>
    </w:p>
    <w:p w14:paraId="62204D07" w14:textId="5C3034F9" w:rsidR="008B7592" w:rsidRPr="002A4D9C" w:rsidRDefault="001E2D3A" w:rsidP="00D00F5A">
      <w:pPr>
        <w:pStyle w:val="ListParagraph"/>
        <w:spacing w:before="120" w:after="120"/>
        <w:ind w:left="90" w:hanging="90"/>
        <w:contextualSpacing w:val="0"/>
        <w:jc w:val="both"/>
        <w:outlineLvl w:val="0"/>
        <w:rPr>
          <w:b/>
          <w:sz w:val="22"/>
          <w:szCs w:val="22"/>
          <w:lang w:val="en-GB"/>
        </w:rPr>
      </w:pPr>
      <w:r w:rsidRPr="002A4D9C">
        <w:rPr>
          <w:b/>
          <w:sz w:val="22"/>
          <w:szCs w:val="22"/>
          <w:lang w:val="en-GB"/>
        </w:rPr>
        <w:t xml:space="preserve">c) </w:t>
      </w:r>
      <w:r w:rsidR="008B7592" w:rsidRPr="002A4D9C">
        <w:rPr>
          <w:b/>
          <w:sz w:val="22"/>
          <w:szCs w:val="22"/>
          <w:lang w:val="en-GB"/>
        </w:rPr>
        <w:t>Scope</w:t>
      </w:r>
    </w:p>
    <w:p w14:paraId="26743337" w14:textId="27034418" w:rsidR="002223F9" w:rsidRPr="002A4D9C" w:rsidRDefault="008B7592" w:rsidP="00F23CBC">
      <w:pPr>
        <w:spacing w:after="120"/>
        <w:jc w:val="both"/>
        <w:rPr>
          <w:rFonts w:eastAsiaTheme="minorEastAsia"/>
          <w:sz w:val="22"/>
          <w:szCs w:val="22"/>
          <w:lang w:val="en-GB"/>
        </w:rPr>
      </w:pPr>
      <w:r w:rsidRPr="002A4D9C">
        <w:rPr>
          <w:rFonts w:eastAsiaTheme="minorEastAsia"/>
          <w:sz w:val="22"/>
          <w:szCs w:val="22"/>
          <w:lang w:val="en-GB"/>
        </w:rPr>
        <w:t>The evaluation will assess the extent to which the</w:t>
      </w:r>
      <w:r w:rsidR="00B11906" w:rsidRPr="002A4D9C">
        <w:rPr>
          <w:rFonts w:eastAsiaTheme="minorEastAsia"/>
          <w:sz w:val="22"/>
          <w:szCs w:val="22"/>
          <w:lang w:val="en-GB"/>
        </w:rPr>
        <w:t xml:space="preserve"> </w:t>
      </w:r>
      <w:r w:rsidR="00200ACF" w:rsidRPr="002A4D9C">
        <w:rPr>
          <w:rFonts w:eastAsiaTheme="minorEastAsia"/>
          <w:sz w:val="22"/>
          <w:szCs w:val="22"/>
          <w:lang w:val="en-GB"/>
        </w:rPr>
        <w:t>specific</w:t>
      </w:r>
      <w:r w:rsidR="00B11906" w:rsidRPr="002A4D9C">
        <w:rPr>
          <w:rFonts w:eastAsiaTheme="minorEastAsia"/>
          <w:sz w:val="22"/>
          <w:szCs w:val="22"/>
          <w:lang w:val="en-GB"/>
        </w:rPr>
        <w:t xml:space="preserve"> project</w:t>
      </w:r>
      <w:r w:rsidR="00200ACF" w:rsidRPr="002A4D9C">
        <w:rPr>
          <w:rFonts w:eastAsiaTheme="minorEastAsia"/>
          <w:sz w:val="22"/>
          <w:szCs w:val="22"/>
          <w:lang w:val="en-GB"/>
        </w:rPr>
        <w:t xml:space="preserve"> objective/o</w:t>
      </w:r>
      <w:r w:rsidRPr="002A4D9C">
        <w:rPr>
          <w:rFonts w:eastAsiaTheme="minorEastAsia"/>
          <w:sz w:val="22"/>
          <w:szCs w:val="22"/>
          <w:lang w:val="en-GB"/>
        </w:rPr>
        <w:t xml:space="preserve">utcome and </w:t>
      </w:r>
      <w:r w:rsidR="00200ACF" w:rsidRPr="002A4D9C">
        <w:rPr>
          <w:rFonts w:eastAsiaTheme="minorEastAsia"/>
          <w:sz w:val="22"/>
          <w:szCs w:val="22"/>
          <w:lang w:val="en-GB"/>
        </w:rPr>
        <w:t>results/</w:t>
      </w:r>
      <w:r w:rsidRPr="002A4D9C">
        <w:rPr>
          <w:rFonts w:eastAsiaTheme="minorEastAsia"/>
          <w:sz w:val="22"/>
          <w:szCs w:val="22"/>
          <w:lang w:val="en-GB"/>
        </w:rPr>
        <w:t xml:space="preserve">outputs have been achieved since the beginning of the </w:t>
      </w:r>
      <w:r w:rsidR="00810D24" w:rsidRPr="002A4D9C">
        <w:rPr>
          <w:rFonts w:eastAsiaTheme="minorEastAsia"/>
          <w:sz w:val="22"/>
          <w:szCs w:val="22"/>
          <w:lang w:val="en-GB"/>
        </w:rPr>
        <w:t>project</w:t>
      </w:r>
      <w:r w:rsidRPr="002A4D9C">
        <w:rPr>
          <w:rFonts w:eastAsiaTheme="minorEastAsia"/>
          <w:sz w:val="22"/>
          <w:szCs w:val="22"/>
          <w:lang w:val="en-GB"/>
        </w:rPr>
        <w:t xml:space="preserve"> and</w:t>
      </w:r>
      <w:r w:rsidR="00226A95" w:rsidRPr="002A4D9C">
        <w:rPr>
          <w:rFonts w:eastAsiaTheme="minorEastAsia"/>
          <w:sz w:val="22"/>
          <w:szCs w:val="22"/>
          <w:lang w:val="en-GB"/>
        </w:rPr>
        <w:t xml:space="preserve"> </w:t>
      </w:r>
      <w:r w:rsidR="005F4EFC" w:rsidRPr="002A4D9C">
        <w:rPr>
          <w:rFonts w:eastAsiaTheme="minorEastAsia"/>
          <w:sz w:val="22"/>
          <w:szCs w:val="22"/>
          <w:lang w:val="en-GB"/>
        </w:rPr>
        <w:t>likelihood for the</w:t>
      </w:r>
      <w:r w:rsidR="00DA0BB7" w:rsidRPr="002A4D9C">
        <w:rPr>
          <w:rFonts w:eastAsiaTheme="minorEastAsia"/>
          <w:sz w:val="22"/>
          <w:szCs w:val="22"/>
          <w:lang w:val="en-GB"/>
        </w:rPr>
        <w:t>ir</w:t>
      </w:r>
      <w:r w:rsidR="005F4EFC" w:rsidRPr="002A4D9C">
        <w:rPr>
          <w:rFonts w:eastAsiaTheme="minorEastAsia"/>
          <w:sz w:val="22"/>
          <w:szCs w:val="22"/>
          <w:lang w:val="en-GB"/>
        </w:rPr>
        <w:t xml:space="preserve"> full </w:t>
      </w:r>
      <w:r w:rsidRPr="002A4D9C">
        <w:rPr>
          <w:rFonts w:eastAsiaTheme="minorEastAsia"/>
          <w:sz w:val="22"/>
          <w:szCs w:val="22"/>
          <w:lang w:val="en-GB"/>
        </w:rPr>
        <w:t>achie</w:t>
      </w:r>
      <w:r w:rsidR="005F4EFC" w:rsidRPr="002A4D9C">
        <w:rPr>
          <w:rFonts w:eastAsiaTheme="minorEastAsia"/>
          <w:sz w:val="22"/>
          <w:szCs w:val="22"/>
          <w:lang w:val="en-GB"/>
        </w:rPr>
        <w:t>vement</w:t>
      </w:r>
      <w:r w:rsidRPr="002A4D9C">
        <w:rPr>
          <w:rFonts w:eastAsiaTheme="minorEastAsia"/>
          <w:sz w:val="22"/>
          <w:szCs w:val="22"/>
          <w:lang w:val="en-GB"/>
        </w:rPr>
        <w:t xml:space="preserve"> by </w:t>
      </w:r>
      <w:r w:rsidR="00CA0178" w:rsidRPr="002A4D9C">
        <w:rPr>
          <w:rFonts w:eastAsiaTheme="minorEastAsia"/>
          <w:sz w:val="22"/>
          <w:szCs w:val="22"/>
          <w:lang w:val="en-GB"/>
        </w:rPr>
        <w:t xml:space="preserve">the </w:t>
      </w:r>
      <w:r w:rsidR="00B11906" w:rsidRPr="002A4D9C">
        <w:rPr>
          <w:rFonts w:eastAsiaTheme="minorEastAsia"/>
          <w:sz w:val="22"/>
          <w:szCs w:val="22"/>
          <w:lang w:val="en-GB"/>
        </w:rPr>
        <w:t>end</w:t>
      </w:r>
      <w:r w:rsidRPr="002A4D9C">
        <w:rPr>
          <w:rFonts w:eastAsiaTheme="minorEastAsia"/>
          <w:sz w:val="22"/>
          <w:szCs w:val="22"/>
          <w:lang w:val="en-GB"/>
        </w:rPr>
        <w:t xml:space="preserve"> </w:t>
      </w:r>
      <w:r w:rsidR="00CA0178" w:rsidRPr="002A4D9C">
        <w:rPr>
          <w:rFonts w:eastAsiaTheme="minorEastAsia"/>
          <w:sz w:val="22"/>
          <w:szCs w:val="22"/>
          <w:lang w:val="en-GB"/>
        </w:rPr>
        <w:t xml:space="preserve">of the </w:t>
      </w:r>
      <w:r w:rsidR="008A3F30" w:rsidRPr="002A4D9C">
        <w:rPr>
          <w:rFonts w:eastAsiaTheme="minorEastAsia"/>
          <w:sz w:val="22"/>
          <w:szCs w:val="22"/>
          <w:lang w:val="en-GB"/>
        </w:rPr>
        <w:t>p</w:t>
      </w:r>
      <w:r w:rsidR="00CA0178" w:rsidRPr="002A4D9C">
        <w:rPr>
          <w:rFonts w:eastAsiaTheme="minorEastAsia"/>
          <w:sz w:val="22"/>
          <w:szCs w:val="22"/>
          <w:lang w:val="en-GB"/>
        </w:rPr>
        <w:t xml:space="preserve">roject </w:t>
      </w:r>
      <w:r w:rsidRPr="002A4D9C">
        <w:rPr>
          <w:rFonts w:eastAsiaTheme="minorEastAsia"/>
          <w:sz w:val="22"/>
          <w:szCs w:val="22"/>
          <w:lang w:val="en-GB"/>
        </w:rPr>
        <w:t xml:space="preserve">in </w:t>
      </w:r>
      <w:r w:rsidR="00D00F5A" w:rsidRPr="002A4D9C">
        <w:rPr>
          <w:rFonts w:eastAsiaTheme="minorEastAsia"/>
          <w:sz w:val="22"/>
          <w:szCs w:val="22"/>
          <w:lang w:val="en-GB"/>
        </w:rPr>
        <w:t>June</w:t>
      </w:r>
      <w:r w:rsidRPr="002A4D9C">
        <w:rPr>
          <w:rFonts w:eastAsiaTheme="minorEastAsia"/>
          <w:sz w:val="22"/>
          <w:szCs w:val="22"/>
          <w:lang w:val="en-GB"/>
        </w:rPr>
        <w:t xml:space="preserve"> 20</w:t>
      </w:r>
      <w:r w:rsidR="00D00F5A" w:rsidRPr="002A4D9C">
        <w:rPr>
          <w:rFonts w:eastAsiaTheme="minorEastAsia"/>
          <w:sz w:val="22"/>
          <w:szCs w:val="22"/>
          <w:lang w:val="en-GB"/>
        </w:rPr>
        <w:t>21</w:t>
      </w:r>
      <w:r w:rsidRPr="002A4D9C">
        <w:rPr>
          <w:rFonts w:eastAsiaTheme="minorEastAsia"/>
          <w:sz w:val="22"/>
          <w:szCs w:val="22"/>
          <w:lang w:val="en-GB"/>
        </w:rPr>
        <w:t xml:space="preserve"> (based on the </w:t>
      </w:r>
      <w:r w:rsidR="00D7794A" w:rsidRPr="002A4D9C">
        <w:rPr>
          <w:rFonts w:eastAsiaTheme="minorEastAsia"/>
          <w:sz w:val="22"/>
          <w:szCs w:val="22"/>
          <w:lang w:val="en-GB"/>
        </w:rPr>
        <w:t>Project</w:t>
      </w:r>
      <w:r w:rsidRPr="002A4D9C">
        <w:rPr>
          <w:rFonts w:eastAsiaTheme="minorEastAsia"/>
          <w:sz w:val="22"/>
          <w:szCs w:val="22"/>
          <w:lang w:val="en-GB"/>
        </w:rPr>
        <w:t xml:space="preserve"> Document</w:t>
      </w:r>
      <w:r w:rsidR="001D6DA7" w:rsidRPr="002A4D9C">
        <w:rPr>
          <w:rFonts w:eastAsiaTheme="minorEastAsia"/>
          <w:sz w:val="22"/>
          <w:szCs w:val="22"/>
          <w:lang w:val="en-GB"/>
        </w:rPr>
        <w:t xml:space="preserve"> </w:t>
      </w:r>
      <w:r w:rsidRPr="002A4D9C">
        <w:rPr>
          <w:rFonts w:eastAsiaTheme="minorEastAsia"/>
          <w:sz w:val="22"/>
          <w:szCs w:val="22"/>
          <w:lang w:val="en-GB"/>
        </w:rPr>
        <w:t>and results framework)</w:t>
      </w:r>
      <w:r w:rsidR="00930A32" w:rsidRPr="002A4D9C">
        <w:rPr>
          <w:rFonts w:eastAsiaTheme="minorEastAsia"/>
          <w:sz w:val="22"/>
          <w:szCs w:val="22"/>
          <w:lang w:val="en-GB"/>
        </w:rPr>
        <w:t xml:space="preserve">. </w:t>
      </w:r>
      <w:r w:rsidR="002223F9" w:rsidRPr="002A4D9C">
        <w:rPr>
          <w:rFonts w:eastAsiaTheme="minorEastAsia"/>
          <w:sz w:val="22"/>
          <w:szCs w:val="22"/>
          <w:lang w:val="en-GB"/>
        </w:rPr>
        <w:t>The</w:t>
      </w:r>
      <w:r w:rsidR="000C5E84" w:rsidRPr="002A4D9C">
        <w:rPr>
          <w:rFonts w:eastAsiaTheme="minorEastAsia"/>
          <w:sz w:val="22"/>
          <w:szCs w:val="22"/>
          <w:lang w:val="en-GB"/>
        </w:rPr>
        <w:t xml:space="preserve"> </w:t>
      </w:r>
      <w:r w:rsidR="00964CCE" w:rsidRPr="002A4D9C">
        <w:rPr>
          <w:rFonts w:eastAsiaTheme="minorEastAsia"/>
          <w:sz w:val="22"/>
          <w:szCs w:val="22"/>
          <w:lang w:val="en-GB"/>
        </w:rPr>
        <w:t>e</w:t>
      </w:r>
      <w:r w:rsidR="002223F9" w:rsidRPr="002A4D9C">
        <w:rPr>
          <w:rFonts w:eastAsiaTheme="minorEastAsia"/>
          <w:sz w:val="22"/>
          <w:szCs w:val="22"/>
          <w:lang w:val="en-GB"/>
        </w:rPr>
        <w:t xml:space="preserve">valuation will </w:t>
      </w:r>
      <w:proofErr w:type="gramStart"/>
      <w:r w:rsidR="00930A32" w:rsidRPr="002A4D9C">
        <w:rPr>
          <w:rFonts w:eastAsiaTheme="minorEastAsia"/>
          <w:sz w:val="22"/>
          <w:szCs w:val="22"/>
          <w:lang w:val="en-GB"/>
        </w:rPr>
        <w:t>look</w:t>
      </w:r>
      <w:r w:rsidR="00270906" w:rsidRPr="002A4D9C">
        <w:rPr>
          <w:rFonts w:eastAsiaTheme="minorEastAsia"/>
          <w:sz w:val="22"/>
          <w:szCs w:val="22"/>
          <w:lang w:val="en-GB"/>
        </w:rPr>
        <w:t xml:space="preserve"> </w:t>
      </w:r>
      <w:r w:rsidR="00930A32" w:rsidRPr="002A4D9C">
        <w:rPr>
          <w:rFonts w:eastAsiaTheme="minorEastAsia"/>
          <w:sz w:val="22"/>
          <w:szCs w:val="22"/>
          <w:lang w:val="en-GB"/>
        </w:rPr>
        <w:t>into</w:t>
      </w:r>
      <w:proofErr w:type="gramEnd"/>
      <w:r w:rsidR="00930A32" w:rsidRPr="002A4D9C">
        <w:rPr>
          <w:rFonts w:eastAsiaTheme="minorEastAsia"/>
          <w:sz w:val="22"/>
          <w:szCs w:val="22"/>
          <w:lang w:val="en-GB"/>
        </w:rPr>
        <w:t xml:space="preserve"> </w:t>
      </w:r>
      <w:r w:rsidR="00BA6A73" w:rsidRPr="002A4D9C">
        <w:rPr>
          <w:rFonts w:eastAsiaTheme="minorEastAsia"/>
          <w:sz w:val="22"/>
          <w:szCs w:val="22"/>
          <w:lang w:val="en-GB"/>
        </w:rPr>
        <w:t>all project activities</w:t>
      </w:r>
      <w:r w:rsidR="00EC4E06" w:rsidRPr="002A4D9C">
        <w:rPr>
          <w:rFonts w:eastAsiaTheme="minorEastAsia"/>
          <w:sz w:val="22"/>
          <w:szCs w:val="22"/>
          <w:lang w:val="en-GB"/>
        </w:rPr>
        <w:t xml:space="preserve"> and</w:t>
      </w:r>
      <w:r w:rsidR="000F6FBF" w:rsidRPr="002A4D9C">
        <w:rPr>
          <w:rFonts w:eastAsiaTheme="minorEastAsia"/>
          <w:sz w:val="22"/>
          <w:szCs w:val="22"/>
          <w:lang w:val="en-GB"/>
        </w:rPr>
        <w:t xml:space="preserve"> </w:t>
      </w:r>
      <w:r w:rsidR="00BB7688" w:rsidRPr="002A4D9C">
        <w:rPr>
          <w:rFonts w:eastAsiaTheme="minorEastAsia"/>
          <w:sz w:val="22"/>
          <w:szCs w:val="22"/>
          <w:lang w:val="en-GB"/>
        </w:rPr>
        <w:t>processes</w:t>
      </w:r>
      <w:r w:rsidR="000F6FBF" w:rsidRPr="002A4D9C">
        <w:rPr>
          <w:rFonts w:eastAsiaTheme="minorEastAsia"/>
          <w:sz w:val="22"/>
          <w:szCs w:val="22"/>
          <w:lang w:val="en-GB"/>
        </w:rPr>
        <w:t xml:space="preserve"> </w:t>
      </w:r>
      <w:r w:rsidR="00EC4E06" w:rsidRPr="002A4D9C">
        <w:rPr>
          <w:rFonts w:eastAsiaTheme="minorEastAsia"/>
          <w:sz w:val="22"/>
          <w:szCs w:val="22"/>
          <w:lang w:val="en-GB"/>
        </w:rPr>
        <w:t xml:space="preserve">implemented </w:t>
      </w:r>
      <w:r w:rsidR="00D00F5A" w:rsidRPr="002A4D9C">
        <w:rPr>
          <w:rFonts w:eastAsiaTheme="minorEastAsia"/>
          <w:sz w:val="22"/>
          <w:szCs w:val="22"/>
          <w:lang w:val="en-GB"/>
        </w:rPr>
        <w:t>in the CIS and other countries.</w:t>
      </w:r>
      <w:r w:rsidR="00EC4E06" w:rsidRPr="002A4D9C">
        <w:rPr>
          <w:rFonts w:eastAsiaTheme="minorEastAsia"/>
          <w:sz w:val="22"/>
          <w:szCs w:val="22"/>
          <w:lang w:val="en-GB"/>
        </w:rPr>
        <w:t xml:space="preserve"> </w:t>
      </w:r>
    </w:p>
    <w:p w14:paraId="3772DFA7" w14:textId="171B8218" w:rsidR="008B7592" w:rsidRPr="002A4D9C" w:rsidRDefault="0013125D" w:rsidP="00F74E3B">
      <w:pPr>
        <w:jc w:val="both"/>
        <w:rPr>
          <w:rFonts w:eastAsiaTheme="minorEastAsia"/>
          <w:sz w:val="22"/>
          <w:szCs w:val="22"/>
          <w:lang w:val="en-GB"/>
        </w:rPr>
      </w:pPr>
      <w:r w:rsidRPr="002A4D9C">
        <w:rPr>
          <w:rFonts w:eastAsiaTheme="minorEastAsia"/>
          <w:sz w:val="22"/>
          <w:szCs w:val="22"/>
          <w:lang w:val="en-GB"/>
        </w:rPr>
        <w:t>Specifically, t</w:t>
      </w:r>
      <w:r w:rsidR="00A20020" w:rsidRPr="002A4D9C">
        <w:rPr>
          <w:rFonts w:eastAsiaTheme="minorEastAsia"/>
          <w:sz w:val="22"/>
          <w:szCs w:val="22"/>
          <w:lang w:val="en-GB"/>
        </w:rPr>
        <w:t xml:space="preserve">he </w:t>
      </w:r>
      <w:r w:rsidR="00964CCE" w:rsidRPr="002A4D9C">
        <w:rPr>
          <w:rFonts w:eastAsiaTheme="minorEastAsia"/>
          <w:sz w:val="22"/>
          <w:szCs w:val="22"/>
          <w:lang w:val="en-GB"/>
        </w:rPr>
        <w:t>e</w:t>
      </w:r>
      <w:r w:rsidR="007B06CE" w:rsidRPr="002A4D9C">
        <w:rPr>
          <w:rFonts w:eastAsiaTheme="minorEastAsia"/>
          <w:sz w:val="22"/>
          <w:szCs w:val="22"/>
          <w:lang w:val="en-GB"/>
        </w:rPr>
        <w:t xml:space="preserve">valuation will </w:t>
      </w:r>
      <w:r w:rsidR="008B7592" w:rsidRPr="002A4D9C">
        <w:rPr>
          <w:rFonts w:eastAsiaTheme="minorEastAsia"/>
          <w:sz w:val="22"/>
          <w:szCs w:val="22"/>
          <w:lang w:val="en-GB"/>
        </w:rPr>
        <w:t>review</w:t>
      </w:r>
      <w:r w:rsidR="008A3F30" w:rsidRPr="002A4D9C">
        <w:rPr>
          <w:rFonts w:eastAsiaTheme="minorEastAsia"/>
          <w:sz w:val="22"/>
          <w:szCs w:val="22"/>
          <w:lang w:val="en-GB"/>
        </w:rPr>
        <w:t xml:space="preserve"> </w:t>
      </w:r>
      <w:r w:rsidR="008B7592" w:rsidRPr="002A4D9C">
        <w:rPr>
          <w:rFonts w:eastAsiaTheme="minorEastAsia"/>
          <w:sz w:val="22"/>
          <w:szCs w:val="22"/>
          <w:lang w:val="en-GB"/>
        </w:rPr>
        <w:t>and mak</w:t>
      </w:r>
      <w:r w:rsidR="00A20020" w:rsidRPr="002A4D9C">
        <w:rPr>
          <w:rFonts w:eastAsiaTheme="minorEastAsia"/>
          <w:sz w:val="22"/>
          <w:szCs w:val="22"/>
          <w:lang w:val="en-GB"/>
        </w:rPr>
        <w:t>e</w:t>
      </w:r>
      <w:r w:rsidR="008B7592" w:rsidRPr="002A4D9C">
        <w:rPr>
          <w:rFonts w:eastAsiaTheme="minorEastAsia"/>
          <w:sz w:val="22"/>
          <w:szCs w:val="22"/>
          <w:lang w:val="en-GB"/>
        </w:rPr>
        <w:t xml:space="preserve"> recommendati</w:t>
      </w:r>
      <w:r w:rsidR="00A20020" w:rsidRPr="002A4D9C">
        <w:rPr>
          <w:rFonts w:eastAsiaTheme="minorEastAsia"/>
          <w:sz w:val="22"/>
          <w:szCs w:val="22"/>
          <w:lang w:val="en-GB"/>
        </w:rPr>
        <w:t>on</w:t>
      </w:r>
      <w:r w:rsidR="008B7592" w:rsidRPr="002A4D9C">
        <w:rPr>
          <w:rFonts w:eastAsiaTheme="minorEastAsia"/>
          <w:sz w:val="22"/>
          <w:szCs w:val="22"/>
          <w:lang w:val="en-GB"/>
        </w:rPr>
        <w:t xml:space="preserve"> regarding the implementation of the </w:t>
      </w:r>
      <w:r w:rsidR="00FE4F3A" w:rsidRPr="002A4D9C">
        <w:rPr>
          <w:rFonts w:eastAsiaTheme="minorEastAsia"/>
          <w:sz w:val="22"/>
          <w:szCs w:val="22"/>
          <w:lang w:val="en-GB"/>
        </w:rPr>
        <w:t xml:space="preserve">critical </w:t>
      </w:r>
      <w:r w:rsidR="00810D24" w:rsidRPr="002A4D9C">
        <w:rPr>
          <w:rFonts w:eastAsiaTheme="minorEastAsia"/>
          <w:sz w:val="22"/>
          <w:szCs w:val="22"/>
          <w:lang w:val="en-GB"/>
        </w:rPr>
        <w:t>project</w:t>
      </w:r>
      <w:r w:rsidR="00FE4F3A" w:rsidRPr="002A4D9C">
        <w:rPr>
          <w:rFonts w:eastAsiaTheme="minorEastAsia"/>
          <w:sz w:val="22"/>
          <w:szCs w:val="22"/>
          <w:lang w:val="en-GB"/>
        </w:rPr>
        <w:t xml:space="preserve">’s aspects, such as </w:t>
      </w:r>
      <w:r w:rsidR="0023251C" w:rsidRPr="002A4D9C">
        <w:rPr>
          <w:rFonts w:eastAsiaTheme="minorEastAsia"/>
          <w:sz w:val="22"/>
          <w:szCs w:val="22"/>
          <w:lang w:val="en-GB"/>
        </w:rPr>
        <w:t xml:space="preserve">strategies, implementation mechanisms and </w:t>
      </w:r>
      <w:r w:rsidR="00FE4F3A" w:rsidRPr="002A4D9C">
        <w:rPr>
          <w:rFonts w:eastAsiaTheme="minorEastAsia"/>
          <w:sz w:val="22"/>
          <w:szCs w:val="22"/>
          <w:lang w:val="en-GB"/>
        </w:rPr>
        <w:t>partnership</w:t>
      </w:r>
      <w:r w:rsidR="0023251C" w:rsidRPr="002A4D9C">
        <w:rPr>
          <w:rFonts w:eastAsiaTheme="minorEastAsia"/>
          <w:sz w:val="22"/>
          <w:szCs w:val="22"/>
          <w:lang w:val="en-GB"/>
        </w:rPr>
        <w:t>s</w:t>
      </w:r>
      <w:r w:rsidR="00FE4F3A" w:rsidRPr="002A4D9C">
        <w:rPr>
          <w:rFonts w:eastAsiaTheme="minorEastAsia"/>
          <w:sz w:val="22"/>
          <w:szCs w:val="22"/>
          <w:lang w:val="en-GB"/>
        </w:rPr>
        <w:t xml:space="preserve"> </w:t>
      </w:r>
      <w:r w:rsidR="00810D24" w:rsidRPr="002A4D9C">
        <w:rPr>
          <w:rFonts w:eastAsiaTheme="minorEastAsia"/>
          <w:sz w:val="22"/>
          <w:szCs w:val="22"/>
          <w:lang w:val="en-GB"/>
        </w:rPr>
        <w:t xml:space="preserve">with </w:t>
      </w:r>
      <w:r w:rsidR="00F74E3B" w:rsidRPr="002A4D9C">
        <w:rPr>
          <w:rFonts w:eastAsiaTheme="minorEastAsia"/>
          <w:sz w:val="22"/>
          <w:szCs w:val="22"/>
          <w:lang w:val="en-GB"/>
        </w:rPr>
        <w:t xml:space="preserve">the UNDP COs </w:t>
      </w:r>
      <w:r w:rsidR="0023251C" w:rsidRPr="002A4D9C">
        <w:rPr>
          <w:rFonts w:eastAsiaTheme="minorEastAsia"/>
          <w:sz w:val="22"/>
          <w:szCs w:val="22"/>
          <w:lang w:val="en-GB"/>
        </w:rPr>
        <w:t>as well as</w:t>
      </w:r>
      <w:r w:rsidR="00810D24" w:rsidRPr="002A4D9C">
        <w:rPr>
          <w:rFonts w:eastAsiaTheme="minorEastAsia"/>
          <w:sz w:val="22"/>
          <w:szCs w:val="22"/>
          <w:lang w:val="en-GB"/>
        </w:rPr>
        <w:t xml:space="preserve"> </w:t>
      </w:r>
      <w:bookmarkStart w:id="3" w:name="_Hlk10109228"/>
      <w:r w:rsidR="00F74E3B" w:rsidRPr="002A4D9C">
        <w:rPr>
          <w:rFonts w:eastAsiaTheme="minorEastAsia"/>
          <w:sz w:val="22"/>
          <w:szCs w:val="22"/>
          <w:lang w:val="en-GB"/>
        </w:rPr>
        <w:t xml:space="preserve">knowledge sharing </w:t>
      </w:r>
      <w:r w:rsidR="00270906" w:rsidRPr="002A4D9C">
        <w:rPr>
          <w:rFonts w:eastAsiaTheme="minorEastAsia"/>
          <w:sz w:val="22"/>
          <w:szCs w:val="22"/>
          <w:lang w:val="en-GB"/>
        </w:rPr>
        <w:t>with</w:t>
      </w:r>
      <w:r w:rsidR="00810D24" w:rsidRPr="002A4D9C">
        <w:rPr>
          <w:rFonts w:eastAsiaTheme="minorEastAsia"/>
          <w:sz w:val="22"/>
          <w:szCs w:val="22"/>
          <w:lang w:val="en-GB"/>
        </w:rPr>
        <w:t xml:space="preserve"> the </w:t>
      </w:r>
      <w:r w:rsidR="00F74E3B" w:rsidRPr="002A4D9C">
        <w:rPr>
          <w:rFonts w:eastAsiaTheme="minorEastAsia"/>
          <w:sz w:val="22"/>
          <w:szCs w:val="22"/>
          <w:lang w:val="en-GB"/>
        </w:rPr>
        <w:t>UNDP national partners in countries</w:t>
      </w:r>
      <w:r w:rsidR="00270906" w:rsidRPr="002A4D9C">
        <w:rPr>
          <w:rFonts w:eastAsiaTheme="minorEastAsia"/>
          <w:sz w:val="22"/>
          <w:szCs w:val="22"/>
          <w:lang w:val="en-GB"/>
        </w:rPr>
        <w:t xml:space="preserve"> and support to the Partnership and the TFD implementation</w:t>
      </w:r>
      <w:r w:rsidR="00EC4E06" w:rsidRPr="002A4D9C">
        <w:rPr>
          <w:rFonts w:eastAsiaTheme="minorEastAsia"/>
          <w:sz w:val="22"/>
          <w:szCs w:val="22"/>
          <w:lang w:val="en-GB"/>
        </w:rPr>
        <w:t xml:space="preserve">. </w:t>
      </w:r>
      <w:bookmarkEnd w:id="3"/>
    </w:p>
    <w:p w14:paraId="47F9D7D8" w14:textId="704D1376" w:rsidR="00114BDF" w:rsidRPr="002A4D9C" w:rsidRDefault="00B71C7F" w:rsidP="00B71C7F">
      <w:pPr>
        <w:pStyle w:val="Heading2"/>
        <w:spacing w:before="240" w:after="240"/>
        <w:ind w:left="284"/>
        <w:rPr>
          <w:rFonts w:ascii="Times New Roman" w:eastAsia="Times New Roman" w:hAnsi="Times New Roman" w:cs="Times New Roman"/>
          <w:color w:val="auto"/>
          <w:sz w:val="22"/>
          <w:szCs w:val="22"/>
          <w:lang w:val="en-GB"/>
        </w:rPr>
      </w:pPr>
      <w:r w:rsidRPr="002A4D9C">
        <w:rPr>
          <w:rFonts w:ascii="Times New Roman" w:hAnsi="Times New Roman" w:cs="Times New Roman"/>
          <w:sz w:val="24"/>
          <w:szCs w:val="24"/>
          <w:lang w:val="en-GB"/>
        </w:rPr>
        <w:lastRenderedPageBreak/>
        <w:t xml:space="preserve">III. </w:t>
      </w:r>
      <w:r w:rsidR="008B7592" w:rsidRPr="002A4D9C">
        <w:rPr>
          <w:rFonts w:ascii="Times New Roman" w:hAnsi="Times New Roman" w:cs="Times New Roman"/>
          <w:sz w:val="24"/>
          <w:szCs w:val="24"/>
          <w:lang w:val="en-GB"/>
        </w:rPr>
        <w:t>E</w:t>
      </w:r>
      <w:r w:rsidR="001E2D3A" w:rsidRPr="002A4D9C">
        <w:rPr>
          <w:rFonts w:ascii="Times New Roman" w:hAnsi="Times New Roman" w:cs="Times New Roman"/>
          <w:sz w:val="24"/>
          <w:szCs w:val="24"/>
          <w:lang w:val="en-GB"/>
        </w:rPr>
        <w:t xml:space="preserve">valuation criteria and key </w:t>
      </w:r>
      <w:r w:rsidR="003E76E2" w:rsidRPr="002A4D9C">
        <w:rPr>
          <w:rFonts w:ascii="Times New Roman" w:hAnsi="Times New Roman" w:cs="Times New Roman"/>
          <w:sz w:val="24"/>
          <w:szCs w:val="24"/>
          <w:lang w:val="en-GB"/>
        </w:rPr>
        <w:t>questions</w:t>
      </w:r>
      <w:r w:rsidR="00A92715" w:rsidRPr="002A4D9C">
        <w:rPr>
          <w:rFonts w:ascii="Times New Roman" w:hAnsi="Times New Roman" w:cs="Times New Roman"/>
          <w:sz w:val="24"/>
          <w:szCs w:val="24"/>
          <w:lang w:val="en-GB"/>
        </w:rPr>
        <w:t xml:space="preserve"> </w:t>
      </w:r>
      <w:r w:rsidR="00A92715" w:rsidRPr="002A4D9C">
        <w:rPr>
          <w:rFonts w:ascii="Times New Roman" w:eastAsia="Times New Roman" w:hAnsi="Times New Roman" w:cs="Times New Roman"/>
          <w:color w:val="auto"/>
          <w:sz w:val="22"/>
          <w:szCs w:val="22"/>
          <w:lang w:val="en-GB"/>
        </w:rPr>
        <w:t>(based on OECD DAC</w:t>
      </w:r>
      <w:r w:rsidR="000329C8" w:rsidRPr="002A4D9C">
        <w:rPr>
          <w:rFonts w:ascii="Times New Roman" w:eastAsia="Times New Roman" w:hAnsi="Times New Roman" w:cs="Times New Roman"/>
          <w:color w:val="auto"/>
          <w:sz w:val="22"/>
          <w:szCs w:val="22"/>
          <w:lang w:val="en-GB"/>
        </w:rPr>
        <w:t xml:space="preserve"> criteria</w:t>
      </w:r>
      <w:r w:rsidR="00A92715" w:rsidRPr="002A4D9C">
        <w:rPr>
          <w:rFonts w:ascii="Times New Roman" w:eastAsia="Times New Roman" w:hAnsi="Times New Roman" w:cs="Times New Roman"/>
          <w:color w:val="auto"/>
          <w:sz w:val="22"/>
          <w:szCs w:val="22"/>
          <w:vertAlign w:val="superscript"/>
        </w:rPr>
        <w:footnoteReference w:id="2"/>
      </w:r>
      <w:r w:rsidR="00A92715" w:rsidRPr="002A4D9C">
        <w:rPr>
          <w:rFonts w:ascii="Times New Roman" w:eastAsia="Times New Roman" w:hAnsi="Times New Roman" w:cs="Times New Roman"/>
          <w:color w:val="auto"/>
          <w:sz w:val="22"/>
          <w:szCs w:val="22"/>
          <w:lang w:val="en-GB"/>
        </w:rPr>
        <w:t>)</w:t>
      </w:r>
    </w:p>
    <w:p w14:paraId="5F0AF092" w14:textId="582CDFAC" w:rsidR="00F81D55" w:rsidRPr="002A4D9C" w:rsidRDefault="00FE4F3A" w:rsidP="0036531F">
      <w:pPr>
        <w:pStyle w:val="CommentText"/>
        <w:jc w:val="both"/>
        <w:rPr>
          <w:sz w:val="22"/>
          <w:szCs w:val="22"/>
          <w:lang w:val="en-GB"/>
        </w:rPr>
      </w:pPr>
      <w:r w:rsidRPr="002A4D9C">
        <w:rPr>
          <w:sz w:val="22"/>
          <w:szCs w:val="22"/>
          <w:lang w:val="en-GB"/>
        </w:rPr>
        <w:t xml:space="preserve">The </w:t>
      </w:r>
      <w:r w:rsidR="00EE393F" w:rsidRPr="002A4D9C">
        <w:rPr>
          <w:sz w:val="22"/>
          <w:szCs w:val="22"/>
          <w:lang w:val="en-GB"/>
        </w:rPr>
        <w:t>Project</w:t>
      </w:r>
      <w:r w:rsidR="003E76E2" w:rsidRPr="002A4D9C">
        <w:rPr>
          <w:sz w:val="22"/>
          <w:szCs w:val="22"/>
          <w:lang w:val="en-GB"/>
        </w:rPr>
        <w:t xml:space="preserve"> </w:t>
      </w:r>
      <w:r w:rsidR="00964CCE" w:rsidRPr="002A4D9C">
        <w:rPr>
          <w:sz w:val="22"/>
          <w:szCs w:val="22"/>
          <w:lang w:val="en-GB"/>
        </w:rPr>
        <w:t>e</w:t>
      </w:r>
      <w:r w:rsidR="00F81D55" w:rsidRPr="002A4D9C">
        <w:rPr>
          <w:sz w:val="22"/>
          <w:szCs w:val="22"/>
          <w:lang w:val="en-GB"/>
        </w:rPr>
        <w:t xml:space="preserve">valuation is to answer the following questions </w:t>
      </w:r>
      <w:r w:rsidR="00FC01C7" w:rsidRPr="002A4D9C">
        <w:rPr>
          <w:sz w:val="22"/>
          <w:szCs w:val="22"/>
          <w:lang w:val="en-GB"/>
        </w:rPr>
        <w:t>to</w:t>
      </w:r>
      <w:r w:rsidR="00F81D55" w:rsidRPr="002A4D9C">
        <w:rPr>
          <w:sz w:val="22"/>
          <w:szCs w:val="22"/>
          <w:lang w:val="en-GB"/>
        </w:rPr>
        <w:t xml:space="preserve"> determine the </w:t>
      </w:r>
      <w:r w:rsidR="00810D24" w:rsidRPr="002A4D9C">
        <w:rPr>
          <w:sz w:val="22"/>
          <w:szCs w:val="22"/>
          <w:lang w:val="en-GB"/>
        </w:rPr>
        <w:t>project</w:t>
      </w:r>
      <w:r w:rsidR="00F81D55" w:rsidRPr="002A4D9C">
        <w:rPr>
          <w:sz w:val="22"/>
          <w:szCs w:val="22"/>
          <w:lang w:val="en-GB"/>
        </w:rPr>
        <w:t xml:space="preserve">’s relevance, performance, results, effectiveness, efficiency, </w:t>
      </w:r>
      <w:proofErr w:type="gramStart"/>
      <w:r w:rsidR="00F81D55" w:rsidRPr="002A4D9C">
        <w:rPr>
          <w:sz w:val="22"/>
          <w:szCs w:val="22"/>
          <w:lang w:val="en-GB"/>
        </w:rPr>
        <w:t>impact</w:t>
      </w:r>
      <w:proofErr w:type="gramEnd"/>
      <w:r w:rsidR="00F81D55" w:rsidRPr="002A4D9C">
        <w:rPr>
          <w:sz w:val="22"/>
          <w:szCs w:val="22"/>
          <w:lang w:val="en-GB"/>
        </w:rPr>
        <w:t xml:space="preserve"> and sustainability, including lessons learned and forward-looking recommendations. The</w:t>
      </w:r>
      <w:r w:rsidR="000E612D" w:rsidRPr="002A4D9C">
        <w:rPr>
          <w:sz w:val="22"/>
          <w:szCs w:val="22"/>
          <w:lang w:val="en-GB"/>
        </w:rPr>
        <w:t xml:space="preserve"> evaluation</w:t>
      </w:r>
      <w:r w:rsidR="00F81D55" w:rsidRPr="002A4D9C">
        <w:rPr>
          <w:sz w:val="22"/>
          <w:szCs w:val="22"/>
          <w:lang w:val="en-GB"/>
        </w:rPr>
        <w:t xml:space="preserve"> questions are summarized below. </w:t>
      </w:r>
    </w:p>
    <w:p w14:paraId="4C8DB634" w14:textId="77777777" w:rsidR="0036531F" w:rsidRPr="002A4D9C" w:rsidRDefault="0036531F" w:rsidP="0036531F">
      <w:pPr>
        <w:pStyle w:val="CommentText"/>
        <w:jc w:val="both"/>
        <w:rPr>
          <w:sz w:val="22"/>
          <w:szCs w:val="22"/>
          <w:lang w:val="en-GB"/>
        </w:rPr>
      </w:pPr>
    </w:p>
    <w:p w14:paraId="41BC0088" w14:textId="77777777" w:rsidR="00F81D55" w:rsidRPr="002A4D9C" w:rsidRDefault="00F81D55" w:rsidP="00563EF7">
      <w:pPr>
        <w:pStyle w:val="CommentText"/>
        <w:jc w:val="both"/>
        <w:rPr>
          <w:b/>
          <w:sz w:val="22"/>
          <w:szCs w:val="22"/>
          <w:lang w:val="en-GB"/>
        </w:rPr>
      </w:pPr>
      <w:r w:rsidRPr="002A4D9C">
        <w:rPr>
          <w:b/>
          <w:sz w:val="22"/>
          <w:szCs w:val="22"/>
          <w:lang w:val="en-GB"/>
        </w:rPr>
        <w:t xml:space="preserve">Relevance </w:t>
      </w:r>
    </w:p>
    <w:p w14:paraId="1BC8FBCA" w14:textId="1FD5BAE0" w:rsidR="00D363D3" w:rsidRPr="002A4D9C" w:rsidRDefault="00F81D55" w:rsidP="004300A6">
      <w:pPr>
        <w:pStyle w:val="ListParagraph"/>
        <w:numPr>
          <w:ilvl w:val="0"/>
          <w:numId w:val="8"/>
        </w:numPr>
        <w:contextualSpacing w:val="0"/>
        <w:jc w:val="both"/>
        <w:rPr>
          <w:bCs/>
          <w:sz w:val="22"/>
          <w:szCs w:val="22"/>
          <w:lang w:val="en-GB"/>
        </w:rPr>
      </w:pPr>
      <w:r w:rsidRPr="002A4D9C">
        <w:rPr>
          <w:bCs/>
          <w:sz w:val="22"/>
          <w:szCs w:val="22"/>
          <w:lang w:val="en-GB"/>
        </w:rPr>
        <w:t xml:space="preserve">Were the </w:t>
      </w:r>
      <w:r w:rsidR="00EE393F" w:rsidRPr="002A4D9C">
        <w:rPr>
          <w:bCs/>
          <w:sz w:val="22"/>
          <w:szCs w:val="22"/>
          <w:lang w:val="en-GB"/>
        </w:rPr>
        <w:t>Project</w:t>
      </w:r>
      <w:r w:rsidRPr="002A4D9C">
        <w:rPr>
          <w:bCs/>
          <w:sz w:val="22"/>
          <w:szCs w:val="22"/>
          <w:lang w:val="en-GB"/>
        </w:rPr>
        <w:t>’s objectives relevant to the needs of</w:t>
      </w:r>
      <w:r w:rsidR="003D68C6" w:rsidRPr="002A4D9C">
        <w:rPr>
          <w:bCs/>
          <w:sz w:val="22"/>
          <w:szCs w:val="22"/>
          <w:lang w:val="en-GB"/>
        </w:rPr>
        <w:t xml:space="preserve"> the </w:t>
      </w:r>
      <w:r w:rsidR="00F56E3A" w:rsidRPr="002A4D9C">
        <w:rPr>
          <w:bCs/>
          <w:sz w:val="22"/>
          <w:szCs w:val="22"/>
          <w:lang w:val="en-GB"/>
        </w:rPr>
        <w:t xml:space="preserve">UNDP partner </w:t>
      </w:r>
      <w:r w:rsidR="003D68C6" w:rsidRPr="002A4D9C">
        <w:rPr>
          <w:bCs/>
          <w:sz w:val="22"/>
          <w:szCs w:val="22"/>
          <w:lang w:val="en-GB"/>
        </w:rPr>
        <w:t>countr</w:t>
      </w:r>
      <w:r w:rsidR="00F56E3A" w:rsidRPr="002A4D9C">
        <w:rPr>
          <w:bCs/>
          <w:sz w:val="22"/>
          <w:szCs w:val="22"/>
          <w:lang w:val="en-GB"/>
        </w:rPr>
        <w:t xml:space="preserve">ies </w:t>
      </w:r>
      <w:r w:rsidR="00BB2D83" w:rsidRPr="002A4D9C">
        <w:rPr>
          <w:bCs/>
          <w:sz w:val="22"/>
          <w:szCs w:val="22"/>
          <w:lang w:val="en-GB"/>
        </w:rPr>
        <w:t>in</w:t>
      </w:r>
      <w:r w:rsidR="00F56E3A" w:rsidRPr="002A4D9C">
        <w:rPr>
          <w:bCs/>
          <w:sz w:val="22"/>
          <w:szCs w:val="22"/>
          <w:lang w:val="en-GB"/>
        </w:rPr>
        <w:t xml:space="preserve"> terms of their</w:t>
      </w:r>
      <w:r w:rsidR="003D68C6" w:rsidRPr="002A4D9C">
        <w:rPr>
          <w:bCs/>
          <w:sz w:val="22"/>
          <w:szCs w:val="22"/>
          <w:lang w:val="en-GB"/>
        </w:rPr>
        <w:t xml:space="preserve"> </w:t>
      </w:r>
      <w:r w:rsidR="00BB2D83" w:rsidRPr="002A4D9C">
        <w:rPr>
          <w:bCs/>
          <w:sz w:val="22"/>
          <w:szCs w:val="22"/>
          <w:lang w:val="en-GB"/>
        </w:rPr>
        <w:t>social and</w:t>
      </w:r>
      <w:r w:rsidR="00F56E3A" w:rsidRPr="002A4D9C">
        <w:rPr>
          <w:bCs/>
          <w:sz w:val="22"/>
          <w:szCs w:val="22"/>
          <w:lang w:val="en-GB"/>
        </w:rPr>
        <w:t xml:space="preserve"> economic development</w:t>
      </w:r>
      <w:r w:rsidR="00EA785C" w:rsidRPr="002A4D9C">
        <w:rPr>
          <w:bCs/>
          <w:sz w:val="22"/>
          <w:szCs w:val="22"/>
          <w:lang w:val="en-GB"/>
        </w:rPr>
        <w:t>?</w:t>
      </w:r>
    </w:p>
    <w:p w14:paraId="4672B907" w14:textId="6BD5B113" w:rsidR="00F81D55" w:rsidRPr="002A4D9C" w:rsidRDefault="004338AE" w:rsidP="004300A6">
      <w:pPr>
        <w:pStyle w:val="ListParagraph"/>
        <w:numPr>
          <w:ilvl w:val="0"/>
          <w:numId w:val="8"/>
        </w:numPr>
        <w:contextualSpacing w:val="0"/>
        <w:jc w:val="both"/>
        <w:rPr>
          <w:bCs/>
          <w:sz w:val="22"/>
          <w:szCs w:val="22"/>
          <w:lang w:val="en-GB"/>
        </w:rPr>
      </w:pPr>
      <w:r w:rsidRPr="002A4D9C">
        <w:rPr>
          <w:bCs/>
          <w:sz w:val="22"/>
          <w:szCs w:val="22"/>
          <w:lang w:val="en-GB"/>
        </w:rPr>
        <w:t xml:space="preserve">To what extent is the </w:t>
      </w:r>
      <w:r w:rsidR="00810D24" w:rsidRPr="002A4D9C">
        <w:rPr>
          <w:bCs/>
          <w:sz w:val="22"/>
          <w:szCs w:val="22"/>
          <w:lang w:val="en-GB"/>
        </w:rPr>
        <w:t>project</w:t>
      </w:r>
      <w:r w:rsidR="003E76E2" w:rsidRPr="002A4D9C">
        <w:rPr>
          <w:bCs/>
          <w:sz w:val="22"/>
          <w:szCs w:val="22"/>
          <w:lang w:val="en-GB"/>
        </w:rPr>
        <w:t xml:space="preserve"> </w:t>
      </w:r>
      <w:r w:rsidRPr="002A4D9C">
        <w:rPr>
          <w:bCs/>
          <w:sz w:val="22"/>
          <w:szCs w:val="22"/>
          <w:lang w:val="en-GB"/>
        </w:rPr>
        <w:t xml:space="preserve">aligned with </w:t>
      </w:r>
      <w:r w:rsidR="001A4021" w:rsidRPr="002A4D9C">
        <w:rPr>
          <w:bCs/>
          <w:sz w:val="22"/>
          <w:szCs w:val="22"/>
          <w:lang w:val="en-GB"/>
        </w:rPr>
        <w:t xml:space="preserve">the relevant </w:t>
      </w:r>
      <w:r w:rsidRPr="002A4D9C">
        <w:rPr>
          <w:bCs/>
          <w:sz w:val="22"/>
          <w:szCs w:val="22"/>
          <w:lang w:val="en-GB"/>
        </w:rPr>
        <w:t xml:space="preserve">national development priorities </w:t>
      </w:r>
      <w:r w:rsidR="003D68C6" w:rsidRPr="002A4D9C">
        <w:rPr>
          <w:bCs/>
          <w:sz w:val="22"/>
          <w:szCs w:val="22"/>
          <w:lang w:val="en-GB"/>
        </w:rPr>
        <w:t>in</w:t>
      </w:r>
      <w:r w:rsidR="00153D0C" w:rsidRPr="002A4D9C">
        <w:rPr>
          <w:bCs/>
          <w:sz w:val="22"/>
          <w:szCs w:val="22"/>
          <w:lang w:val="en-GB"/>
        </w:rPr>
        <w:t xml:space="preserve"> the partner countries as the beneficiaries</w:t>
      </w:r>
      <w:r w:rsidR="00F07023" w:rsidRPr="002A4D9C">
        <w:rPr>
          <w:bCs/>
          <w:sz w:val="22"/>
          <w:szCs w:val="22"/>
          <w:lang w:val="en-GB"/>
        </w:rPr>
        <w:t xml:space="preserve">, </w:t>
      </w:r>
      <w:r w:rsidRPr="002A4D9C">
        <w:rPr>
          <w:bCs/>
          <w:sz w:val="22"/>
          <w:szCs w:val="22"/>
          <w:lang w:val="en-GB"/>
        </w:rPr>
        <w:t xml:space="preserve">UNDP strategic </w:t>
      </w:r>
      <w:r w:rsidR="00F07023" w:rsidRPr="002A4D9C">
        <w:rPr>
          <w:bCs/>
          <w:sz w:val="22"/>
          <w:szCs w:val="22"/>
          <w:lang w:val="en-GB"/>
        </w:rPr>
        <w:t>objectives</w:t>
      </w:r>
      <w:r w:rsidR="00B159A3" w:rsidRPr="002A4D9C">
        <w:rPr>
          <w:bCs/>
          <w:sz w:val="22"/>
          <w:szCs w:val="22"/>
          <w:lang w:val="en-GB"/>
        </w:rPr>
        <w:t xml:space="preserve"> and </w:t>
      </w:r>
      <w:r w:rsidR="00094749" w:rsidRPr="002A4D9C">
        <w:rPr>
          <w:bCs/>
          <w:sz w:val="22"/>
          <w:szCs w:val="22"/>
          <w:lang w:val="en-GB"/>
        </w:rPr>
        <w:t>SDG 1</w:t>
      </w:r>
      <w:r w:rsidR="00F56E3A" w:rsidRPr="002A4D9C">
        <w:rPr>
          <w:bCs/>
          <w:sz w:val="22"/>
          <w:szCs w:val="22"/>
          <w:lang w:val="en-GB"/>
        </w:rPr>
        <w:t>7</w:t>
      </w:r>
      <w:r w:rsidR="00094749" w:rsidRPr="002A4D9C">
        <w:rPr>
          <w:bCs/>
          <w:sz w:val="22"/>
          <w:szCs w:val="22"/>
          <w:lang w:val="en-GB"/>
        </w:rPr>
        <w:t xml:space="preserve"> - </w:t>
      </w:r>
      <w:r w:rsidR="00F56E3A" w:rsidRPr="002A4D9C">
        <w:rPr>
          <w:bCs/>
          <w:sz w:val="22"/>
          <w:szCs w:val="22"/>
          <w:lang w:val="en-GB"/>
        </w:rPr>
        <w:t>partnership</w:t>
      </w:r>
      <w:r w:rsidRPr="002A4D9C">
        <w:rPr>
          <w:bCs/>
          <w:sz w:val="22"/>
          <w:szCs w:val="22"/>
          <w:lang w:val="en-GB"/>
        </w:rPr>
        <w:t>?</w:t>
      </w:r>
      <w:r w:rsidR="001A4021" w:rsidRPr="002A4D9C">
        <w:rPr>
          <w:bCs/>
          <w:sz w:val="22"/>
          <w:szCs w:val="22"/>
          <w:lang w:val="en-GB"/>
        </w:rPr>
        <w:t xml:space="preserve"> </w:t>
      </w:r>
    </w:p>
    <w:p w14:paraId="23EEFCB2" w14:textId="2E1691EB" w:rsidR="003D68C6" w:rsidRPr="002A4D9C" w:rsidRDefault="003D68C6" w:rsidP="004300A6">
      <w:pPr>
        <w:pStyle w:val="ListParagraph"/>
        <w:numPr>
          <w:ilvl w:val="0"/>
          <w:numId w:val="8"/>
        </w:numPr>
        <w:ind w:left="357" w:hanging="357"/>
        <w:contextualSpacing w:val="0"/>
        <w:jc w:val="both"/>
        <w:rPr>
          <w:bCs/>
          <w:sz w:val="22"/>
          <w:szCs w:val="22"/>
          <w:lang w:val="en-GB"/>
        </w:rPr>
      </w:pPr>
      <w:r w:rsidRPr="002A4D9C">
        <w:rPr>
          <w:bCs/>
          <w:sz w:val="22"/>
          <w:szCs w:val="22"/>
          <w:lang w:val="en-GB"/>
        </w:rPr>
        <w:t xml:space="preserve">To what extent does the </w:t>
      </w:r>
      <w:r w:rsidR="00EE393F" w:rsidRPr="002A4D9C">
        <w:rPr>
          <w:bCs/>
          <w:sz w:val="22"/>
          <w:szCs w:val="22"/>
          <w:lang w:val="en-GB"/>
        </w:rPr>
        <w:t>Project</w:t>
      </w:r>
      <w:r w:rsidRPr="002A4D9C">
        <w:rPr>
          <w:bCs/>
          <w:sz w:val="22"/>
          <w:szCs w:val="22"/>
          <w:lang w:val="en-GB"/>
        </w:rPr>
        <w:t xml:space="preserve"> contribute to gender equality</w:t>
      </w:r>
      <w:r w:rsidR="009D326B" w:rsidRPr="002A4D9C">
        <w:rPr>
          <w:bCs/>
          <w:sz w:val="22"/>
          <w:szCs w:val="22"/>
          <w:lang w:val="en-GB"/>
        </w:rPr>
        <w:t xml:space="preserve"> and</w:t>
      </w:r>
      <w:r w:rsidRPr="002A4D9C">
        <w:rPr>
          <w:bCs/>
          <w:sz w:val="22"/>
          <w:szCs w:val="22"/>
          <w:lang w:val="en-GB"/>
        </w:rPr>
        <w:t xml:space="preserve"> empowerment of women</w:t>
      </w:r>
      <w:r w:rsidR="009D326B" w:rsidRPr="002A4D9C">
        <w:rPr>
          <w:bCs/>
          <w:sz w:val="22"/>
          <w:szCs w:val="22"/>
          <w:lang w:val="en-GB"/>
        </w:rPr>
        <w:t>?</w:t>
      </w:r>
    </w:p>
    <w:p w14:paraId="67F8AB95" w14:textId="77777777" w:rsidR="00FA5916" w:rsidRPr="002A4D9C" w:rsidRDefault="00FA5916" w:rsidP="0056259D">
      <w:pPr>
        <w:jc w:val="both"/>
        <w:rPr>
          <w:b/>
          <w:bCs/>
          <w:sz w:val="22"/>
          <w:szCs w:val="22"/>
          <w:lang w:val="en-GB"/>
        </w:rPr>
      </w:pPr>
    </w:p>
    <w:p w14:paraId="0B55B4DC" w14:textId="6DDD9060" w:rsidR="00F81D55" w:rsidRPr="002A4D9C" w:rsidRDefault="00F81D55" w:rsidP="0056259D">
      <w:pPr>
        <w:jc w:val="both"/>
        <w:rPr>
          <w:b/>
          <w:bCs/>
          <w:sz w:val="22"/>
          <w:szCs w:val="22"/>
          <w:lang w:val="en-GB"/>
        </w:rPr>
      </w:pPr>
      <w:r w:rsidRPr="002A4D9C">
        <w:rPr>
          <w:b/>
          <w:bCs/>
          <w:sz w:val="22"/>
          <w:szCs w:val="22"/>
          <w:lang w:val="en-GB"/>
        </w:rPr>
        <w:t xml:space="preserve">Effectiveness </w:t>
      </w:r>
    </w:p>
    <w:p w14:paraId="68EB28EA" w14:textId="34EA2F08" w:rsidR="003D6F9B" w:rsidRPr="002A4D9C" w:rsidRDefault="00F81D55" w:rsidP="004300A6">
      <w:pPr>
        <w:pStyle w:val="CommentText"/>
        <w:numPr>
          <w:ilvl w:val="0"/>
          <w:numId w:val="9"/>
        </w:numPr>
        <w:ind w:left="360"/>
        <w:jc w:val="both"/>
        <w:rPr>
          <w:bCs/>
          <w:sz w:val="22"/>
          <w:szCs w:val="22"/>
          <w:lang w:val="en-GB"/>
        </w:rPr>
      </w:pPr>
      <w:r w:rsidRPr="002A4D9C">
        <w:rPr>
          <w:bCs/>
          <w:sz w:val="22"/>
          <w:szCs w:val="22"/>
          <w:lang w:val="en-GB"/>
        </w:rPr>
        <w:t xml:space="preserve">To what extent </w:t>
      </w:r>
      <w:r w:rsidR="003E76E2" w:rsidRPr="002A4D9C">
        <w:rPr>
          <w:bCs/>
          <w:sz w:val="22"/>
          <w:szCs w:val="22"/>
          <w:lang w:val="en-GB"/>
        </w:rPr>
        <w:t xml:space="preserve">were </w:t>
      </w:r>
      <w:r w:rsidRPr="002A4D9C">
        <w:rPr>
          <w:bCs/>
          <w:sz w:val="22"/>
          <w:szCs w:val="22"/>
          <w:lang w:val="en-GB"/>
        </w:rPr>
        <w:t xml:space="preserve">the </w:t>
      </w:r>
      <w:r w:rsidR="00EE393F" w:rsidRPr="002A4D9C">
        <w:rPr>
          <w:bCs/>
          <w:sz w:val="22"/>
          <w:szCs w:val="22"/>
          <w:lang w:val="en-GB"/>
        </w:rPr>
        <w:t>Project</w:t>
      </w:r>
      <w:r w:rsidRPr="002A4D9C">
        <w:rPr>
          <w:bCs/>
          <w:sz w:val="22"/>
          <w:szCs w:val="22"/>
          <w:lang w:val="en-GB"/>
        </w:rPr>
        <w:t xml:space="preserve"> activities implemented and intended results and </w:t>
      </w:r>
      <w:r w:rsidR="008960EB" w:rsidRPr="002A4D9C">
        <w:rPr>
          <w:bCs/>
          <w:sz w:val="22"/>
          <w:szCs w:val="22"/>
          <w:lang w:val="en-GB"/>
        </w:rPr>
        <w:t>the specific objective/</w:t>
      </w:r>
      <w:r w:rsidRPr="002A4D9C">
        <w:rPr>
          <w:bCs/>
          <w:sz w:val="22"/>
          <w:szCs w:val="22"/>
          <w:lang w:val="en-GB"/>
        </w:rPr>
        <w:t>outcome achieved</w:t>
      </w:r>
      <w:r w:rsidR="003D6F9B" w:rsidRPr="002A4D9C">
        <w:rPr>
          <w:bCs/>
          <w:sz w:val="22"/>
          <w:szCs w:val="22"/>
          <w:lang w:val="en-GB"/>
        </w:rPr>
        <w:t xml:space="preserve"> and reported</w:t>
      </w:r>
      <w:r w:rsidR="00417CD6" w:rsidRPr="002A4D9C">
        <w:rPr>
          <w:bCs/>
          <w:sz w:val="22"/>
          <w:szCs w:val="22"/>
          <w:lang w:val="en-GB"/>
        </w:rPr>
        <w:t xml:space="preserve">? </w:t>
      </w:r>
      <w:r w:rsidR="009A6E09" w:rsidRPr="002A4D9C">
        <w:rPr>
          <w:bCs/>
          <w:sz w:val="22"/>
          <w:szCs w:val="22"/>
          <w:lang w:val="en-GB"/>
        </w:rPr>
        <w:t xml:space="preserve">What are the main </w:t>
      </w:r>
      <w:r w:rsidR="00810D24" w:rsidRPr="002A4D9C">
        <w:rPr>
          <w:bCs/>
          <w:sz w:val="22"/>
          <w:szCs w:val="22"/>
          <w:lang w:val="en-GB"/>
        </w:rPr>
        <w:t>project</w:t>
      </w:r>
      <w:r w:rsidR="009A6E09" w:rsidRPr="002A4D9C">
        <w:rPr>
          <w:bCs/>
          <w:sz w:val="22"/>
          <w:szCs w:val="22"/>
          <w:lang w:val="en-GB"/>
        </w:rPr>
        <w:t xml:space="preserve"> </w:t>
      </w:r>
      <w:r w:rsidR="00644AEC" w:rsidRPr="002A4D9C">
        <w:rPr>
          <w:bCs/>
          <w:sz w:val="22"/>
          <w:szCs w:val="22"/>
          <w:lang w:val="en-GB"/>
        </w:rPr>
        <w:t>accomplishments</w:t>
      </w:r>
      <w:r w:rsidR="009A6E09" w:rsidRPr="002A4D9C">
        <w:rPr>
          <w:bCs/>
          <w:sz w:val="22"/>
          <w:szCs w:val="22"/>
          <w:lang w:val="en-GB"/>
        </w:rPr>
        <w:t>?</w:t>
      </w:r>
      <w:r w:rsidR="00417CD6" w:rsidRPr="002A4D9C">
        <w:rPr>
          <w:bCs/>
          <w:sz w:val="22"/>
          <w:szCs w:val="22"/>
          <w:lang w:val="en-GB"/>
        </w:rPr>
        <w:t xml:space="preserve"> Please provide outline of a measurable overview of the project results against the indicators and their target values/statements as defined in the </w:t>
      </w:r>
      <w:r w:rsidR="00EE393F" w:rsidRPr="002A4D9C">
        <w:rPr>
          <w:bCs/>
          <w:sz w:val="22"/>
          <w:szCs w:val="22"/>
          <w:lang w:val="en-GB"/>
        </w:rPr>
        <w:t>Project</w:t>
      </w:r>
      <w:r w:rsidR="00205B52" w:rsidRPr="002A4D9C">
        <w:rPr>
          <w:bCs/>
          <w:sz w:val="22"/>
          <w:szCs w:val="22"/>
          <w:lang w:val="en-GB"/>
        </w:rPr>
        <w:t xml:space="preserve"> results framework</w:t>
      </w:r>
      <w:r w:rsidR="00417CD6" w:rsidRPr="002A4D9C">
        <w:rPr>
          <w:bCs/>
          <w:sz w:val="22"/>
          <w:szCs w:val="22"/>
          <w:lang w:val="en-GB"/>
        </w:rPr>
        <w:t xml:space="preserve">. </w:t>
      </w:r>
    </w:p>
    <w:p w14:paraId="2EE271EF" w14:textId="41797E00" w:rsidR="00F81D55" w:rsidRPr="002A4D9C" w:rsidRDefault="00F81D55" w:rsidP="004300A6">
      <w:pPr>
        <w:pStyle w:val="ListParagraph"/>
        <w:numPr>
          <w:ilvl w:val="0"/>
          <w:numId w:val="1"/>
        </w:numPr>
        <w:tabs>
          <w:tab w:val="clear" w:pos="700"/>
          <w:tab w:val="num" w:pos="-380"/>
        </w:tabs>
        <w:ind w:left="340"/>
        <w:contextualSpacing w:val="0"/>
        <w:jc w:val="both"/>
        <w:rPr>
          <w:bCs/>
          <w:sz w:val="22"/>
          <w:szCs w:val="22"/>
          <w:lang w:val="en-GB"/>
        </w:rPr>
      </w:pPr>
      <w:r w:rsidRPr="002A4D9C">
        <w:rPr>
          <w:bCs/>
          <w:sz w:val="22"/>
          <w:szCs w:val="22"/>
          <w:lang w:val="en-GB"/>
        </w:rPr>
        <w:t xml:space="preserve">What are the positive or negative, </w:t>
      </w:r>
      <w:proofErr w:type="gramStart"/>
      <w:r w:rsidRPr="002A4D9C">
        <w:rPr>
          <w:bCs/>
          <w:sz w:val="22"/>
          <w:szCs w:val="22"/>
          <w:lang w:val="en-GB"/>
        </w:rPr>
        <w:t>intended</w:t>
      </w:r>
      <w:proofErr w:type="gramEnd"/>
      <w:r w:rsidRPr="002A4D9C">
        <w:rPr>
          <w:bCs/>
          <w:sz w:val="22"/>
          <w:szCs w:val="22"/>
          <w:lang w:val="en-GB"/>
        </w:rPr>
        <w:t xml:space="preserve"> or unintended, changes brought about by the </w:t>
      </w:r>
      <w:r w:rsidR="00EE393F" w:rsidRPr="002A4D9C">
        <w:rPr>
          <w:bCs/>
          <w:sz w:val="22"/>
          <w:szCs w:val="22"/>
          <w:lang w:val="en-GB"/>
        </w:rPr>
        <w:t>Project</w:t>
      </w:r>
      <w:r w:rsidR="009A6E09" w:rsidRPr="002A4D9C">
        <w:rPr>
          <w:bCs/>
          <w:sz w:val="22"/>
          <w:szCs w:val="22"/>
          <w:lang w:val="en-GB"/>
        </w:rPr>
        <w:t xml:space="preserve">’s </w:t>
      </w:r>
      <w:r w:rsidRPr="002A4D9C">
        <w:rPr>
          <w:bCs/>
          <w:sz w:val="22"/>
          <w:szCs w:val="22"/>
          <w:lang w:val="en-GB"/>
        </w:rPr>
        <w:t>interventions? This may, inter alia, include an overview of benefit</w:t>
      </w:r>
      <w:r w:rsidR="005E63DC" w:rsidRPr="002A4D9C">
        <w:rPr>
          <w:bCs/>
          <w:sz w:val="22"/>
          <w:szCs w:val="22"/>
          <w:lang w:val="en-GB"/>
        </w:rPr>
        <w:t xml:space="preserve">s the </w:t>
      </w:r>
      <w:r w:rsidR="00EE393F" w:rsidRPr="002A4D9C">
        <w:rPr>
          <w:bCs/>
          <w:sz w:val="22"/>
          <w:szCs w:val="22"/>
          <w:lang w:val="en-GB"/>
        </w:rPr>
        <w:t>Project</w:t>
      </w:r>
      <w:r w:rsidR="005E63DC" w:rsidRPr="002A4D9C">
        <w:rPr>
          <w:bCs/>
          <w:sz w:val="22"/>
          <w:szCs w:val="22"/>
          <w:lang w:val="en-GB"/>
        </w:rPr>
        <w:t xml:space="preserve"> brought to </w:t>
      </w:r>
      <w:r w:rsidR="00E83A73" w:rsidRPr="002A4D9C">
        <w:rPr>
          <w:bCs/>
          <w:sz w:val="22"/>
          <w:szCs w:val="22"/>
          <w:lang w:val="en-GB"/>
        </w:rPr>
        <w:t>beneficiary institutions and citizens</w:t>
      </w:r>
      <w:r w:rsidRPr="002A4D9C">
        <w:rPr>
          <w:bCs/>
          <w:sz w:val="22"/>
          <w:szCs w:val="22"/>
          <w:lang w:val="en-GB"/>
        </w:rPr>
        <w:t xml:space="preserve"> </w:t>
      </w:r>
      <w:r w:rsidR="00E83A73" w:rsidRPr="002A4D9C">
        <w:rPr>
          <w:bCs/>
          <w:sz w:val="22"/>
          <w:szCs w:val="22"/>
          <w:lang w:val="en-GB"/>
        </w:rPr>
        <w:t xml:space="preserve">in </w:t>
      </w:r>
      <w:r w:rsidR="00205B52" w:rsidRPr="002A4D9C">
        <w:rPr>
          <w:bCs/>
          <w:sz w:val="22"/>
          <w:szCs w:val="22"/>
          <w:lang w:val="en-GB"/>
        </w:rPr>
        <w:t>partner countries</w:t>
      </w:r>
      <w:r w:rsidR="005E63DC" w:rsidRPr="002A4D9C">
        <w:rPr>
          <w:bCs/>
          <w:sz w:val="22"/>
          <w:szCs w:val="22"/>
          <w:lang w:val="en-GB"/>
        </w:rPr>
        <w:t>.</w:t>
      </w:r>
      <w:r w:rsidRPr="002A4D9C">
        <w:rPr>
          <w:bCs/>
          <w:sz w:val="22"/>
          <w:szCs w:val="22"/>
          <w:lang w:val="en-GB"/>
        </w:rPr>
        <w:t xml:space="preserve"> </w:t>
      </w:r>
    </w:p>
    <w:p w14:paraId="480E1558" w14:textId="08BFFF61" w:rsidR="009A6E09" w:rsidRPr="002A4D9C" w:rsidRDefault="009A6E09" w:rsidP="004300A6">
      <w:pPr>
        <w:pStyle w:val="ListParagraph"/>
        <w:numPr>
          <w:ilvl w:val="0"/>
          <w:numId w:val="1"/>
        </w:numPr>
        <w:tabs>
          <w:tab w:val="clear" w:pos="700"/>
          <w:tab w:val="num" w:pos="-380"/>
        </w:tabs>
        <w:ind w:left="340" w:right="91"/>
        <w:contextualSpacing w:val="0"/>
        <w:jc w:val="both"/>
        <w:rPr>
          <w:bCs/>
          <w:sz w:val="22"/>
          <w:szCs w:val="22"/>
          <w:lang w:val="en-GB"/>
        </w:rPr>
      </w:pPr>
      <w:r w:rsidRPr="002A4D9C">
        <w:rPr>
          <w:bCs/>
          <w:sz w:val="22"/>
          <w:szCs w:val="22"/>
          <w:lang w:val="en-GB"/>
        </w:rPr>
        <w:t xml:space="preserve">What factors have contributed to achieving or not achieving the intended </w:t>
      </w:r>
      <w:r w:rsidR="008960EB" w:rsidRPr="002A4D9C">
        <w:rPr>
          <w:bCs/>
          <w:sz w:val="22"/>
          <w:szCs w:val="22"/>
          <w:lang w:val="en-GB"/>
        </w:rPr>
        <w:t>specific objective/o</w:t>
      </w:r>
      <w:r w:rsidRPr="002A4D9C">
        <w:rPr>
          <w:bCs/>
          <w:sz w:val="22"/>
          <w:szCs w:val="22"/>
          <w:lang w:val="en-GB"/>
        </w:rPr>
        <w:t>utcome and outputs</w:t>
      </w:r>
      <w:r w:rsidR="008960EB" w:rsidRPr="002A4D9C">
        <w:rPr>
          <w:bCs/>
          <w:sz w:val="22"/>
          <w:szCs w:val="22"/>
          <w:lang w:val="en-GB"/>
        </w:rPr>
        <w:t>/results</w:t>
      </w:r>
      <w:r w:rsidRPr="002A4D9C">
        <w:rPr>
          <w:bCs/>
          <w:sz w:val="22"/>
          <w:szCs w:val="22"/>
          <w:lang w:val="en-GB"/>
        </w:rPr>
        <w:t xml:space="preserve">? </w:t>
      </w:r>
    </w:p>
    <w:p w14:paraId="08BFB510" w14:textId="746F01A7" w:rsidR="00F321E9" w:rsidRPr="002A4D9C" w:rsidRDefault="00F321E9" w:rsidP="004300A6">
      <w:pPr>
        <w:pStyle w:val="ListParagraph"/>
        <w:numPr>
          <w:ilvl w:val="0"/>
          <w:numId w:val="1"/>
        </w:numPr>
        <w:tabs>
          <w:tab w:val="clear" w:pos="700"/>
          <w:tab w:val="num" w:pos="-20"/>
        </w:tabs>
        <w:ind w:left="340" w:right="91"/>
        <w:contextualSpacing w:val="0"/>
        <w:jc w:val="both"/>
        <w:rPr>
          <w:bCs/>
          <w:spacing w:val="-2"/>
          <w:sz w:val="22"/>
          <w:szCs w:val="22"/>
          <w:lang w:val="en-GB"/>
        </w:rPr>
      </w:pPr>
      <w:r w:rsidRPr="002A4D9C">
        <w:rPr>
          <w:bCs/>
          <w:spacing w:val="-2"/>
          <w:sz w:val="22"/>
          <w:szCs w:val="22"/>
          <w:lang w:val="en-GB"/>
        </w:rPr>
        <w:t xml:space="preserve">To what extent has the </w:t>
      </w:r>
      <w:r w:rsidR="00EE393F" w:rsidRPr="002A4D9C">
        <w:rPr>
          <w:bCs/>
          <w:spacing w:val="-2"/>
          <w:sz w:val="22"/>
          <w:szCs w:val="22"/>
          <w:lang w:val="en-GB"/>
        </w:rPr>
        <w:t>Project</w:t>
      </w:r>
      <w:r w:rsidR="003E76E2" w:rsidRPr="002A4D9C">
        <w:rPr>
          <w:bCs/>
          <w:spacing w:val="-2"/>
          <w:sz w:val="22"/>
          <w:szCs w:val="22"/>
          <w:lang w:val="en-GB"/>
        </w:rPr>
        <w:t xml:space="preserve"> contributed to strengthening </w:t>
      </w:r>
      <w:r w:rsidRPr="002A4D9C">
        <w:rPr>
          <w:bCs/>
          <w:spacing w:val="-2"/>
          <w:sz w:val="22"/>
          <w:szCs w:val="22"/>
          <w:lang w:val="en-GB"/>
        </w:rPr>
        <w:t xml:space="preserve">partnership between </w:t>
      </w:r>
      <w:r w:rsidR="00BD3FEF" w:rsidRPr="002A4D9C">
        <w:rPr>
          <w:bCs/>
          <w:spacing w:val="-2"/>
          <w:sz w:val="22"/>
          <w:szCs w:val="22"/>
          <w:lang w:val="en-GB"/>
        </w:rPr>
        <w:t xml:space="preserve">UNDP and </w:t>
      </w:r>
      <w:r w:rsidR="00456908" w:rsidRPr="002A4D9C">
        <w:rPr>
          <w:bCs/>
          <w:spacing w:val="-2"/>
          <w:sz w:val="22"/>
          <w:szCs w:val="22"/>
          <w:lang w:val="en-GB"/>
        </w:rPr>
        <w:t>the</w:t>
      </w:r>
      <w:r w:rsidR="00BD3FEF" w:rsidRPr="002A4D9C">
        <w:rPr>
          <w:bCs/>
          <w:spacing w:val="-2"/>
          <w:sz w:val="22"/>
          <w:szCs w:val="22"/>
          <w:lang w:val="en-GB"/>
        </w:rPr>
        <w:t xml:space="preserve"> Russian Federation</w:t>
      </w:r>
      <w:r w:rsidRPr="002A4D9C">
        <w:rPr>
          <w:bCs/>
          <w:spacing w:val="-2"/>
          <w:sz w:val="22"/>
          <w:szCs w:val="22"/>
          <w:lang w:val="en-GB"/>
        </w:rPr>
        <w:t>?</w:t>
      </w:r>
    </w:p>
    <w:p w14:paraId="5328B51A" w14:textId="35F06197" w:rsidR="00E83A73" w:rsidRPr="002A4D9C" w:rsidRDefault="00E83A73" w:rsidP="004300A6">
      <w:pPr>
        <w:pStyle w:val="ListParagraph"/>
        <w:numPr>
          <w:ilvl w:val="0"/>
          <w:numId w:val="1"/>
        </w:numPr>
        <w:tabs>
          <w:tab w:val="clear" w:pos="700"/>
          <w:tab w:val="num" w:pos="340"/>
        </w:tabs>
        <w:ind w:left="340"/>
        <w:jc w:val="both"/>
        <w:rPr>
          <w:bCs/>
          <w:spacing w:val="-2"/>
          <w:sz w:val="22"/>
          <w:szCs w:val="22"/>
          <w:lang w:val="en-GB"/>
        </w:rPr>
      </w:pPr>
      <w:r w:rsidRPr="002A4D9C">
        <w:rPr>
          <w:bCs/>
          <w:spacing w:val="-2"/>
          <w:sz w:val="22"/>
          <w:szCs w:val="22"/>
          <w:lang w:val="en-GB"/>
        </w:rPr>
        <w:t xml:space="preserve">To what extent has the </w:t>
      </w:r>
      <w:r w:rsidR="00EE393F" w:rsidRPr="002A4D9C">
        <w:rPr>
          <w:bCs/>
          <w:spacing w:val="-2"/>
          <w:sz w:val="22"/>
          <w:szCs w:val="22"/>
          <w:lang w:val="en-GB"/>
        </w:rPr>
        <w:t>Project</w:t>
      </w:r>
      <w:r w:rsidRPr="002A4D9C">
        <w:rPr>
          <w:bCs/>
          <w:spacing w:val="-2"/>
          <w:sz w:val="22"/>
          <w:szCs w:val="22"/>
          <w:lang w:val="en-GB"/>
        </w:rPr>
        <w:t xml:space="preserve"> managed to perform</w:t>
      </w:r>
      <w:r w:rsidR="00115D34" w:rsidRPr="002A4D9C">
        <w:rPr>
          <w:bCs/>
          <w:spacing w:val="-2"/>
          <w:sz w:val="22"/>
          <w:szCs w:val="22"/>
          <w:lang w:val="en-GB"/>
        </w:rPr>
        <w:t xml:space="preserve"> sharing of</w:t>
      </w:r>
      <w:r w:rsidRPr="002A4D9C">
        <w:rPr>
          <w:bCs/>
          <w:spacing w:val="-2"/>
          <w:sz w:val="22"/>
          <w:szCs w:val="22"/>
          <w:lang w:val="en-GB"/>
        </w:rPr>
        <w:t xml:space="preserve"> </w:t>
      </w:r>
      <w:r w:rsidR="00115D34" w:rsidRPr="002A4D9C">
        <w:rPr>
          <w:bCs/>
          <w:spacing w:val="-2"/>
          <w:sz w:val="22"/>
          <w:szCs w:val="22"/>
          <w:lang w:val="en-GB"/>
        </w:rPr>
        <w:t>Russian knowledge, expertise and</w:t>
      </w:r>
      <w:r w:rsidRPr="002A4D9C">
        <w:rPr>
          <w:bCs/>
          <w:spacing w:val="-2"/>
          <w:sz w:val="22"/>
          <w:szCs w:val="22"/>
          <w:lang w:val="en-GB"/>
        </w:rPr>
        <w:t xml:space="preserve"> know-how to the </w:t>
      </w:r>
      <w:r w:rsidR="00115D34" w:rsidRPr="002A4D9C">
        <w:rPr>
          <w:bCs/>
          <w:spacing w:val="-2"/>
          <w:sz w:val="22"/>
          <w:szCs w:val="22"/>
          <w:lang w:val="en-GB"/>
        </w:rPr>
        <w:t>UNDP COs and their national partners</w:t>
      </w:r>
      <w:r w:rsidRPr="002A4D9C">
        <w:rPr>
          <w:bCs/>
          <w:spacing w:val="-2"/>
          <w:sz w:val="22"/>
          <w:szCs w:val="22"/>
          <w:lang w:val="en-GB"/>
        </w:rPr>
        <w:t>?</w:t>
      </w:r>
    </w:p>
    <w:p w14:paraId="61DCB7FE" w14:textId="66FEA14A" w:rsidR="004D070E" w:rsidRPr="002A4D9C" w:rsidRDefault="004D070E" w:rsidP="004300A6">
      <w:pPr>
        <w:pStyle w:val="ListParagraph"/>
        <w:numPr>
          <w:ilvl w:val="0"/>
          <w:numId w:val="1"/>
        </w:numPr>
        <w:tabs>
          <w:tab w:val="clear" w:pos="700"/>
          <w:tab w:val="num" w:pos="340"/>
        </w:tabs>
        <w:ind w:left="340"/>
        <w:jc w:val="both"/>
        <w:rPr>
          <w:bCs/>
          <w:spacing w:val="-2"/>
          <w:sz w:val="22"/>
          <w:szCs w:val="22"/>
          <w:lang w:val="en-GB"/>
        </w:rPr>
      </w:pPr>
      <w:r w:rsidRPr="002A4D9C">
        <w:rPr>
          <w:bCs/>
          <w:spacing w:val="-2"/>
          <w:sz w:val="22"/>
          <w:szCs w:val="22"/>
          <w:lang w:val="en-GB"/>
        </w:rPr>
        <w:t>How COVID-19 affected or limit</w:t>
      </w:r>
      <w:r w:rsidR="006200AF" w:rsidRPr="002A4D9C">
        <w:rPr>
          <w:bCs/>
          <w:spacing w:val="-2"/>
          <w:sz w:val="22"/>
          <w:szCs w:val="22"/>
          <w:lang w:val="en-GB"/>
        </w:rPr>
        <w:t>ed</w:t>
      </w:r>
      <w:r w:rsidRPr="002A4D9C">
        <w:rPr>
          <w:bCs/>
          <w:spacing w:val="-2"/>
          <w:sz w:val="22"/>
          <w:szCs w:val="22"/>
          <w:lang w:val="en-GB"/>
        </w:rPr>
        <w:t xml:space="preserve"> the </w:t>
      </w:r>
      <w:r w:rsidR="006200AF" w:rsidRPr="002A4D9C">
        <w:rPr>
          <w:bCs/>
          <w:spacing w:val="-2"/>
          <w:sz w:val="22"/>
          <w:szCs w:val="22"/>
          <w:lang w:val="en-GB"/>
        </w:rPr>
        <w:t>P</w:t>
      </w:r>
      <w:r w:rsidRPr="002A4D9C">
        <w:rPr>
          <w:bCs/>
          <w:spacing w:val="-2"/>
          <w:sz w:val="22"/>
          <w:szCs w:val="22"/>
          <w:lang w:val="en-GB"/>
        </w:rPr>
        <w:t>roject</w:t>
      </w:r>
      <w:r w:rsidR="006200AF" w:rsidRPr="002A4D9C">
        <w:rPr>
          <w:bCs/>
          <w:spacing w:val="-2"/>
          <w:sz w:val="22"/>
          <w:szCs w:val="22"/>
          <w:lang w:val="en-GB"/>
        </w:rPr>
        <w:t xml:space="preserve"> activities and what actions were undertaken to offset the negative impact?</w:t>
      </w:r>
    </w:p>
    <w:p w14:paraId="7F4E41AF" w14:textId="76E1225E" w:rsidR="004D070E" w:rsidRPr="002A4D9C" w:rsidRDefault="003D6F9B" w:rsidP="004300A6">
      <w:pPr>
        <w:pStyle w:val="ListParagraph"/>
        <w:numPr>
          <w:ilvl w:val="0"/>
          <w:numId w:val="1"/>
        </w:numPr>
        <w:tabs>
          <w:tab w:val="clear" w:pos="700"/>
          <w:tab w:val="num" w:pos="340"/>
        </w:tabs>
        <w:ind w:left="340"/>
        <w:jc w:val="both"/>
        <w:rPr>
          <w:bCs/>
          <w:spacing w:val="-2"/>
          <w:sz w:val="22"/>
          <w:szCs w:val="22"/>
          <w:lang w:val="en-GB"/>
        </w:rPr>
      </w:pPr>
      <w:r w:rsidRPr="002A4D9C">
        <w:rPr>
          <w:bCs/>
          <w:spacing w:val="-2"/>
          <w:sz w:val="22"/>
          <w:szCs w:val="22"/>
          <w:lang w:val="en-GB"/>
        </w:rPr>
        <w:t>Assess the degree to which project implementation was flexible and adaptive to the context.</w:t>
      </w:r>
    </w:p>
    <w:p w14:paraId="55597B78" w14:textId="77777777" w:rsidR="006F52BB" w:rsidRPr="002A4D9C" w:rsidRDefault="006F52BB" w:rsidP="00012CE0">
      <w:pPr>
        <w:pStyle w:val="BodyText"/>
        <w:spacing w:after="0"/>
        <w:jc w:val="both"/>
        <w:rPr>
          <w:b/>
          <w:bCs/>
          <w:sz w:val="22"/>
          <w:szCs w:val="22"/>
          <w:lang w:val="en-GB"/>
        </w:rPr>
      </w:pPr>
    </w:p>
    <w:p w14:paraId="14F037EF" w14:textId="22348E7F" w:rsidR="00E8779B" w:rsidRPr="002A4D9C" w:rsidRDefault="00F81D55" w:rsidP="00E8779B">
      <w:pPr>
        <w:pStyle w:val="BodyText"/>
        <w:spacing w:after="0"/>
        <w:jc w:val="both"/>
        <w:rPr>
          <w:b/>
          <w:bCs/>
          <w:sz w:val="22"/>
          <w:szCs w:val="22"/>
          <w:lang w:val="en-GB"/>
        </w:rPr>
      </w:pPr>
      <w:r w:rsidRPr="002A4D9C">
        <w:rPr>
          <w:b/>
          <w:bCs/>
          <w:sz w:val="22"/>
          <w:szCs w:val="22"/>
          <w:lang w:val="en-GB"/>
        </w:rPr>
        <w:t>Efficiency</w:t>
      </w:r>
    </w:p>
    <w:p w14:paraId="56BC3939" w14:textId="513BB6E4" w:rsidR="00E8779B" w:rsidRPr="002A4D9C" w:rsidRDefault="00E8779B" w:rsidP="004300A6">
      <w:pPr>
        <w:pStyle w:val="ListParagraph"/>
        <w:numPr>
          <w:ilvl w:val="0"/>
          <w:numId w:val="1"/>
        </w:numPr>
        <w:tabs>
          <w:tab w:val="clear" w:pos="700"/>
        </w:tabs>
        <w:ind w:left="340" w:right="91"/>
        <w:contextualSpacing w:val="0"/>
        <w:jc w:val="both"/>
        <w:rPr>
          <w:bCs/>
          <w:spacing w:val="-2"/>
          <w:sz w:val="22"/>
          <w:szCs w:val="22"/>
          <w:lang w:val="en-GB"/>
        </w:rPr>
      </w:pPr>
      <w:r w:rsidRPr="002A4D9C">
        <w:rPr>
          <w:bCs/>
          <w:spacing w:val="-2"/>
          <w:sz w:val="22"/>
          <w:szCs w:val="22"/>
          <w:lang w:val="en-GB"/>
        </w:rPr>
        <w:t xml:space="preserve">Whether the </w:t>
      </w:r>
      <w:r w:rsidR="00EE393F" w:rsidRPr="002A4D9C">
        <w:rPr>
          <w:bCs/>
          <w:spacing w:val="-2"/>
          <w:sz w:val="22"/>
          <w:szCs w:val="22"/>
          <w:lang w:val="en-GB"/>
        </w:rPr>
        <w:t>Project</w:t>
      </w:r>
      <w:r w:rsidRPr="002A4D9C">
        <w:rPr>
          <w:bCs/>
          <w:spacing w:val="-2"/>
          <w:sz w:val="22"/>
          <w:szCs w:val="22"/>
          <w:lang w:val="en-GB"/>
        </w:rPr>
        <w:t xml:space="preserve"> has utilized the project funding as per the agreed work plan to achieve the projected targets</w:t>
      </w:r>
      <w:r w:rsidR="0036716E" w:rsidRPr="002A4D9C">
        <w:rPr>
          <w:bCs/>
          <w:spacing w:val="-2"/>
          <w:sz w:val="22"/>
          <w:szCs w:val="22"/>
          <w:lang w:val="en-GB"/>
        </w:rPr>
        <w:t>?</w:t>
      </w:r>
    </w:p>
    <w:p w14:paraId="798645D9" w14:textId="1F5491CD" w:rsidR="00F81D55" w:rsidRPr="002A4D9C" w:rsidRDefault="00F81D55" w:rsidP="004300A6">
      <w:pPr>
        <w:pStyle w:val="ListParagraph"/>
        <w:numPr>
          <w:ilvl w:val="0"/>
          <w:numId w:val="1"/>
        </w:numPr>
        <w:tabs>
          <w:tab w:val="clear" w:pos="700"/>
        </w:tabs>
        <w:ind w:left="340" w:right="91"/>
        <w:contextualSpacing w:val="0"/>
        <w:jc w:val="both"/>
        <w:rPr>
          <w:bCs/>
          <w:spacing w:val="-2"/>
          <w:sz w:val="22"/>
          <w:szCs w:val="22"/>
          <w:lang w:val="en-GB"/>
        </w:rPr>
      </w:pPr>
      <w:r w:rsidRPr="002A4D9C">
        <w:rPr>
          <w:bCs/>
          <w:spacing w:val="-2"/>
          <w:sz w:val="22"/>
          <w:szCs w:val="22"/>
          <w:lang w:val="en-GB"/>
        </w:rPr>
        <w:t>Have resources (financial, human, technical) been allocated strategically to achieve the</w:t>
      </w:r>
      <w:r w:rsidR="00F83D91" w:rsidRPr="002A4D9C">
        <w:rPr>
          <w:bCs/>
          <w:spacing w:val="-2"/>
          <w:sz w:val="22"/>
          <w:szCs w:val="22"/>
          <w:lang w:val="en-GB"/>
        </w:rPr>
        <w:t xml:space="preserve"> </w:t>
      </w:r>
      <w:r w:rsidR="00EE393F" w:rsidRPr="002A4D9C">
        <w:rPr>
          <w:bCs/>
          <w:spacing w:val="-2"/>
          <w:sz w:val="22"/>
          <w:szCs w:val="22"/>
          <w:lang w:val="en-GB"/>
        </w:rPr>
        <w:t>Project</w:t>
      </w:r>
      <w:r w:rsidR="003E76E2" w:rsidRPr="002A4D9C">
        <w:rPr>
          <w:bCs/>
          <w:spacing w:val="-2"/>
          <w:sz w:val="22"/>
          <w:szCs w:val="22"/>
          <w:lang w:val="en-GB"/>
        </w:rPr>
        <w:t xml:space="preserve"> </w:t>
      </w:r>
      <w:r w:rsidRPr="002A4D9C">
        <w:rPr>
          <w:bCs/>
          <w:spacing w:val="-2"/>
          <w:sz w:val="22"/>
          <w:szCs w:val="22"/>
          <w:lang w:val="en-GB"/>
        </w:rPr>
        <w:t>results?</w:t>
      </w:r>
    </w:p>
    <w:p w14:paraId="33FE7111" w14:textId="25965992" w:rsidR="008C2726" w:rsidRPr="002A4D9C" w:rsidRDefault="00F81D55" w:rsidP="004300A6">
      <w:pPr>
        <w:pStyle w:val="ListParagraph"/>
        <w:numPr>
          <w:ilvl w:val="0"/>
          <w:numId w:val="1"/>
        </w:numPr>
        <w:tabs>
          <w:tab w:val="clear" w:pos="700"/>
        </w:tabs>
        <w:ind w:left="340" w:right="91"/>
        <w:contextualSpacing w:val="0"/>
        <w:jc w:val="both"/>
        <w:rPr>
          <w:bCs/>
          <w:sz w:val="22"/>
          <w:szCs w:val="22"/>
          <w:lang w:val="en-GB"/>
        </w:rPr>
      </w:pPr>
      <w:r w:rsidRPr="002A4D9C">
        <w:rPr>
          <w:bCs/>
          <w:sz w:val="22"/>
          <w:szCs w:val="22"/>
          <w:lang w:val="en-GB"/>
        </w:rPr>
        <w:t xml:space="preserve">Are there any weaknesses in </w:t>
      </w:r>
      <w:r w:rsidR="008C2726" w:rsidRPr="002A4D9C">
        <w:rPr>
          <w:bCs/>
          <w:sz w:val="22"/>
          <w:szCs w:val="22"/>
          <w:lang w:val="en-GB"/>
        </w:rPr>
        <w:t xml:space="preserve">the </w:t>
      </w:r>
      <w:r w:rsidR="00EE393F" w:rsidRPr="002A4D9C">
        <w:rPr>
          <w:bCs/>
          <w:sz w:val="22"/>
          <w:szCs w:val="22"/>
          <w:lang w:val="en-GB"/>
        </w:rPr>
        <w:t>Project</w:t>
      </w:r>
      <w:r w:rsidRPr="002A4D9C">
        <w:rPr>
          <w:bCs/>
          <w:sz w:val="22"/>
          <w:szCs w:val="22"/>
          <w:lang w:val="en-GB"/>
        </w:rPr>
        <w:t xml:space="preserve"> design, management, human resource skills, and resources?</w:t>
      </w:r>
    </w:p>
    <w:p w14:paraId="046A275B" w14:textId="02D679B7" w:rsidR="008C2726" w:rsidRPr="002A4D9C" w:rsidRDefault="008C2726" w:rsidP="004300A6">
      <w:pPr>
        <w:pStyle w:val="ListParagraph"/>
        <w:numPr>
          <w:ilvl w:val="0"/>
          <w:numId w:val="1"/>
        </w:numPr>
        <w:tabs>
          <w:tab w:val="clear" w:pos="700"/>
        </w:tabs>
        <w:ind w:left="340" w:right="91"/>
        <w:contextualSpacing w:val="0"/>
        <w:jc w:val="both"/>
        <w:rPr>
          <w:bCs/>
          <w:sz w:val="22"/>
          <w:szCs w:val="22"/>
          <w:lang w:val="en-GB"/>
        </w:rPr>
      </w:pPr>
      <w:r w:rsidRPr="002A4D9C">
        <w:rPr>
          <w:bCs/>
          <w:sz w:val="22"/>
          <w:szCs w:val="22"/>
          <w:lang w:val="en-GB"/>
        </w:rPr>
        <w:t xml:space="preserve">Analyse the role of the </w:t>
      </w:r>
      <w:r w:rsidR="00EE393F" w:rsidRPr="002A4D9C">
        <w:rPr>
          <w:bCs/>
          <w:sz w:val="22"/>
          <w:szCs w:val="22"/>
          <w:lang w:val="en-GB"/>
        </w:rPr>
        <w:t>Project</w:t>
      </w:r>
      <w:r w:rsidRPr="002A4D9C">
        <w:rPr>
          <w:bCs/>
          <w:sz w:val="22"/>
          <w:szCs w:val="22"/>
          <w:lang w:val="en-GB"/>
        </w:rPr>
        <w:t xml:space="preserve"> Board and whether it is optimally being used for decision making.</w:t>
      </w:r>
    </w:p>
    <w:p w14:paraId="120424DD" w14:textId="33CF45D2" w:rsidR="00AB3F16" w:rsidRPr="002A4D9C" w:rsidRDefault="008C2726" w:rsidP="006F4AA4">
      <w:pPr>
        <w:pStyle w:val="ListParagraph"/>
        <w:numPr>
          <w:ilvl w:val="0"/>
          <w:numId w:val="1"/>
        </w:numPr>
        <w:tabs>
          <w:tab w:val="clear" w:pos="700"/>
        </w:tabs>
        <w:ind w:left="340" w:right="91"/>
        <w:contextualSpacing w:val="0"/>
        <w:jc w:val="both"/>
        <w:rPr>
          <w:bCs/>
          <w:sz w:val="22"/>
          <w:szCs w:val="22"/>
          <w:lang w:val="en-GB"/>
        </w:rPr>
      </w:pPr>
      <w:r w:rsidRPr="002A4D9C">
        <w:rPr>
          <w:bCs/>
          <w:sz w:val="22"/>
          <w:szCs w:val="22"/>
          <w:lang w:val="en-GB"/>
        </w:rPr>
        <w:t xml:space="preserve">Assess the timeline and quality of the reporting followed by the </w:t>
      </w:r>
      <w:r w:rsidR="00EE393F" w:rsidRPr="002A4D9C">
        <w:rPr>
          <w:bCs/>
          <w:sz w:val="22"/>
          <w:szCs w:val="22"/>
          <w:lang w:val="en-GB"/>
        </w:rPr>
        <w:t>Project</w:t>
      </w:r>
      <w:r w:rsidRPr="002A4D9C">
        <w:rPr>
          <w:bCs/>
          <w:sz w:val="22"/>
          <w:szCs w:val="22"/>
          <w:lang w:val="en-GB"/>
        </w:rPr>
        <w:t>.</w:t>
      </w:r>
    </w:p>
    <w:p w14:paraId="2BD487AB" w14:textId="01940C82" w:rsidR="008C2726" w:rsidRPr="002A4D9C" w:rsidRDefault="008C2726" w:rsidP="004300A6">
      <w:pPr>
        <w:pStyle w:val="ListParagraph"/>
        <w:numPr>
          <w:ilvl w:val="0"/>
          <w:numId w:val="1"/>
        </w:numPr>
        <w:tabs>
          <w:tab w:val="clear" w:pos="700"/>
        </w:tabs>
        <w:ind w:left="340"/>
        <w:rPr>
          <w:bCs/>
          <w:sz w:val="22"/>
          <w:szCs w:val="22"/>
          <w:lang w:val="en-GB"/>
        </w:rPr>
      </w:pPr>
      <w:r w:rsidRPr="002A4D9C">
        <w:rPr>
          <w:bCs/>
          <w:sz w:val="22"/>
          <w:szCs w:val="22"/>
          <w:lang w:val="en-GB"/>
        </w:rPr>
        <w:t xml:space="preserve">Identify factors and constraints, which have affected the </w:t>
      </w:r>
      <w:r w:rsidR="00EE393F" w:rsidRPr="002A4D9C">
        <w:rPr>
          <w:bCs/>
          <w:sz w:val="22"/>
          <w:szCs w:val="22"/>
          <w:lang w:val="en-GB"/>
        </w:rPr>
        <w:t>Project</w:t>
      </w:r>
      <w:r w:rsidRPr="002A4D9C">
        <w:rPr>
          <w:bCs/>
          <w:sz w:val="22"/>
          <w:szCs w:val="22"/>
          <w:lang w:val="en-GB"/>
        </w:rPr>
        <w:t xml:space="preserve"> implementation including technical, managerial, organizational, </w:t>
      </w:r>
      <w:proofErr w:type="gramStart"/>
      <w:r w:rsidRPr="002A4D9C">
        <w:rPr>
          <w:bCs/>
          <w:sz w:val="22"/>
          <w:szCs w:val="22"/>
          <w:lang w:val="en-GB"/>
        </w:rPr>
        <w:t>institutional</w:t>
      </w:r>
      <w:proofErr w:type="gramEnd"/>
      <w:r w:rsidRPr="002A4D9C">
        <w:rPr>
          <w:bCs/>
          <w:sz w:val="22"/>
          <w:szCs w:val="22"/>
          <w:lang w:val="en-GB"/>
        </w:rPr>
        <w:t xml:space="preserve"> and socio-economic policy issues in addition to </w:t>
      </w:r>
      <w:r w:rsidR="006F4AA4" w:rsidRPr="002A4D9C">
        <w:rPr>
          <w:bCs/>
          <w:sz w:val="22"/>
          <w:szCs w:val="22"/>
          <w:lang w:val="en-GB"/>
        </w:rPr>
        <w:t xml:space="preserve">COVID-19 related challenges and </w:t>
      </w:r>
      <w:r w:rsidRPr="002A4D9C">
        <w:rPr>
          <w:bCs/>
          <w:sz w:val="22"/>
          <w:szCs w:val="22"/>
          <w:lang w:val="en-GB"/>
        </w:rPr>
        <w:t xml:space="preserve">other external factors unforeseen during the </w:t>
      </w:r>
      <w:r w:rsidR="00EE393F" w:rsidRPr="002A4D9C">
        <w:rPr>
          <w:bCs/>
          <w:sz w:val="22"/>
          <w:szCs w:val="22"/>
          <w:lang w:val="en-GB"/>
        </w:rPr>
        <w:t>Project</w:t>
      </w:r>
      <w:r w:rsidRPr="002A4D9C">
        <w:rPr>
          <w:bCs/>
          <w:sz w:val="22"/>
          <w:szCs w:val="22"/>
          <w:lang w:val="en-GB"/>
        </w:rPr>
        <w:t xml:space="preserve"> design.</w:t>
      </w:r>
    </w:p>
    <w:p w14:paraId="4C7DD6C3" w14:textId="77777777" w:rsidR="00C46303" w:rsidRPr="002A4D9C" w:rsidRDefault="00C46303" w:rsidP="0017112D">
      <w:pPr>
        <w:pStyle w:val="ListParagraph"/>
        <w:ind w:left="700"/>
        <w:contextualSpacing w:val="0"/>
        <w:jc w:val="both"/>
        <w:rPr>
          <w:bCs/>
          <w:sz w:val="22"/>
          <w:szCs w:val="22"/>
          <w:lang w:val="en-GB"/>
        </w:rPr>
      </w:pPr>
    </w:p>
    <w:p w14:paraId="413A19E2" w14:textId="77777777" w:rsidR="00F81D55" w:rsidRPr="002A4D9C" w:rsidRDefault="00F81D55" w:rsidP="0021397E">
      <w:pPr>
        <w:pStyle w:val="BodyText"/>
        <w:spacing w:after="0"/>
        <w:jc w:val="both"/>
        <w:rPr>
          <w:b/>
          <w:bCs/>
          <w:sz w:val="22"/>
          <w:szCs w:val="22"/>
          <w:lang w:val="en-GB"/>
        </w:rPr>
      </w:pPr>
      <w:r w:rsidRPr="002A4D9C">
        <w:rPr>
          <w:b/>
          <w:bCs/>
          <w:sz w:val="22"/>
          <w:szCs w:val="22"/>
          <w:lang w:val="en-GB"/>
        </w:rPr>
        <w:t>Impact</w:t>
      </w:r>
    </w:p>
    <w:p w14:paraId="05335D1D" w14:textId="546EBDCD" w:rsidR="00F83D91" w:rsidRPr="002A4D9C" w:rsidRDefault="00F81D55" w:rsidP="004300A6">
      <w:pPr>
        <w:pStyle w:val="ListParagraph"/>
        <w:numPr>
          <w:ilvl w:val="0"/>
          <w:numId w:val="1"/>
        </w:numPr>
        <w:tabs>
          <w:tab w:val="clear" w:pos="700"/>
        </w:tabs>
        <w:ind w:left="284" w:right="91" w:hanging="284"/>
        <w:contextualSpacing w:val="0"/>
        <w:jc w:val="both"/>
        <w:rPr>
          <w:bCs/>
          <w:sz w:val="22"/>
          <w:szCs w:val="22"/>
          <w:lang w:val="en-GB"/>
        </w:rPr>
      </w:pPr>
      <w:r w:rsidRPr="002A4D9C">
        <w:rPr>
          <w:bCs/>
          <w:sz w:val="22"/>
          <w:szCs w:val="22"/>
          <w:lang w:val="en-GB"/>
        </w:rPr>
        <w:t xml:space="preserve">What are the </w:t>
      </w:r>
      <w:r w:rsidR="00EE393F" w:rsidRPr="002A4D9C">
        <w:rPr>
          <w:bCs/>
          <w:sz w:val="22"/>
          <w:szCs w:val="22"/>
          <w:lang w:val="en-GB"/>
        </w:rPr>
        <w:t>Project</w:t>
      </w:r>
      <w:r w:rsidR="003E76E2" w:rsidRPr="002A4D9C">
        <w:rPr>
          <w:bCs/>
          <w:sz w:val="22"/>
          <w:szCs w:val="22"/>
          <w:lang w:val="en-GB"/>
        </w:rPr>
        <w:t xml:space="preserve"> </w:t>
      </w:r>
      <w:r w:rsidRPr="002A4D9C">
        <w:rPr>
          <w:bCs/>
          <w:sz w:val="22"/>
          <w:szCs w:val="22"/>
          <w:lang w:val="en-GB"/>
        </w:rPr>
        <w:t>effects and impact</w:t>
      </w:r>
      <w:r w:rsidR="00AC0955" w:rsidRPr="002A4D9C">
        <w:rPr>
          <w:bCs/>
          <w:sz w:val="22"/>
          <w:szCs w:val="22"/>
          <w:lang w:val="en-GB"/>
        </w:rPr>
        <w:t xml:space="preserve"> in term</w:t>
      </w:r>
      <w:r w:rsidR="003E76E2" w:rsidRPr="002A4D9C">
        <w:rPr>
          <w:bCs/>
          <w:sz w:val="22"/>
          <w:szCs w:val="22"/>
          <w:lang w:val="en-GB"/>
        </w:rPr>
        <w:t>s</w:t>
      </w:r>
      <w:r w:rsidR="00AC0955" w:rsidRPr="002A4D9C">
        <w:rPr>
          <w:bCs/>
          <w:sz w:val="22"/>
          <w:szCs w:val="22"/>
          <w:lang w:val="en-GB"/>
        </w:rPr>
        <w:t xml:space="preserve"> of </w:t>
      </w:r>
      <w:r w:rsidR="00E80585" w:rsidRPr="002A4D9C">
        <w:rPr>
          <w:bCs/>
          <w:sz w:val="22"/>
          <w:szCs w:val="22"/>
          <w:lang w:val="en-GB"/>
        </w:rPr>
        <w:t>implemented</w:t>
      </w:r>
      <w:r w:rsidR="00AC0955" w:rsidRPr="002A4D9C">
        <w:rPr>
          <w:bCs/>
          <w:sz w:val="22"/>
          <w:szCs w:val="22"/>
          <w:lang w:val="en-GB"/>
        </w:rPr>
        <w:t xml:space="preserve"> </w:t>
      </w:r>
      <w:r w:rsidR="00EE393F" w:rsidRPr="002A4D9C">
        <w:rPr>
          <w:bCs/>
          <w:sz w:val="22"/>
          <w:szCs w:val="22"/>
          <w:lang w:val="en-GB"/>
        </w:rPr>
        <w:t>Project</w:t>
      </w:r>
      <w:r w:rsidR="005E63DC" w:rsidRPr="002A4D9C">
        <w:rPr>
          <w:bCs/>
          <w:sz w:val="22"/>
          <w:szCs w:val="22"/>
          <w:lang w:val="en-GB"/>
        </w:rPr>
        <w:t xml:space="preserve"> activities</w:t>
      </w:r>
      <w:r w:rsidR="00E80585" w:rsidRPr="002A4D9C">
        <w:rPr>
          <w:bCs/>
          <w:sz w:val="22"/>
          <w:szCs w:val="22"/>
          <w:lang w:val="en-GB"/>
        </w:rPr>
        <w:t xml:space="preserve">, both </w:t>
      </w:r>
      <w:r w:rsidRPr="002A4D9C">
        <w:rPr>
          <w:bCs/>
          <w:sz w:val="22"/>
          <w:szCs w:val="22"/>
          <w:lang w:val="en-GB"/>
        </w:rPr>
        <w:t xml:space="preserve">in qualitative, </w:t>
      </w:r>
      <w:r w:rsidR="00D1758A" w:rsidRPr="002A4D9C">
        <w:rPr>
          <w:bCs/>
          <w:sz w:val="22"/>
          <w:szCs w:val="22"/>
          <w:lang w:val="en-GB"/>
        </w:rPr>
        <w:t>and</w:t>
      </w:r>
      <w:r w:rsidRPr="002A4D9C">
        <w:rPr>
          <w:bCs/>
          <w:sz w:val="22"/>
          <w:szCs w:val="22"/>
          <w:lang w:val="en-GB"/>
        </w:rPr>
        <w:t xml:space="preserve"> quantitative </w:t>
      </w:r>
      <w:r w:rsidR="0041672E" w:rsidRPr="002A4D9C">
        <w:rPr>
          <w:bCs/>
          <w:sz w:val="22"/>
          <w:szCs w:val="22"/>
          <w:lang w:val="en-GB"/>
        </w:rPr>
        <w:t>terms, on</w:t>
      </w:r>
      <w:r w:rsidRPr="002A4D9C">
        <w:rPr>
          <w:bCs/>
          <w:sz w:val="22"/>
          <w:szCs w:val="22"/>
          <w:lang w:val="en-GB"/>
        </w:rPr>
        <w:t xml:space="preserve"> </w:t>
      </w:r>
      <w:r w:rsidR="00F83D91" w:rsidRPr="002A4D9C">
        <w:rPr>
          <w:bCs/>
          <w:sz w:val="22"/>
          <w:szCs w:val="22"/>
          <w:lang w:val="en-GB"/>
        </w:rPr>
        <w:t>achievement of specific development results by partner countries</w:t>
      </w:r>
      <w:r w:rsidR="0021397E" w:rsidRPr="002A4D9C">
        <w:rPr>
          <w:bCs/>
          <w:sz w:val="22"/>
          <w:szCs w:val="22"/>
          <w:lang w:val="en-GB"/>
        </w:rPr>
        <w:t xml:space="preserve"> via</w:t>
      </w:r>
      <w:r w:rsidR="007A69CB" w:rsidRPr="002A4D9C">
        <w:rPr>
          <w:bCs/>
          <w:sz w:val="22"/>
          <w:szCs w:val="22"/>
          <w:lang w:val="en-GB"/>
        </w:rPr>
        <w:t xml:space="preserve"> providing</w:t>
      </w:r>
      <w:r w:rsidR="0021397E" w:rsidRPr="002A4D9C">
        <w:rPr>
          <w:bCs/>
          <w:sz w:val="22"/>
          <w:szCs w:val="22"/>
          <w:lang w:val="en-GB"/>
        </w:rPr>
        <w:t xml:space="preserve"> small scale feasibility studies, on-site assessments, scoping missions, trainings, workshops, conference contributions, and various types of bilateral consultations</w:t>
      </w:r>
      <w:r w:rsidRPr="002A4D9C">
        <w:rPr>
          <w:bCs/>
          <w:sz w:val="22"/>
          <w:szCs w:val="22"/>
          <w:lang w:val="en-GB"/>
        </w:rPr>
        <w:t>?</w:t>
      </w:r>
    </w:p>
    <w:p w14:paraId="2CBF2737" w14:textId="01257CF6" w:rsidR="00F81D55" w:rsidRPr="002A4D9C" w:rsidRDefault="00F81D55" w:rsidP="004300A6">
      <w:pPr>
        <w:pStyle w:val="ListParagraph"/>
        <w:numPr>
          <w:ilvl w:val="0"/>
          <w:numId w:val="1"/>
        </w:numPr>
        <w:tabs>
          <w:tab w:val="clear" w:pos="700"/>
          <w:tab w:val="num" w:pos="340"/>
        </w:tabs>
        <w:ind w:left="284" w:right="91" w:hanging="284"/>
        <w:contextualSpacing w:val="0"/>
        <w:jc w:val="both"/>
        <w:rPr>
          <w:bCs/>
          <w:sz w:val="22"/>
          <w:szCs w:val="22"/>
          <w:lang w:val="en-GB"/>
        </w:rPr>
      </w:pPr>
      <w:r w:rsidRPr="002A4D9C">
        <w:rPr>
          <w:bCs/>
          <w:sz w:val="22"/>
          <w:szCs w:val="22"/>
          <w:lang w:val="en-GB"/>
        </w:rPr>
        <w:t>To what extent are key stakeholders/final beneficiaries satisfied with the</w:t>
      </w:r>
      <w:r w:rsidR="007A69CB" w:rsidRPr="002A4D9C">
        <w:rPr>
          <w:bCs/>
          <w:sz w:val="22"/>
          <w:szCs w:val="22"/>
          <w:lang w:val="en-GB"/>
        </w:rPr>
        <w:t xml:space="preserve"> </w:t>
      </w:r>
      <w:r w:rsidR="00EE393F" w:rsidRPr="002A4D9C">
        <w:rPr>
          <w:bCs/>
          <w:sz w:val="22"/>
          <w:szCs w:val="22"/>
          <w:lang w:val="en-GB"/>
        </w:rPr>
        <w:t>Project</w:t>
      </w:r>
      <w:r w:rsidR="00443BE7" w:rsidRPr="002A4D9C">
        <w:rPr>
          <w:bCs/>
          <w:sz w:val="22"/>
          <w:szCs w:val="22"/>
          <w:lang w:val="en-GB"/>
        </w:rPr>
        <w:t xml:space="preserve"> </w:t>
      </w:r>
      <w:r w:rsidRPr="002A4D9C">
        <w:rPr>
          <w:bCs/>
          <w:sz w:val="22"/>
          <w:szCs w:val="22"/>
          <w:lang w:val="en-GB"/>
        </w:rPr>
        <w:t xml:space="preserve">implementation, specifically in terms of the partnership support and what are specific expectations for the potential follow-up assistance? </w:t>
      </w:r>
    </w:p>
    <w:p w14:paraId="655B73CB" w14:textId="7082C561" w:rsidR="00F23CBC" w:rsidRPr="002A4D9C" w:rsidRDefault="00400CF4" w:rsidP="004300A6">
      <w:pPr>
        <w:pStyle w:val="ListParagraph"/>
        <w:numPr>
          <w:ilvl w:val="0"/>
          <w:numId w:val="1"/>
        </w:numPr>
        <w:tabs>
          <w:tab w:val="clear" w:pos="700"/>
          <w:tab w:val="num" w:pos="340"/>
        </w:tabs>
        <w:spacing w:after="120"/>
        <w:ind w:left="284" w:right="91" w:hanging="284"/>
        <w:contextualSpacing w:val="0"/>
        <w:jc w:val="both"/>
        <w:rPr>
          <w:bCs/>
          <w:sz w:val="22"/>
          <w:szCs w:val="22"/>
          <w:lang w:val="en-GB"/>
        </w:rPr>
      </w:pPr>
      <w:r w:rsidRPr="002A4D9C">
        <w:rPr>
          <w:bCs/>
          <w:sz w:val="22"/>
          <w:szCs w:val="22"/>
          <w:lang w:val="en-GB"/>
        </w:rPr>
        <w:t>H</w:t>
      </w:r>
      <w:r w:rsidR="00F23CBC" w:rsidRPr="002A4D9C">
        <w:rPr>
          <w:bCs/>
          <w:sz w:val="22"/>
          <w:szCs w:val="22"/>
          <w:lang w:val="en-GB"/>
        </w:rPr>
        <w:t xml:space="preserve">ow the implementation and interventions of </w:t>
      </w:r>
      <w:r w:rsidR="00F83D91" w:rsidRPr="002A4D9C">
        <w:rPr>
          <w:bCs/>
          <w:sz w:val="22"/>
          <w:szCs w:val="22"/>
          <w:lang w:val="en-GB"/>
        </w:rPr>
        <w:t xml:space="preserve">the </w:t>
      </w:r>
      <w:r w:rsidR="00EE393F" w:rsidRPr="002A4D9C">
        <w:rPr>
          <w:bCs/>
          <w:sz w:val="22"/>
          <w:szCs w:val="22"/>
          <w:lang w:val="en-GB"/>
        </w:rPr>
        <w:t>Project</w:t>
      </w:r>
      <w:r w:rsidR="00F23CBC" w:rsidRPr="002A4D9C">
        <w:rPr>
          <w:bCs/>
          <w:sz w:val="22"/>
          <w:szCs w:val="22"/>
          <w:lang w:val="en-GB"/>
        </w:rPr>
        <w:t xml:space="preserve"> may have been impacted by reprogramming</w:t>
      </w:r>
      <w:r w:rsidRPr="002A4D9C">
        <w:rPr>
          <w:bCs/>
          <w:sz w:val="22"/>
          <w:szCs w:val="22"/>
          <w:lang w:val="en-GB"/>
        </w:rPr>
        <w:t xml:space="preserve"> if any?</w:t>
      </w:r>
    </w:p>
    <w:p w14:paraId="6C2C1A76" w14:textId="12A4C7EA" w:rsidR="00F81D55" w:rsidRPr="002A4D9C" w:rsidRDefault="00F81D55" w:rsidP="00644DA6">
      <w:pPr>
        <w:pStyle w:val="BodyText"/>
        <w:spacing w:after="0"/>
        <w:jc w:val="both"/>
        <w:rPr>
          <w:b/>
          <w:bCs/>
          <w:sz w:val="22"/>
          <w:szCs w:val="22"/>
          <w:lang w:val="en-GB"/>
        </w:rPr>
      </w:pPr>
      <w:r w:rsidRPr="002A4D9C">
        <w:rPr>
          <w:b/>
          <w:bCs/>
          <w:sz w:val="22"/>
          <w:szCs w:val="22"/>
          <w:lang w:val="en-GB"/>
        </w:rPr>
        <w:t xml:space="preserve">Sustainability </w:t>
      </w:r>
    </w:p>
    <w:p w14:paraId="730014C7" w14:textId="67EFF6C8" w:rsidR="00F81D55" w:rsidRPr="002A4D9C" w:rsidRDefault="00F81D55" w:rsidP="004300A6">
      <w:pPr>
        <w:pStyle w:val="ListParagraph"/>
        <w:numPr>
          <w:ilvl w:val="0"/>
          <w:numId w:val="1"/>
        </w:numPr>
        <w:tabs>
          <w:tab w:val="clear" w:pos="700"/>
          <w:tab w:val="num" w:pos="340"/>
        </w:tabs>
        <w:ind w:left="340" w:right="91"/>
        <w:contextualSpacing w:val="0"/>
        <w:jc w:val="both"/>
        <w:rPr>
          <w:bCs/>
          <w:sz w:val="22"/>
          <w:szCs w:val="22"/>
          <w:lang w:val="en-GB"/>
        </w:rPr>
      </w:pPr>
      <w:r w:rsidRPr="002A4D9C">
        <w:rPr>
          <w:bCs/>
          <w:sz w:val="22"/>
          <w:szCs w:val="22"/>
          <w:lang w:val="en-GB"/>
        </w:rPr>
        <w:lastRenderedPageBreak/>
        <w:t xml:space="preserve">To what extent the </w:t>
      </w:r>
      <w:r w:rsidR="00EE393F" w:rsidRPr="002A4D9C">
        <w:rPr>
          <w:bCs/>
          <w:sz w:val="22"/>
          <w:szCs w:val="22"/>
          <w:lang w:val="en-GB"/>
        </w:rPr>
        <w:t>Project</w:t>
      </w:r>
      <w:r w:rsidR="00443BE7" w:rsidRPr="002A4D9C">
        <w:rPr>
          <w:bCs/>
          <w:sz w:val="22"/>
          <w:szCs w:val="22"/>
          <w:lang w:val="en-GB"/>
        </w:rPr>
        <w:t xml:space="preserve"> </w:t>
      </w:r>
      <w:r w:rsidR="008960EB" w:rsidRPr="002A4D9C">
        <w:rPr>
          <w:bCs/>
          <w:sz w:val="22"/>
          <w:szCs w:val="22"/>
          <w:lang w:val="en-GB"/>
        </w:rPr>
        <w:t>outputs/</w:t>
      </w:r>
      <w:r w:rsidRPr="002A4D9C">
        <w:rPr>
          <w:bCs/>
          <w:sz w:val="22"/>
          <w:szCs w:val="22"/>
          <w:lang w:val="en-GB"/>
        </w:rPr>
        <w:t>results</w:t>
      </w:r>
      <w:r w:rsidR="007A69CB" w:rsidRPr="002A4D9C">
        <w:rPr>
          <w:bCs/>
          <w:sz w:val="22"/>
          <w:szCs w:val="22"/>
          <w:lang w:val="en-GB"/>
        </w:rPr>
        <w:t xml:space="preserve"> are likely to be</w:t>
      </w:r>
      <w:r w:rsidRPr="002A4D9C">
        <w:rPr>
          <w:bCs/>
          <w:sz w:val="22"/>
          <w:szCs w:val="22"/>
          <w:lang w:val="en-GB"/>
        </w:rPr>
        <w:t xml:space="preserve"> sustainable</w:t>
      </w:r>
      <w:r w:rsidR="007A69CB" w:rsidRPr="002A4D9C">
        <w:rPr>
          <w:bCs/>
          <w:sz w:val="22"/>
          <w:szCs w:val="22"/>
          <w:lang w:val="en-GB"/>
        </w:rPr>
        <w:t xml:space="preserve"> beyond the </w:t>
      </w:r>
      <w:r w:rsidR="00EE393F" w:rsidRPr="002A4D9C">
        <w:rPr>
          <w:bCs/>
          <w:sz w:val="22"/>
          <w:szCs w:val="22"/>
          <w:lang w:val="en-GB"/>
        </w:rPr>
        <w:t>Project</w:t>
      </w:r>
      <w:r w:rsidR="007A69CB" w:rsidRPr="002A4D9C">
        <w:rPr>
          <w:bCs/>
          <w:sz w:val="22"/>
          <w:szCs w:val="22"/>
          <w:lang w:val="en-GB"/>
        </w:rPr>
        <w:t>’s lifetime</w:t>
      </w:r>
      <w:r w:rsidRPr="002A4D9C">
        <w:rPr>
          <w:bCs/>
          <w:sz w:val="22"/>
          <w:szCs w:val="22"/>
          <w:lang w:val="en-GB"/>
        </w:rPr>
        <w:t xml:space="preserve">? How could </w:t>
      </w:r>
      <w:r w:rsidR="00644DA6" w:rsidRPr="002A4D9C">
        <w:rPr>
          <w:bCs/>
          <w:sz w:val="22"/>
          <w:szCs w:val="22"/>
          <w:lang w:val="en-GB"/>
        </w:rPr>
        <w:t xml:space="preserve">the </w:t>
      </w:r>
      <w:r w:rsidR="00EE393F" w:rsidRPr="002A4D9C">
        <w:rPr>
          <w:bCs/>
          <w:sz w:val="22"/>
          <w:szCs w:val="22"/>
          <w:lang w:val="en-GB"/>
        </w:rPr>
        <w:t>Project</w:t>
      </w:r>
      <w:r w:rsidR="00443BE7" w:rsidRPr="002A4D9C">
        <w:rPr>
          <w:bCs/>
          <w:sz w:val="22"/>
          <w:szCs w:val="22"/>
          <w:lang w:val="en-GB"/>
        </w:rPr>
        <w:t xml:space="preserve"> </w:t>
      </w:r>
      <w:r w:rsidRPr="002A4D9C">
        <w:rPr>
          <w:bCs/>
          <w:sz w:val="22"/>
          <w:szCs w:val="22"/>
          <w:lang w:val="en-GB"/>
        </w:rPr>
        <w:t>results be further sustainably projected and expanded</w:t>
      </w:r>
      <w:r w:rsidR="00644DA6" w:rsidRPr="002A4D9C">
        <w:rPr>
          <w:bCs/>
          <w:sz w:val="22"/>
          <w:szCs w:val="22"/>
          <w:lang w:val="en-GB"/>
        </w:rPr>
        <w:t xml:space="preserve"> in the countries</w:t>
      </w:r>
      <w:r w:rsidRPr="002A4D9C">
        <w:rPr>
          <w:bCs/>
          <w:sz w:val="22"/>
          <w:szCs w:val="22"/>
          <w:lang w:val="en-GB"/>
        </w:rPr>
        <w:t>?</w:t>
      </w:r>
    </w:p>
    <w:p w14:paraId="216A1596" w14:textId="0FAE5D24" w:rsidR="00F81D55" w:rsidRPr="002A4D9C" w:rsidRDefault="00F81D55" w:rsidP="004300A6">
      <w:pPr>
        <w:pStyle w:val="ListParagraph"/>
        <w:numPr>
          <w:ilvl w:val="0"/>
          <w:numId w:val="1"/>
        </w:numPr>
        <w:tabs>
          <w:tab w:val="clear" w:pos="700"/>
          <w:tab w:val="num" w:pos="340"/>
        </w:tabs>
        <w:ind w:left="340" w:right="91"/>
        <w:contextualSpacing w:val="0"/>
        <w:jc w:val="both"/>
        <w:rPr>
          <w:bCs/>
          <w:sz w:val="22"/>
          <w:szCs w:val="22"/>
          <w:lang w:val="en-GB"/>
        </w:rPr>
      </w:pPr>
      <w:r w:rsidRPr="002A4D9C">
        <w:rPr>
          <w:bCs/>
          <w:sz w:val="22"/>
          <w:szCs w:val="22"/>
          <w:lang w:val="en-GB"/>
        </w:rPr>
        <w:t xml:space="preserve">What </w:t>
      </w:r>
      <w:r w:rsidR="00BB2D83" w:rsidRPr="002A4D9C">
        <w:rPr>
          <w:bCs/>
          <w:sz w:val="22"/>
          <w:szCs w:val="22"/>
          <w:lang w:val="en-GB"/>
        </w:rPr>
        <w:t>would be future</w:t>
      </w:r>
      <w:r w:rsidRPr="002A4D9C">
        <w:rPr>
          <w:bCs/>
          <w:sz w:val="22"/>
          <w:szCs w:val="22"/>
          <w:lang w:val="en-GB"/>
        </w:rPr>
        <w:t xml:space="preserve"> priority interventions </w:t>
      </w:r>
      <w:r w:rsidR="001C686C" w:rsidRPr="002A4D9C">
        <w:rPr>
          <w:bCs/>
          <w:sz w:val="22"/>
          <w:szCs w:val="22"/>
          <w:lang w:val="en-GB"/>
        </w:rPr>
        <w:t>to</w:t>
      </w:r>
      <w:r w:rsidRPr="002A4D9C">
        <w:rPr>
          <w:bCs/>
          <w:sz w:val="22"/>
          <w:szCs w:val="22"/>
          <w:lang w:val="en-GB"/>
        </w:rPr>
        <w:t xml:space="preserve"> ensure long</w:t>
      </w:r>
      <w:r w:rsidR="00186164" w:rsidRPr="002A4D9C">
        <w:rPr>
          <w:bCs/>
          <w:sz w:val="22"/>
          <w:szCs w:val="22"/>
          <w:lang w:val="en-GB"/>
        </w:rPr>
        <w:t>-</w:t>
      </w:r>
      <w:r w:rsidRPr="002A4D9C">
        <w:rPr>
          <w:bCs/>
          <w:sz w:val="22"/>
          <w:szCs w:val="22"/>
          <w:lang w:val="en-GB"/>
        </w:rPr>
        <w:t xml:space="preserve">term sustainability of the </w:t>
      </w:r>
      <w:r w:rsidR="00810D24" w:rsidRPr="002A4D9C">
        <w:rPr>
          <w:bCs/>
          <w:sz w:val="22"/>
          <w:szCs w:val="22"/>
          <w:lang w:val="en-GB"/>
        </w:rPr>
        <w:t>project</w:t>
      </w:r>
      <w:r w:rsidRPr="002A4D9C">
        <w:rPr>
          <w:bCs/>
          <w:sz w:val="22"/>
          <w:szCs w:val="22"/>
          <w:lang w:val="en-GB"/>
        </w:rPr>
        <w:t xml:space="preserve">’s achievements and contribute to further </w:t>
      </w:r>
      <w:r w:rsidR="002D04D6" w:rsidRPr="002A4D9C">
        <w:rPr>
          <w:bCs/>
          <w:sz w:val="22"/>
          <w:szCs w:val="22"/>
          <w:lang w:val="en-GB"/>
        </w:rPr>
        <w:t>sharing knowledge and expertise</w:t>
      </w:r>
      <w:r w:rsidR="005E63DC" w:rsidRPr="002A4D9C">
        <w:rPr>
          <w:bCs/>
          <w:sz w:val="22"/>
          <w:szCs w:val="22"/>
          <w:lang w:val="en-GB"/>
        </w:rPr>
        <w:t xml:space="preserve"> </w:t>
      </w:r>
      <w:r w:rsidR="002D04D6" w:rsidRPr="002A4D9C">
        <w:rPr>
          <w:bCs/>
          <w:sz w:val="22"/>
          <w:szCs w:val="22"/>
          <w:lang w:val="en-GB"/>
        </w:rPr>
        <w:t>to partner countries?</w:t>
      </w:r>
    </w:p>
    <w:p w14:paraId="61E4F329" w14:textId="2552ED9E" w:rsidR="007A69CB" w:rsidRPr="002A4D9C" w:rsidRDefault="007A69CB" w:rsidP="004300A6">
      <w:pPr>
        <w:pStyle w:val="ListParagraph"/>
        <w:numPr>
          <w:ilvl w:val="0"/>
          <w:numId w:val="1"/>
        </w:numPr>
        <w:tabs>
          <w:tab w:val="clear" w:pos="700"/>
          <w:tab w:val="num" w:pos="340"/>
        </w:tabs>
        <w:ind w:left="340" w:right="91"/>
        <w:contextualSpacing w:val="0"/>
        <w:jc w:val="both"/>
        <w:rPr>
          <w:bCs/>
          <w:sz w:val="22"/>
          <w:szCs w:val="22"/>
          <w:lang w:val="en-GB"/>
        </w:rPr>
      </w:pPr>
      <w:r w:rsidRPr="002A4D9C">
        <w:rPr>
          <w:bCs/>
          <w:sz w:val="22"/>
          <w:szCs w:val="22"/>
          <w:lang w:val="en-GB"/>
        </w:rPr>
        <w:t xml:space="preserve">How has the </w:t>
      </w:r>
      <w:r w:rsidR="00EE393F" w:rsidRPr="002A4D9C">
        <w:rPr>
          <w:bCs/>
          <w:sz w:val="22"/>
          <w:szCs w:val="22"/>
          <w:lang w:val="en-GB"/>
        </w:rPr>
        <w:t>Project</w:t>
      </w:r>
      <w:r w:rsidRPr="002A4D9C">
        <w:rPr>
          <w:bCs/>
          <w:sz w:val="22"/>
          <w:szCs w:val="22"/>
          <w:lang w:val="en-GB"/>
        </w:rPr>
        <w:t xml:space="preserve"> enhanced and contributed to the development of national capacity?</w:t>
      </w:r>
    </w:p>
    <w:p w14:paraId="34C5C42D" w14:textId="77777777" w:rsidR="000B6407" w:rsidRPr="002A4D9C" w:rsidRDefault="000B6407" w:rsidP="00FA5916">
      <w:pPr>
        <w:tabs>
          <w:tab w:val="num" w:pos="340"/>
        </w:tabs>
        <w:ind w:right="91"/>
        <w:jc w:val="both"/>
        <w:rPr>
          <w:b/>
          <w:sz w:val="22"/>
          <w:szCs w:val="22"/>
          <w:lang w:val="en-GB"/>
        </w:rPr>
      </w:pPr>
    </w:p>
    <w:p w14:paraId="73AF7493" w14:textId="326DAE55" w:rsidR="00474038" w:rsidRPr="002A4D9C" w:rsidRDefault="00474038" w:rsidP="00FA5916">
      <w:pPr>
        <w:tabs>
          <w:tab w:val="num" w:pos="340"/>
        </w:tabs>
        <w:ind w:right="91"/>
        <w:jc w:val="both"/>
        <w:rPr>
          <w:b/>
          <w:sz w:val="22"/>
          <w:szCs w:val="22"/>
          <w:lang w:val="en-GB"/>
        </w:rPr>
      </w:pPr>
      <w:r w:rsidRPr="002A4D9C">
        <w:rPr>
          <w:b/>
          <w:sz w:val="22"/>
          <w:szCs w:val="22"/>
          <w:lang w:val="en-GB"/>
        </w:rPr>
        <w:t>Lessons learnt</w:t>
      </w:r>
    </w:p>
    <w:p w14:paraId="1B9C655D" w14:textId="1DF7E5BB" w:rsidR="00474038" w:rsidRPr="002A4D9C" w:rsidRDefault="00474038" w:rsidP="004300A6">
      <w:pPr>
        <w:pStyle w:val="ListParagraph"/>
        <w:numPr>
          <w:ilvl w:val="0"/>
          <w:numId w:val="15"/>
        </w:numPr>
        <w:spacing w:after="120"/>
        <w:ind w:left="284" w:right="91" w:hanging="284"/>
        <w:jc w:val="both"/>
        <w:rPr>
          <w:bCs/>
          <w:sz w:val="22"/>
          <w:szCs w:val="22"/>
          <w:lang w:val="en-GB"/>
        </w:rPr>
      </w:pPr>
      <w:r w:rsidRPr="002A4D9C">
        <w:rPr>
          <w:bCs/>
          <w:sz w:val="22"/>
          <w:szCs w:val="22"/>
          <w:lang w:val="en-GB"/>
        </w:rPr>
        <w:t>Analyse the main lessons learnt in relation to the effectiveness of implementation modalities</w:t>
      </w:r>
      <w:r w:rsidR="00EE0420" w:rsidRPr="002A4D9C">
        <w:rPr>
          <w:bCs/>
          <w:sz w:val="22"/>
          <w:szCs w:val="22"/>
          <w:lang w:val="en-GB"/>
        </w:rPr>
        <w:t>.</w:t>
      </w:r>
    </w:p>
    <w:p w14:paraId="4CF0B463" w14:textId="09C2CE73" w:rsidR="00336E93" w:rsidRPr="002A4D9C" w:rsidRDefault="00B71C7F" w:rsidP="00B71C7F">
      <w:pPr>
        <w:pStyle w:val="Heading2"/>
        <w:spacing w:before="240" w:after="240"/>
        <w:ind w:left="284"/>
        <w:rPr>
          <w:rFonts w:ascii="Times New Roman" w:hAnsi="Times New Roman" w:cs="Times New Roman"/>
          <w:sz w:val="24"/>
          <w:szCs w:val="24"/>
          <w:lang w:val="en-GB"/>
        </w:rPr>
      </w:pPr>
      <w:r w:rsidRPr="002A4D9C">
        <w:rPr>
          <w:rFonts w:ascii="Times New Roman" w:hAnsi="Times New Roman" w:cs="Times New Roman"/>
          <w:sz w:val="24"/>
          <w:szCs w:val="24"/>
          <w:lang w:val="en-GB"/>
        </w:rPr>
        <w:t xml:space="preserve">IV. </w:t>
      </w:r>
      <w:r w:rsidR="00E80675" w:rsidRPr="002A4D9C">
        <w:rPr>
          <w:rFonts w:ascii="Times New Roman" w:hAnsi="Times New Roman" w:cs="Times New Roman"/>
          <w:sz w:val="24"/>
          <w:szCs w:val="24"/>
          <w:lang w:val="en-GB"/>
        </w:rPr>
        <w:t>Methodology</w:t>
      </w:r>
      <w:r w:rsidR="00336E93" w:rsidRPr="002A4D9C">
        <w:rPr>
          <w:rFonts w:ascii="Times New Roman" w:hAnsi="Times New Roman" w:cs="Times New Roman"/>
          <w:sz w:val="24"/>
          <w:szCs w:val="24"/>
          <w:lang w:val="en-GB"/>
        </w:rPr>
        <w:t xml:space="preserve"> </w:t>
      </w:r>
    </w:p>
    <w:p w14:paraId="49450C9C" w14:textId="45B40013" w:rsidR="00336E93" w:rsidRPr="002A4D9C" w:rsidRDefault="00336E93" w:rsidP="00A004D9">
      <w:pPr>
        <w:autoSpaceDE w:val="0"/>
        <w:autoSpaceDN w:val="0"/>
        <w:adjustRightInd w:val="0"/>
        <w:spacing w:after="120"/>
        <w:jc w:val="both"/>
        <w:rPr>
          <w:sz w:val="22"/>
          <w:szCs w:val="22"/>
          <w:lang w:val="en-GB"/>
        </w:rPr>
      </w:pPr>
      <w:r w:rsidRPr="002A4D9C">
        <w:rPr>
          <w:sz w:val="22"/>
          <w:szCs w:val="22"/>
          <w:lang w:val="en-GB"/>
        </w:rPr>
        <w:t>Based on the</w:t>
      </w:r>
      <w:r w:rsidR="008E1ED8" w:rsidRPr="002A4D9C">
        <w:rPr>
          <w:sz w:val="22"/>
          <w:szCs w:val="22"/>
          <w:lang w:val="en-GB"/>
        </w:rPr>
        <w:t xml:space="preserve"> </w:t>
      </w:r>
      <w:hyperlink r:id="rId14" w:history="1">
        <w:r w:rsidR="008E1ED8" w:rsidRPr="002A4D9C">
          <w:rPr>
            <w:rStyle w:val="Hyperlink"/>
            <w:sz w:val="22"/>
            <w:szCs w:val="22"/>
            <w:lang w:val="en-GB"/>
          </w:rPr>
          <w:t>UNDP Evaluation Guidelines</w:t>
        </w:r>
      </w:hyperlink>
      <w:r w:rsidRPr="002A4D9C">
        <w:rPr>
          <w:sz w:val="22"/>
          <w:szCs w:val="22"/>
          <w:lang w:val="en-GB"/>
        </w:rPr>
        <w:t xml:space="preserve">, </w:t>
      </w:r>
      <w:hyperlink r:id="rId15" w:history="1">
        <w:r w:rsidRPr="002A4D9C">
          <w:rPr>
            <w:rStyle w:val="Hyperlink"/>
            <w:sz w:val="22"/>
            <w:szCs w:val="22"/>
            <w:lang w:val="en-GB"/>
          </w:rPr>
          <w:t>UNEG Norms and Stand for Evaluations</w:t>
        </w:r>
      </w:hyperlink>
      <w:r w:rsidRPr="002A4D9C">
        <w:rPr>
          <w:sz w:val="22"/>
          <w:szCs w:val="22"/>
          <w:lang w:val="en-GB"/>
        </w:rPr>
        <w:t xml:space="preserve"> and in consultations with UNDP </w:t>
      </w:r>
      <w:r w:rsidR="00A004D9" w:rsidRPr="002A4D9C">
        <w:rPr>
          <w:sz w:val="22"/>
          <w:szCs w:val="22"/>
          <w:lang w:val="en-GB"/>
        </w:rPr>
        <w:t>IRH</w:t>
      </w:r>
      <w:r w:rsidR="00932239" w:rsidRPr="002A4D9C">
        <w:rPr>
          <w:color w:val="FF0000"/>
          <w:sz w:val="22"/>
          <w:szCs w:val="22"/>
          <w:lang w:val="en-GB"/>
        </w:rPr>
        <w:t xml:space="preserve"> </w:t>
      </w:r>
      <w:r w:rsidRPr="002A4D9C">
        <w:rPr>
          <w:sz w:val="22"/>
          <w:szCs w:val="22"/>
          <w:lang w:val="en-GB"/>
        </w:rPr>
        <w:t>the evaluation will be participatory, involving relevant stakeholders.</w:t>
      </w:r>
    </w:p>
    <w:p w14:paraId="32EC7747" w14:textId="20FBB328" w:rsidR="00650715" w:rsidRPr="002A4D9C" w:rsidRDefault="00650715" w:rsidP="00670EA2">
      <w:pPr>
        <w:pStyle w:val="BodyText"/>
        <w:tabs>
          <w:tab w:val="left" w:pos="8370"/>
        </w:tabs>
        <w:ind w:right="28"/>
        <w:jc w:val="both"/>
        <w:rPr>
          <w:rFonts w:eastAsia="Calibri"/>
          <w:sz w:val="22"/>
          <w:szCs w:val="22"/>
          <w:lang w:val="en-GB"/>
        </w:rPr>
      </w:pPr>
      <w:r w:rsidRPr="002A4D9C">
        <w:rPr>
          <w:rFonts w:eastAsia="Calibri"/>
          <w:sz w:val="22"/>
          <w:szCs w:val="22"/>
          <w:lang w:val="en-GB"/>
        </w:rPr>
        <w:t>The</w:t>
      </w:r>
      <w:r w:rsidR="00E526E7" w:rsidRPr="002A4D9C">
        <w:rPr>
          <w:rFonts w:eastAsia="Calibri"/>
          <w:sz w:val="22"/>
          <w:szCs w:val="22"/>
          <w:lang w:val="en-GB"/>
        </w:rPr>
        <w:t xml:space="preserve"> </w:t>
      </w:r>
      <w:r w:rsidR="005B51CE" w:rsidRPr="002A4D9C">
        <w:rPr>
          <w:rFonts w:eastAsia="Calibri"/>
          <w:sz w:val="22"/>
          <w:szCs w:val="22"/>
        </w:rPr>
        <w:t>International</w:t>
      </w:r>
      <w:r w:rsidR="005B51CE" w:rsidRPr="002A4D9C">
        <w:rPr>
          <w:rFonts w:eastAsia="Calibri"/>
          <w:sz w:val="22"/>
          <w:szCs w:val="22"/>
          <w:lang w:val="en-GB"/>
        </w:rPr>
        <w:t xml:space="preserve"> </w:t>
      </w:r>
      <w:r w:rsidRPr="002A4D9C">
        <w:rPr>
          <w:rFonts w:eastAsia="Calibri"/>
          <w:sz w:val="22"/>
          <w:szCs w:val="22"/>
          <w:lang w:val="en-GB"/>
        </w:rPr>
        <w:t>Evaluat</w:t>
      </w:r>
      <w:r w:rsidR="00E526E7" w:rsidRPr="002A4D9C">
        <w:rPr>
          <w:rFonts w:eastAsia="Calibri"/>
          <w:sz w:val="22"/>
          <w:szCs w:val="22"/>
          <w:lang w:val="en-GB"/>
        </w:rPr>
        <w:t xml:space="preserve">ion </w:t>
      </w:r>
      <w:r w:rsidR="001A7A20" w:rsidRPr="002A4D9C">
        <w:rPr>
          <w:rFonts w:eastAsia="Calibri"/>
          <w:sz w:val="22"/>
          <w:szCs w:val="22"/>
          <w:lang w:val="en-GB"/>
        </w:rPr>
        <w:t xml:space="preserve">Consultant </w:t>
      </w:r>
      <w:r w:rsidR="00122968" w:rsidRPr="002A4D9C">
        <w:rPr>
          <w:rFonts w:eastAsia="Calibri"/>
          <w:sz w:val="22"/>
          <w:szCs w:val="22"/>
          <w:lang w:val="en-GB"/>
        </w:rPr>
        <w:t xml:space="preserve">(the Consultant) </w:t>
      </w:r>
      <w:r w:rsidR="004E5E34" w:rsidRPr="002A4D9C">
        <w:rPr>
          <w:rFonts w:eastAsia="Calibri"/>
          <w:sz w:val="22"/>
          <w:szCs w:val="22"/>
          <w:lang w:val="en-GB"/>
        </w:rPr>
        <w:t>will</w:t>
      </w:r>
      <w:r w:rsidRPr="002A4D9C">
        <w:rPr>
          <w:rFonts w:eastAsia="Calibri"/>
          <w:sz w:val="22"/>
          <w:szCs w:val="22"/>
          <w:lang w:val="en-GB"/>
        </w:rPr>
        <w:t xml:space="preserve"> propose</w:t>
      </w:r>
      <w:r w:rsidR="00343A33" w:rsidRPr="002A4D9C">
        <w:rPr>
          <w:rFonts w:eastAsia="Calibri"/>
          <w:sz w:val="22"/>
          <w:szCs w:val="22"/>
          <w:lang w:val="en-GB"/>
        </w:rPr>
        <w:t xml:space="preserve"> an </w:t>
      </w:r>
      <w:r w:rsidRPr="002A4D9C">
        <w:rPr>
          <w:rFonts w:eastAsia="Calibri"/>
          <w:sz w:val="22"/>
          <w:szCs w:val="22"/>
          <w:lang w:val="en-GB"/>
        </w:rPr>
        <w:t>evaluation methodology</w:t>
      </w:r>
      <w:r w:rsidR="004E5E34" w:rsidRPr="002A4D9C">
        <w:rPr>
          <w:rFonts w:eastAsia="Calibri"/>
          <w:sz w:val="22"/>
          <w:szCs w:val="22"/>
          <w:lang w:val="en-GB"/>
        </w:rPr>
        <w:t xml:space="preserve"> and agree on a detailed plan for the </w:t>
      </w:r>
      <w:r w:rsidR="007D4388" w:rsidRPr="002A4D9C">
        <w:rPr>
          <w:rFonts w:eastAsia="Calibri"/>
          <w:sz w:val="22"/>
          <w:szCs w:val="22"/>
          <w:lang w:val="en-GB"/>
        </w:rPr>
        <w:t>assignment as</w:t>
      </w:r>
      <w:r w:rsidR="004E5E34" w:rsidRPr="002A4D9C">
        <w:rPr>
          <w:rFonts w:eastAsia="Calibri"/>
          <w:sz w:val="22"/>
          <w:szCs w:val="22"/>
          <w:lang w:val="en-GB"/>
        </w:rPr>
        <w:t xml:space="preserve"> a part of the </w:t>
      </w:r>
      <w:r w:rsidR="00964CCE" w:rsidRPr="002A4D9C">
        <w:rPr>
          <w:rFonts w:eastAsia="Calibri"/>
          <w:sz w:val="22"/>
          <w:szCs w:val="22"/>
          <w:lang w:val="en-GB"/>
        </w:rPr>
        <w:t>e</w:t>
      </w:r>
      <w:r w:rsidR="004E5E34" w:rsidRPr="002A4D9C">
        <w:rPr>
          <w:rFonts w:eastAsia="Calibri"/>
          <w:sz w:val="22"/>
          <w:szCs w:val="22"/>
          <w:lang w:val="en-GB"/>
        </w:rPr>
        <w:t>valuation Inception Report</w:t>
      </w:r>
      <w:r w:rsidR="00D404B6" w:rsidRPr="002A4D9C">
        <w:rPr>
          <w:rFonts w:eastAsia="Calibri"/>
          <w:sz w:val="22"/>
          <w:szCs w:val="22"/>
          <w:lang w:val="en-GB"/>
        </w:rPr>
        <w:t xml:space="preserve">. </w:t>
      </w:r>
      <w:r w:rsidRPr="002A4D9C">
        <w:rPr>
          <w:rFonts w:eastAsia="Calibri"/>
          <w:sz w:val="22"/>
          <w:szCs w:val="22"/>
          <w:lang w:val="en-GB"/>
        </w:rPr>
        <w:t xml:space="preserve">The </w:t>
      </w:r>
      <w:r w:rsidR="00D404B6" w:rsidRPr="002A4D9C">
        <w:rPr>
          <w:rFonts w:eastAsia="Calibri"/>
          <w:sz w:val="22"/>
          <w:szCs w:val="22"/>
          <w:lang w:val="en-GB"/>
        </w:rPr>
        <w:t xml:space="preserve">proposed methodology </w:t>
      </w:r>
      <w:r w:rsidRPr="002A4D9C">
        <w:rPr>
          <w:rFonts w:eastAsia="Calibri"/>
          <w:sz w:val="22"/>
          <w:szCs w:val="22"/>
          <w:lang w:val="en-GB"/>
        </w:rPr>
        <w:t xml:space="preserve">may employ any relevant and appropriate quantitative, </w:t>
      </w:r>
      <w:proofErr w:type="gramStart"/>
      <w:r w:rsidRPr="002A4D9C">
        <w:rPr>
          <w:rFonts w:eastAsia="Calibri"/>
          <w:sz w:val="22"/>
          <w:szCs w:val="22"/>
          <w:lang w:val="en-GB"/>
        </w:rPr>
        <w:t>qualitative</w:t>
      </w:r>
      <w:proofErr w:type="gramEnd"/>
      <w:r w:rsidRPr="002A4D9C">
        <w:rPr>
          <w:rFonts w:eastAsia="Calibri"/>
          <w:sz w:val="22"/>
          <w:szCs w:val="22"/>
          <w:lang w:val="en-GB"/>
        </w:rPr>
        <w:t xml:space="preserve"> or combined methods </w:t>
      </w:r>
      <w:r w:rsidR="00F07023" w:rsidRPr="002A4D9C">
        <w:rPr>
          <w:rFonts w:eastAsia="Calibri"/>
          <w:sz w:val="22"/>
          <w:szCs w:val="22"/>
          <w:lang w:val="en-GB"/>
        </w:rPr>
        <w:t xml:space="preserve">to </w:t>
      </w:r>
      <w:r w:rsidRPr="002A4D9C">
        <w:rPr>
          <w:rFonts w:eastAsia="Calibri"/>
          <w:sz w:val="22"/>
          <w:szCs w:val="22"/>
          <w:lang w:val="en-GB"/>
        </w:rPr>
        <w:t>conduct the Final Project Evaluation, exploring specific</w:t>
      </w:r>
      <w:r w:rsidR="00513B93" w:rsidRPr="002A4D9C">
        <w:rPr>
          <w:rFonts w:eastAsia="Calibri"/>
          <w:sz w:val="22"/>
          <w:szCs w:val="22"/>
          <w:lang w:val="en-GB"/>
        </w:rPr>
        <w:t xml:space="preserve"> </w:t>
      </w:r>
      <w:r w:rsidR="00343A33" w:rsidRPr="002A4D9C">
        <w:rPr>
          <w:rFonts w:eastAsia="Calibri"/>
          <w:sz w:val="22"/>
          <w:szCs w:val="22"/>
          <w:lang w:val="en-GB"/>
        </w:rPr>
        <w:t xml:space="preserve">gender sensitive </w:t>
      </w:r>
      <w:r w:rsidRPr="002A4D9C">
        <w:rPr>
          <w:rFonts w:eastAsia="Calibri"/>
          <w:sz w:val="22"/>
          <w:szCs w:val="22"/>
          <w:lang w:val="en-GB"/>
        </w:rPr>
        <w:t xml:space="preserve">data collecting and analytical methods and tools applicable in the concrete case. The </w:t>
      </w:r>
      <w:r w:rsidR="001A7A20" w:rsidRPr="002A4D9C">
        <w:rPr>
          <w:rFonts w:eastAsia="Calibri"/>
          <w:sz w:val="22"/>
          <w:szCs w:val="22"/>
          <w:lang w:val="en-GB"/>
        </w:rPr>
        <w:t>Consultant</w:t>
      </w:r>
      <w:r w:rsidRPr="002A4D9C">
        <w:rPr>
          <w:rFonts w:eastAsia="Calibri"/>
          <w:sz w:val="22"/>
          <w:szCs w:val="22"/>
          <w:lang w:val="en-GB"/>
        </w:rPr>
        <w:t xml:space="preserve"> is expected to creatively combine the standard and other evaluation tools and technics </w:t>
      </w:r>
      <w:r w:rsidR="00F07023" w:rsidRPr="002A4D9C">
        <w:rPr>
          <w:rFonts w:eastAsia="Calibri"/>
          <w:sz w:val="22"/>
          <w:szCs w:val="22"/>
          <w:lang w:val="en-GB"/>
        </w:rPr>
        <w:t>to</w:t>
      </w:r>
      <w:r w:rsidRPr="002A4D9C">
        <w:rPr>
          <w:rFonts w:eastAsia="Calibri"/>
          <w:sz w:val="22"/>
          <w:szCs w:val="22"/>
          <w:lang w:val="en-GB"/>
        </w:rPr>
        <w:t xml:space="preserve"> ensure maximum reliability of data and validity of the evaluation findings. </w:t>
      </w:r>
    </w:p>
    <w:p w14:paraId="11303C4E" w14:textId="6E40BFD5" w:rsidR="007D4388" w:rsidRPr="002A4D9C" w:rsidRDefault="006F0633" w:rsidP="00670EA2">
      <w:pPr>
        <w:autoSpaceDE w:val="0"/>
        <w:autoSpaceDN w:val="0"/>
        <w:adjustRightInd w:val="0"/>
        <w:spacing w:after="120"/>
        <w:jc w:val="both"/>
        <w:rPr>
          <w:color w:val="FF0000"/>
          <w:sz w:val="22"/>
          <w:szCs w:val="22"/>
          <w:lang w:val="en-GB"/>
        </w:rPr>
      </w:pPr>
      <w:r w:rsidRPr="002A4D9C">
        <w:rPr>
          <w:sz w:val="22"/>
          <w:szCs w:val="22"/>
          <w:lang w:val="en-GB"/>
        </w:rPr>
        <w:t>Standard</w:t>
      </w:r>
      <w:r w:rsidR="008C2549" w:rsidRPr="002A4D9C">
        <w:rPr>
          <w:sz w:val="22"/>
          <w:szCs w:val="22"/>
          <w:lang w:val="en-GB"/>
        </w:rPr>
        <w:t xml:space="preserve"> UNDP</w:t>
      </w:r>
      <w:r w:rsidR="007D4388" w:rsidRPr="002A4D9C">
        <w:rPr>
          <w:sz w:val="22"/>
          <w:szCs w:val="22"/>
          <w:lang w:val="en-GB"/>
        </w:rPr>
        <w:t xml:space="preserve"> evaluation</w:t>
      </w:r>
      <w:r w:rsidRPr="002A4D9C">
        <w:rPr>
          <w:sz w:val="22"/>
          <w:szCs w:val="22"/>
          <w:lang w:val="en-GB"/>
        </w:rPr>
        <w:t xml:space="preserve"> methodology would suggest </w:t>
      </w:r>
      <w:r w:rsidR="00306CB1" w:rsidRPr="002A4D9C">
        <w:rPr>
          <w:sz w:val="22"/>
          <w:szCs w:val="22"/>
          <w:lang w:val="en-GB"/>
        </w:rPr>
        <w:t>the following</w:t>
      </w:r>
      <w:r w:rsidR="00E210B9" w:rsidRPr="002A4D9C">
        <w:rPr>
          <w:sz w:val="22"/>
          <w:szCs w:val="22"/>
          <w:lang w:val="en-GB"/>
        </w:rPr>
        <w:t xml:space="preserve"> data collecting methods</w:t>
      </w:r>
      <w:r w:rsidR="00306CB1" w:rsidRPr="002A4D9C">
        <w:rPr>
          <w:sz w:val="22"/>
          <w:szCs w:val="22"/>
          <w:lang w:val="en-GB"/>
        </w:rPr>
        <w:t>:</w:t>
      </w:r>
      <w:r w:rsidR="00FE4F3A" w:rsidRPr="002A4D9C">
        <w:rPr>
          <w:sz w:val="22"/>
          <w:szCs w:val="22"/>
          <w:lang w:val="en-GB"/>
        </w:rPr>
        <w:t xml:space="preserve"> </w:t>
      </w:r>
      <w:r w:rsidR="00FE4F3A" w:rsidRPr="002A4D9C">
        <w:rPr>
          <w:color w:val="FF0000"/>
          <w:sz w:val="22"/>
          <w:szCs w:val="22"/>
          <w:lang w:val="en-GB"/>
        </w:rPr>
        <w:t xml:space="preserve">  </w:t>
      </w:r>
    </w:p>
    <w:p w14:paraId="3E742219" w14:textId="177E1157" w:rsidR="00191192" w:rsidRPr="002A4D9C" w:rsidRDefault="001A4021" w:rsidP="004300A6">
      <w:pPr>
        <w:pStyle w:val="ListParagraph"/>
        <w:numPr>
          <w:ilvl w:val="0"/>
          <w:numId w:val="3"/>
        </w:numPr>
        <w:autoSpaceDE w:val="0"/>
        <w:autoSpaceDN w:val="0"/>
        <w:adjustRightInd w:val="0"/>
        <w:spacing w:after="120"/>
        <w:ind w:left="357" w:hanging="357"/>
        <w:contextualSpacing w:val="0"/>
        <w:jc w:val="both"/>
        <w:rPr>
          <w:sz w:val="22"/>
          <w:szCs w:val="22"/>
          <w:lang w:val="en-GB"/>
        </w:rPr>
      </w:pPr>
      <w:r w:rsidRPr="002A4D9C">
        <w:rPr>
          <w:sz w:val="22"/>
          <w:szCs w:val="22"/>
          <w:u w:val="single"/>
          <w:lang w:val="en-GB"/>
        </w:rPr>
        <w:t>D</w:t>
      </w:r>
      <w:r w:rsidR="00336E93" w:rsidRPr="002A4D9C">
        <w:rPr>
          <w:sz w:val="22"/>
          <w:szCs w:val="22"/>
          <w:u w:val="single"/>
          <w:lang w:val="en-GB"/>
        </w:rPr>
        <w:t>esk review</w:t>
      </w:r>
      <w:r w:rsidR="00191192" w:rsidRPr="002A4D9C">
        <w:rPr>
          <w:sz w:val="22"/>
          <w:szCs w:val="22"/>
          <w:lang w:val="en-GB"/>
        </w:rPr>
        <w:t>:</w:t>
      </w:r>
      <w:r w:rsidR="00191192" w:rsidRPr="002A4D9C">
        <w:rPr>
          <w:b/>
          <w:sz w:val="22"/>
          <w:szCs w:val="22"/>
          <w:lang w:val="en-GB"/>
        </w:rPr>
        <w:t xml:space="preserve"> </w:t>
      </w:r>
      <w:r w:rsidRPr="002A4D9C">
        <w:rPr>
          <w:sz w:val="22"/>
          <w:szCs w:val="22"/>
          <w:lang w:val="en-GB"/>
        </w:rPr>
        <w:t>T</w:t>
      </w:r>
      <w:r w:rsidR="00191192" w:rsidRPr="002A4D9C">
        <w:rPr>
          <w:sz w:val="22"/>
          <w:szCs w:val="22"/>
          <w:lang w:val="en-GB"/>
        </w:rPr>
        <w:t xml:space="preserve">he </w:t>
      </w:r>
      <w:r w:rsidR="00186164" w:rsidRPr="002A4D9C">
        <w:rPr>
          <w:sz w:val="22"/>
          <w:szCs w:val="22"/>
          <w:lang w:val="en-GB"/>
        </w:rPr>
        <w:t>C</w:t>
      </w:r>
      <w:r w:rsidR="00191192" w:rsidRPr="002A4D9C">
        <w:rPr>
          <w:sz w:val="22"/>
          <w:szCs w:val="22"/>
          <w:lang w:val="en-GB"/>
        </w:rPr>
        <w:t xml:space="preserve">onsultant will conduct a detailed review </w:t>
      </w:r>
      <w:r w:rsidR="00336E93" w:rsidRPr="002A4D9C">
        <w:rPr>
          <w:sz w:val="22"/>
          <w:szCs w:val="22"/>
          <w:lang w:val="en-GB"/>
        </w:rPr>
        <w:t>of</w:t>
      </w:r>
      <w:r w:rsidR="00191192" w:rsidRPr="002A4D9C">
        <w:rPr>
          <w:sz w:val="22"/>
          <w:szCs w:val="22"/>
          <w:lang w:val="en-GB"/>
        </w:rPr>
        <w:t xml:space="preserve"> the</w:t>
      </w:r>
      <w:r w:rsidR="00336E93" w:rsidRPr="002A4D9C">
        <w:rPr>
          <w:sz w:val="22"/>
          <w:szCs w:val="22"/>
          <w:lang w:val="en-GB"/>
        </w:rPr>
        <w:t xml:space="preserve"> </w:t>
      </w:r>
      <w:r w:rsidR="00186164" w:rsidRPr="002A4D9C">
        <w:rPr>
          <w:sz w:val="22"/>
          <w:szCs w:val="22"/>
          <w:lang w:val="en-GB"/>
        </w:rPr>
        <w:t>p</w:t>
      </w:r>
      <w:r w:rsidR="00336E93" w:rsidRPr="002A4D9C">
        <w:rPr>
          <w:sz w:val="22"/>
          <w:szCs w:val="22"/>
          <w:lang w:val="en-GB"/>
        </w:rPr>
        <w:t>ro</w:t>
      </w:r>
      <w:r w:rsidR="00191192" w:rsidRPr="002A4D9C">
        <w:rPr>
          <w:sz w:val="22"/>
          <w:szCs w:val="22"/>
          <w:lang w:val="en-GB"/>
        </w:rPr>
        <w:t>grammatic</w:t>
      </w:r>
      <w:r w:rsidR="00336E93" w:rsidRPr="002A4D9C">
        <w:rPr>
          <w:sz w:val="22"/>
          <w:szCs w:val="22"/>
          <w:lang w:val="en-GB"/>
        </w:rPr>
        <w:t xml:space="preserve"> materials and deliverables</w:t>
      </w:r>
      <w:r w:rsidR="00867523" w:rsidRPr="002A4D9C">
        <w:rPr>
          <w:sz w:val="22"/>
          <w:szCs w:val="22"/>
          <w:lang w:val="en-GB"/>
        </w:rPr>
        <w:t xml:space="preserve"> including</w:t>
      </w:r>
      <w:r w:rsidR="00186164" w:rsidRPr="002A4D9C">
        <w:rPr>
          <w:sz w:val="22"/>
          <w:szCs w:val="22"/>
          <w:lang w:val="en-GB"/>
        </w:rPr>
        <w:t xml:space="preserve"> the</w:t>
      </w:r>
      <w:r w:rsidR="00867523" w:rsidRPr="002A4D9C">
        <w:rPr>
          <w:sz w:val="22"/>
          <w:szCs w:val="22"/>
          <w:lang w:val="en-GB"/>
        </w:rPr>
        <w:t xml:space="preserve"> </w:t>
      </w:r>
      <w:r w:rsidR="00810D24" w:rsidRPr="002A4D9C">
        <w:rPr>
          <w:sz w:val="22"/>
          <w:szCs w:val="22"/>
          <w:lang w:val="en-GB"/>
        </w:rPr>
        <w:t>Project</w:t>
      </w:r>
      <w:r w:rsidR="00186164" w:rsidRPr="002A4D9C">
        <w:rPr>
          <w:sz w:val="22"/>
          <w:szCs w:val="22"/>
          <w:lang w:val="en-GB"/>
        </w:rPr>
        <w:t xml:space="preserve"> D</w:t>
      </w:r>
      <w:r w:rsidR="00867523" w:rsidRPr="002A4D9C">
        <w:rPr>
          <w:sz w:val="22"/>
          <w:szCs w:val="22"/>
          <w:lang w:val="en-GB"/>
        </w:rPr>
        <w:t xml:space="preserve">ocument, </w:t>
      </w:r>
      <w:r w:rsidR="006A0DCB" w:rsidRPr="002A4D9C">
        <w:rPr>
          <w:sz w:val="22"/>
          <w:szCs w:val="22"/>
          <w:lang w:val="en-GB"/>
        </w:rPr>
        <w:t>r</w:t>
      </w:r>
      <w:r w:rsidR="00867523" w:rsidRPr="002A4D9C">
        <w:rPr>
          <w:sz w:val="22"/>
          <w:szCs w:val="22"/>
          <w:lang w:val="en-GB"/>
        </w:rPr>
        <w:t xml:space="preserve">esults framework, monitoring and </w:t>
      </w:r>
      <w:r w:rsidR="00810D24" w:rsidRPr="002A4D9C">
        <w:rPr>
          <w:sz w:val="22"/>
          <w:szCs w:val="22"/>
          <w:lang w:val="en-GB"/>
        </w:rPr>
        <w:t>project</w:t>
      </w:r>
      <w:r w:rsidR="00186164" w:rsidRPr="002A4D9C">
        <w:rPr>
          <w:sz w:val="22"/>
          <w:szCs w:val="22"/>
          <w:lang w:val="en-GB"/>
        </w:rPr>
        <w:t xml:space="preserve"> </w:t>
      </w:r>
      <w:r w:rsidR="00867523" w:rsidRPr="002A4D9C">
        <w:rPr>
          <w:sz w:val="22"/>
          <w:szCs w:val="22"/>
          <w:lang w:val="en-GB"/>
        </w:rPr>
        <w:t xml:space="preserve">quality assurance reports, annual workplans, </w:t>
      </w:r>
      <w:r w:rsidR="00867523" w:rsidRPr="002A4D9C">
        <w:rPr>
          <w:spacing w:val="-2"/>
          <w:sz w:val="22"/>
          <w:szCs w:val="22"/>
          <w:lang w:val="en-GB"/>
        </w:rPr>
        <w:t xml:space="preserve">progress </w:t>
      </w:r>
      <w:r w:rsidR="006A0DCB" w:rsidRPr="002A4D9C">
        <w:rPr>
          <w:spacing w:val="-2"/>
          <w:sz w:val="22"/>
          <w:szCs w:val="22"/>
          <w:lang w:val="en-GB"/>
        </w:rPr>
        <w:t xml:space="preserve">and annual </w:t>
      </w:r>
      <w:r w:rsidR="00867523" w:rsidRPr="002A4D9C">
        <w:rPr>
          <w:spacing w:val="-2"/>
          <w:sz w:val="22"/>
          <w:szCs w:val="22"/>
          <w:lang w:val="en-GB"/>
        </w:rPr>
        <w:t>reports etc.</w:t>
      </w:r>
      <w:r w:rsidR="00191192" w:rsidRPr="002A4D9C">
        <w:rPr>
          <w:spacing w:val="-2"/>
          <w:sz w:val="22"/>
          <w:szCs w:val="22"/>
          <w:lang w:val="en-GB"/>
        </w:rPr>
        <w:t xml:space="preserve"> </w:t>
      </w:r>
      <w:r w:rsidRPr="002A4D9C">
        <w:rPr>
          <w:i/>
          <w:spacing w:val="-2"/>
          <w:sz w:val="22"/>
          <w:szCs w:val="22"/>
          <w:lang w:val="en-GB"/>
        </w:rPr>
        <w:t>A</w:t>
      </w:r>
      <w:r w:rsidR="00191192" w:rsidRPr="002A4D9C">
        <w:rPr>
          <w:i/>
          <w:spacing w:val="-2"/>
          <w:sz w:val="22"/>
          <w:szCs w:val="22"/>
          <w:lang w:val="en-GB"/>
        </w:rPr>
        <w:t>n indicative list of documents</w:t>
      </w:r>
      <w:r w:rsidR="00EC4864" w:rsidRPr="002A4D9C">
        <w:rPr>
          <w:i/>
          <w:spacing w:val="-2"/>
          <w:sz w:val="22"/>
          <w:szCs w:val="22"/>
          <w:lang w:val="en-GB"/>
        </w:rPr>
        <w:t xml:space="preserve"> for desk review</w:t>
      </w:r>
      <w:r w:rsidR="00191192" w:rsidRPr="002A4D9C">
        <w:rPr>
          <w:i/>
          <w:spacing w:val="-2"/>
          <w:sz w:val="22"/>
          <w:szCs w:val="22"/>
          <w:lang w:val="en-GB"/>
        </w:rPr>
        <w:t xml:space="preserve"> is provided in Annex </w:t>
      </w:r>
      <w:r w:rsidR="0066388A" w:rsidRPr="002A4D9C">
        <w:rPr>
          <w:i/>
          <w:spacing w:val="-2"/>
          <w:sz w:val="22"/>
          <w:szCs w:val="22"/>
          <w:lang w:val="en-GB"/>
        </w:rPr>
        <w:t>3</w:t>
      </w:r>
      <w:r w:rsidRPr="002A4D9C">
        <w:rPr>
          <w:i/>
          <w:spacing w:val="-2"/>
          <w:sz w:val="22"/>
          <w:szCs w:val="22"/>
          <w:lang w:val="en-GB"/>
        </w:rPr>
        <w:t>.</w:t>
      </w:r>
    </w:p>
    <w:p w14:paraId="480E5109" w14:textId="5E9134EE" w:rsidR="00191192" w:rsidRPr="002A4D9C" w:rsidRDefault="001A4021" w:rsidP="004300A6">
      <w:pPr>
        <w:pStyle w:val="ListParagraph"/>
        <w:numPr>
          <w:ilvl w:val="0"/>
          <w:numId w:val="3"/>
        </w:numPr>
        <w:spacing w:after="120"/>
        <w:ind w:left="357" w:hanging="357"/>
        <w:contextualSpacing w:val="0"/>
        <w:jc w:val="both"/>
        <w:rPr>
          <w:sz w:val="22"/>
          <w:szCs w:val="22"/>
          <w:lang w:val="en-GB"/>
        </w:rPr>
      </w:pPr>
      <w:r w:rsidRPr="002A4D9C">
        <w:rPr>
          <w:sz w:val="22"/>
          <w:szCs w:val="22"/>
          <w:u w:val="single"/>
          <w:lang w:val="en-GB"/>
        </w:rPr>
        <w:t>K</w:t>
      </w:r>
      <w:r w:rsidR="00191192" w:rsidRPr="002A4D9C">
        <w:rPr>
          <w:sz w:val="22"/>
          <w:szCs w:val="22"/>
          <w:u w:val="single"/>
          <w:lang w:val="en-GB"/>
        </w:rPr>
        <w:t>ey informant interviews</w:t>
      </w:r>
      <w:r w:rsidR="00191192" w:rsidRPr="002A4D9C">
        <w:rPr>
          <w:sz w:val="22"/>
          <w:szCs w:val="22"/>
          <w:lang w:val="en-GB"/>
        </w:rPr>
        <w:t xml:space="preserve">: </w:t>
      </w:r>
      <w:r w:rsidRPr="002A4D9C">
        <w:rPr>
          <w:sz w:val="22"/>
          <w:szCs w:val="22"/>
          <w:lang w:val="en-GB"/>
        </w:rPr>
        <w:t>T</w:t>
      </w:r>
      <w:r w:rsidR="00A519BE" w:rsidRPr="002A4D9C">
        <w:rPr>
          <w:sz w:val="22"/>
          <w:szCs w:val="22"/>
          <w:lang w:val="en-GB"/>
        </w:rPr>
        <w:t xml:space="preserve">he </w:t>
      </w:r>
      <w:r w:rsidR="00186164" w:rsidRPr="002A4D9C">
        <w:rPr>
          <w:sz w:val="22"/>
          <w:szCs w:val="22"/>
          <w:lang w:val="en-GB"/>
        </w:rPr>
        <w:t>C</w:t>
      </w:r>
      <w:r w:rsidR="00A519BE" w:rsidRPr="002A4D9C">
        <w:rPr>
          <w:sz w:val="22"/>
          <w:szCs w:val="22"/>
          <w:lang w:val="en-GB"/>
        </w:rPr>
        <w:t>onsultant will interview</w:t>
      </w:r>
      <w:r w:rsidR="00E22D67" w:rsidRPr="002A4D9C">
        <w:rPr>
          <w:sz w:val="22"/>
          <w:szCs w:val="22"/>
          <w:lang w:val="en-GB"/>
        </w:rPr>
        <w:t xml:space="preserve"> </w:t>
      </w:r>
      <w:r w:rsidR="00167698" w:rsidRPr="002A4D9C">
        <w:rPr>
          <w:sz w:val="22"/>
          <w:szCs w:val="22"/>
          <w:lang w:val="en-GB"/>
        </w:rPr>
        <w:t>representatives of main institutional partners, UNDP</w:t>
      </w:r>
      <w:r w:rsidR="00191192" w:rsidRPr="002A4D9C">
        <w:rPr>
          <w:sz w:val="22"/>
          <w:szCs w:val="22"/>
          <w:lang w:val="en-GB"/>
        </w:rPr>
        <w:t xml:space="preserve">, </w:t>
      </w:r>
      <w:r w:rsidR="00167698" w:rsidRPr="002A4D9C">
        <w:rPr>
          <w:sz w:val="22"/>
          <w:szCs w:val="22"/>
          <w:lang w:val="en-GB"/>
        </w:rPr>
        <w:t>other relevant stakeholders</w:t>
      </w:r>
      <w:r w:rsidR="00191192" w:rsidRPr="002A4D9C">
        <w:rPr>
          <w:sz w:val="22"/>
          <w:szCs w:val="22"/>
          <w:lang w:val="en-GB"/>
        </w:rPr>
        <w:t>.</w:t>
      </w:r>
      <w:r w:rsidR="00B3232F" w:rsidRPr="002A4D9C">
        <w:rPr>
          <w:sz w:val="22"/>
          <w:szCs w:val="22"/>
          <w:lang w:val="en-GB"/>
        </w:rPr>
        <w:t xml:space="preserve"> For the interviews, the Consultant is expected to design evaluation questions around relevance, effectiveness, </w:t>
      </w:r>
      <w:proofErr w:type="gramStart"/>
      <w:r w:rsidR="00B3232F" w:rsidRPr="002A4D9C">
        <w:rPr>
          <w:sz w:val="22"/>
          <w:szCs w:val="22"/>
          <w:lang w:val="en-GB"/>
        </w:rPr>
        <w:t>efficiency</w:t>
      </w:r>
      <w:proofErr w:type="gramEnd"/>
      <w:r w:rsidR="00B3232F" w:rsidRPr="002A4D9C">
        <w:rPr>
          <w:sz w:val="22"/>
          <w:szCs w:val="22"/>
          <w:lang w:val="en-GB"/>
        </w:rPr>
        <w:t xml:space="preserve"> and sustainability</w:t>
      </w:r>
      <w:r w:rsidR="0078786E" w:rsidRPr="002A4D9C">
        <w:rPr>
          <w:sz w:val="22"/>
          <w:szCs w:val="22"/>
          <w:lang w:val="en-GB"/>
        </w:rPr>
        <w:t xml:space="preserve"> criteria, according to </w:t>
      </w:r>
      <w:r w:rsidR="00B3232F" w:rsidRPr="002A4D9C">
        <w:rPr>
          <w:sz w:val="22"/>
          <w:szCs w:val="22"/>
          <w:lang w:val="en-GB"/>
        </w:rPr>
        <w:t>different stakeholders to be interviewed</w:t>
      </w:r>
      <w:r w:rsidR="00124B37" w:rsidRPr="002A4D9C">
        <w:rPr>
          <w:sz w:val="22"/>
          <w:szCs w:val="22"/>
          <w:lang w:val="en-GB"/>
        </w:rPr>
        <w:t>.</w:t>
      </w:r>
      <w:r w:rsidR="00962252" w:rsidRPr="002A4D9C">
        <w:rPr>
          <w:sz w:val="22"/>
          <w:szCs w:val="22"/>
          <w:lang w:val="en-GB"/>
        </w:rPr>
        <w:t xml:space="preserve"> </w:t>
      </w:r>
      <w:bookmarkStart w:id="4" w:name="_Hlk63867581"/>
      <w:r w:rsidRPr="002A4D9C">
        <w:rPr>
          <w:i/>
          <w:sz w:val="22"/>
          <w:szCs w:val="22"/>
          <w:lang w:val="en-GB"/>
        </w:rPr>
        <w:t>A</w:t>
      </w:r>
      <w:r w:rsidR="00236B84" w:rsidRPr="002A4D9C">
        <w:rPr>
          <w:i/>
          <w:sz w:val="22"/>
          <w:szCs w:val="22"/>
          <w:lang w:val="en-GB"/>
        </w:rPr>
        <w:t>n</w:t>
      </w:r>
      <w:r w:rsidR="00124B37" w:rsidRPr="002A4D9C">
        <w:rPr>
          <w:i/>
          <w:sz w:val="22"/>
          <w:szCs w:val="22"/>
          <w:lang w:val="en-GB"/>
        </w:rPr>
        <w:t xml:space="preserve"> </w:t>
      </w:r>
      <w:r w:rsidR="00236B84" w:rsidRPr="002A4D9C">
        <w:rPr>
          <w:i/>
          <w:sz w:val="22"/>
          <w:szCs w:val="22"/>
          <w:lang w:val="en-GB"/>
        </w:rPr>
        <w:t xml:space="preserve">indicative list of </w:t>
      </w:r>
      <w:r w:rsidRPr="002A4D9C">
        <w:rPr>
          <w:i/>
          <w:sz w:val="22"/>
          <w:szCs w:val="22"/>
          <w:lang w:val="en-GB"/>
        </w:rPr>
        <w:t xml:space="preserve">main </w:t>
      </w:r>
      <w:r w:rsidR="00236B84" w:rsidRPr="002A4D9C">
        <w:rPr>
          <w:i/>
          <w:sz w:val="22"/>
          <w:szCs w:val="22"/>
          <w:lang w:val="en-GB"/>
        </w:rPr>
        <w:t xml:space="preserve">stakeholders </w:t>
      </w:r>
      <w:r w:rsidRPr="002A4D9C">
        <w:rPr>
          <w:i/>
          <w:sz w:val="22"/>
          <w:szCs w:val="22"/>
          <w:lang w:val="en-GB"/>
        </w:rPr>
        <w:t xml:space="preserve">that may be considered for meetings </w:t>
      </w:r>
      <w:r w:rsidR="00405080" w:rsidRPr="002A4D9C">
        <w:rPr>
          <w:i/>
          <w:sz w:val="22"/>
          <w:szCs w:val="22"/>
          <w:lang w:val="en-GB"/>
        </w:rPr>
        <w:t xml:space="preserve">is provided in Annex </w:t>
      </w:r>
      <w:r w:rsidRPr="002A4D9C">
        <w:rPr>
          <w:i/>
          <w:sz w:val="22"/>
          <w:szCs w:val="22"/>
          <w:lang w:val="en-GB"/>
        </w:rPr>
        <w:t>2</w:t>
      </w:r>
      <w:r w:rsidR="00191192" w:rsidRPr="002A4D9C">
        <w:rPr>
          <w:i/>
          <w:sz w:val="22"/>
          <w:szCs w:val="22"/>
          <w:lang w:val="en-GB"/>
        </w:rPr>
        <w:t>.</w:t>
      </w:r>
    </w:p>
    <w:bookmarkEnd w:id="4"/>
    <w:p w14:paraId="09F38637" w14:textId="4DB72DB3" w:rsidR="00191192" w:rsidRPr="002A4D9C" w:rsidRDefault="00167698" w:rsidP="004300A6">
      <w:pPr>
        <w:pStyle w:val="ListParagraph"/>
        <w:numPr>
          <w:ilvl w:val="0"/>
          <w:numId w:val="3"/>
        </w:numPr>
        <w:autoSpaceDE w:val="0"/>
        <w:autoSpaceDN w:val="0"/>
        <w:adjustRightInd w:val="0"/>
        <w:spacing w:after="120"/>
        <w:ind w:left="357" w:hanging="357"/>
        <w:contextualSpacing w:val="0"/>
        <w:jc w:val="both"/>
        <w:rPr>
          <w:spacing w:val="-2"/>
          <w:sz w:val="22"/>
          <w:szCs w:val="22"/>
          <w:lang w:val="en-GB"/>
        </w:rPr>
      </w:pPr>
      <w:r w:rsidRPr="002A4D9C">
        <w:rPr>
          <w:spacing w:val="-2"/>
          <w:sz w:val="22"/>
          <w:szCs w:val="22"/>
          <w:u w:val="single"/>
          <w:lang w:val="en-GB"/>
        </w:rPr>
        <w:t>M</w:t>
      </w:r>
      <w:r w:rsidR="001A4021" w:rsidRPr="002A4D9C">
        <w:rPr>
          <w:spacing w:val="-2"/>
          <w:sz w:val="22"/>
          <w:szCs w:val="22"/>
          <w:u w:val="single"/>
          <w:lang w:val="en-GB"/>
        </w:rPr>
        <w:t>eetings</w:t>
      </w:r>
      <w:r w:rsidR="00343A33" w:rsidRPr="002A4D9C">
        <w:rPr>
          <w:spacing w:val="-2"/>
          <w:sz w:val="22"/>
          <w:szCs w:val="22"/>
          <w:u w:val="single"/>
          <w:lang w:val="en-GB"/>
        </w:rPr>
        <w:t xml:space="preserve"> </w:t>
      </w:r>
      <w:r w:rsidR="00BF417F" w:rsidRPr="002A4D9C">
        <w:rPr>
          <w:spacing w:val="-2"/>
          <w:sz w:val="22"/>
          <w:szCs w:val="22"/>
          <w:u w:val="single"/>
          <w:lang w:val="en-GB"/>
        </w:rPr>
        <w:t>(</w:t>
      </w:r>
      <w:r w:rsidR="00160476" w:rsidRPr="002A4D9C">
        <w:rPr>
          <w:spacing w:val="-2"/>
          <w:sz w:val="22"/>
          <w:szCs w:val="22"/>
          <w:u w:val="single"/>
          <w:lang w:val="en-GB"/>
        </w:rPr>
        <w:t>min 2</w:t>
      </w:r>
      <w:r w:rsidR="00BF417F" w:rsidRPr="002A4D9C">
        <w:rPr>
          <w:spacing w:val="-2"/>
          <w:sz w:val="22"/>
          <w:szCs w:val="22"/>
          <w:u w:val="single"/>
          <w:lang w:val="en-GB"/>
        </w:rPr>
        <w:t>,</w:t>
      </w:r>
      <w:r w:rsidR="00160476" w:rsidRPr="002A4D9C">
        <w:rPr>
          <w:spacing w:val="-2"/>
          <w:sz w:val="22"/>
          <w:szCs w:val="22"/>
          <w:u w:val="single"/>
          <w:lang w:val="en-GB"/>
        </w:rPr>
        <w:t xml:space="preserve"> max 5</w:t>
      </w:r>
      <w:r w:rsidR="00BF417F" w:rsidRPr="002A4D9C">
        <w:rPr>
          <w:spacing w:val="-2"/>
          <w:sz w:val="22"/>
          <w:szCs w:val="22"/>
          <w:u w:val="single"/>
          <w:lang w:val="en-GB"/>
        </w:rPr>
        <w:t>)</w:t>
      </w:r>
      <w:r w:rsidR="00EE393F" w:rsidRPr="002A4D9C">
        <w:rPr>
          <w:spacing w:val="-2"/>
          <w:sz w:val="22"/>
          <w:szCs w:val="22"/>
          <w:lang w:val="en-GB"/>
        </w:rPr>
        <w:t xml:space="preserve"> via Zoom or </w:t>
      </w:r>
      <w:r w:rsidR="00CC5F55" w:rsidRPr="002A4D9C">
        <w:rPr>
          <w:spacing w:val="-2"/>
          <w:sz w:val="22"/>
          <w:szCs w:val="22"/>
          <w:lang w:val="en-GB"/>
        </w:rPr>
        <w:t>WhatsApp</w:t>
      </w:r>
      <w:r w:rsidR="00EE393F" w:rsidRPr="002A4D9C">
        <w:rPr>
          <w:spacing w:val="-2"/>
          <w:sz w:val="22"/>
          <w:szCs w:val="22"/>
          <w:lang w:val="en-GB"/>
        </w:rPr>
        <w:t xml:space="preserve"> with</w:t>
      </w:r>
      <w:r w:rsidR="00191192" w:rsidRPr="002A4D9C">
        <w:rPr>
          <w:spacing w:val="-2"/>
          <w:sz w:val="22"/>
          <w:szCs w:val="22"/>
          <w:lang w:val="en-GB"/>
        </w:rPr>
        <w:t xml:space="preserve"> </w:t>
      </w:r>
      <w:r w:rsidR="00E22D67" w:rsidRPr="002A4D9C">
        <w:rPr>
          <w:spacing w:val="-2"/>
          <w:sz w:val="22"/>
          <w:szCs w:val="22"/>
          <w:lang w:val="en-GB"/>
        </w:rPr>
        <w:t xml:space="preserve">will be arranged </w:t>
      </w:r>
      <w:r w:rsidR="00191192" w:rsidRPr="002A4D9C">
        <w:rPr>
          <w:spacing w:val="-2"/>
          <w:sz w:val="22"/>
          <w:szCs w:val="22"/>
          <w:lang w:val="en-GB"/>
        </w:rPr>
        <w:t>to meet</w:t>
      </w:r>
      <w:r w:rsidR="00122968" w:rsidRPr="002A4D9C">
        <w:rPr>
          <w:spacing w:val="-2"/>
          <w:sz w:val="22"/>
          <w:szCs w:val="22"/>
          <w:lang w:val="en-GB"/>
        </w:rPr>
        <w:t xml:space="preserve"> with beneficiaries and stakeholders </w:t>
      </w:r>
      <w:r w:rsidR="00191192" w:rsidRPr="002A4D9C">
        <w:rPr>
          <w:spacing w:val="-2"/>
          <w:sz w:val="22"/>
          <w:szCs w:val="22"/>
          <w:lang w:val="en-GB"/>
        </w:rPr>
        <w:t xml:space="preserve">and </w:t>
      </w:r>
      <w:r w:rsidRPr="002A4D9C">
        <w:rPr>
          <w:spacing w:val="-2"/>
          <w:sz w:val="22"/>
          <w:szCs w:val="22"/>
          <w:lang w:val="en-GB"/>
        </w:rPr>
        <w:t xml:space="preserve">review </w:t>
      </w:r>
      <w:r w:rsidR="00456908" w:rsidRPr="002A4D9C">
        <w:rPr>
          <w:spacing w:val="-2"/>
          <w:sz w:val="22"/>
          <w:szCs w:val="22"/>
          <w:lang w:val="en-GB"/>
        </w:rPr>
        <w:t xml:space="preserve">the </w:t>
      </w:r>
      <w:r w:rsidR="00191192" w:rsidRPr="002A4D9C">
        <w:rPr>
          <w:spacing w:val="-2"/>
          <w:sz w:val="22"/>
          <w:szCs w:val="22"/>
          <w:lang w:val="en-GB"/>
        </w:rPr>
        <w:t>results</w:t>
      </w:r>
      <w:r w:rsidR="00A519BE" w:rsidRPr="002A4D9C">
        <w:rPr>
          <w:spacing w:val="-2"/>
          <w:sz w:val="22"/>
          <w:szCs w:val="22"/>
          <w:lang w:val="en-GB"/>
        </w:rPr>
        <w:t xml:space="preserve"> of the</w:t>
      </w:r>
      <w:r w:rsidR="00EE393F" w:rsidRPr="002A4D9C">
        <w:rPr>
          <w:spacing w:val="-2"/>
          <w:sz w:val="22"/>
          <w:szCs w:val="22"/>
          <w:lang w:val="en-GB"/>
        </w:rPr>
        <w:t xml:space="preserve"> </w:t>
      </w:r>
      <w:proofErr w:type="gramStart"/>
      <w:r w:rsidR="00EE393F" w:rsidRPr="002A4D9C">
        <w:rPr>
          <w:spacing w:val="-2"/>
          <w:sz w:val="22"/>
          <w:szCs w:val="22"/>
          <w:lang w:val="en-GB"/>
        </w:rPr>
        <w:t>P</w:t>
      </w:r>
      <w:r w:rsidR="00810D24" w:rsidRPr="002A4D9C">
        <w:rPr>
          <w:spacing w:val="-2"/>
          <w:sz w:val="22"/>
          <w:szCs w:val="22"/>
          <w:lang w:val="en-GB"/>
        </w:rPr>
        <w:t>roject</w:t>
      </w:r>
      <w:r w:rsidR="00191192" w:rsidRPr="002A4D9C">
        <w:rPr>
          <w:spacing w:val="-2"/>
          <w:sz w:val="22"/>
          <w:szCs w:val="22"/>
          <w:lang w:val="en-GB"/>
        </w:rPr>
        <w:t>;</w:t>
      </w:r>
      <w:proofErr w:type="gramEnd"/>
    </w:p>
    <w:p w14:paraId="1F775623" w14:textId="5C4C9401" w:rsidR="00191192" w:rsidRPr="002A4D9C" w:rsidRDefault="00343A33" w:rsidP="004300A6">
      <w:pPr>
        <w:pStyle w:val="ListParagraph"/>
        <w:numPr>
          <w:ilvl w:val="0"/>
          <w:numId w:val="3"/>
        </w:numPr>
        <w:autoSpaceDE w:val="0"/>
        <w:autoSpaceDN w:val="0"/>
        <w:adjustRightInd w:val="0"/>
        <w:spacing w:after="120"/>
        <w:ind w:left="357" w:hanging="357"/>
        <w:contextualSpacing w:val="0"/>
        <w:jc w:val="both"/>
        <w:rPr>
          <w:sz w:val="22"/>
          <w:szCs w:val="22"/>
          <w:lang w:val="en-GB"/>
        </w:rPr>
      </w:pPr>
      <w:r w:rsidRPr="002A4D9C">
        <w:rPr>
          <w:sz w:val="22"/>
          <w:szCs w:val="22"/>
          <w:lang w:val="en-GB"/>
        </w:rPr>
        <w:t>O</w:t>
      </w:r>
      <w:r w:rsidR="00191192" w:rsidRPr="002A4D9C">
        <w:rPr>
          <w:sz w:val="22"/>
          <w:szCs w:val="22"/>
          <w:lang w:val="en-GB"/>
        </w:rPr>
        <w:t>ther methodologies, as appropriate, such as</w:t>
      </w:r>
      <w:r w:rsidR="00456908" w:rsidRPr="002A4D9C">
        <w:rPr>
          <w:sz w:val="22"/>
          <w:szCs w:val="22"/>
          <w:lang w:val="en-GB"/>
        </w:rPr>
        <w:t xml:space="preserve"> surveys,</w:t>
      </w:r>
      <w:r w:rsidR="00191192" w:rsidRPr="002A4D9C">
        <w:rPr>
          <w:sz w:val="22"/>
          <w:szCs w:val="22"/>
          <w:lang w:val="en-GB"/>
        </w:rPr>
        <w:t xml:space="preserve"> case studies, statistical analysis, social network analysis, etc.</w:t>
      </w:r>
    </w:p>
    <w:p w14:paraId="0CECD3D9" w14:textId="29B4A030" w:rsidR="006159DF" w:rsidRPr="002A4D9C" w:rsidRDefault="00BD6B91" w:rsidP="00AE25D0">
      <w:pPr>
        <w:autoSpaceDE w:val="0"/>
        <w:autoSpaceDN w:val="0"/>
        <w:adjustRightInd w:val="0"/>
        <w:spacing w:after="120"/>
        <w:jc w:val="both"/>
        <w:rPr>
          <w:sz w:val="22"/>
          <w:szCs w:val="22"/>
          <w:lang w:val="en-GB"/>
        </w:rPr>
      </w:pPr>
      <w:r w:rsidRPr="002A4D9C">
        <w:rPr>
          <w:sz w:val="22"/>
          <w:szCs w:val="22"/>
          <w:lang w:val="en-GB"/>
        </w:rPr>
        <w:t>As a</w:t>
      </w:r>
      <w:r w:rsidR="00796190" w:rsidRPr="002A4D9C">
        <w:rPr>
          <w:sz w:val="22"/>
          <w:szCs w:val="22"/>
          <w:lang w:val="en-GB"/>
        </w:rPr>
        <w:t xml:space="preserve">n integral part of the </w:t>
      </w:r>
      <w:r w:rsidR="00964CCE" w:rsidRPr="002A4D9C">
        <w:rPr>
          <w:sz w:val="22"/>
          <w:szCs w:val="22"/>
          <w:lang w:val="en-GB"/>
        </w:rPr>
        <w:t>e</w:t>
      </w:r>
      <w:r w:rsidR="00796190" w:rsidRPr="002A4D9C">
        <w:rPr>
          <w:sz w:val="22"/>
          <w:szCs w:val="22"/>
          <w:lang w:val="en-GB"/>
        </w:rPr>
        <w:t>valuation</w:t>
      </w:r>
      <w:r w:rsidR="00684D60" w:rsidRPr="002A4D9C">
        <w:rPr>
          <w:sz w:val="22"/>
          <w:szCs w:val="22"/>
          <w:lang w:val="en-GB"/>
        </w:rPr>
        <w:t xml:space="preserve"> </w:t>
      </w:r>
      <w:r w:rsidR="00B00C2A" w:rsidRPr="002A4D9C">
        <w:rPr>
          <w:sz w:val="22"/>
          <w:szCs w:val="22"/>
          <w:lang w:val="en-GB"/>
        </w:rPr>
        <w:t>r</w:t>
      </w:r>
      <w:r w:rsidR="00684D60" w:rsidRPr="002A4D9C">
        <w:rPr>
          <w:sz w:val="22"/>
          <w:szCs w:val="22"/>
          <w:lang w:val="en-GB"/>
        </w:rPr>
        <w:t>eport</w:t>
      </w:r>
      <w:r w:rsidR="00BC7951" w:rsidRPr="002A4D9C">
        <w:rPr>
          <w:sz w:val="22"/>
          <w:szCs w:val="22"/>
          <w:lang w:val="en-GB"/>
        </w:rPr>
        <w:t xml:space="preserve"> and </w:t>
      </w:r>
      <w:r w:rsidR="0045299A" w:rsidRPr="002A4D9C">
        <w:rPr>
          <w:sz w:val="22"/>
          <w:szCs w:val="22"/>
          <w:lang w:val="en-GB"/>
        </w:rPr>
        <w:t xml:space="preserve">specifically </w:t>
      </w:r>
      <w:r w:rsidR="007B1D8F" w:rsidRPr="002A4D9C">
        <w:rPr>
          <w:sz w:val="22"/>
          <w:szCs w:val="22"/>
          <w:lang w:val="en-GB"/>
        </w:rPr>
        <w:t xml:space="preserve">under the impact criteria, </w:t>
      </w:r>
      <w:r w:rsidRPr="002A4D9C">
        <w:rPr>
          <w:sz w:val="22"/>
          <w:szCs w:val="22"/>
          <w:lang w:val="en-GB"/>
        </w:rPr>
        <w:t>the</w:t>
      </w:r>
      <w:r w:rsidR="004A3A99" w:rsidRPr="002A4D9C">
        <w:rPr>
          <w:sz w:val="22"/>
          <w:szCs w:val="22"/>
          <w:lang w:val="en-GB"/>
        </w:rPr>
        <w:t xml:space="preserve"> Consultant</w:t>
      </w:r>
      <w:r w:rsidRPr="002A4D9C">
        <w:rPr>
          <w:sz w:val="22"/>
          <w:szCs w:val="22"/>
          <w:lang w:val="en-GB"/>
        </w:rPr>
        <w:t xml:space="preserve"> will </w:t>
      </w:r>
      <w:r w:rsidR="00167698" w:rsidRPr="002A4D9C">
        <w:rPr>
          <w:sz w:val="22"/>
          <w:szCs w:val="22"/>
          <w:lang w:val="en-GB"/>
        </w:rPr>
        <w:t xml:space="preserve">review </w:t>
      </w:r>
      <w:r w:rsidR="004A3A99" w:rsidRPr="002A4D9C">
        <w:rPr>
          <w:sz w:val="22"/>
          <w:szCs w:val="22"/>
          <w:lang w:val="en-GB"/>
        </w:rPr>
        <w:t xml:space="preserve">the </w:t>
      </w:r>
      <w:r w:rsidR="00810D24" w:rsidRPr="002A4D9C">
        <w:rPr>
          <w:sz w:val="22"/>
          <w:szCs w:val="22"/>
          <w:lang w:val="en-GB"/>
        </w:rPr>
        <w:t>project</w:t>
      </w:r>
      <w:r w:rsidR="00796190" w:rsidRPr="002A4D9C">
        <w:rPr>
          <w:sz w:val="22"/>
          <w:szCs w:val="22"/>
          <w:lang w:val="en-GB"/>
        </w:rPr>
        <w:t xml:space="preserve"> effects and impact on </w:t>
      </w:r>
      <w:r w:rsidR="00167698" w:rsidRPr="002A4D9C">
        <w:rPr>
          <w:sz w:val="22"/>
          <w:szCs w:val="22"/>
          <w:lang w:val="en-GB"/>
        </w:rPr>
        <w:t xml:space="preserve">its </w:t>
      </w:r>
      <w:r w:rsidR="00796190" w:rsidRPr="002A4D9C">
        <w:rPr>
          <w:sz w:val="22"/>
          <w:szCs w:val="22"/>
          <w:lang w:val="en-GB"/>
        </w:rPr>
        <w:t>target groups.</w:t>
      </w:r>
      <w:r w:rsidR="00AE3DD6" w:rsidRPr="002A4D9C">
        <w:rPr>
          <w:sz w:val="22"/>
          <w:szCs w:val="22"/>
          <w:lang w:val="en-GB"/>
        </w:rPr>
        <w:t xml:space="preserve"> </w:t>
      </w:r>
      <w:r w:rsidR="00E211BC" w:rsidRPr="002A4D9C">
        <w:rPr>
          <w:sz w:val="22"/>
          <w:szCs w:val="22"/>
          <w:lang w:val="en-GB"/>
        </w:rPr>
        <w:t>In this context</w:t>
      </w:r>
      <w:r w:rsidR="006159DF" w:rsidRPr="002A4D9C">
        <w:rPr>
          <w:sz w:val="22"/>
          <w:szCs w:val="22"/>
          <w:lang w:val="en-GB"/>
        </w:rPr>
        <w:t xml:space="preserve">, </w:t>
      </w:r>
      <w:r w:rsidR="00D13BEE" w:rsidRPr="002A4D9C">
        <w:rPr>
          <w:sz w:val="22"/>
          <w:szCs w:val="22"/>
          <w:lang w:val="en-GB"/>
        </w:rPr>
        <w:t xml:space="preserve">the </w:t>
      </w:r>
      <w:r w:rsidR="000D30CB" w:rsidRPr="002A4D9C">
        <w:rPr>
          <w:sz w:val="22"/>
          <w:szCs w:val="22"/>
          <w:lang w:val="en-GB"/>
        </w:rPr>
        <w:t>consultancy</w:t>
      </w:r>
      <w:r w:rsidR="00D13BEE" w:rsidRPr="002A4D9C">
        <w:rPr>
          <w:sz w:val="22"/>
          <w:szCs w:val="22"/>
          <w:lang w:val="en-GB"/>
        </w:rPr>
        <w:t xml:space="preserve"> is expected to </w:t>
      </w:r>
      <w:r w:rsidR="006159DF" w:rsidRPr="002A4D9C">
        <w:rPr>
          <w:sz w:val="22"/>
          <w:szCs w:val="22"/>
          <w:lang w:val="en-GB"/>
        </w:rPr>
        <w:t xml:space="preserve">gain insights from </w:t>
      </w:r>
      <w:r w:rsidR="00343A33" w:rsidRPr="002A4D9C">
        <w:rPr>
          <w:sz w:val="22"/>
          <w:szCs w:val="22"/>
          <w:lang w:val="en-GB"/>
        </w:rPr>
        <w:t>the key national</w:t>
      </w:r>
      <w:r w:rsidR="00513B93" w:rsidRPr="002A4D9C">
        <w:rPr>
          <w:sz w:val="22"/>
          <w:szCs w:val="22"/>
          <w:lang w:val="en-GB"/>
        </w:rPr>
        <w:t xml:space="preserve"> and international players in </w:t>
      </w:r>
      <w:r w:rsidR="004971BE" w:rsidRPr="002A4D9C">
        <w:rPr>
          <w:sz w:val="22"/>
          <w:szCs w:val="22"/>
          <w:lang w:val="en-GB"/>
        </w:rPr>
        <w:t>knowledge and experience sharing</w:t>
      </w:r>
      <w:r w:rsidR="006159DF" w:rsidRPr="002A4D9C">
        <w:rPr>
          <w:sz w:val="22"/>
          <w:szCs w:val="22"/>
          <w:lang w:val="en-GB"/>
        </w:rPr>
        <w:t xml:space="preserve">. </w:t>
      </w:r>
    </w:p>
    <w:p w14:paraId="08318CEB" w14:textId="5EFA704D" w:rsidR="00BC7951" w:rsidRPr="002A4D9C" w:rsidRDefault="001A7A20" w:rsidP="00FD7A65">
      <w:pPr>
        <w:autoSpaceDE w:val="0"/>
        <w:autoSpaceDN w:val="0"/>
        <w:adjustRightInd w:val="0"/>
        <w:spacing w:after="120"/>
        <w:jc w:val="both"/>
        <w:rPr>
          <w:sz w:val="22"/>
          <w:szCs w:val="22"/>
          <w:lang w:val="en-GB"/>
        </w:rPr>
      </w:pPr>
      <w:proofErr w:type="gramStart"/>
      <w:r w:rsidRPr="002A4D9C">
        <w:rPr>
          <w:b/>
          <w:sz w:val="22"/>
          <w:szCs w:val="22"/>
          <w:lang w:val="en-GB"/>
        </w:rPr>
        <w:t>Stakeholders</w:t>
      </w:r>
      <w:proofErr w:type="gramEnd"/>
      <w:r w:rsidRPr="002A4D9C">
        <w:rPr>
          <w:b/>
          <w:sz w:val="22"/>
          <w:szCs w:val="22"/>
          <w:lang w:val="en-GB"/>
        </w:rPr>
        <w:t xml:space="preserve"> involvement:</w:t>
      </w:r>
      <w:r w:rsidRPr="002A4D9C">
        <w:rPr>
          <w:sz w:val="22"/>
          <w:szCs w:val="22"/>
          <w:lang w:val="en-GB"/>
        </w:rPr>
        <w:t xml:space="preserve"> </w:t>
      </w:r>
      <w:r w:rsidR="00BC7951" w:rsidRPr="002A4D9C">
        <w:rPr>
          <w:sz w:val="22"/>
          <w:szCs w:val="22"/>
          <w:lang w:val="en-GB"/>
        </w:rPr>
        <w:t xml:space="preserve">During the evaluation process, </w:t>
      </w:r>
      <w:r w:rsidR="00E25AEB" w:rsidRPr="002A4D9C">
        <w:rPr>
          <w:sz w:val="22"/>
          <w:szCs w:val="22"/>
          <w:lang w:val="en-GB"/>
        </w:rPr>
        <w:t xml:space="preserve">to assess project performance, approach and modalities, </w:t>
      </w:r>
      <w:r w:rsidR="00BC7951" w:rsidRPr="002A4D9C">
        <w:rPr>
          <w:sz w:val="22"/>
          <w:szCs w:val="22"/>
          <w:lang w:val="en-GB"/>
        </w:rPr>
        <w:t xml:space="preserve">the Consultant is expected to meet </w:t>
      </w:r>
      <w:r w:rsidR="00E25AEB" w:rsidRPr="002A4D9C">
        <w:rPr>
          <w:sz w:val="22"/>
          <w:szCs w:val="22"/>
          <w:lang w:val="en-GB"/>
        </w:rPr>
        <w:t xml:space="preserve">UNDO COs’ </w:t>
      </w:r>
      <w:r w:rsidR="00BC7951" w:rsidRPr="002A4D9C">
        <w:rPr>
          <w:sz w:val="22"/>
          <w:szCs w:val="22"/>
          <w:lang w:val="en-GB"/>
        </w:rPr>
        <w:t>representatives, key partners and stakeholder</w:t>
      </w:r>
      <w:r w:rsidR="00513B93" w:rsidRPr="002A4D9C">
        <w:rPr>
          <w:sz w:val="22"/>
          <w:szCs w:val="22"/>
          <w:lang w:val="en-GB"/>
        </w:rPr>
        <w:t>s, including</w:t>
      </w:r>
      <w:r w:rsidR="00343A33" w:rsidRPr="002A4D9C">
        <w:rPr>
          <w:sz w:val="22"/>
          <w:szCs w:val="22"/>
          <w:lang w:val="en-GB"/>
        </w:rPr>
        <w:t xml:space="preserve"> the </w:t>
      </w:r>
      <w:r w:rsidR="00E25AEB" w:rsidRPr="002A4D9C">
        <w:rPr>
          <w:sz w:val="22"/>
          <w:szCs w:val="22"/>
          <w:lang w:val="en-GB"/>
        </w:rPr>
        <w:t>m</w:t>
      </w:r>
      <w:r w:rsidR="00343A33" w:rsidRPr="002A4D9C">
        <w:rPr>
          <w:sz w:val="22"/>
          <w:szCs w:val="22"/>
          <w:lang w:val="en-GB"/>
        </w:rPr>
        <w:t>inistr</w:t>
      </w:r>
      <w:r w:rsidR="00E25AEB" w:rsidRPr="002A4D9C">
        <w:rPr>
          <w:sz w:val="22"/>
          <w:szCs w:val="22"/>
          <w:lang w:val="en-GB"/>
        </w:rPr>
        <w:t>ies of the Russian Federation and</w:t>
      </w:r>
      <w:r w:rsidR="00513B93" w:rsidRPr="002A4D9C">
        <w:rPr>
          <w:sz w:val="22"/>
          <w:szCs w:val="22"/>
          <w:lang w:val="en-GB"/>
        </w:rPr>
        <w:t xml:space="preserve"> </w:t>
      </w:r>
      <w:r w:rsidR="00E25AEB" w:rsidRPr="002A4D9C">
        <w:rPr>
          <w:sz w:val="22"/>
          <w:szCs w:val="22"/>
          <w:lang w:val="en-GB"/>
        </w:rPr>
        <w:t xml:space="preserve">members of Project Board </w:t>
      </w:r>
      <w:r w:rsidR="00513B93" w:rsidRPr="002A4D9C">
        <w:rPr>
          <w:sz w:val="22"/>
          <w:szCs w:val="22"/>
          <w:lang w:val="en-GB"/>
        </w:rPr>
        <w:t>etc</w:t>
      </w:r>
      <w:r w:rsidR="002F3026" w:rsidRPr="002A4D9C">
        <w:rPr>
          <w:sz w:val="22"/>
          <w:szCs w:val="22"/>
          <w:lang w:val="en-GB"/>
        </w:rPr>
        <w:t xml:space="preserve">. Initial </w:t>
      </w:r>
      <w:r w:rsidR="00BC7951" w:rsidRPr="002A4D9C">
        <w:rPr>
          <w:sz w:val="22"/>
          <w:szCs w:val="22"/>
          <w:lang w:val="en-GB"/>
        </w:rPr>
        <w:t>briefing and</w:t>
      </w:r>
      <w:r w:rsidR="00294927" w:rsidRPr="002A4D9C">
        <w:rPr>
          <w:sz w:val="22"/>
          <w:szCs w:val="22"/>
          <w:lang w:val="en-GB"/>
        </w:rPr>
        <w:t xml:space="preserve"> evaluation</w:t>
      </w:r>
      <w:r w:rsidR="00BC7951" w:rsidRPr="002A4D9C">
        <w:rPr>
          <w:sz w:val="22"/>
          <w:szCs w:val="22"/>
          <w:lang w:val="en-GB"/>
        </w:rPr>
        <w:t xml:space="preserve"> debriefing</w:t>
      </w:r>
      <w:r w:rsidR="00294927" w:rsidRPr="002A4D9C">
        <w:rPr>
          <w:sz w:val="22"/>
          <w:szCs w:val="22"/>
          <w:lang w:val="en-GB"/>
        </w:rPr>
        <w:t xml:space="preserve"> to obtain the critical feedback on the </w:t>
      </w:r>
      <w:r w:rsidR="00964CCE" w:rsidRPr="002A4D9C">
        <w:rPr>
          <w:sz w:val="22"/>
          <w:szCs w:val="22"/>
          <w:lang w:val="en-GB"/>
        </w:rPr>
        <w:t>e</w:t>
      </w:r>
      <w:r w:rsidR="00294927" w:rsidRPr="002A4D9C">
        <w:rPr>
          <w:sz w:val="22"/>
          <w:szCs w:val="22"/>
          <w:lang w:val="en-GB"/>
        </w:rPr>
        <w:t xml:space="preserve">valuation </w:t>
      </w:r>
      <w:r w:rsidR="00456908" w:rsidRPr="002A4D9C">
        <w:rPr>
          <w:sz w:val="22"/>
          <w:szCs w:val="22"/>
          <w:lang w:val="en-GB"/>
        </w:rPr>
        <w:t>findings</w:t>
      </w:r>
      <w:r w:rsidR="002F3026" w:rsidRPr="002A4D9C">
        <w:rPr>
          <w:sz w:val="22"/>
          <w:szCs w:val="22"/>
          <w:lang w:val="en-GB"/>
        </w:rPr>
        <w:t>, are envisaged</w:t>
      </w:r>
      <w:r w:rsidR="00BC7951" w:rsidRPr="002A4D9C">
        <w:rPr>
          <w:sz w:val="22"/>
          <w:szCs w:val="22"/>
          <w:lang w:val="en-GB"/>
        </w:rPr>
        <w:t xml:space="preserve">. In addition, the views of </w:t>
      </w:r>
      <w:r w:rsidR="00FD7A65" w:rsidRPr="002A4D9C">
        <w:rPr>
          <w:sz w:val="22"/>
          <w:szCs w:val="22"/>
          <w:lang w:val="en-GB"/>
        </w:rPr>
        <w:t xml:space="preserve">the </w:t>
      </w:r>
      <w:r w:rsidR="00EE393F" w:rsidRPr="002A4D9C">
        <w:rPr>
          <w:sz w:val="22"/>
          <w:szCs w:val="22"/>
          <w:lang w:val="en-GB"/>
        </w:rPr>
        <w:t>Project</w:t>
      </w:r>
      <w:r w:rsidR="00FD7A65" w:rsidRPr="002A4D9C">
        <w:rPr>
          <w:sz w:val="22"/>
          <w:szCs w:val="22"/>
          <w:lang w:val="en-GB"/>
        </w:rPr>
        <w:t xml:space="preserve"> actors, such as consultants and interns,</w:t>
      </w:r>
      <w:r w:rsidR="00513B93" w:rsidRPr="002A4D9C">
        <w:rPr>
          <w:sz w:val="22"/>
          <w:szCs w:val="22"/>
          <w:lang w:val="en-GB"/>
        </w:rPr>
        <w:t xml:space="preserve"> </w:t>
      </w:r>
      <w:r w:rsidR="00BC7951" w:rsidRPr="002A4D9C">
        <w:rPr>
          <w:sz w:val="22"/>
          <w:szCs w:val="22"/>
          <w:lang w:val="en-GB"/>
        </w:rPr>
        <w:t xml:space="preserve">will be considered to obtain critical </w:t>
      </w:r>
      <w:r w:rsidR="00294927" w:rsidRPr="002A4D9C">
        <w:rPr>
          <w:sz w:val="22"/>
          <w:szCs w:val="22"/>
          <w:lang w:val="en-GB"/>
        </w:rPr>
        <w:t xml:space="preserve">insight and </w:t>
      </w:r>
      <w:r w:rsidR="00BC7951" w:rsidRPr="002A4D9C">
        <w:rPr>
          <w:sz w:val="22"/>
          <w:szCs w:val="22"/>
          <w:lang w:val="en-GB"/>
        </w:rPr>
        <w:t xml:space="preserve">information on the </w:t>
      </w:r>
      <w:r w:rsidR="00810D24" w:rsidRPr="002A4D9C">
        <w:rPr>
          <w:sz w:val="22"/>
          <w:szCs w:val="22"/>
          <w:lang w:val="en-GB"/>
        </w:rPr>
        <w:t>project</w:t>
      </w:r>
      <w:r w:rsidR="00BC7951" w:rsidRPr="002A4D9C">
        <w:rPr>
          <w:sz w:val="22"/>
          <w:szCs w:val="22"/>
          <w:lang w:val="en-GB"/>
        </w:rPr>
        <w:t xml:space="preserve"> activities and results</w:t>
      </w:r>
      <w:r w:rsidR="00294927" w:rsidRPr="002A4D9C">
        <w:rPr>
          <w:sz w:val="22"/>
          <w:szCs w:val="22"/>
          <w:lang w:val="en-GB"/>
        </w:rPr>
        <w:t xml:space="preserve">. </w:t>
      </w:r>
      <w:r w:rsidR="00BC7951" w:rsidRPr="002A4D9C">
        <w:rPr>
          <w:sz w:val="22"/>
          <w:szCs w:val="22"/>
          <w:lang w:val="en-GB"/>
        </w:rPr>
        <w:t xml:space="preserve">During these meetings, it would be important to record and accumulate inputs necessary not only for the </w:t>
      </w:r>
      <w:r w:rsidR="00810D24" w:rsidRPr="002A4D9C">
        <w:rPr>
          <w:sz w:val="22"/>
          <w:szCs w:val="22"/>
          <w:lang w:val="en-GB"/>
        </w:rPr>
        <w:t>project</w:t>
      </w:r>
      <w:r w:rsidR="00E80675" w:rsidRPr="002A4D9C">
        <w:rPr>
          <w:sz w:val="22"/>
          <w:szCs w:val="22"/>
          <w:lang w:val="en-GB"/>
        </w:rPr>
        <w:t xml:space="preserve"> </w:t>
      </w:r>
      <w:r w:rsidR="00BC7951" w:rsidRPr="002A4D9C">
        <w:rPr>
          <w:sz w:val="22"/>
          <w:szCs w:val="22"/>
          <w:lang w:val="en-GB"/>
        </w:rPr>
        <w:t xml:space="preserve">evaluation, but also to highlight recommendations and advise on potential </w:t>
      </w:r>
      <w:r w:rsidR="00810D24" w:rsidRPr="002A4D9C">
        <w:rPr>
          <w:sz w:val="22"/>
          <w:szCs w:val="22"/>
          <w:lang w:val="en-GB"/>
        </w:rPr>
        <w:t>project</w:t>
      </w:r>
      <w:r w:rsidR="00E80675" w:rsidRPr="002A4D9C">
        <w:rPr>
          <w:sz w:val="22"/>
          <w:szCs w:val="22"/>
          <w:lang w:val="en-GB"/>
        </w:rPr>
        <w:t xml:space="preserve"> follow-up </w:t>
      </w:r>
      <w:r w:rsidR="00BC7951" w:rsidRPr="002A4D9C">
        <w:rPr>
          <w:sz w:val="22"/>
          <w:szCs w:val="22"/>
          <w:lang w:val="en-GB"/>
        </w:rPr>
        <w:t>phase.</w:t>
      </w:r>
      <w:r w:rsidRPr="002A4D9C">
        <w:rPr>
          <w:sz w:val="22"/>
          <w:szCs w:val="22"/>
          <w:lang w:val="en-GB"/>
        </w:rPr>
        <w:t xml:space="preserve"> </w:t>
      </w:r>
    </w:p>
    <w:p w14:paraId="5C009152" w14:textId="2D4242A5" w:rsidR="00AE25D0" w:rsidRPr="002A4D9C" w:rsidRDefault="006672FD" w:rsidP="00AE25D0">
      <w:pPr>
        <w:autoSpaceDE w:val="0"/>
        <w:autoSpaceDN w:val="0"/>
        <w:adjustRightInd w:val="0"/>
        <w:spacing w:after="120"/>
        <w:jc w:val="both"/>
        <w:rPr>
          <w:bCs/>
          <w:spacing w:val="-4"/>
          <w:sz w:val="22"/>
          <w:szCs w:val="22"/>
          <w:lang w:val="en-GB"/>
        </w:rPr>
      </w:pPr>
      <w:r w:rsidRPr="002A4D9C">
        <w:rPr>
          <w:bCs/>
          <w:spacing w:val="-4"/>
          <w:sz w:val="22"/>
          <w:szCs w:val="22"/>
          <w:lang w:val="en-GB"/>
        </w:rPr>
        <w:t xml:space="preserve">The </w:t>
      </w:r>
      <w:r w:rsidR="00AE25D0" w:rsidRPr="002A4D9C">
        <w:rPr>
          <w:bCs/>
          <w:spacing w:val="-4"/>
          <w:sz w:val="22"/>
          <w:szCs w:val="22"/>
          <w:lang w:val="en-GB"/>
        </w:rPr>
        <w:t>COVID-19 global pandemic</w:t>
      </w:r>
      <w:r w:rsidRPr="002A4D9C">
        <w:rPr>
          <w:bCs/>
          <w:spacing w:val="-4"/>
          <w:sz w:val="22"/>
          <w:szCs w:val="22"/>
          <w:lang w:val="en-GB"/>
        </w:rPr>
        <w:t xml:space="preserve"> made t</w:t>
      </w:r>
      <w:r w:rsidR="00AE25D0" w:rsidRPr="002A4D9C">
        <w:rPr>
          <w:bCs/>
          <w:spacing w:val="-4"/>
          <w:sz w:val="22"/>
          <w:szCs w:val="22"/>
          <w:lang w:val="en-GB"/>
        </w:rPr>
        <w:t xml:space="preserve">ravel to the countries </w:t>
      </w:r>
      <w:r w:rsidRPr="002A4D9C">
        <w:rPr>
          <w:bCs/>
          <w:spacing w:val="-4"/>
          <w:sz w:val="22"/>
          <w:szCs w:val="22"/>
          <w:lang w:val="en-GB"/>
        </w:rPr>
        <w:t>impossible</w:t>
      </w:r>
      <w:r w:rsidR="00AE25D0" w:rsidRPr="002A4D9C">
        <w:rPr>
          <w:bCs/>
          <w:spacing w:val="-4"/>
          <w:sz w:val="22"/>
          <w:szCs w:val="22"/>
          <w:lang w:val="en-GB"/>
        </w:rPr>
        <w:t xml:space="preserve">. </w:t>
      </w:r>
      <w:r w:rsidRPr="002A4D9C">
        <w:rPr>
          <w:bCs/>
          <w:spacing w:val="-4"/>
          <w:sz w:val="22"/>
          <w:szCs w:val="22"/>
          <w:lang w:val="en-GB"/>
        </w:rPr>
        <w:t>In this case</w:t>
      </w:r>
      <w:r w:rsidR="00AE25D0" w:rsidRPr="002A4D9C">
        <w:rPr>
          <w:bCs/>
          <w:spacing w:val="-4"/>
          <w:sz w:val="22"/>
          <w:szCs w:val="22"/>
          <w:lang w:val="en-GB"/>
        </w:rPr>
        <w:t xml:space="preserve"> the evaluation team should develop a methodology that takes this into account the conduct of the evaluation virtually and remotely, including the use of remote interview methods and extended desk reviews, data analysis, </w:t>
      </w:r>
      <w:proofErr w:type="gramStart"/>
      <w:r w:rsidR="00AE25D0" w:rsidRPr="002A4D9C">
        <w:rPr>
          <w:bCs/>
          <w:spacing w:val="-4"/>
          <w:sz w:val="22"/>
          <w:szCs w:val="22"/>
          <w:lang w:val="en-GB"/>
        </w:rPr>
        <w:t>surveys</w:t>
      </w:r>
      <w:proofErr w:type="gramEnd"/>
      <w:r w:rsidR="00AE25D0" w:rsidRPr="002A4D9C">
        <w:rPr>
          <w:bCs/>
          <w:spacing w:val="-4"/>
          <w:sz w:val="22"/>
          <w:szCs w:val="22"/>
          <w:lang w:val="en-GB"/>
        </w:rPr>
        <w:t xml:space="preserve"> and evaluation questionnaires. This should be detailed in the Inception report and agreed with the Evaluation Manager.</w:t>
      </w:r>
    </w:p>
    <w:p w14:paraId="1CD3DAF8" w14:textId="77777777" w:rsidR="00AE25D0" w:rsidRPr="002A4D9C" w:rsidRDefault="00AE25D0" w:rsidP="00AE25D0">
      <w:pPr>
        <w:autoSpaceDE w:val="0"/>
        <w:autoSpaceDN w:val="0"/>
        <w:adjustRightInd w:val="0"/>
        <w:spacing w:after="120"/>
        <w:jc w:val="both"/>
        <w:rPr>
          <w:bCs/>
          <w:spacing w:val="-4"/>
          <w:sz w:val="22"/>
          <w:szCs w:val="22"/>
          <w:lang w:val="en-GB"/>
        </w:rPr>
      </w:pPr>
      <w:r w:rsidRPr="002A4D9C">
        <w:rPr>
          <w:bCs/>
          <w:spacing w:val="-4"/>
          <w:sz w:val="22"/>
          <w:szCs w:val="22"/>
          <w:lang w:val="en-GB"/>
        </w:rPr>
        <w:t xml:space="preserve">If all or part of the evaluation is to be carried out virtually then consideration should be taken for stakeholder availability, </w:t>
      </w:r>
      <w:proofErr w:type="gramStart"/>
      <w:r w:rsidRPr="002A4D9C">
        <w:rPr>
          <w:bCs/>
          <w:spacing w:val="-4"/>
          <w:sz w:val="22"/>
          <w:szCs w:val="22"/>
          <w:lang w:val="en-GB"/>
        </w:rPr>
        <w:t>ability</w:t>
      </w:r>
      <w:proofErr w:type="gramEnd"/>
      <w:r w:rsidRPr="002A4D9C">
        <w:rPr>
          <w:bCs/>
          <w:spacing w:val="-4"/>
          <w:sz w:val="22"/>
          <w:szCs w:val="22"/>
          <w:lang w:val="en-GB"/>
        </w:rPr>
        <w:t xml:space="preserve"> or willingness to be interviewed remotely. In addition, their accessibility to the internet/ computer may be an issue as many government and national counterparts may be working from home. These limitations must be reflected in the evaluation report.</w:t>
      </w:r>
    </w:p>
    <w:p w14:paraId="6396722F" w14:textId="77777777" w:rsidR="00AE25D0" w:rsidRPr="002A4D9C" w:rsidRDefault="00AE25D0" w:rsidP="00AE25D0">
      <w:pPr>
        <w:autoSpaceDE w:val="0"/>
        <w:autoSpaceDN w:val="0"/>
        <w:adjustRightInd w:val="0"/>
        <w:spacing w:after="120"/>
        <w:jc w:val="both"/>
        <w:rPr>
          <w:bCs/>
          <w:spacing w:val="-4"/>
          <w:sz w:val="22"/>
          <w:szCs w:val="22"/>
          <w:lang w:val="en-GB"/>
        </w:rPr>
      </w:pPr>
      <w:r w:rsidRPr="002A4D9C">
        <w:rPr>
          <w:bCs/>
          <w:spacing w:val="-4"/>
          <w:sz w:val="22"/>
          <w:szCs w:val="22"/>
          <w:lang w:val="en-GB"/>
        </w:rPr>
        <w:lastRenderedPageBreak/>
        <w:t>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w:t>
      </w:r>
    </w:p>
    <w:p w14:paraId="79A32BC9" w14:textId="027C4B55" w:rsidR="00AE25D0" w:rsidRPr="002A4D9C" w:rsidRDefault="00AE25D0" w:rsidP="00AE25D0">
      <w:pPr>
        <w:autoSpaceDE w:val="0"/>
        <w:autoSpaceDN w:val="0"/>
        <w:adjustRightInd w:val="0"/>
        <w:spacing w:after="120"/>
        <w:jc w:val="both"/>
        <w:rPr>
          <w:bCs/>
          <w:spacing w:val="-4"/>
          <w:sz w:val="22"/>
          <w:szCs w:val="22"/>
          <w:lang w:val="en-GB"/>
        </w:rPr>
      </w:pPr>
      <w:r w:rsidRPr="002A4D9C">
        <w:rPr>
          <w:bCs/>
          <w:spacing w:val="-4"/>
          <w:sz w:val="22"/>
          <w:szCs w:val="22"/>
          <w:lang w:val="en-GB"/>
        </w:rPr>
        <w:t>The expected duration of the assignment is up to 2</w:t>
      </w:r>
      <w:r w:rsidR="00E461EA" w:rsidRPr="002A4D9C">
        <w:rPr>
          <w:bCs/>
          <w:spacing w:val="-4"/>
          <w:sz w:val="22"/>
          <w:szCs w:val="22"/>
          <w:lang w:val="en-GB"/>
        </w:rPr>
        <w:t>3</w:t>
      </w:r>
      <w:r w:rsidRPr="002A4D9C">
        <w:rPr>
          <w:bCs/>
          <w:spacing w:val="-4"/>
          <w:sz w:val="22"/>
          <w:szCs w:val="22"/>
          <w:lang w:val="en-GB"/>
        </w:rPr>
        <w:t xml:space="preserve"> workdays in the period </w:t>
      </w:r>
      <w:r w:rsidR="000B6407" w:rsidRPr="002A4D9C">
        <w:rPr>
          <w:bCs/>
          <w:spacing w:val="-4"/>
          <w:sz w:val="22"/>
          <w:szCs w:val="22"/>
          <w:lang w:val="en-GB"/>
        </w:rPr>
        <w:t>mid-</w:t>
      </w:r>
      <w:r w:rsidR="00657140" w:rsidRPr="002A4D9C">
        <w:rPr>
          <w:bCs/>
          <w:spacing w:val="-4"/>
          <w:sz w:val="22"/>
          <w:szCs w:val="22"/>
          <w:lang w:val="en-GB"/>
        </w:rPr>
        <w:t>Ju</w:t>
      </w:r>
      <w:r w:rsidR="000B6407" w:rsidRPr="002A4D9C">
        <w:rPr>
          <w:bCs/>
          <w:spacing w:val="-4"/>
          <w:sz w:val="22"/>
          <w:szCs w:val="22"/>
          <w:lang w:val="en-GB"/>
        </w:rPr>
        <w:t>ly</w:t>
      </w:r>
      <w:r w:rsidRPr="002A4D9C">
        <w:rPr>
          <w:bCs/>
          <w:spacing w:val="-4"/>
          <w:sz w:val="22"/>
          <w:szCs w:val="22"/>
          <w:lang w:val="en-GB"/>
        </w:rPr>
        <w:t xml:space="preserve"> – </w:t>
      </w:r>
      <w:r w:rsidR="000B6407" w:rsidRPr="002A4D9C">
        <w:rPr>
          <w:bCs/>
          <w:spacing w:val="-4"/>
          <w:sz w:val="22"/>
          <w:szCs w:val="22"/>
          <w:lang w:val="en-GB"/>
        </w:rPr>
        <w:t>mid August</w:t>
      </w:r>
      <w:r w:rsidRPr="002A4D9C">
        <w:rPr>
          <w:bCs/>
          <w:spacing w:val="-4"/>
          <w:sz w:val="22"/>
          <w:szCs w:val="22"/>
          <w:lang w:val="en-GB"/>
        </w:rPr>
        <w:t xml:space="preserve"> 2021.</w:t>
      </w:r>
    </w:p>
    <w:p w14:paraId="009B428B" w14:textId="3471A01C" w:rsidR="00F040E0" w:rsidRPr="002A4D9C" w:rsidRDefault="00F040E0" w:rsidP="00F040E0">
      <w:pPr>
        <w:pStyle w:val="ListParagraph"/>
        <w:ind w:left="0"/>
        <w:contextualSpacing w:val="0"/>
        <w:jc w:val="both"/>
        <w:outlineLvl w:val="0"/>
        <w:rPr>
          <w:sz w:val="22"/>
          <w:szCs w:val="22"/>
          <w:lang w:val="en-GB"/>
        </w:rPr>
      </w:pPr>
    </w:p>
    <w:p w14:paraId="06183289" w14:textId="2E6A7B7F" w:rsidR="00B71C7F" w:rsidRPr="002A4D9C" w:rsidRDefault="00B71C7F" w:rsidP="00073CEC">
      <w:pPr>
        <w:pStyle w:val="ListParagraph"/>
        <w:ind w:left="284"/>
        <w:contextualSpacing w:val="0"/>
        <w:outlineLvl w:val="0"/>
        <w:rPr>
          <w:rFonts w:eastAsiaTheme="majorEastAsia"/>
          <w:color w:val="365F91" w:themeColor="accent1" w:themeShade="BF"/>
          <w:sz w:val="24"/>
          <w:szCs w:val="24"/>
          <w:lang w:val="en-GB"/>
        </w:rPr>
      </w:pPr>
      <w:r w:rsidRPr="002A4D9C">
        <w:rPr>
          <w:rFonts w:eastAsiaTheme="majorEastAsia"/>
          <w:color w:val="365F91" w:themeColor="accent1" w:themeShade="BF"/>
          <w:sz w:val="24"/>
          <w:szCs w:val="24"/>
          <w:lang w:val="en-GB"/>
        </w:rPr>
        <w:t xml:space="preserve">V. </w:t>
      </w:r>
      <w:r w:rsidR="00AF6573" w:rsidRPr="002A4D9C">
        <w:rPr>
          <w:rFonts w:eastAsiaTheme="majorEastAsia"/>
          <w:color w:val="365F91" w:themeColor="accent1" w:themeShade="BF"/>
          <w:sz w:val="24"/>
          <w:szCs w:val="24"/>
          <w:lang w:val="en-GB"/>
        </w:rPr>
        <w:t>C</w:t>
      </w:r>
      <w:r w:rsidRPr="002A4D9C">
        <w:rPr>
          <w:rFonts w:eastAsiaTheme="majorEastAsia"/>
          <w:color w:val="365F91" w:themeColor="accent1" w:themeShade="BF"/>
          <w:sz w:val="24"/>
          <w:szCs w:val="24"/>
          <w:lang w:val="en-GB"/>
        </w:rPr>
        <w:t>ompetencies</w:t>
      </w:r>
      <w:r w:rsidR="007678DD" w:rsidRPr="002A4D9C">
        <w:rPr>
          <w:rFonts w:eastAsiaTheme="majorEastAsia"/>
          <w:color w:val="365F91" w:themeColor="accent1" w:themeShade="BF"/>
          <w:sz w:val="24"/>
          <w:szCs w:val="24"/>
          <w:lang w:val="en-GB"/>
        </w:rPr>
        <w:t xml:space="preserve"> and Qualifications</w:t>
      </w:r>
      <w:r w:rsidR="0018354E" w:rsidRPr="002A4D9C">
        <w:rPr>
          <w:rFonts w:eastAsiaTheme="majorEastAsia"/>
          <w:color w:val="365F91" w:themeColor="accent1" w:themeShade="BF"/>
          <w:sz w:val="24"/>
          <w:szCs w:val="24"/>
          <w:lang w:val="en-GB"/>
        </w:rPr>
        <w:t xml:space="preserve"> for the International Evaluation Consultant</w:t>
      </w:r>
    </w:p>
    <w:p w14:paraId="241C3A47" w14:textId="40149068" w:rsidR="008220F8" w:rsidRPr="002A4D9C" w:rsidRDefault="00E80675" w:rsidP="00F040E0">
      <w:pPr>
        <w:pStyle w:val="ListParagraph"/>
        <w:spacing w:before="120" w:after="120"/>
        <w:ind w:left="90" w:hanging="90"/>
        <w:contextualSpacing w:val="0"/>
        <w:jc w:val="both"/>
        <w:outlineLvl w:val="0"/>
        <w:rPr>
          <w:b/>
          <w:sz w:val="22"/>
          <w:szCs w:val="22"/>
          <w:lang w:val="en-GB"/>
        </w:rPr>
      </w:pPr>
      <w:r w:rsidRPr="002A4D9C">
        <w:rPr>
          <w:b/>
          <w:sz w:val="22"/>
          <w:szCs w:val="22"/>
          <w:lang w:val="en-GB"/>
        </w:rPr>
        <w:t xml:space="preserve">a) </w:t>
      </w:r>
      <w:r w:rsidR="008220F8" w:rsidRPr="002A4D9C">
        <w:rPr>
          <w:b/>
          <w:sz w:val="22"/>
          <w:szCs w:val="22"/>
          <w:lang w:val="en-GB"/>
        </w:rPr>
        <w:t>Competencies</w:t>
      </w:r>
    </w:p>
    <w:p w14:paraId="69F47CE6" w14:textId="77777777" w:rsidR="008220F8" w:rsidRPr="002A4D9C" w:rsidRDefault="008220F8" w:rsidP="00C903B2">
      <w:pPr>
        <w:spacing w:before="120" w:after="120"/>
        <w:jc w:val="both"/>
        <w:rPr>
          <w:b/>
          <w:sz w:val="22"/>
          <w:szCs w:val="22"/>
          <w:lang w:val="en-GB"/>
        </w:rPr>
      </w:pPr>
      <w:r w:rsidRPr="002A4D9C">
        <w:rPr>
          <w:b/>
          <w:sz w:val="22"/>
          <w:szCs w:val="22"/>
          <w:lang w:val="en-GB"/>
        </w:rPr>
        <w:t>Core values</w:t>
      </w:r>
    </w:p>
    <w:p w14:paraId="63686BDA" w14:textId="77777777" w:rsidR="008220F8" w:rsidRPr="002A4D9C" w:rsidRDefault="008220F8" w:rsidP="004300A6">
      <w:pPr>
        <w:numPr>
          <w:ilvl w:val="0"/>
          <w:numId w:val="4"/>
        </w:numPr>
        <w:spacing w:before="120" w:after="120"/>
        <w:jc w:val="both"/>
        <w:rPr>
          <w:sz w:val="22"/>
          <w:szCs w:val="22"/>
          <w:lang w:val="en-GB"/>
        </w:rPr>
      </w:pPr>
      <w:r w:rsidRPr="002A4D9C">
        <w:rPr>
          <w:sz w:val="22"/>
          <w:szCs w:val="22"/>
          <w:lang w:val="en-GB"/>
        </w:rPr>
        <w:t xml:space="preserve">Demonstrates integrity and fairness by modelling UN values and ethical </w:t>
      </w:r>
      <w:proofErr w:type="gramStart"/>
      <w:r w:rsidRPr="002A4D9C">
        <w:rPr>
          <w:sz w:val="22"/>
          <w:szCs w:val="22"/>
          <w:lang w:val="en-GB"/>
        </w:rPr>
        <w:t>standards;</w:t>
      </w:r>
      <w:proofErr w:type="gramEnd"/>
    </w:p>
    <w:p w14:paraId="37FE8467" w14:textId="77777777" w:rsidR="008220F8" w:rsidRPr="002A4D9C" w:rsidRDefault="008220F8" w:rsidP="004300A6">
      <w:pPr>
        <w:numPr>
          <w:ilvl w:val="0"/>
          <w:numId w:val="4"/>
        </w:numPr>
        <w:spacing w:before="120" w:after="120"/>
        <w:jc w:val="both"/>
        <w:rPr>
          <w:sz w:val="22"/>
          <w:szCs w:val="22"/>
          <w:lang w:val="en-GB"/>
        </w:rPr>
      </w:pPr>
      <w:r w:rsidRPr="002A4D9C">
        <w:rPr>
          <w:sz w:val="22"/>
          <w:szCs w:val="22"/>
          <w:lang w:val="en-GB"/>
        </w:rPr>
        <w:t>Displays cultural, gender, religion, race, nationality and age sensitivity and adaptability.</w:t>
      </w:r>
    </w:p>
    <w:p w14:paraId="02F56DB6" w14:textId="77777777" w:rsidR="008220F8" w:rsidRPr="002A4D9C" w:rsidRDefault="008220F8" w:rsidP="00C903B2">
      <w:pPr>
        <w:spacing w:before="120" w:after="120"/>
        <w:jc w:val="both"/>
        <w:rPr>
          <w:b/>
          <w:sz w:val="22"/>
          <w:szCs w:val="22"/>
          <w:lang w:val="en-GB"/>
        </w:rPr>
      </w:pPr>
      <w:r w:rsidRPr="002A4D9C">
        <w:rPr>
          <w:b/>
          <w:sz w:val="22"/>
          <w:szCs w:val="22"/>
          <w:lang w:val="en-GB"/>
        </w:rPr>
        <w:t>Core competencies</w:t>
      </w:r>
    </w:p>
    <w:p w14:paraId="1C7E8F60" w14:textId="77777777" w:rsidR="008220F8" w:rsidRPr="002A4D9C" w:rsidRDefault="008220F8" w:rsidP="004300A6">
      <w:pPr>
        <w:numPr>
          <w:ilvl w:val="0"/>
          <w:numId w:val="4"/>
        </w:numPr>
        <w:spacing w:before="120" w:after="120"/>
        <w:jc w:val="both"/>
        <w:rPr>
          <w:sz w:val="22"/>
          <w:szCs w:val="22"/>
          <w:lang w:val="en-GB"/>
        </w:rPr>
      </w:pPr>
      <w:r w:rsidRPr="002A4D9C">
        <w:rPr>
          <w:sz w:val="22"/>
          <w:szCs w:val="22"/>
          <w:lang w:val="en-GB"/>
        </w:rPr>
        <w:t xml:space="preserve">Demonstrates professional competence to meet responsibilities and post requirements and is conscientious and efficient in meeting commitments, observing deadlines and achieving </w:t>
      </w:r>
      <w:proofErr w:type="gramStart"/>
      <w:r w:rsidRPr="002A4D9C">
        <w:rPr>
          <w:sz w:val="22"/>
          <w:szCs w:val="22"/>
          <w:lang w:val="en-GB"/>
        </w:rPr>
        <w:t>results;</w:t>
      </w:r>
      <w:proofErr w:type="gramEnd"/>
    </w:p>
    <w:p w14:paraId="3E4F0874" w14:textId="77777777" w:rsidR="008220F8" w:rsidRPr="002A4D9C" w:rsidRDefault="008220F8" w:rsidP="004300A6">
      <w:pPr>
        <w:numPr>
          <w:ilvl w:val="0"/>
          <w:numId w:val="4"/>
        </w:numPr>
        <w:spacing w:before="120" w:after="120"/>
        <w:jc w:val="both"/>
        <w:rPr>
          <w:sz w:val="22"/>
          <w:szCs w:val="22"/>
          <w:lang w:val="en-GB"/>
        </w:rPr>
      </w:pPr>
      <w:r w:rsidRPr="002A4D9C">
        <w:rPr>
          <w:sz w:val="22"/>
          <w:szCs w:val="22"/>
          <w:lang w:val="en-GB"/>
        </w:rPr>
        <w:t xml:space="preserve">Results-Orientation: Plans and produces quality results to meet established goals, generates innovative, practical solutions to challenging </w:t>
      </w:r>
      <w:proofErr w:type="gramStart"/>
      <w:r w:rsidRPr="002A4D9C">
        <w:rPr>
          <w:sz w:val="22"/>
          <w:szCs w:val="22"/>
          <w:lang w:val="en-GB"/>
        </w:rPr>
        <w:t>situations;</w:t>
      </w:r>
      <w:proofErr w:type="gramEnd"/>
    </w:p>
    <w:p w14:paraId="79042BEB" w14:textId="77777777" w:rsidR="008220F8" w:rsidRPr="002A4D9C" w:rsidRDefault="008220F8" w:rsidP="004300A6">
      <w:pPr>
        <w:numPr>
          <w:ilvl w:val="0"/>
          <w:numId w:val="4"/>
        </w:numPr>
        <w:spacing w:before="120" w:after="120"/>
        <w:jc w:val="both"/>
        <w:rPr>
          <w:sz w:val="22"/>
          <w:szCs w:val="22"/>
          <w:lang w:val="en-GB"/>
        </w:rPr>
      </w:pPr>
      <w:r w:rsidRPr="002A4D9C">
        <w:rPr>
          <w:sz w:val="22"/>
          <w:szCs w:val="22"/>
          <w:lang w:val="en-GB"/>
        </w:rPr>
        <w:t xml:space="preserve">Communication: Excellent communication skills, including the ability to convey complex concepts and recommendations, both orally and in writing, in a clear and persuasive style tailored to match different </w:t>
      </w:r>
      <w:proofErr w:type="gramStart"/>
      <w:r w:rsidRPr="002A4D9C">
        <w:rPr>
          <w:sz w:val="22"/>
          <w:szCs w:val="22"/>
          <w:lang w:val="en-GB"/>
        </w:rPr>
        <w:t>audiences;</w:t>
      </w:r>
      <w:proofErr w:type="gramEnd"/>
    </w:p>
    <w:p w14:paraId="3015D826" w14:textId="272C3AA5" w:rsidR="008220F8" w:rsidRPr="002A4D9C" w:rsidRDefault="00C903B2" w:rsidP="004300A6">
      <w:pPr>
        <w:numPr>
          <w:ilvl w:val="0"/>
          <w:numId w:val="4"/>
        </w:numPr>
        <w:spacing w:before="120" w:after="120"/>
        <w:jc w:val="both"/>
        <w:rPr>
          <w:spacing w:val="-4"/>
          <w:sz w:val="22"/>
          <w:szCs w:val="22"/>
          <w:lang w:val="en-GB"/>
        </w:rPr>
      </w:pPr>
      <w:r w:rsidRPr="002A4D9C">
        <w:rPr>
          <w:spacing w:val="-4"/>
          <w:sz w:val="22"/>
          <w:szCs w:val="22"/>
          <w:lang w:val="en-GB"/>
        </w:rPr>
        <w:t>Teamwork</w:t>
      </w:r>
      <w:r w:rsidR="008220F8" w:rsidRPr="002A4D9C">
        <w:rPr>
          <w:spacing w:val="-4"/>
          <w:sz w:val="22"/>
          <w:szCs w:val="22"/>
          <w:lang w:val="en-GB"/>
        </w:rPr>
        <w:t xml:space="preserve">: Ability to interact, establish and maintain effective working relations with a culturally diverse </w:t>
      </w:r>
      <w:proofErr w:type="gramStart"/>
      <w:r w:rsidR="008220F8" w:rsidRPr="002A4D9C">
        <w:rPr>
          <w:spacing w:val="-4"/>
          <w:sz w:val="22"/>
          <w:szCs w:val="22"/>
          <w:lang w:val="en-GB"/>
        </w:rPr>
        <w:t>team;</w:t>
      </w:r>
      <w:proofErr w:type="gramEnd"/>
    </w:p>
    <w:p w14:paraId="5111F45C" w14:textId="13E376D7" w:rsidR="008220F8" w:rsidRPr="002A4D9C" w:rsidRDefault="008220F8" w:rsidP="004300A6">
      <w:pPr>
        <w:numPr>
          <w:ilvl w:val="0"/>
          <w:numId w:val="4"/>
        </w:numPr>
        <w:spacing w:before="120" w:after="120"/>
        <w:jc w:val="both"/>
        <w:rPr>
          <w:sz w:val="22"/>
          <w:szCs w:val="22"/>
          <w:lang w:val="en-GB"/>
        </w:rPr>
      </w:pPr>
      <w:r w:rsidRPr="002A4D9C">
        <w:rPr>
          <w:sz w:val="22"/>
          <w:szCs w:val="22"/>
          <w:lang w:val="en-GB"/>
        </w:rPr>
        <w:t xml:space="preserve">Client orientation: Ability to establish and maintain productive partnerships with national partners and stakeholders and pro-activeness in identifying of beneficiaries and partners’ </w:t>
      </w:r>
      <w:r w:rsidR="008E2D24" w:rsidRPr="002A4D9C">
        <w:rPr>
          <w:sz w:val="22"/>
          <w:szCs w:val="22"/>
          <w:lang w:val="en-GB"/>
        </w:rPr>
        <w:t>needs and</w:t>
      </w:r>
      <w:r w:rsidRPr="002A4D9C">
        <w:rPr>
          <w:sz w:val="22"/>
          <w:szCs w:val="22"/>
          <w:lang w:val="en-GB"/>
        </w:rPr>
        <w:t xml:space="preserve"> matching them to appropriate solutions.</w:t>
      </w:r>
    </w:p>
    <w:p w14:paraId="5AA8D8BA" w14:textId="2F10A621" w:rsidR="008220F8" w:rsidRPr="002A4D9C" w:rsidRDefault="00E80675" w:rsidP="00947488">
      <w:pPr>
        <w:pStyle w:val="ListParagraph"/>
        <w:spacing w:before="120" w:after="120"/>
        <w:ind w:left="90" w:hanging="90"/>
        <w:contextualSpacing w:val="0"/>
        <w:jc w:val="both"/>
        <w:outlineLvl w:val="0"/>
        <w:rPr>
          <w:b/>
          <w:sz w:val="22"/>
          <w:szCs w:val="22"/>
          <w:lang w:val="en-GB"/>
        </w:rPr>
      </w:pPr>
      <w:r w:rsidRPr="002A4D9C">
        <w:rPr>
          <w:b/>
          <w:sz w:val="22"/>
          <w:szCs w:val="22"/>
          <w:lang w:val="en-GB"/>
        </w:rPr>
        <w:t xml:space="preserve">b) </w:t>
      </w:r>
      <w:r w:rsidR="008220F8" w:rsidRPr="002A4D9C">
        <w:rPr>
          <w:b/>
          <w:sz w:val="22"/>
          <w:szCs w:val="22"/>
          <w:lang w:val="en-GB"/>
        </w:rPr>
        <w:t xml:space="preserve">Required </w:t>
      </w:r>
      <w:r w:rsidRPr="002A4D9C">
        <w:rPr>
          <w:b/>
          <w:sz w:val="22"/>
          <w:szCs w:val="22"/>
          <w:lang w:val="en-GB"/>
        </w:rPr>
        <w:t>q</w:t>
      </w:r>
      <w:r w:rsidR="008220F8" w:rsidRPr="002A4D9C">
        <w:rPr>
          <w:b/>
          <w:sz w:val="22"/>
          <w:szCs w:val="22"/>
          <w:lang w:val="en-GB"/>
        </w:rPr>
        <w:t>ualifications</w:t>
      </w:r>
    </w:p>
    <w:p w14:paraId="06750C22" w14:textId="77777777" w:rsidR="008220F8" w:rsidRPr="002A4D9C" w:rsidRDefault="008220F8" w:rsidP="004300A6">
      <w:pPr>
        <w:numPr>
          <w:ilvl w:val="0"/>
          <w:numId w:val="5"/>
        </w:numPr>
        <w:contextualSpacing/>
        <w:jc w:val="both"/>
        <w:rPr>
          <w:sz w:val="22"/>
          <w:szCs w:val="22"/>
          <w:lang w:val="en-GB"/>
        </w:rPr>
      </w:pPr>
      <w:r w:rsidRPr="002A4D9C">
        <w:rPr>
          <w:sz w:val="22"/>
          <w:szCs w:val="22"/>
          <w:lang w:val="en-GB"/>
        </w:rPr>
        <w:t>Academic Qualifications/Education</w:t>
      </w:r>
    </w:p>
    <w:p w14:paraId="1FE2D9B5" w14:textId="50592EBA" w:rsidR="00026664" w:rsidRPr="002A4D9C" w:rsidRDefault="008220F8" w:rsidP="00147B6A">
      <w:pPr>
        <w:numPr>
          <w:ilvl w:val="1"/>
          <w:numId w:val="7"/>
        </w:numPr>
        <w:contextualSpacing/>
        <w:rPr>
          <w:sz w:val="22"/>
          <w:szCs w:val="22"/>
          <w:lang w:val="en-GB"/>
        </w:rPr>
      </w:pPr>
      <w:r w:rsidRPr="002A4D9C">
        <w:rPr>
          <w:sz w:val="22"/>
          <w:szCs w:val="22"/>
          <w:lang w:val="en-GB"/>
        </w:rPr>
        <w:t>Advanced university degree in</w:t>
      </w:r>
      <w:r w:rsidR="00026664" w:rsidRPr="002A4D9C">
        <w:rPr>
          <w:sz w:val="22"/>
          <w:szCs w:val="22"/>
          <w:lang w:val="en-GB"/>
        </w:rPr>
        <w:t xml:space="preserve"> </w:t>
      </w:r>
      <w:r w:rsidR="00947488" w:rsidRPr="002A4D9C">
        <w:rPr>
          <w:sz w:val="22"/>
          <w:szCs w:val="22"/>
          <w:lang w:val="en-GB"/>
        </w:rPr>
        <w:t xml:space="preserve">international relations, </w:t>
      </w:r>
      <w:r w:rsidRPr="002A4D9C">
        <w:rPr>
          <w:sz w:val="22"/>
          <w:szCs w:val="22"/>
          <w:lang w:val="en-GB"/>
        </w:rPr>
        <w:t xml:space="preserve">social sciences, economics, public administration, or other </w:t>
      </w:r>
      <w:r w:rsidR="00947488" w:rsidRPr="002A4D9C">
        <w:rPr>
          <w:sz w:val="22"/>
          <w:szCs w:val="22"/>
          <w:lang w:val="en-GB"/>
        </w:rPr>
        <w:t xml:space="preserve">related </w:t>
      </w:r>
      <w:r w:rsidRPr="002A4D9C">
        <w:rPr>
          <w:sz w:val="22"/>
          <w:szCs w:val="22"/>
          <w:lang w:val="en-GB"/>
        </w:rPr>
        <w:t>sciences;</w:t>
      </w:r>
      <w:r w:rsidR="00026664" w:rsidRPr="002A4D9C">
        <w:rPr>
          <w:sz w:val="22"/>
          <w:szCs w:val="22"/>
          <w:lang w:val="en-GB"/>
        </w:rPr>
        <w:t xml:space="preserve"> MA in </w:t>
      </w:r>
      <w:r w:rsidR="008E2D24" w:rsidRPr="002A4D9C">
        <w:rPr>
          <w:sz w:val="22"/>
          <w:szCs w:val="22"/>
          <w:lang w:val="en-GB"/>
        </w:rPr>
        <w:t>any</w:t>
      </w:r>
      <w:r w:rsidR="00026664" w:rsidRPr="002A4D9C">
        <w:rPr>
          <w:sz w:val="22"/>
          <w:szCs w:val="22"/>
          <w:lang w:val="en-GB"/>
        </w:rPr>
        <w:t xml:space="preserve"> of </w:t>
      </w:r>
      <w:r w:rsidR="008E2D24" w:rsidRPr="002A4D9C">
        <w:rPr>
          <w:sz w:val="22"/>
          <w:szCs w:val="22"/>
          <w:lang w:val="en-GB"/>
        </w:rPr>
        <w:t xml:space="preserve">indicated </w:t>
      </w:r>
      <w:r w:rsidR="00026664" w:rsidRPr="002A4D9C">
        <w:rPr>
          <w:sz w:val="22"/>
          <w:szCs w:val="22"/>
          <w:lang w:val="en-GB"/>
        </w:rPr>
        <w:t>fields is considered an advantage.</w:t>
      </w:r>
    </w:p>
    <w:p w14:paraId="3820299A" w14:textId="77777777" w:rsidR="003974DE" w:rsidRPr="002A4D9C" w:rsidRDefault="003974DE" w:rsidP="004300A6">
      <w:pPr>
        <w:numPr>
          <w:ilvl w:val="0"/>
          <w:numId w:val="5"/>
        </w:numPr>
        <w:contextualSpacing/>
        <w:jc w:val="both"/>
        <w:rPr>
          <w:sz w:val="22"/>
          <w:szCs w:val="22"/>
          <w:lang w:val="en-GB"/>
        </w:rPr>
      </w:pPr>
      <w:r w:rsidRPr="002A4D9C">
        <w:rPr>
          <w:sz w:val="22"/>
          <w:szCs w:val="22"/>
          <w:lang w:val="en-GB"/>
        </w:rPr>
        <w:t>Experience</w:t>
      </w:r>
    </w:p>
    <w:p w14:paraId="44E8D40F" w14:textId="188F5441" w:rsidR="003974DE" w:rsidRPr="002A4D9C" w:rsidRDefault="003974DE" w:rsidP="004300A6">
      <w:pPr>
        <w:numPr>
          <w:ilvl w:val="1"/>
          <w:numId w:val="7"/>
        </w:numPr>
        <w:contextualSpacing/>
        <w:jc w:val="both"/>
        <w:rPr>
          <w:sz w:val="22"/>
          <w:szCs w:val="22"/>
          <w:lang w:val="en-GB"/>
        </w:rPr>
      </w:pPr>
      <w:r w:rsidRPr="002A4D9C">
        <w:rPr>
          <w:sz w:val="22"/>
          <w:szCs w:val="22"/>
          <w:lang w:val="en-GB"/>
        </w:rPr>
        <w:t>At least 3</w:t>
      </w:r>
      <w:r w:rsidR="00E5617B" w:rsidRPr="002A4D9C">
        <w:rPr>
          <w:sz w:val="22"/>
          <w:szCs w:val="22"/>
          <w:lang w:val="en-GB"/>
        </w:rPr>
        <w:t xml:space="preserve"> </w:t>
      </w:r>
      <w:r w:rsidRPr="002A4D9C">
        <w:rPr>
          <w:sz w:val="22"/>
          <w:szCs w:val="22"/>
          <w:lang w:val="en-GB"/>
        </w:rPr>
        <w:t>years of extensive expertise and experience in evaluations of the projects/</w:t>
      </w:r>
      <w:proofErr w:type="gramStart"/>
      <w:r w:rsidRPr="002A4D9C">
        <w:rPr>
          <w:sz w:val="22"/>
          <w:szCs w:val="22"/>
          <w:lang w:val="en-GB"/>
        </w:rPr>
        <w:t>programme</w:t>
      </w:r>
      <w:r w:rsidR="00E5617B" w:rsidRPr="002A4D9C">
        <w:rPr>
          <w:sz w:val="22"/>
          <w:szCs w:val="22"/>
          <w:lang w:val="en-GB"/>
        </w:rPr>
        <w:t>s</w:t>
      </w:r>
      <w:r w:rsidRPr="002A4D9C">
        <w:rPr>
          <w:sz w:val="22"/>
          <w:szCs w:val="22"/>
          <w:lang w:val="en-GB"/>
        </w:rPr>
        <w:t>;</w:t>
      </w:r>
      <w:proofErr w:type="gramEnd"/>
      <w:r w:rsidRPr="002A4D9C">
        <w:rPr>
          <w:sz w:val="22"/>
          <w:szCs w:val="22"/>
          <w:lang w:val="en-GB"/>
        </w:rPr>
        <w:t xml:space="preserve">  </w:t>
      </w:r>
    </w:p>
    <w:p w14:paraId="331C187E" w14:textId="77777777" w:rsidR="003974DE" w:rsidRPr="002A4D9C" w:rsidRDefault="003974DE" w:rsidP="004300A6">
      <w:pPr>
        <w:numPr>
          <w:ilvl w:val="1"/>
          <w:numId w:val="7"/>
        </w:numPr>
        <w:contextualSpacing/>
        <w:jc w:val="both"/>
        <w:rPr>
          <w:sz w:val="22"/>
          <w:szCs w:val="22"/>
          <w:lang w:val="en-GB"/>
        </w:rPr>
      </w:pPr>
      <w:r w:rsidRPr="002A4D9C">
        <w:rPr>
          <w:sz w:val="22"/>
          <w:szCs w:val="22"/>
          <w:lang w:val="en-GB"/>
        </w:rPr>
        <w:t xml:space="preserve">Sound knowledge of UNDP results-based management systems, and gender-sensitive monitoring and evaluation </w:t>
      </w:r>
      <w:proofErr w:type="gramStart"/>
      <w:r w:rsidRPr="002A4D9C">
        <w:rPr>
          <w:sz w:val="22"/>
          <w:szCs w:val="22"/>
          <w:lang w:val="en-GB"/>
        </w:rPr>
        <w:t>methodologies;</w:t>
      </w:r>
      <w:proofErr w:type="gramEnd"/>
    </w:p>
    <w:p w14:paraId="57E479D5" w14:textId="24F045EA" w:rsidR="003974DE" w:rsidRPr="002A4D9C" w:rsidRDefault="003974DE" w:rsidP="004300A6">
      <w:pPr>
        <w:numPr>
          <w:ilvl w:val="1"/>
          <w:numId w:val="7"/>
        </w:numPr>
        <w:contextualSpacing/>
        <w:jc w:val="both"/>
        <w:rPr>
          <w:sz w:val="22"/>
          <w:szCs w:val="22"/>
          <w:lang w:val="en-GB"/>
        </w:rPr>
      </w:pPr>
      <w:r w:rsidRPr="002A4D9C">
        <w:rPr>
          <w:sz w:val="22"/>
          <w:szCs w:val="22"/>
          <w:lang w:val="en-GB"/>
        </w:rPr>
        <w:t xml:space="preserve">General understanding and knowledge of the political/administrative and development context of </w:t>
      </w:r>
      <w:r w:rsidR="00A4471F" w:rsidRPr="002A4D9C">
        <w:rPr>
          <w:sz w:val="22"/>
          <w:szCs w:val="22"/>
          <w:lang w:val="en-GB"/>
        </w:rPr>
        <w:t>the CIS region</w:t>
      </w:r>
      <w:r w:rsidRPr="002A4D9C">
        <w:rPr>
          <w:sz w:val="22"/>
          <w:szCs w:val="22"/>
          <w:lang w:val="en-GB"/>
        </w:rPr>
        <w:t xml:space="preserve">, with specific focus on project targeted beneficiaries and </w:t>
      </w:r>
      <w:proofErr w:type="gramStart"/>
      <w:r w:rsidRPr="002A4D9C">
        <w:rPr>
          <w:sz w:val="22"/>
          <w:szCs w:val="22"/>
          <w:lang w:val="en-GB"/>
        </w:rPr>
        <w:t>stakeholders;</w:t>
      </w:r>
      <w:proofErr w:type="gramEnd"/>
      <w:r w:rsidRPr="002A4D9C">
        <w:rPr>
          <w:sz w:val="22"/>
          <w:szCs w:val="22"/>
          <w:lang w:val="en-GB"/>
        </w:rPr>
        <w:t xml:space="preserve"> </w:t>
      </w:r>
    </w:p>
    <w:p w14:paraId="30B6D64F" w14:textId="4F97E25E" w:rsidR="0026186C" w:rsidRPr="002A4D9C" w:rsidRDefault="0026186C" w:rsidP="004300A6">
      <w:pPr>
        <w:numPr>
          <w:ilvl w:val="1"/>
          <w:numId w:val="7"/>
        </w:numPr>
        <w:contextualSpacing/>
        <w:jc w:val="both"/>
        <w:rPr>
          <w:sz w:val="22"/>
          <w:szCs w:val="22"/>
          <w:lang w:val="en-GB"/>
        </w:rPr>
      </w:pPr>
      <w:r w:rsidRPr="002A4D9C">
        <w:rPr>
          <w:sz w:val="22"/>
          <w:szCs w:val="22"/>
          <w:lang w:val="en-GB"/>
        </w:rPr>
        <w:t xml:space="preserve">Experience of working in the CIS region is an </w:t>
      </w:r>
      <w:proofErr w:type="gramStart"/>
      <w:r w:rsidRPr="002A4D9C">
        <w:rPr>
          <w:sz w:val="22"/>
          <w:szCs w:val="22"/>
          <w:lang w:val="en-GB"/>
        </w:rPr>
        <w:t>asset;</w:t>
      </w:r>
      <w:proofErr w:type="gramEnd"/>
    </w:p>
    <w:p w14:paraId="7322B4F8" w14:textId="77777777" w:rsidR="003974DE" w:rsidRPr="002A4D9C" w:rsidRDefault="003974DE" w:rsidP="004300A6">
      <w:pPr>
        <w:numPr>
          <w:ilvl w:val="1"/>
          <w:numId w:val="7"/>
        </w:numPr>
        <w:contextualSpacing/>
        <w:jc w:val="both"/>
        <w:rPr>
          <w:sz w:val="22"/>
          <w:szCs w:val="22"/>
          <w:lang w:val="en-GB"/>
        </w:rPr>
      </w:pPr>
      <w:r w:rsidRPr="002A4D9C">
        <w:rPr>
          <w:sz w:val="22"/>
          <w:szCs w:val="22"/>
          <w:lang w:val="en-GB"/>
        </w:rPr>
        <w:t>Proven analytical skills and ability to conceptualize and write concisely and clearly.</w:t>
      </w:r>
    </w:p>
    <w:p w14:paraId="69DB3B2A" w14:textId="77777777" w:rsidR="008220F8" w:rsidRPr="002A4D9C" w:rsidRDefault="008220F8" w:rsidP="004300A6">
      <w:pPr>
        <w:numPr>
          <w:ilvl w:val="0"/>
          <w:numId w:val="5"/>
        </w:numPr>
        <w:contextualSpacing/>
        <w:jc w:val="both"/>
        <w:rPr>
          <w:sz w:val="22"/>
          <w:szCs w:val="22"/>
          <w:lang w:val="en-GB"/>
        </w:rPr>
      </w:pPr>
      <w:r w:rsidRPr="002A4D9C">
        <w:rPr>
          <w:sz w:val="22"/>
          <w:szCs w:val="22"/>
          <w:lang w:val="en-GB"/>
        </w:rPr>
        <w:t>Languages Requirements</w:t>
      </w:r>
    </w:p>
    <w:p w14:paraId="1A79AB67" w14:textId="5FDCD373" w:rsidR="008220F8" w:rsidRPr="002A4D9C" w:rsidRDefault="008220F8" w:rsidP="004300A6">
      <w:pPr>
        <w:numPr>
          <w:ilvl w:val="0"/>
          <w:numId w:val="6"/>
        </w:numPr>
        <w:spacing w:after="60"/>
        <w:contextualSpacing/>
        <w:rPr>
          <w:sz w:val="22"/>
          <w:szCs w:val="22"/>
          <w:lang w:val="en-GB"/>
        </w:rPr>
      </w:pPr>
      <w:r w:rsidRPr="002A4D9C">
        <w:rPr>
          <w:sz w:val="22"/>
          <w:szCs w:val="22"/>
          <w:lang w:val="en-GB"/>
        </w:rPr>
        <w:t xml:space="preserve">Fluency in </w:t>
      </w:r>
      <w:r w:rsidR="00DE1692" w:rsidRPr="002A4D9C">
        <w:rPr>
          <w:sz w:val="22"/>
          <w:szCs w:val="22"/>
          <w:lang w:val="en-GB"/>
        </w:rPr>
        <w:t xml:space="preserve">Russian and </w:t>
      </w:r>
      <w:r w:rsidRPr="002A4D9C">
        <w:rPr>
          <w:sz w:val="22"/>
          <w:szCs w:val="22"/>
          <w:lang w:val="en-GB"/>
        </w:rPr>
        <w:t>English</w:t>
      </w:r>
      <w:r w:rsidR="00E23715" w:rsidRPr="002A4D9C">
        <w:rPr>
          <w:sz w:val="22"/>
          <w:szCs w:val="22"/>
          <w:lang w:val="en-GB"/>
        </w:rPr>
        <w:t>.</w:t>
      </w:r>
    </w:p>
    <w:p w14:paraId="54D1ED7F" w14:textId="77777777" w:rsidR="008220F8" w:rsidRPr="002A4D9C" w:rsidRDefault="008220F8" w:rsidP="004300A6">
      <w:pPr>
        <w:numPr>
          <w:ilvl w:val="0"/>
          <w:numId w:val="5"/>
        </w:numPr>
        <w:contextualSpacing/>
        <w:jc w:val="both"/>
        <w:rPr>
          <w:sz w:val="22"/>
          <w:szCs w:val="22"/>
          <w:lang w:val="en-GB"/>
        </w:rPr>
      </w:pPr>
      <w:r w:rsidRPr="002A4D9C">
        <w:rPr>
          <w:sz w:val="22"/>
          <w:szCs w:val="22"/>
          <w:lang w:val="en-GB"/>
        </w:rPr>
        <w:t>Other</w:t>
      </w:r>
    </w:p>
    <w:p w14:paraId="4329BC8F" w14:textId="18A533AF" w:rsidR="008220F8" w:rsidRPr="002A4D9C" w:rsidRDefault="008220F8" w:rsidP="004300A6">
      <w:pPr>
        <w:numPr>
          <w:ilvl w:val="0"/>
          <w:numId w:val="6"/>
        </w:numPr>
        <w:spacing w:after="120"/>
        <w:ind w:left="714" w:hanging="357"/>
        <w:jc w:val="both"/>
        <w:rPr>
          <w:sz w:val="22"/>
          <w:szCs w:val="22"/>
          <w:lang w:val="en-GB"/>
        </w:rPr>
      </w:pPr>
      <w:r w:rsidRPr="002A4D9C">
        <w:rPr>
          <w:sz w:val="22"/>
          <w:szCs w:val="22"/>
          <w:lang w:val="en-GB"/>
        </w:rPr>
        <w:t>Excellent computer skills (MS Office applications) and ability to use information technologies as a tool and resource.</w:t>
      </w:r>
    </w:p>
    <w:p w14:paraId="7140D833" w14:textId="2CC1F9D6" w:rsidR="00FC1328" w:rsidRPr="002A4D9C" w:rsidRDefault="00FC1328" w:rsidP="00FC1328">
      <w:pPr>
        <w:pStyle w:val="Heading2"/>
        <w:spacing w:before="240" w:after="240"/>
        <w:rPr>
          <w:rFonts w:ascii="Times New Roman" w:hAnsi="Times New Roman" w:cs="Times New Roman"/>
          <w:sz w:val="24"/>
          <w:szCs w:val="24"/>
          <w:lang w:val="en-GB"/>
        </w:rPr>
      </w:pPr>
      <w:r w:rsidRPr="002A4D9C">
        <w:rPr>
          <w:rFonts w:ascii="Times New Roman" w:hAnsi="Times New Roman" w:cs="Times New Roman"/>
          <w:sz w:val="24"/>
          <w:szCs w:val="24"/>
          <w:lang w:val="en-GB"/>
        </w:rPr>
        <w:t>V</w:t>
      </w:r>
      <w:r w:rsidR="00B42874" w:rsidRPr="002A4D9C">
        <w:rPr>
          <w:rFonts w:ascii="Times New Roman" w:hAnsi="Times New Roman" w:cs="Times New Roman"/>
          <w:sz w:val="24"/>
          <w:szCs w:val="24"/>
          <w:lang w:val="en-GB"/>
        </w:rPr>
        <w:t>I</w:t>
      </w:r>
      <w:r w:rsidRPr="002A4D9C">
        <w:rPr>
          <w:rFonts w:ascii="Times New Roman" w:hAnsi="Times New Roman" w:cs="Times New Roman"/>
          <w:sz w:val="24"/>
          <w:szCs w:val="24"/>
          <w:lang w:val="en-GB"/>
        </w:rPr>
        <w:t xml:space="preserve">. Evaluation </w:t>
      </w:r>
      <w:r w:rsidR="00074C62" w:rsidRPr="002A4D9C">
        <w:rPr>
          <w:rFonts w:ascii="Times New Roman" w:hAnsi="Times New Roman" w:cs="Times New Roman"/>
          <w:sz w:val="24"/>
          <w:szCs w:val="24"/>
          <w:lang w:val="en-GB"/>
        </w:rPr>
        <w:t>of Applicants</w:t>
      </w:r>
    </w:p>
    <w:p w14:paraId="46CEC5DF" w14:textId="77777777" w:rsidR="00FC1328" w:rsidRPr="002A4D9C" w:rsidRDefault="00FC1328" w:rsidP="00074C62">
      <w:pPr>
        <w:pStyle w:val="ListParagraph"/>
        <w:rPr>
          <w:lang w:val="en-GB"/>
        </w:rPr>
      </w:pPr>
    </w:p>
    <w:p w14:paraId="56E8AB76" w14:textId="77777777" w:rsidR="00C45C97" w:rsidRPr="002A4D9C" w:rsidRDefault="00C45C97" w:rsidP="00C45C97">
      <w:pPr>
        <w:spacing w:before="120" w:after="120"/>
        <w:jc w:val="both"/>
        <w:outlineLvl w:val="0"/>
        <w:rPr>
          <w:sz w:val="22"/>
          <w:szCs w:val="22"/>
          <w:lang w:val="en-GB"/>
        </w:rPr>
      </w:pPr>
      <w:r w:rsidRPr="002A4D9C">
        <w:rPr>
          <w:sz w:val="22"/>
          <w:szCs w:val="22"/>
          <w:lang w:val="en-GB"/>
        </w:rPr>
        <w:t>Individual consultants will be evaluated based on a cumulative analysis taking into consideration the combination of the applicants’ qualifications and financial proposal.</w:t>
      </w:r>
    </w:p>
    <w:p w14:paraId="3706A037" w14:textId="77777777" w:rsidR="00C45C97" w:rsidRPr="002A4D9C" w:rsidRDefault="00C45C97" w:rsidP="00C45C97">
      <w:pPr>
        <w:spacing w:before="120" w:after="120"/>
        <w:jc w:val="both"/>
        <w:outlineLvl w:val="0"/>
        <w:rPr>
          <w:sz w:val="22"/>
          <w:szCs w:val="22"/>
          <w:lang w:val="en-GB"/>
        </w:rPr>
      </w:pPr>
      <w:r w:rsidRPr="002A4D9C">
        <w:rPr>
          <w:sz w:val="22"/>
          <w:szCs w:val="22"/>
          <w:lang w:val="en-GB"/>
        </w:rPr>
        <w:t>The award of the contract should be made to the individual consultant whose offer has been evaluated and determined as:</w:t>
      </w:r>
    </w:p>
    <w:p w14:paraId="143D295D" w14:textId="77777777" w:rsidR="00C45C97" w:rsidRPr="002A4D9C" w:rsidRDefault="00C45C97" w:rsidP="00C45C97">
      <w:pPr>
        <w:spacing w:before="120" w:after="120"/>
        <w:jc w:val="both"/>
        <w:outlineLvl w:val="0"/>
        <w:rPr>
          <w:sz w:val="22"/>
          <w:szCs w:val="22"/>
          <w:lang w:val="en-GB"/>
        </w:rPr>
      </w:pPr>
      <w:r w:rsidRPr="002A4D9C">
        <w:rPr>
          <w:sz w:val="22"/>
          <w:szCs w:val="22"/>
          <w:lang w:val="en-GB"/>
        </w:rPr>
        <w:lastRenderedPageBreak/>
        <w:t>a) responsive/compliant/acceptable, and</w:t>
      </w:r>
    </w:p>
    <w:p w14:paraId="09687DED" w14:textId="77777777" w:rsidR="00C45C97" w:rsidRPr="002A4D9C" w:rsidRDefault="00C45C97" w:rsidP="00C45C97">
      <w:pPr>
        <w:spacing w:before="120" w:after="120"/>
        <w:jc w:val="both"/>
        <w:outlineLvl w:val="0"/>
        <w:rPr>
          <w:sz w:val="22"/>
          <w:szCs w:val="22"/>
          <w:lang w:val="en-GB"/>
        </w:rPr>
      </w:pPr>
      <w:r w:rsidRPr="002A4D9C">
        <w:rPr>
          <w:sz w:val="22"/>
          <w:szCs w:val="22"/>
          <w:lang w:val="en-GB"/>
        </w:rPr>
        <w:t xml:space="preserve">b) Having received the highest score out of a pre-determined set of weighted technical (P11 desk reviews and interviews) and financial criteria specific to the solicitation. </w:t>
      </w:r>
    </w:p>
    <w:p w14:paraId="08B395DD" w14:textId="77777777" w:rsidR="00C45C97" w:rsidRPr="002A4D9C" w:rsidRDefault="00C45C97" w:rsidP="00C45C97">
      <w:pPr>
        <w:spacing w:before="120" w:after="120"/>
        <w:jc w:val="both"/>
        <w:outlineLvl w:val="0"/>
        <w:rPr>
          <w:sz w:val="22"/>
          <w:szCs w:val="22"/>
          <w:lang w:val="en-GB"/>
        </w:rPr>
      </w:pPr>
    </w:p>
    <w:p w14:paraId="6C88EB91" w14:textId="77777777" w:rsidR="00C45C97" w:rsidRPr="002A4D9C" w:rsidRDefault="00C45C97" w:rsidP="00C45C97">
      <w:pPr>
        <w:spacing w:before="120" w:after="120"/>
        <w:jc w:val="both"/>
        <w:outlineLvl w:val="0"/>
        <w:rPr>
          <w:sz w:val="22"/>
          <w:szCs w:val="22"/>
          <w:lang w:val="en-GB"/>
        </w:rPr>
      </w:pPr>
      <w:r w:rsidRPr="002A4D9C">
        <w:rPr>
          <w:sz w:val="22"/>
          <w:szCs w:val="22"/>
          <w:lang w:val="en-GB"/>
        </w:rPr>
        <w:t>Only highest ranked candidates who would be found qualified for the job based on the P11 desk review will be invited for an interview”.</w:t>
      </w:r>
    </w:p>
    <w:p w14:paraId="5BC200ED" w14:textId="77777777" w:rsidR="00C45C97" w:rsidRPr="002A4D9C" w:rsidRDefault="00C45C97" w:rsidP="00C45C97">
      <w:pPr>
        <w:spacing w:before="120" w:after="120"/>
        <w:jc w:val="both"/>
        <w:outlineLvl w:val="0"/>
        <w:rPr>
          <w:sz w:val="22"/>
          <w:szCs w:val="22"/>
          <w:lang w:val="en-GB"/>
        </w:rPr>
      </w:pPr>
      <w:r w:rsidRPr="002A4D9C">
        <w:rPr>
          <w:sz w:val="22"/>
          <w:szCs w:val="22"/>
          <w:lang w:val="en-GB"/>
        </w:rPr>
        <w:t xml:space="preserve">Financial </w:t>
      </w:r>
    </w:p>
    <w:p w14:paraId="3CAA69A0" w14:textId="1DC3A759" w:rsidR="00C45C97" w:rsidRPr="002A4D9C" w:rsidRDefault="00C45C97" w:rsidP="00C45C97">
      <w:pPr>
        <w:spacing w:before="120" w:after="120"/>
        <w:jc w:val="both"/>
        <w:outlineLvl w:val="0"/>
        <w:rPr>
          <w:sz w:val="22"/>
          <w:szCs w:val="22"/>
          <w:lang w:val="en-GB"/>
        </w:rPr>
      </w:pPr>
      <w:r w:rsidRPr="002A4D9C">
        <w:rPr>
          <w:sz w:val="22"/>
          <w:szCs w:val="22"/>
          <w:lang w:val="en-GB"/>
        </w:rPr>
        <w:t xml:space="preserve">Technical Criteria - 70% of total evaluation – max. </w:t>
      </w:r>
      <w:r w:rsidR="00D53CF5" w:rsidRPr="002A4D9C">
        <w:rPr>
          <w:sz w:val="22"/>
          <w:szCs w:val="22"/>
          <w:lang w:val="en-GB"/>
        </w:rPr>
        <w:t>7</w:t>
      </w:r>
      <w:r w:rsidRPr="002A4D9C">
        <w:rPr>
          <w:sz w:val="22"/>
          <w:szCs w:val="22"/>
          <w:lang w:val="en-GB"/>
        </w:rPr>
        <w:t>0 points:</w:t>
      </w:r>
    </w:p>
    <w:p w14:paraId="70A2FDAF" w14:textId="77777777" w:rsidR="00C45C97" w:rsidRPr="002A4D9C" w:rsidRDefault="00C45C97" w:rsidP="00C45C97">
      <w:pPr>
        <w:spacing w:before="120" w:after="120"/>
        <w:jc w:val="both"/>
        <w:outlineLvl w:val="0"/>
        <w:rPr>
          <w:sz w:val="22"/>
          <w:szCs w:val="22"/>
          <w:lang w:val="en-GB"/>
        </w:rPr>
      </w:pPr>
      <w:r w:rsidRPr="002A4D9C">
        <w:rPr>
          <w:sz w:val="22"/>
          <w:szCs w:val="22"/>
          <w:lang w:val="en-GB"/>
        </w:rPr>
        <w:t>Criteria A (Relevant education) – max points: 5</w:t>
      </w:r>
    </w:p>
    <w:p w14:paraId="37EB0541" w14:textId="2061A9DC" w:rsidR="00C45C97" w:rsidRPr="002A4D9C" w:rsidRDefault="00C45C97" w:rsidP="00C45C97">
      <w:pPr>
        <w:spacing w:before="120" w:after="120"/>
        <w:jc w:val="both"/>
        <w:outlineLvl w:val="0"/>
        <w:rPr>
          <w:sz w:val="22"/>
          <w:szCs w:val="22"/>
          <w:lang w:val="en-GB"/>
        </w:rPr>
      </w:pPr>
      <w:r w:rsidRPr="002A4D9C">
        <w:rPr>
          <w:sz w:val="22"/>
          <w:szCs w:val="22"/>
          <w:lang w:val="en-GB"/>
        </w:rPr>
        <w:t xml:space="preserve">Criteria B (Experience) – max points: </w:t>
      </w:r>
      <w:r w:rsidR="006C7734" w:rsidRPr="002A4D9C">
        <w:rPr>
          <w:sz w:val="22"/>
          <w:szCs w:val="22"/>
          <w:lang w:val="en-GB"/>
        </w:rPr>
        <w:t>2</w:t>
      </w:r>
      <w:r w:rsidR="00B77773" w:rsidRPr="002A4D9C">
        <w:rPr>
          <w:sz w:val="22"/>
          <w:szCs w:val="22"/>
          <w:lang w:val="en-GB"/>
        </w:rPr>
        <w:t>5</w:t>
      </w:r>
    </w:p>
    <w:p w14:paraId="4E3570FE" w14:textId="7D4BC4FF" w:rsidR="00C45C97" w:rsidRPr="002A4D9C" w:rsidRDefault="00C45C97" w:rsidP="00C45C97">
      <w:pPr>
        <w:spacing w:before="120" w:after="120"/>
        <w:jc w:val="both"/>
        <w:outlineLvl w:val="0"/>
        <w:rPr>
          <w:sz w:val="22"/>
          <w:szCs w:val="22"/>
          <w:lang w:val="en-GB"/>
        </w:rPr>
      </w:pPr>
      <w:r w:rsidRPr="002A4D9C">
        <w:rPr>
          <w:sz w:val="22"/>
          <w:szCs w:val="22"/>
          <w:lang w:val="en-GB"/>
        </w:rPr>
        <w:t>Criteria C (knowledge of English</w:t>
      </w:r>
      <w:r w:rsidR="00D42057" w:rsidRPr="002A4D9C">
        <w:rPr>
          <w:sz w:val="22"/>
          <w:szCs w:val="22"/>
          <w:lang w:val="en-GB"/>
        </w:rPr>
        <w:t xml:space="preserve"> and Russian</w:t>
      </w:r>
      <w:r w:rsidRPr="002A4D9C">
        <w:rPr>
          <w:sz w:val="22"/>
          <w:szCs w:val="22"/>
          <w:lang w:val="en-GB"/>
        </w:rPr>
        <w:t xml:space="preserve">) – max points: </w:t>
      </w:r>
      <w:r w:rsidR="00B77773" w:rsidRPr="002A4D9C">
        <w:rPr>
          <w:sz w:val="22"/>
          <w:szCs w:val="22"/>
          <w:lang w:val="en-GB"/>
        </w:rPr>
        <w:t>10</w:t>
      </w:r>
    </w:p>
    <w:p w14:paraId="79C85B7C" w14:textId="1249CFBD" w:rsidR="00C45C97" w:rsidRPr="002A4D9C" w:rsidRDefault="00C45C97" w:rsidP="00C45C97">
      <w:pPr>
        <w:spacing w:before="120" w:after="120"/>
        <w:jc w:val="both"/>
        <w:outlineLvl w:val="0"/>
        <w:rPr>
          <w:sz w:val="22"/>
          <w:szCs w:val="22"/>
          <w:lang w:val="en-GB"/>
        </w:rPr>
      </w:pPr>
      <w:r w:rsidRPr="002A4D9C">
        <w:rPr>
          <w:sz w:val="22"/>
          <w:szCs w:val="22"/>
          <w:lang w:val="en-GB"/>
        </w:rPr>
        <w:t xml:space="preserve">Criteria </w:t>
      </w:r>
      <w:r w:rsidR="00D42057" w:rsidRPr="002A4D9C">
        <w:rPr>
          <w:sz w:val="22"/>
          <w:szCs w:val="22"/>
          <w:lang w:val="en-GB"/>
        </w:rPr>
        <w:t>D</w:t>
      </w:r>
      <w:r w:rsidRPr="002A4D9C">
        <w:rPr>
          <w:sz w:val="22"/>
          <w:szCs w:val="22"/>
          <w:lang w:val="en-GB"/>
        </w:rPr>
        <w:t xml:space="preserve"> – interviews (expertise in evaluation of projects/programmes will be scored and evaluated) – max 10</w:t>
      </w:r>
    </w:p>
    <w:p w14:paraId="166A9D0F" w14:textId="5C335369" w:rsidR="00C45C97" w:rsidRPr="002A4D9C" w:rsidRDefault="00C45C97" w:rsidP="00C45C97">
      <w:pPr>
        <w:spacing w:before="120" w:after="120"/>
        <w:jc w:val="both"/>
        <w:outlineLvl w:val="0"/>
        <w:rPr>
          <w:sz w:val="22"/>
          <w:szCs w:val="22"/>
          <w:lang w:val="en-GB"/>
        </w:rPr>
      </w:pPr>
      <w:r w:rsidRPr="002A4D9C">
        <w:rPr>
          <w:sz w:val="22"/>
          <w:szCs w:val="22"/>
          <w:lang w:val="en-GB"/>
        </w:rPr>
        <w:t xml:space="preserve">Criteria </w:t>
      </w:r>
      <w:r w:rsidR="00D42057" w:rsidRPr="002A4D9C">
        <w:rPr>
          <w:sz w:val="22"/>
          <w:szCs w:val="22"/>
          <w:lang w:val="en-GB"/>
        </w:rPr>
        <w:t>E</w:t>
      </w:r>
      <w:r w:rsidRPr="002A4D9C">
        <w:rPr>
          <w:sz w:val="22"/>
          <w:szCs w:val="22"/>
          <w:lang w:val="en-GB"/>
        </w:rPr>
        <w:t xml:space="preserve"> - interview (knowledge of results-based management systems will be scored and evaluated) – max 10</w:t>
      </w:r>
    </w:p>
    <w:p w14:paraId="1318096A" w14:textId="4D8DE267" w:rsidR="00C45C97" w:rsidRPr="002A4D9C" w:rsidRDefault="00C45C97" w:rsidP="00C45C97">
      <w:pPr>
        <w:spacing w:before="120" w:after="120"/>
        <w:jc w:val="both"/>
        <w:outlineLvl w:val="0"/>
        <w:rPr>
          <w:sz w:val="22"/>
          <w:szCs w:val="22"/>
          <w:lang w:val="en-GB"/>
        </w:rPr>
      </w:pPr>
      <w:r w:rsidRPr="002A4D9C">
        <w:rPr>
          <w:sz w:val="22"/>
          <w:szCs w:val="22"/>
          <w:lang w:val="en-GB"/>
        </w:rPr>
        <w:t>Criteria</w:t>
      </w:r>
      <w:r w:rsidR="00D42057" w:rsidRPr="002A4D9C">
        <w:rPr>
          <w:sz w:val="22"/>
          <w:szCs w:val="22"/>
          <w:lang w:val="en-GB"/>
        </w:rPr>
        <w:t xml:space="preserve"> F</w:t>
      </w:r>
      <w:r w:rsidRPr="002A4D9C">
        <w:rPr>
          <w:sz w:val="22"/>
          <w:szCs w:val="22"/>
          <w:lang w:val="en-GB"/>
        </w:rPr>
        <w:t xml:space="preserve"> – interview (knowledge of development context of the CIS region will be scored and evaluated) – max 10</w:t>
      </w:r>
    </w:p>
    <w:p w14:paraId="28FCC747" w14:textId="7D6FACF4" w:rsidR="00C45C97" w:rsidRPr="002A4D9C" w:rsidRDefault="00C45C97" w:rsidP="00C45C97">
      <w:pPr>
        <w:spacing w:before="120" w:after="120"/>
        <w:jc w:val="both"/>
        <w:outlineLvl w:val="0"/>
        <w:rPr>
          <w:sz w:val="22"/>
          <w:szCs w:val="22"/>
          <w:lang w:val="en-GB"/>
        </w:rPr>
      </w:pPr>
      <w:r w:rsidRPr="002A4D9C">
        <w:rPr>
          <w:sz w:val="22"/>
          <w:szCs w:val="22"/>
          <w:lang w:val="en-GB"/>
        </w:rPr>
        <w:t xml:space="preserve">Financial Criteria - 30% of total evaluation – max. </w:t>
      </w:r>
      <w:r w:rsidR="003918B9" w:rsidRPr="002A4D9C">
        <w:rPr>
          <w:sz w:val="22"/>
          <w:szCs w:val="22"/>
          <w:lang w:val="en-GB"/>
        </w:rPr>
        <w:t xml:space="preserve">30 </w:t>
      </w:r>
      <w:r w:rsidRPr="002A4D9C">
        <w:rPr>
          <w:sz w:val="22"/>
          <w:szCs w:val="22"/>
          <w:lang w:val="en-GB"/>
        </w:rPr>
        <w:t>points</w:t>
      </w:r>
    </w:p>
    <w:p w14:paraId="0475B3BB" w14:textId="416E17F5" w:rsidR="00C45C97" w:rsidRPr="002A4D9C" w:rsidRDefault="00C45C97" w:rsidP="00C45C97">
      <w:pPr>
        <w:spacing w:after="120"/>
        <w:jc w:val="both"/>
        <w:outlineLvl w:val="0"/>
        <w:rPr>
          <w:b/>
          <w:bCs/>
          <w:sz w:val="22"/>
          <w:szCs w:val="22"/>
          <w:lang w:val="en-GB"/>
        </w:rPr>
      </w:pPr>
    </w:p>
    <w:p w14:paraId="327CC49B" w14:textId="3D45517E" w:rsidR="00C45C97" w:rsidRPr="002A4D9C" w:rsidRDefault="00C45C97" w:rsidP="00C45C97">
      <w:pPr>
        <w:spacing w:after="120"/>
        <w:outlineLvl w:val="0"/>
        <w:rPr>
          <w:sz w:val="22"/>
          <w:szCs w:val="22"/>
        </w:rPr>
      </w:pPr>
      <w:r w:rsidRPr="002A4D9C">
        <w:rPr>
          <w:sz w:val="22"/>
          <w:szCs w:val="22"/>
          <w:lang w:val="en-GB"/>
        </w:rPr>
        <w:t>The financial proposal will specify a total lump sum amount and payment terms around specific and measurable (qualitative and quantitative) deliverables. Payments are based upon delivery of the services specified in the TOR and according to the lump sum breakdown</w:t>
      </w:r>
      <w:r w:rsidRPr="002A4D9C">
        <w:rPr>
          <w:sz w:val="22"/>
          <w:szCs w:val="22"/>
        </w:rPr>
        <w:t xml:space="preserve"> as presented </w:t>
      </w:r>
      <w:r w:rsidR="00053848" w:rsidRPr="002A4D9C">
        <w:rPr>
          <w:sz w:val="22"/>
          <w:szCs w:val="22"/>
        </w:rPr>
        <w:t>below</w:t>
      </w:r>
      <w:r w:rsidRPr="002A4D9C">
        <w:rPr>
          <w:sz w:val="22"/>
          <w:szCs w:val="22"/>
        </w:rPr>
        <w:t>.</w:t>
      </w:r>
    </w:p>
    <w:p w14:paraId="5E632EE1" w14:textId="0BAEAC00" w:rsidR="00053848" w:rsidRPr="002A4D9C" w:rsidRDefault="00A61721" w:rsidP="00053848">
      <w:pPr>
        <w:rPr>
          <w:sz w:val="22"/>
          <w:szCs w:val="22"/>
          <w:lang w:val="en-GB"/>
        </w:rPr>
      </w:pPr>
      <w:r w:rsidRPr="002A4D9C">
        <w:rPr>
          <w:sz w:val="22"/>
          <w:szCs w:val="22"/>
          <w:lang w:val="en-GB"/>
        </w:rPr>
        <w:t>Due to the COVID-19 pandemic restrictions and the closed borders e</w:t>
      </w:r>
      <w:r w:rsidR="00053848" w:rsidRPr="002A4D9C">
        <w:rPr>
          <w:sz w:val="22"/>
          <w:szCs w:val="22"/>
          <w:lang w:val="en-GB"/>
        </w:rPr>
        <w:t>valuation will be conducted online through Interview</w:t>
      </w:r>
      <w:r w:rsidRPr="002A4D9C">
        <w:rPr>
          <w:sz w:val="22"/>
          <w:szCs w:val="22"/>
          <w:lang w:val="en-GB"/>
        </w:rPr>
        <w:t xml:space="preserve"> and</w:t>
      </w:r>
      <w:r w:rsidR="00053848" w:rsidRPr="002A4D9C">
        <w:rPr>
          <w:sz w:val="22"/>
          <w:szCs w:val="22"/>
          <w:lang w:val="en-GB"/>
        </w:rPr>
        <w:t xml:space="preserve"> desk review.</w:t>
      </w:r>
    </w:p>
    <w:p w14:paraId="1E0A4C73" w14:textId="77777777" w:rsidR="00053848" w:rsidRPr="002A4D9C" w:rsidRDefault="00053848" w:rsidP="00053848">
      <w:pPr>
        <w:rPr>
          <w:lang w:val="en-GB"/>
        </w:rPr>
      </w:pPr>
    </w:p>
    <w:tbl>
      <w:tblPr>
        <w:tblStyle w:val="TableGrid"/>
        <w:tblW w:w="5000" w:type="pct"/>
        <w:tblLook w:val="04A0" w:firstRow="1" w:lastRow="0" w:firstColumn="1" w:lastColumn="0" w:noHBand="0" w:noVBand="1"/>
      </w:tblPr>
      <w:tblGrid>
        <w:gridCol w:w="474"/>
        <w:gridCol w:w="4740"/>
        <w:gridCol w:w="2342"/>
        <w:gridCol w:w="2129"/>
      </w:tblGrid>
      <w:tr w:rsidR="002A4D9C" w:rsidRPr="002A4D9C" w14:paraId="55250FBD" w14:textId="77777777" w:rsidTr="002A4D9C">
        <w:tc>
          <w:tcPr>
            <w:tcW w:w="245" w:type="pct"/>
          </w:tcPr>
          <w:p w14:paraId="0C23A209" w14:textId="77777777" w:rsidR="002A4D9C" w:rsidRPr="002A4D9C" w:rsidRDefault="002A4D9C" w:rsidP="002C685F">
            <w:pPr>
              <w:jc w:val="center"/>
              <w:rPr>
                <w:b/>
                <w:bCs/>
                <w:sz w:val="22"/>
                <w:szCs w:val="22"/>
                <w:lang w:val="en-GB"/>
              </w:rPr>
            </w:pPr>
          </w:p>
        </w:tc>
        <w:tc>
          <w:tcPr>
            <w:tcW w:w="2447" w:type="pct"/>
            <w:vAlign w:val="center"/>
          </w:tcPr>
          <w:p w14:paraId="4E0BE6F8" w14:textId="77777777" w:rsidR="002A4D9C" w:rsidRPr="002A4D9C" w:rsidRDefault="002A4D9C" w:rsidP="002C685F">
            <w:pPr>
              <w:jc w:val="center"/>
              <w:rPr>
                <w:b/>
                <w:bCs/>
                <w:lang w:val="en-GB"/>
              </w:rPr>
            </w:pPr>
            <w:r w:rsidRPr="002A4D9C">
              <w:rPr>
                <w:b/>
                <w:bCs/>
                <w:lang w:val="en-GB"/>
              </w:rPr>
              <w:t>Deliverables</w:t>
            </w:r>
          </w:p>
        </w:tc>
        <w:tc>
          <w:tcPr>
            <w:tcW w:w="1209" w:type="pct"/>
            <w:vAlign w:val="center"/>
          </w:tcPr>
          <w:p w14:paraId="39A89EAC" w14:textId="77777777" w:rsidR="002A4D9C" w:rsidRPr="002A4D9C" w:rsidRDefault="002A4D9C" w:rsidP="002C685F">
            <w:pPr>
              <w:jc w:val="center"/>
              <w:rPr>
                <w:b/>
                <w:bCs/>
                <w:lang w:val="en-GB"/>
              </w:rPr>
            </w:pPr>
            <w:r w:rsidRPr="002A4D9C">
              <w:rPr>
                <w:b/>
                <w:bCs/>
                <w:lang w:val="en-GB"/>
              </w:rPr>
              <w:t>## of working days per task for Consultant</w:t>
            </w:r>
          </w:p>
        </w:tc>
        <w:tc>
          <w:tcPr>
            <w:tcW w:w="1099" w:type="pct"/>
            <w:vAlign w:val="center"/>
          </w:tcPr>
          <w:p w14:paraId="14DBF983" w14:textId="77777777" w:rsidR="002A4D9C" w:rsidRPr="002A4D9C" w:rsidRDefault="002A4D9C" w:rsidP="002C685F">
            <w:pPr>
              <w:jc w:val="center"/>
              <w:rPr>
                <w:b/>
                <w:bCs/>
                <w:lang w:val="en-GB"/>
              </w:rPr>
            </w:pPr>
            <w:r w:rsidRPr="002A4D9C">
              <w:rPr>
                <w:b/>
                <w:bCs/>
                <w:lang w:val="en-GB"/>
              </w:rPr>
              <w:t>Tentative due date</w:t>
            </w:r>
          </w:p>
        </w:tc>
      </w:tr>
      <w:tr w:rsidR="002A4D9C" w:rsidRPr="002A4D9C" w14:paraId="0F9A6E1D" w14:textId="77777777" w:rsidTr="002A4D9C">
        <w:tc>
          <w:tcPr>
            <w:tcW w:w="245" w:type="pct"/>
          </w:tcPr>
          <w:p w14:paraId="09D9A08D" w14:textId="77777777" w:rsidR="002A4D9C" w:rsidRPr="002A4D9C" w:rsidRDefault="002A4D9C" w:rsidP="002C685F">
            <w:pPr>
              <w:rPr>
                <w:sz w:val="22"/>
                <w:szCs w:val="22"/>
                <w:lang w:val="en-GB"/>
              </w:rPr>
            </w:pPr>
            <w:r w:rsidRPr="002A4D9C">
              <w:rPr>
                <w:sz w:val="22"/>
                <w:szCs w:val="22"/>
                <w:lang w:val="en-GB"/>
              </w:rPr>
              <w:t>1</w:t>
            </w:r>
          </w:p>
        </w:tc>
        <w:tc>
          <w:tcPr>
            <w:tcW w:w="2447" w:type="pct"/>
            <w:vAlign w:val="center"/>
          </w:tcPr>
          <w:p w14:paraId="7CF1015C" w14:textId="77777777" w:rsidR="002A4D9C" w:rsidRPr="002A4D9C" w:rsidRDefault="002A4D9C" w:rsidP="002C685F">
            <w:pPr>
              <w:rPr>
                <w:sz w:val="22"/>
                <w:szCs w:val="22"/>
                <w:lang w:val="en-GB"/>
              </w:rPr>
            </w:pPr>
            <w:r w:rsidRPr="002A4D9C">
              <w:rPr>
                <w:sz w:val="22"/>
                <w:szCs w:val="22"/>
                <w:lang w:val="en-GB"/>
              </w:rPr>
              <w:t xml:space="preserve">Initial meeting with the project owners and desk </w:t>
            </w:r>
            <w:proofErr w:type="gramStart"/>
            <w:r w:rsidRPr="002A4D9C">
              <w:rPr>
                <w:sz w:val="22"/>
                <w:szCs w:val="22"/>
                <w:lang w:val="en-GB"/>
              </w:rPr>
              <w:t>review;</w:t>
            </w:r>
            <w:proofErr w:type="gramEnd"/>
          </w:p>
          <w:p w14:paraId="44CE12D8" w14:textId="77777777" w:rsidR="002A4D9C" w:rsidRPr="002A4D9C" w:rsidRDefault="002A4D9C" w:rsidP="002C685F">
            <w:pPr>
              <w:rPr>
                <w:sz w:val="22"/>
                <w:szCs w:val="22"/>
                <w:lang w:val="en-GB"/>
              </w:rPr>
            </w:pPr>
            <w:r w:rsidRPr="002A4D9C">
              <w:rPr>
                <w:sz w:val="22"/>
                <w:szCs w:val="22"/>
                <w:lang w:val="en-GB"/>
              </w:rPr>
              <w:t>Inception report including detailed evaluation workplan</w:t>
            </w:r>
          </w:p>
        </w:tc>
        <w:tc>
          <w:tcPr>
            <w:tcW w:w="1209" w:type="pct"/>
            <w:vAlign w:val="center"/>
          </w:tcPr>
          <w:p w14:paraId="30B5BC04" w14:textId="10B23947" w:rsidR="002A4D9C" w:rsidRPr="002A4D9C" w:rsidRDefault="002A4D9C" w:rsidP="002C685F">
            <w:pPr>
              <w:jc w:val="center"/>
              <w:rPr>
                <w:sz w:val="22"/>
                <w:szCs w:val="22"/>
                <w:lang w:val="en-GB"/>
              </w:rPr>
            </w:pPr>
            <w:r w:rsidRPr="002A4D9C">
              <w:rPr>
                <w:sz w:val="22"/>
                <w:szCs w:val="22"/>
                <w:lang w:val="en-GB"/>
              </w:rPr>
              <w:t>6</w:t>
            </w:r>
          </w:p>
        </w:tc>
        <w:tc>
          <w:tcPr>
            <w:tcW w:w="1099" w:type="pct"/>
            <w:vAlign w:val="center"/>
          </w:tcPr>
          <w:p w14:paraId="46FAAD3C" w14:textId="430E251A" w:rsidR="002A4D9C" w:rsidRPr="002A4D9C" w:rsidRDefault="002A4D9C" w:rsidP="002C685F">
            <w:pPr>
              <w:jc w:val="center"/>
              <w:rPr>
                <w:sz w:val="22"/>
                <w:szCs w:val="22"/>
                <w:lang w:val="en-GB"/>
              </w:rPr>
            </w:pPr>
            <w:r w:rsidRPr="002A4D9C">
              <w:rPr>
                <w:sz w:val="22"/>
                <w:szCs w:val="22"/>
                <w:lang w:val="en-GB"/>
              </w:rPr>
              <w:t>19 July</w:t>
            </w:r>
          </w:p>
        </w:tc>
      </w:tr>
      <w:tr w:rsidR="002A4D9C" w:rsidRPr="002A4D9C" w14:paraId="3EDA27F9" w14:textId="77777777" w:rsidTr="002A4D9C">
        <w:tc>
          <w:tcPr>
            <w:tcW w:w="245" w:type="pct"/>
          </w:tcPr>
          <w:p w14:paraId="4D187657" w14:textId="77777777" w:rsidR="002A4D9C" w:rsidRPr="002A4D9C" w:rsidRDefault="002A4D9C" w:rsidP="002C685F">
            <w:pPr>
              <w:rPr>
                <w:sz w:val="22"/>
                <w:szCs w:val="22"/>
                <w:lang w:val="en-GB"/>
              </w:rPr>
            </w:pPr>
            <w:r w:rsidRPr="002A4D9C">
              <w:rPr>
                <w:sz w:val="22"/>
                <w:szCs w:val="22"/>
                <w:lang w:val="en-GB"/>
              </w:rPr>
              <w:t>2</w:t>
            </w:r>
          </w:p>
        </w:tc>
        <w:tc>
          <w:tcPr>
            <w:tcW w:w="2447" w:type="pct"/>
            <w:vAlign w:val="center"/>
          </w:tcPr>
          <w:p w14:paraId="3E80B768" w14:textId="77777777" w:rsidR="002A4D9C" w:rsidRPr="002A4D9C" w:rsidRDefault="002A4D9C" w:rsidP="002C685F">
            <w:pPr>
              <w:rPr>
                <w:sz w:val="22"/>
                <w:szCs w:val="22"/>
                <w:lang w:val="en-GB"/>
              </w:rPr>
            </w:pPr>
            <w:r w:rsidRPr="002A4D9C">
              <w:rPr>
                <w:sz w:val="22"/>
                <w:szCs w:val="22"/>
                <w:lang w:val="en-GB"/>
              </w:rPr>
              <w:t xml:space="preserve">Evaluation and data </w:t>
            </w:r>
            <w:proofErr w:type="gramStart"/>
            <w:r w:rsidRPr="002A4D9C">
              <w:rPr>
                <w:sz w:val="22"/>
                <w:szCs w:val="22"/>
                <w:lang w:val="en-GB"/>
              </w:rPr>
              <w:t>collection;</w:t>
            </w:r>
            <w:proofErr w:type="gramEnd"/>
          </w:p>
          <w:p w14:paraId="6B08D56A" w14:textId="77777777" w:rsidR="002A4D9C" w:rsidRPr="002A4D9C" w:rsidRDefault="002A4D9C" w:rsidP="002C685F">
            <w:pPr>
              <w:rPr>
                <w:sz w:val="22"/>
                <w:szCs w:val="22"/>
                <w:lang w:val="en-GB"/>
              </w:rPr>
            </w:pPr>
            <w:r w:rsidRPr="002A4D9C">
              <w:rPr>
                <w:sz w:val="22"/>
                <w:szCs w:val="22"/>
                <w:lang w:val="en-GB"/>
              </w:rPr>
              <w:t>Two pager presentation with main messages resulting from the evaluation, including main findings, highlighting success, challenges, and the political value of the interventions and recommendations</w:t>
            </w:r>
          </w:p>
        </w:tc>
        <w:tc>
          <w:tcPr>
            <w:tcW w:w="1209" w:type="pct"/>
            <w:vAlign w:val="center"/>
          </w:tcPr>
          <w:p w14:paraId="4CF02C08" w14:textId="0A9AA79B" w:rsidR="002A4D9C" w:rsidRPr="002A4D9C" w:rsidRDefault="002A4D9C" w:rsidP="002C685F">
            <w:pPr>
              <w:jc w:val="center"/>
              <w:rPr>
                <w:sz w:val="22"/>
                <w:szCs w:val="22"/>
                <w:lang w:val="en-GB"/>
              </w:rPr>
            </w:pPr>
            <w:r w:rsidRPr="002A4D9C">
              <w:rPr>
                <w:sz w:val="22"/>
                <w:szCs w:val="22"/>
                <w:lang w:val="en-GB"/>
              </w:rPr>
              <w:t>14</w:t>
            </w:r>
          </w:p>
        </w:tc>
        <w:tc>
          <w:tcPr>
            <w:tcW w:w="1099" w:type="pct"/>
            <w:vAlign w:val="center"/>
          </w:tcPr>
          <w:p w14:paraId="34D617BB" w14:textId="1D0EC6A5" w:rsidR="002A4D9C" w:rsidRPr="002A4D9C" w:rsidRDefault="002A4D9C" w:rsidP="002C685F">
            <w:pPr>
              <w:jc w:val="center"/>
              <w:rPr>
                <w:sz w:val="22"/>
                <w:szCs w:val="22"/>
                <w:lang w:val="en-GB"/>
              </w:rPr>
            </w:pPr>
            <w:r w:rsidRPr="002A4D9C">
              <w:rPr>
                <w:sz w:val="22"/>
                <w:szCs w:val="22"/>
                <w:lang w:val="en-GB"/>
              </w:rPr>
              <w:t>6 August</w:t>
            </w:r>
          </w:p>
        </w:tc>
      </w:tr>
      <w:tr w:rsidR="002A4D9C" w:rsidRPr="002A4D9C" w14:paraId="5091A7C3" w14:textId="77777777" w:rsidTr="002A4D9C">
        <w:tc>
          <w:tcPr>
            <w:tcW w:w="245" w:type="pct"/>
          </w:tcPr>
          <w:p w14:paraId="523C47E2" w14:textId="77777777" w:rsidR="002A4D9C" w:rsidRPr="002A4D9C" w:rsidRDefault="002A4D9C" w:rsidP="002C685F">
            <w:pPr>
              <w:rPr>
                <w:sz w:val="22"/>
                <w:szCs w:val="22"/>
                <w:lang w:val="en-GB"/>
              </w:rPr>
            </w:pPr>
            <w:r w:rsidRPr="002A4D9C">
              <w:rPr>
                <w:sz w:val="22"/>
                <w:szCs w:val="22"/>
                <w:lang w:val="en-GB"/>
              </w:rPr>
              <w:t>3</w:t>
            </w:r>
          </w:p>
        </w:tc>
        <w:tc>
          <w:tcPr>
            <w:tcW w:w="2447" w:type="pct"/>
            <w:vAlign w:val="center"/>
          </w:tcPr>
          <w:p w14:paraId="6D9E8D6E" w14:textId="77777777" w:rsidR="002A4D9C" w:rsidRPr="002A4D9C" w:rsidRDefault="002A4D9C" w:rsidP="002C685F">
            <w:pPr>
              <w:rPr>
                <w:sz w:val="22"/>
                <w:szCs w:val="22"/>
                <w:lang w:val="en-GB"/>
              </w:rPr>
            </w:pPr>
            <w:r w:rsidRPr="002A4D9C">
              <w:rPr>
                <w:sz w:val="22"/>
                <w:szCs w:val="22"/>
                <w:lang w:val="en-GB"/>
              </w:rPr>
              <w:t>Submission of the Final Evaluation Project Report</w:t>
            </w:r>
          </w:p>
        </w:tc>
        <w:tc>
          <w:tcPr>
            <w:tcW w:w="1209" w:type="pct"/>
            <w:vAlign w:val="center"/>
          </w:tcPr>
          <w:p w14:paraId="76A4971D" w14:textId="5AE76D2D" w:rsidR="002A4D9C" w:rsidRPr="002A4D9C" w:rsidRDefault="002A4D9C" w:rsidP="002C685F">
            <w:pPr>
              <w:jc w:val="center"/>
              <w:rPr>
                <w:sz w:val="22"/>
                <w:szCs w:val="22"/>
                <w:lang w:val="en-GB"/>
              </w:rPr>
            </w:pPr>
            <w:r w:rsidRPr="002A4D9C">
              <w:rPr>
                <w:sz w:val="22"/>
                <w:szCs w:val="22"/>
                <w:lang w:val="en-GB"/>
              </w:rPr>
              <w:t>3</w:t>
            </w:r>
          </w:p>
        </w:tc>
        <w:tc>
          <w:tcPr>
            <w:tcW w:w="1099" w:type="pct"/>
            <w:vAlign w:val="center"/>
          </w:tcPr>
          <w:p w14:paraId="234631F1" w14:textId="68DC4CE7" w:rsidR="002A4D9C" w:rsidRPr="002A4D9C" w:rsidRDefault="002A4D9C" w:rsidP="002C685F">
            <w:pPr>
              <w:jc w:val="center"/>
              <w:rPr>
                <w:sz w:val="22"/>
                <w:szCs w:val="22"/>
                <w:lang w:val="en-GB"/>
              </w:rPr>
            </w:pPr>
            <w:r w:rsidRPr="002A4D9C">
              <w:rPr>
                <w:sz w:val="22"/>
                <w:szCs w:val="22"/>
                <w:lang w:val="en-GB"/>
              </w:rPr>
              <w:t>11 August</w:t>
            </w:r>
          </w:p>
        </w:tc>
      </w:tr>
    </w:tbl>
    <w:p w14:paraId="55F0684E" w14:textId="77777777" w:rsidR="00863EC8" w:rsidRPr="002A4D9C" w:rsidRDefault="00863EC8" w:rsidP="00863EC8">
      <w:pPr>
        <w:spacing w:after="120"/>
        <w:jc w:val="both"/>
        <w:outlineLvl w:val="0"/>
        <w:rPr>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92"/>
      </w:tblGrid>
      <w:tr w:rsidR="00FC7B18" w:rsidRPr="002A4D9C" w14:paraId="0D150394" w14:textId="77777777" w:rsidTr="00532644">
        <w:trPr>
          <w:trHeight w:val="1070"/>
        </w:trPr>
        <w:tc>
          <w:tcPr>
            <w:tcW w:w="9692" w:type="dxa"/>
            <w:shd w:val="clear" w:color="auto" w:fill="auto"/>
          </w:tcPr>
          <w:p w14:paraId="31859472" w14:textId="1BE547EC" w:rsidR="00CE70CD" w:rsidRPr="002A4D9C" w:rsidRDefault="00CE70CD" w:rsidP="00532644">
            <w:pPr>
              <w:pStyle w:val="NoSpacing"/>
              <w:spacing w:after="120"/>
              <w:jc w:val="both"/>
              <w:rPr>
                <w:color w:val="000000"/>
                <w:sz w:val="24"/>
                <w:szCs w:val="24"/>
                <w:lang w:val="en-AU"/>
              </w:rPr>
            </w:pPr>
            <w:r w:rsidRPr="002A4D9C">
              <w:rPr>
                <w:rFonts w:eastAsiaTheme="majorEastAsia"/>
                <w:color w:val="365F91" w:themeColor="accent1" w:themeShade="BF"/>
                <w:sz w:val="24"/>
                <w:szCs w:val="24"/>
                <w:lang w:val="en-GB"/>
              </w:rPr>
              <w:t>VII.</w:t>
            </w:r>
            <w:r w:rsidRPr="002A4D9C">
              <w:rPr>
                <w:color w:val="000000"/>
                <w:sz w:val="24"/>
                <w:szCs w:val="24"/>
                <w:lang w:val="en-AU"/>
              </w:rPr>
              <w:t xml:space="preserve"> </w:t>
            </w:r>
            <w:r w:rsidRPr="002A4D9C">
              <w:rPr>
                <w:rFonts w:eastAsiaTheme="majorEastAsia"/>
                <w:color w:val="365F91" w:themeColor="accent1" w:themeShade="BF"/>
                <w:sz w:val="24"/>
                <w:szCs w:val="24"/>
                <w:lang w:val="en-GB"/>
              </w:rPr>
              <w:t>Application procedures</w:t>
            </w:r>
          </w:p>
          <w:p w14:paraId="502F704C" w14:textId="3FDA373A" w:rsidR="00FC7B18" w:rsidRPr="002A4D9C" w:rsidRDefault="00FC7B18" w:rsidP="00532644">
            <w:pPr>
              <w:pStyle w:val="NoSpacing"/>
              <w:spacing w:after="120"/>
              <w:jc w:val="both"/>
              <w:rPr>
                <w:color w:val="000000"/>
                <w:sz w:val="22"/>
                <w:szCs w:val="22"/>
                <w:lang w:val="en-AU"/>
              </w:rPr>
            </w:pPr>
            <w:r w:rsidRPr="002A4D9C">
              <w:rPr>
                <w:color w:val="000000"/>
                <w:sz w:val="22"/>
                <w:szCs w:val="22"/>
                <w:lang w:val="en-AU"/>
              </w:rPr>
              <w:t>Qualified candidates are requested to apply online via this website. The application should contain:</w:t>
            </w:r>
          </w:p>
          <w:p w14:paraId="46F3E309" w14:textId="7D02B4B8" w:rsidR="00FC7B18" w:rsidRPr="002A4D9C" w:rsidRDefault="00FC7B18" w:rsidP="00532644">
            <w:pPr>
              <w:pStyle w:val="NoSpacing"/>
              <w:numPr>
                <w:ilvl w:val="0"/>
                <w:numId w:val="19"/>
              </w:numPr>
              <w:spacing w:after="120"/>
              <w:jc w:val="both"/>
              <w:rPr>
                <w:color w:val="000000"/>
                <w:sz w:val="22"/>
                <w:szCs w:val="22"/>
              </w:rPr>
            </w:pPr>
            <w:r w:rsidRPr="002A4D9C">
              <w:rPr>
                <w:b/>
                <w:color w:val="000000"/>
                <w:sz w:val="22"/>
                <w:szCs w:val="22"/>
              </w:rPr>
              <w:t>Cover letter</w:t>
            </w:r>
            <w:r w:rsidRPr="002A4D9C">
              <w:rPr>
                <w:color w:val="000000"/>
                <w:sz w:val="22"/>
                <w:szCs w:val="22"/>
              </w:rPr>
              <w:t xml:space="preserve"> explaining why you are the most suitable candidate for the advertised position</w:t>
            </w:r>
            <w:r w:rsidR="001E662F" w:rsidRPr="002A4D9C">
              <w:rPr>
                <w:color w:val="000000"/>
                <w:sz w:val="22"/>
                <w:szCs w:val="22"/>
              </w:rPr>
              <w:t xml:space="preserve">, </w:t>
            </w:r>
            <w:r w:rsidR="00C6787B" w:rsidRPr="002A4D9C">
              <w:rPr>
                <w:color w:val="000000"/>
                <w:sz w:val="22"/>
                <w:szCs w:val="22"/>
              </w:rPr>
              <w:t xml:space="preserve">personal CV including </w:t>
            </w:r>
            <w:r w:rsidR="00C432AF" w:rsidRPr="002A4D9C">
              <w:rPr>
                <w:color w:val="000000"/>
                <w:sz w:val="22"/>
                <w:szCs w:val="22"/>
              </w:rPr>
              <w:t>at list 3 references</w:t>
            </w:r>
            <w:r w:rsidRPr="002A4D9C">
              <w:rPr>
                <w:color w:val="000000"/>
                <w:sz w:val="22"/>
                <w:szCs w:val="22"/>
              </w:rPr>
              <w:t xml:space="preserve"> and a </w:t>
            </w:r>
            <w:r w:rsidRPr="002A4D9C">
              <w:rPr>
                <w:b/>
                <w:color w:val="000000"/>
                <w:sz w:val="22"/>
                <w:szCs w:val="22"/>
              </w:rPr>
              <w:t>brief methodology</w:t>
            </w:r>
            <w:r w:rsidRPr="002A4D9C">
              <w:rPr>
                <w:color w:val="000000"/>
                <w:sz w:val="22"/>
                <w:szCs w:val="22"/>
              </w:rPr>
              <w:t xml:space="preserve"> on how you will approach and conduct the work. Please paste the letter into the "Resume and Motivation" section of the electronic application. </w:t>
            </w:r>
          </w:p>
          <w:p w14:paraId="1559986E" w14:textId="77777777" w:rsidR="00FC7B18" w:rsidRPr="002A4D9C" w:rsidRDefault="00FC7B18" w:rsidP="00532644">
            <w:pPr>
              <w:pStyle w:val="NoSpacing"/>
              <w:numPr>
                <w:ilvl w:val="0"/>
                <w:numId w:val="19"/>
              </w:numPr>
              <w:spacing w:after="120"/>
              <w:jc w:val="both"/>
              <w:rPr>
                <w:color w:val="000000"/>
                <w:sz w:val="22"/>
                <w:szCs w:val="22"/>
              </w:rPr>
            </w:pPr>
            <w:r w:rsidRPr="002A4D9C">
              <w:rPr>
                <w:b/>
                <w:color w:val="000000"/>
                <w:sz w:val="22"/>
                <w:szCs w:val="22"/>
              </w:rPr>
              <w:t>Filled P11</w:t>
            </w:r>
            <w:r w:rsidRPr="002A4D9C">
              <w:rPr>
                <w:color w:val="000000"/>
                <w:sz w:val="22"/>
                <w:szCs w:val="22"/>
              </w:rPr>
              <w:t xml:space="preserve"> form including past experience in similar projects and contact details of referees </w:t>
            </w:r>
            <w:r w:rsidRPr="002A4D9C">
              <w:rPr>
                <w:color w:val="000000"/>
                <w:sz w:val="22"/>
                <w:szCs w:val="22"/>
              </w:rPr>
              <w:br/>
              <w:t xml:space="preserve">(blank form can be downloaded from  </w:t>
            </w:r>
            <w:hyperlink r:id="rId16" w:history="1">
              <w:r w:rsidRPr="002A4D9C">
                <w:rPr>
                  <w:rStyle w:val="Hyperlink"/>
                  <w:rFonts w:eastAsiaTheme="majorEastAsia"/>
                  <w:sz w:val="22"/>
                  <w:szCs w:val="22"/>
                </w:rPr>
                <w:t>http://europeandcis.undp.org/files/hrforms/P11_modified_for_SCs_and_ICs.doc</w:t>
              </w:r>
            </w:hyperlink>
            <w:r w:rsidRPr="002A4D9C">
              <w:rPr>
                <w:color w:val="000000"/>
                <w:sz w:val="22"/>
                <w:szCs w:val="22"/>
              </w:rPr>
              <w:t xml:space="preserve">); please upload the P11 instead of your CV. </w:t>
            </w:r>
          </w:p>
          <w:p w14:paraId="2939645E" w14:textId="1CA119F3" w:rsidR="00FC7B18" w:rsidRPr="002A4D9C" w:rsidRDefault="00FC7B18" w:rsidP="00532644">
            <w:pPr>
              <w:pStyle w:val="NoSpacing"/>
              <w:numPr>
                <w:ilvl w:val="0"/>
                <w:numId w:val="19"/>
              </w:numPr>
              <w:spacing w:after="120"/>
              <w:jc w:val="both"/>
              <w:rPr>
                <w:color w:val="000000"/>
                <w:sz w:val="22"/>
                <w:szCs w:val="22"/>
              </w:rPr>
            </w:pPr>
            <w:r w:rsidRPr="002A4D9C">
              <w:rPr>
                <w:b/>
                <w:color w:val="000000"/>
                <w:sz w:val="22"/>
                <w:szCs w:val="22"/>
              </w:rPr>
              <w:t>Financial Proposal</w:t>
            </w:r>
            <w:r w:rsidR="008F0C2A" w:rsidRPr="002A4D9C">
              <w:rPr>
                <w:b/>
                <w:color w:val="000000"/>
                <w:sz w:val="22"/>
                <w:szCs w:val="22"/>
              </w:rPr>
              <w:t xml:space="preserve"> in US$</w:t>
            </w:r>
            <w:r w:rsidRPr="002A4D9C">
              <w:rPr>
                <w:b/>
                <w:color w:val="000000"/>
                <w:sz w:val="22"/>
                <w:szCs w:val="22"/>
              </w:rPr>
              <w:t>*</w:t>
            </w:r>
            <w:r w:rsidRPr="002A4D9C">
              <w:rPr>
                <w:color w:val="000000"/>
                <w:sz w:val="22"/>
                <w:szCs w:val="22"/>
              </w:rPr>
              <w:t xml:space="preserve"> - specifying a total lump sum amount for the tasks specified in this announcement. The financial proposal shall include a breakdown of this lump sum amount (number of anticipated working days, per diems and any other possible costs).</w:t>
            </w:r>
            <w:r w:rsidRPr="002A4D9C">
              <w:rPr>
                <w:i/>
                <w:iCs/>
                <w:sz w:val="22"/>
                <w:szCs w:val="22"/>
                <w:lang w:val="en-GB"/>
              </w:rPr>
              <w:t xml:space="preserve"> </w:t>
            </w:r>
          </w:p>
          <w:p w14:paraId="19CC2AAA" w14:textId="77777777" w:rsidR="00FC7B18" w:rsidRPr="002A4D9C" w:rsidRDefault="00FC7B18" w:rsidP="00532644">
            <w:pPr>
              <w:pStyle w:val="NoSpacing"/>
              <w:numPr>
                <w:ilvl w:val="0"/>
                <w:numId w:val="19"/>
              </w:numPr>
              <w:jc w:val="both"/>
              <w:rPr>
                <w:b/>
                <w:color w:val="000000"/>
                <w:sz w:val="22"/>
                <w:szCs w:val="22"/>
              </w:rPr>
            </w:pPr>
            <w:r w:rsidRPr="002A4D9C">
              <w:rPr>
                <w:b/>
                <w:color w:val="000000"/>
                <w:sz w:val="22"/>
                <w:szCs w:val="22"/>
                <w:u w:val="single"/>
              </w:rPr>
              <w:t>Incomplete applications will not be considered.</w:t>
            </w:r>
            <w:r w:rsidRPr="002A4D9C">
              <w:rPr>
                <w:b/>
                <w:color w:val="000000"/>
                <w:sz w:val="22"/>
                <w:szCs w:val="22"/>
              </w:rPr>
              <w:t xml:space="preserve"> Please make sure you have provided all requested materials.</w:t>
            </w:r>
          </w:p>
          <w:p w14:paraId="488D7E4B" w14:textId="77777777" w:rsidR="00FC7B18" w:rsidRPr="002A4D9C" w:rsidRDefault="00FC7B18" w:rsidP="00532644">
            <w:pPr>
              <w:pStyle w:val="NoSpacing"/>
              <w:jc w:val="both"/>
              <w:rPr>
                <w:color w:val="000000"/>
                <w:sz w:val="22"/>
                <w:szCs w:val="22"/>
                <w:lang w:val="en-AU"/>
              </w:rPr>
            </w:pPr>
          </w:p>
          <w:p w14:paraId="7732E879" w14:textId="11211DEA" w:rsidR="00FC7B18" w:rsidRPr="002A4D9C" w:rsidRDefault="00FC7B18" w:rsidP="00532644">
            <w:pPr>
              <w:pStyle w:val="NoSpacing"/>
              <w:jc w:val="both"/>
              <w:rPr>
                <w:i/>
                <w:color w:val="000000"/>
                <w:sz w:val="22"/>
                <w:szCs w:val="22"/>
                <w:lang w:val="en-AU"/>
              </w:rPr>
            </w:pPr>
            <w:r w:rsidRPr="002A4D9C">
              <w:rPr>
                <w:i/>
                <w:color w:val="000000"/>
                <w:sz w:val="22"/>
                <w:szCs w:val="22"/>
                <w:lang w:val="en-AU"/>
              </w:rPr>
              <w:t xml:space="preserve">*Please note that the </w:t>
            </w:r>
            <w:r w:rsidRPr="002A4D9C">
              <w:rPr>
                <w:b/>
                <w:i/>
                <w:color w:val="000000"/>
                <w:sz w:val="22"/>
                <w:szCs w:val="22"/>
                <w:lang w:val="en-AU"/>
              </w:rPr>
              <w:t>financial proposal is all-inclusive</w:t>
            </w:r>
            <w:r w:rsidRPr="002A4D9C">
              <w:rPr>
                <w:i/>
                <w:color w:val="000000"/>
                <w:sz w:val="22"/>
                <w:szCs w:val="22"/>
                <w:lang w:val="en-AU"/>
              </w:rPr>
              <w:t xml:space="preserve"> and shall take into account various expenses incurred by the consultant/contractor during the contract period (e.g. fee, health insurance,</w:t>
            </w:r>
            <w:r w:rsidR="00A46918" w:rsidRPr="002A4D9C">
              <w:rPr>
                <w:i/>
                <w:color w:val="000000"/>
                <w:sz w:val="22"/>
                <w:szCs w:val="22"/>
                <w:lang w:val="en-AU"/>
              </w:rPr>
              <w:t xml:space="preserve"> </w:t>
            </w:r>
            <w:r w:rsidRPr="002A4D9C">
              <w:rPr>
                <w:i/>
                <w:color w:val="000000"/>
                <w:sz w:val="22"/>
                <w:szCs w:val="22"/>
                <w:lang w:val="en-AU"/>
              </w:rPr>
              <w:t xml:space="preserve">personal security needs and any other relevant expenses related to the performance of services). </w:t>
            </w:r>
            <w:bookmarkStart w:id="5" w:name="_Hlk73312471"/>
            <w:r w:rsidR="006E388E" w:rsidRPr="002A4D9C">
              <w:rPr>
                <w:i/>
                <w:iCs/>
                <w:sz w:val="22"/>
                <w:szCs w:val="22"/>
                <w:lang w:val="en-GB"/>
              </w:rPr>
              <w:t>Travel is not envisaged due to the COVID-19 pandemic restrictions and the closed borders.</w:t>
            </w:r>
          </w:p>
          <w:bookmarkEnd w:id="5"/>
          <w:p w14:paraId="770D5301" w14:textId="77777777" w:rsidR="00FC7B18" w:rsidRPr="002A4D9C" w:rsidRDefault="00FC7B18" w:rsidP="00532644">
            <w:pPr>
              <w:pStyle w:val="NoSpacing"/>
              <w:jc w:val="both"/>
              <w:rPr>
                <w:i/>
                <w:color w:val="000000"/>
                <w:sz w:val="22"/>
                <w:szCs w:val="22"/>
                <w:lang w:val="en-AU"/>
              </w:rPr>
            </w:pPr>
          </w:p>
          <w:p w14:paraId="553640AD" w14:textId="334CD22D" w:rsidR="00FC7B18" w:rsidRPr="002A4D9C" w:rsidRDefault="00FC7B18" w:rsidP="00532644">
            <w:pPr>
              <w:pStyle w:val="NoSpacing"/>
              <w:jc w:val="both"/>
              <w:rPr>
                <w:i/>
                <w:color w:val="000000"/>
                <w:sz w:val="22"/>
                <w:szCs w:val="22"/>
                <w:lang w:val="en-AU"/>
              </w:rPr>
            </w:pPr>
            <w:r w:rsidRPr="002A4D9C">
              <w:rPr>
                <w:b/>
                <w:i/>
                <w:color w:val="000000"/>
                <w:sz w:val="22"/>
                <w:szCs w:val="22"/>
                <w:lang w:val="en-AU"/>
              </w:rPr>
              <w:t>Payments</w:t>
            </w:r>
            <w:r w:rsidRPr="002A4D9C">
              <w:rPr>
                <w:i/>
                <w:color w:val="000000"/>
                <w:sz w:val="22"/>
                <w:szCs w:val="22"/>
                <w:lang w:val="en-AU"/>
              </w:rPr>
              <w:t xml:space="preserve"> will be made only upon confirmation of UNDP on delivering on the contract obligations in a satisfactory manner. </w:t>
            </w:r>
          </w:p>
          <w:p w14:paraId="2527CBA3" w14:textId="02BBE40A" w:rsidR="00C634BB" w:rsidRPr="002A4D9C" w:rsidRDefault="00C634BB" w:rsidP="00532644">
            <w:pPr>
              <w:pStyle w:val="NoSpacing"/>
              <w:jc w:val="both"/>
              <w:rPr>
                <w:i/>
                <w:color w:val="000000"/>
                <w:sz w:val="22"/>
                <w:szCs w:val="22"/>
                <w:lang w:val="en-AU"/>
              </w:rPr>
            </w:pPr>
          </w:p>
          <w:p w14:paraId="461CDF4D" w14:textId="77777777" w:rsidR="00C634BB" w:rsidRPr="002A4D9C" w:rsidRDefault="00C634BB" w:rsidP="00C634BB">
            <w:pPr>
              <w:spacing w:after="120"/>
              <w:jc w:val="both"/>
              <w:outlineLvl w:val="0"/>
              <w:rPr>
                <w:sz w:val="22"/>
                <w:szCs w:val="22"/>
                <w:lang w:val="en-GB"/>
              </w:rPr>
            </w:pPr>
            <w:r w:rsidRPr="002A4D9C">
              <w:rPr>
                <w:sz w:val="22"/>
                <w:szCs w:val="22"/>
                <w:lang w:val="en-GB"/>
              </w:rPr>
              <w:t>In line with the UNDP’s financial regulations, when determined by the IRH and/or the Consultant that a deliverable or service cannot be satisfactorily completed due to the impact of COVID-19 and limitations to the evaluation, that deliverable or service will not be paid.</w:t>
            </w:r>
          </w:p>
          <w:p w14:paraId="5CAF78A5" w14:textId="517E2585" w:rsidR="00C634BB" w:rsidRPr="002A4D9C" w:rsidRDefault="00C634BB" w:rsidP="00C634BB">
            <w:pPr>
              <w:spacing w:before="120"/>
              <w:jc w:val="both"/>
              <w:outlineLvl w:val="0"/>
              <w:rPr>
                <w:sz w:val="22"/>
                <w:szCs w:val="22"/>
                <w:lang w:val="en-GB"/>
              </w:rPr>
            </w:pPr>
            <w:r w:rsidRPr="002A4D9C">
              <w:rPr>
                <w:sz w:val="22"/>
                <w:szCs w:val="22"/>
                <w:lang w:val="en-GB"/>
              </w:rPr>
              <w:t>Due to the current COVID-19 situation and its implications, an extension of the contract may be considered if the consultant invested time towards the deliverable but was unable to complete to circumstances beyond his/her control.</w:t>
            </w:r>
          </w:p>
          <w:p w14:paraId="1D5C1BAB" w14:textId="77777777" w:rsidR="00FC7B18" w:rsidRPr="002A4D9C" w:rsidRDefault="00FC7B18" w:rsidP="00532644">
            <w:pPr>
              <w:pStyle w:val="NoSpacing"/>
              <w:jc w:val="both"/>
              <w:rPr>
                <w:i/>
                <w:color w:val="000000"/>
                <w:sz w:val="22"/>
                <w:szCs w:val="22"/>
                <w:lang w:val="en-AU"/>
              </w:rPr>
            </w:pPr>
          </w:p>
          <w:p w14:paraId="719E3B65" w14:textId="77777777" w:rsidR="00FC7B18" w:rsidRPr="002A4D9C" w:rsidRDefault="00FC7B18" w:rsidP="00532644">
            <w:pPr>
              <w:pStyle w:val="NoSpacing"/>
              <w:spacing w:after="120"/>
              <w:jc w:val="both"/>
              <w:rPr>
                <w:i/>
                <w:color w:val="000000"/>
                <w:sz w:val="22"/>
                <w:szCs w:val="22"/>
                <w:lang w:val="en-AU"/>
              </w:rPr>
            </w:pPr>
            <w:r w:rsidRPr="002A4D9C">
              <w:rPr>
                <w:i/>
                <w:color w:val="000000"/>
                <w:sz w:val="22"/>
                <w:szCs w:val="22"/>
                <w:lang w:val="en-AU"/>
              </w:rPr>
              <w:t>Qualified women and members of minorities are encouraged to apply.</w:t>
            </w:r>
          </w:p>
          <w:p w14:paraId="2CBA95E3" w14:textId="1E4C7756" w:rsidR="00FC7B18" w:rsidRPr="002A4D9C" w:rsidRDefault="00FC7B18" w:rsidP="003169A2">
            <w:pPr>
              <w:pStyle w:val="NoSpacing"/>
              <w:jc w:val="both"/>
              <w:rPr>
                <w:sz w:val="22"/>
                <w:szCs w:val="22"/>
              </w:rPr>
            </w:pPr>
            <w:r w:rsidRPr="002A4D9C">
              <w:rPr>
                <w:i/>
                <w:color w:val="000000"/>
                <w:sz w:val="22"/>
                <w:szCs w:val="22"/>
                <w:lang w:val="en-AU"/>
              </w:rPr>
              <w:t xml:space="preserve">Due to large number of </w:t>
            </w:r>
            <w:proofErr w:type="gramStart"/>
            <w:r w:rsidRPr="002A4D9C">
              <w:rPr>
                <w:i/>
                <w:color w:val="000000"/>
                <w:sz w:val="22"/>
                <w:szCs w:val="22"/>
                <w:lang w:val="en-AU"/>
              </w:rPr>
              <w:t>applications</w:t>
            </w:r>
            <w:proofErr w:type="gramEnd"/>
            <w:r w:rsidRPr="002A4D9C">
              <w:rPr>
                <w:i/>
                <w:color w:val="000000"/>
                <w:sz w:val="22"/>
                <w:szCs w:val="22"/>
                <w:lang w:val="en-AU"/>
              </w:rPr>
              <w:t xml:space="preserve"> we receive, we are able to inform only the successful candidates about the outcome or status of the selection process.</w:t>
            </w:r>
          </w:p>
        </w:tc>
      </w:tr>
    </w:tbl>
    <w:p w14:paraId="009785ED" w14:textId="33CF683B" w:rsidR="00954028" w:rsidRPr="002A4D9C" w:rsidRDefault="00CE70CD" w:rsidP="00CE70CD">
      <w:pPr>
        <w:pStyle w:val="Heading2"/>
        <w:shd w:val="clear" w:color="auto" w:fill="FFFFFF" w:themeFill="background1"/>
        <w:spacing w:before="360" w:after="240"/>
        <w:ind w:left="357"/>
        <w:rPr>
          <w:rFonts w:ascii="Times New Roman" w:hAnsi="Times New Roman" w:cs="Times New Roman"/>
          <w:sz w:val="24"/>
          <w:szCs w:val="24"/>
          <w:lang w:val="en-GB"/>
        </w:rPr>
      </w:pPr>
      <w:r w:rsidRPr="002A4D9C">
        <w:rPr>
          <w:rFonts w:ascii="Times New Roman" w:hAnsi="Times New Roman" w:cs="Times New Roman"/>
          <w:sz w:val="24"/>
          <w:szCs w:val="24"/>
          <w:lang w:val="en-GB"/>
        </w:rPr>
        <w:lastRenderedPageBreak/>
        <w:t xml:space="preserve">VIII. </w:t>
      </w:r>
      <w:r w:rsidR="009E4D95" w:rsidRPr="002A4D9C">
        <w:rPr>
          <w:rFonts w:ascii="Times New Roman" w:hAnsi="Times New Roman" w:cs="Times New Roman"/>
          <w:sz w:val="24"/>
          <w:szCs w:val="24"/>
          <w:lang w:val="en-GB"/>
        </w:rPr>
        <w:t>E</w:t>
      </w:r>
      <w:r w:rsidR="00E80675" w:rsidRPr="002A4D9C">
        <w:rPr>
          <w:rFonts w:ascii="Times New Roman" w:hAnsi="Times New Roman" w:cs="Times New Roman"/>
          <w:sz w:val="24"/>
          <w:szCs w:val="24"/>
          <w:lang w:val="en-GB"/>
        </w:rPr>
        <w:t>valuation ethics</w:t>
      </w:r>
    </w:p>
    <w:p w14:paraId="689A60CD" w14:textId="7DDF6420" w:rsidR="005B3D8A" w:rsidRPr="002A4D9C" w:rsidRDefault="0022092D" w:rsidP="002A4D9C">
      <w:pPr>
        <w:tabs>
          <w:tab w:val="left" w:pos="3375"/>
        </w:tabs>
        <w:spacing w:after="120"/>
        <w:jc w:val="both"/>
        <w:rPr>
          <w:sz w:val="22"/>
          <w:szCs w:val="22"/>
          <w:lang w:val="en-GB"/>
        </w:rPr>
      </w:pPr>
      <w:r w:rsidRPr="002A4D9C">
        <w:rPr>
          <w:sz w:val="22"/>
          <w:szCs w:val="22"/>
          <w:lang w:val="en-GB"/>
        </w:rPr>
        <w:t xml:space="preserve">This evaluation will be conducted in accordance with the principles outlined in the UNEG </w:t>
      </w:r>
      <w:hyperlink r:id="rId17" w:history="1">
        <w:r w:rsidRPr="002A4D9C">
          <w:rPr>
            <w:rStyle w:val="Hyperlink"/>
            <w:sz w:val="22"/>
            <w:szCs w:val="22"/>
            <w:lang w:val="en-GB"/>
          </w:rPr>
          <w:t>'Ethical Guidelines for Evaluations'</w:t>
        </w:r>
      </w:hyperlink>
      <w:r w:rsidRPr="002A4D9C">
        <w:rPr>
          <w:rStyle w:val="Hyperlink"/>
          <w:sz w:val="22"/>
          <w:szCs w:val="22"/>
          <w:lang w:val="en-GB"/>
        </w:rPr>
        <w:t xml:space="preserve">. </w:t>
      </w:r>
      <w:r w:rsidRPr="002A4D9C">
        <w:rPr>
          <w:sz w:val="22"/>
          <w:szCs w:val="22"/>
          <w:lang w:val="en-GB"/>
        </w:rPr>
        <w:t xml:space="preserve">The consultant must safeguard the rights and confidentiality of information providers, </w:t>
      </w:r>
      <w:proofErr w:type="gramStart"/>
      <w:r w:rsidRPr="002A4D9C">
        <w:rPr>
          <w:sz w:val="22"/>
          <w:szCs w:val="22"/>
          <w:lang w:val="en-GB"/>
        </w:rPr>
        <w:t>interviewees</w:t>
      </w:r>
      <w:proofErr w:type="gramEnd"/>
      <w:r w:rsidRPr="002A4D9C">
        <w:rPr>
          <w:sz w:val="22"/>
          <w:szCs w:val="22"/>
          <w:lang w:val="en-GB"/>
        </w:rPr>
        <w:t xml:space="preserve"> and stakeholders through measures to ensure compliance with legal and other relevant codes governing collection of data and reporting on data. The consultant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 the express authorization of UNDP and partners.</w:t>
      </w:r>
      <w:bookmarkStart w:id="6" w:name="_Hlk1551409"/>
    </w:p>
    <w:p w14:paraId="24AC6662" w14:textId="0DB47D11" w:rsidR="00441B57" w:rsidRPr="002A4D9C" w:rsidRDefault="00526A6F" w:rsidP="00441B57">
      <w:pPr>
        <w:keepNext/>
        <w:keepLines/>
        <w:spacing w:before="240" w:after="240"/>
        <w:ind w:left="284"/>
        <w:outlineLvl w:val="1"/>
        <w:rPr>
          <w:rFonts w:eastAsiaTheme="majorEastAsia"/>
          <w:color w:val="365F91" w:themeColor="accent1" w:themeShade="BF"/>
          <w:sz w:val="24"/>
          <w:szCs w:val="24"/>
          <w:lang w:val="en-GB"/>
        </w:rPr>
      </w:pPr>
      <w:r w:rsidRPr="002A4D9C">
        <w:rPr>
          <w:rFonts w:eastAsiaTheme="majorEastAsia"/>
          <w:color w:val="365F91" w:themeColor="accent1" w:themeShade="BF"/>
          <w:sz w:val="24"/>
          <w:szCs w:val="24"/>
          <w:lang w:val="en-GB"/>
        </w:rPr>
        <w:t>I</w:t>
      </w:r>
      <w:r w:rsidR="00441B57" w:rsidRPr="002A4D9C">
        <w:rPr>
          <w:rFonts w:eastAsiaTheme="majorEastAsia"/>
          <w:color w:val="365F91" w:themeColor="accent1" w:themeShade="BF"/>
          <w:sz w:val="24"/>
          <w:szCs w:val="24"/>
          <w:lang w:val="en-GB"/>
        </w:rPr>
        <w:t>X. TOR annexes</w:t>
      </w:r>
    </w:p>
    <w:p w14:paraId="04E07940" w14:textId="58B5CB70" w:rsidR="00441B57" w:rsidRPr="002A4D9C" w:rsidRDefault="00441B57" w:rsidP="00441B57">
      <w:pPr>
        <w:rPr>
          <w:sz w:val="22"/>
          <w:szCs w:val="22"/>
          <w:lang w:val="en-GB"/>
        </w:rPr>
      </w:pPr>
      <w:r w:rsidRPr="002A4D9C">
        <w:rPr>
          <w:sz w:val="22"/>
          <w:szCs w:val="22"/>
          <w:lang w:val="en-GB"/>
        </w:rPr>
        <w:t>Annex 1. Project</w:t>
      </w:r>
      <w:r w:rsidR="00266BB7" w:rsidRPr="002A4D9C">
        <w:rPr>
          <w:sz w:val="22"/>
          <w:szCs w:val="22"/>
          <w:lang w:val="en-GB"/>
        </w:rPr>
        <w:t xml:space="preserve"> r</w:t>
      </w:r>
      <w:r w:rsidRPr="002A4D9C">
        <w:rPr>
          <w:sz w:val="22"/>
          <w:szCs w:val="22"/>
          <w:lang w:val="en-GB"/>
        </w:rPr>
        <w:t xml:space="preserve">esults </w:t>
      </w:r>
      <w:r w:rsidR="00266BB7" w:rsidRPr="002A4D9C">
        <w:rPr>
          <w:sz w:val="22"/>
          <w:szCs w:val="22"/>
          <w:lang w:val="en-GB"/>
        </w:rPr>
        <w:t>f</w:t>
      </w:r>
      <w:r w:rsidRPr="002A4D9C">
        <w:rPr>
          <w:sz w:val="22"/>
          <w:szCs w:val="22"/>
          <w:lang w:val="en-GB"/>
        </w:rPr>
        <w:t>ramework</w:t>
      </w:r>
    </w:p>
    <w:p w14:paraId="32982FD8" w14:textId="19C8565C" w:rsidR="00441B57" w:rsidRPr="002A4D9C" w:rsidRDefault="00441B57" w:rsidP="00441B57">
      <w:pPr>
        <w:rPr>
          <w:sz w:val="22"/>
          <w:szCs w:val="22"/>
          <w:lang w:val="en-GB"/>
        </w:rPr>
      </w:pPr>
      <w:r w:rsidRPr="002A4D9C">
        <w:rPr>
          <w:sz w:val="22"/>
          <w:szCs w:val="22"/>
          <w:lang w:val="en-GB"/>
        </w:rPr>
        <w:t xml:space="preserve">Annex 2. </w:t>
      </w:r>
      <w:r w:rsidR="007006D1" w:rsidRPr="002A4D9C">
        <w:rPr>
          <w:sz w:val="22"/>
          <w:szCs w:val="22"/>
          <w:lang w:val="en-GB"/>
        </w:rPr>
        <w:t>Indicative list of main stakeholders to be interviewed in evaluation</w:t>
      </w:r>
    </w:p>
    <w:p w14:paraId="13702FAA" w14:textId="245CDE49" w:rsidR="00441B57" w:rsidRPr="002A4D9C" w:rsidRDefault="00441B57" w:rsidP="00441B57">
      <w:pPr>
        <w:rPr>
          <w:sz w:val="24"/>
          <w:szCs w:val="24"/>
          <w:lang w:val="en-GB"/>
        </w:rPr>
      </w:pPr>
      <w:r w:rsidRPr="002A4D9C">
        <w:rPr>
          <w:sz w:val="22"/>
          <w:szCs w:val="22"/>
          <w:lang w:val="en-GB"/>
        </w:rPr>
        <w:t xml:space="preserve">Annex 3. </w:t>
      </w:r>
      <w:r w:rsidR="007006D1" w:rsidRPr="002A4D9C">
        <w:rPr>
          <w:sz w:val="24"/>
          <w:szCs w:val="24"/>
          <w:lang w:val="en-GB"/>
        </w:rPr>
        <w:t>List of documents to be considered for the evaluation desk review</w:t>
      </w:r>
      <w:r w:rsidR="007006D1" w:rsidRPr="002A4D9C">
        <w:rPr>
          <w:sz w:val="22"/>
          <w:szCs w:val="22"/>
          <w:lang w:val="en-GB"/>
        </w:rPr>
        <w:t xml:space="preserve"> </w:t>
      </w:r>
    </w:p>
    <w:p w14:paraId="51E13717" w14:textId="61AD25EF" w:rsidR="00441B57" w:rsidRPr="002A4D9C" w:rsidRDefault="00441B57" w:rsidP="00441B57">
      <w:pPr>
        <w:rPr>
          <w:sz w:val="22"/>
          <w:szCs w:val="22"/>
          <w:lang w:val="en-GB"/>
        </w:rPr>
      </w:pPr>
      <w:r w:rsidRPr="002A4D9C">
        <w:rPr>
          <w:sz w:val="22"/>
          <w:szCs w:val="22"/>
          <w:lang w:val="en-GB"/>
        </w:rPr>
        <w:t xml:space="preserve">Annex 4. Evaluation </w:t>
      </w:r>
      <w:r w:rsidR="00266BB7" w:rsidRPr="002A4D9C">
        <w:rPr>
          <w:sz w:val="22"/>
          <w:szCs w:val="22"/>
          <w:lang w:val="en-GB"/>
        </w:rPr>
        <w:t>m</w:t>
      </w:r>
      <w:r w:rsidRPr="002A4D9C">
        <w:rPr>
          <w:sz w:val="22"/>
          <w:szCs w:val="22"/>
          <w:lang w:val="en-GB"/>
        </w:rPr>
        <w:t xml:space="preserve">atrix </w:t>
      </w:r>
      <w:r w:rsidR="00266BB7" w:rsidRPr="002A4D9C">
        <w:rPr>
          <w:sz w:val="22"/>
          <w:szCs w:val="22"/>
          <w:lang w:val="en-GB"/>
        </w:rPr>
        <w:t>t</w:t>
      </w:r>
      <w:r w:rsidRPr="002A4D9C">
        <w:rPr>
          <w:sz w:val="22"/>
          <w:szCs w:val="22"/>
          <w:lang w:val="en-GB"/>
        </w:rPr>
        <w:t>emplate</w:t>
      </w:r>
    </w:p>
    <w:p w14:paraId="480B5F3F" w14:textId="77777777" w:rsidR="00441B57" w:rsidRPr="002A4D9C" w:rsidRDefault="00441B57" w:rsidP="00441B57">
      <w:pPr>
        <w:rPr>
          <w:sz w:val="22"/>
          <w:szCs w:val="22"/>
          <w:lang w:val="en-GB"/>
        </w:rPr>
      </w:pPr>
      <w:r w:rsidRPr="002A4D9C">
        <w:rPr>
          <w:sz w:val="22"/>
          <w:szCs w:val="22"/>
          <w:lang w:val="en-GB"/>
        </w:rPr>
        <w:t>Annex 5. Standard outline for the UNDP evaluation report</w:t>
      </w:r>
    </w:p>
    <w:p w14:paraId="3600D1B0" w14:textId="4D7126D4" w:rsidR="00D939F5" w:rsidRPr="002A4D9C" w:rsidRDefault="00D939F5" w:rsidP="00413AFE">
      <w:pPr>
        <w:jc w:val="both"/>
        <w:outlineLvl w:val="0"/>
        <w:rPr>
          <w:lang w:val="en-GB"/>
        </w:rPr>
        <w:sectPr w:rsidR="00D939F5" w:rsidRPr="002A4D9C" w:rsidSect="00097445">
          <w:footerReference w:type="default" r:id="rId18"/>
          <w:type w:val="continuous"/>
          <w:pgSz w:w="11906" w:h="16838"/>
          <w:pgMar w:top="1134" w:right="1077" w:bottom="851" w:left="1134" w:header="709" w:footer="709" w:gutter="0"/>
          <w:cols w:space="708"/>
          <w:titlePg/>
          <w:docGrid w:linePitch="360"/>
        </w:sectPr>
      </w:pPr>
    </w:p>
    <w:p w14:paraId="7649E550" w14:textId="5118143E" w:rsidR="00C61EB2" w:rsidRPr="002A4D9C" w:rsidRDefault="00C61EB2" w:rsidP="000473A6">
      <w:pPr>
        <w:autoSpaceDE w:val="0"/>
        <w:autoSpaceDN w:val="0"/>
        <w:adjustRightInd w:val="0"/>
        <w:spacing w:before="120" w:after="120"/>
        <w:ind w:right="726"/>
        <w:jc w:val="both"/>
        <w:rPr>
          <w:rFonts w:eastAsiaTheme="majorEastAsia"/>
          <w:color w:val="365F91" w:themeColor="accent1" w:themeShade="BF"/>
          <w:sz w:val="24"/>
          <w:szCs w:val="24"/>
          <w:lang w:val="en-GB"/>
        </w:rPr>
      </w:pPr>
      <w:bookmarkStart w:id="7" w:name="_Hlk10125303"/>
      <w:r w:rsidRPr="002A4D9C">
        <w:rPr>
          <w:rFonts w:eastAsiaTheme="majorEastAsia"/>
          <w:color w:val="365F91" w:themeColor="accent1" w:themeShade="BF"/>
          <w:sz w:val="24"/>
          <w:szCs w:val="24"/>
          <w:lang w:val="en-GB"/>
        </w:rPr>
        <w:lastRenderedPageBreak/>
        <w:t>Annex 1. Results Framework</w:t>
      </w:r>
    </w:p>
    <w:tbl>
      <w:tblPr>
        <w:tblW w:w="148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7"/>
        <w:gridCol w:w="3543"/>
        <w:gridCol w:w="1620"/>
        <w:gridCol w:w="1170"/>
        <w:gridCol w:w="810"/>
        <w:gridCol w:w="1350"/>
        <w:gridCol w:w="1260"/>
        <w:gridCol w:w="1350"/>
        <w:gridCol w:w="2341"/>
        <w:gridCol w:w="8"/>
      </w:tblGrid>
      <w:tr w:rsidR="00C61EB2" w:rsidRPr="002A4D9C" w14:paraId="6F21F8C3" w14:textId="77777777" w:rsidTr="00C61EB2">
        <w:trPr>
          <w:cantSplit/>
          <w:trHeight w:val="1070"/>
          <w:tblHeader/>
        </w:trPr>
        <w:tc>
          <w:tcPr>
            <w:tcW w:w="14899" w:type="dxa"/>
            <w:gridSpan w:val="10"/>
          </w:tcPr>
          <w:p w14:paraId="0BEF3610" w14:textId="77777777" w:rsidR="00C61EB2" w:rsidRPr="002A4D9C" w:rsidRDefault="00C61EB2" w:rsidP="00C95312">
            <w:pPr>
              <w:spacing w:before="20"/>
              <w:rPr>
                <w:szCs w:val="22"/>
              </w:rPr>
            </w:pPr>
            <w:r w:rsidRPr="002A4D9C">
              <w:rPr>
                <w:b/>
                <w:szCs w:val="22"/>
              </w:rPr>
              <w:t xml:space="preserve">Intended Outcome as stated in the Regional </w:t>
            </w:r>
            <w:proofErr w:type="spellStart"/>
            <w:r w:rsidRPr="002A4D9C">
              <w:rPr>
                <w:b/>
                <w:szCs w:val="22"/>
              </w:rPr>
              <w:t>Programme</w:t>
            </w:r>
            <w:proofErr w:type="spellEnd"/>
            <w:r w:rsidRPr="002A4D9C">
              <w:rPr>
                <w:b/>
                <w:szCs w:val="22"/>
              </w:rPr>
              <w:t xml:space="preserve"> Results and Resource Framework: </w:t>
            </w:r>
            <w:r w:rsidRPr="002A4D9C">
              <w:rPr>
                <w:szCs w:val="22"/>
              </w:rPr>
              <w:t xml:space="preserve">Regional </w:t>
            </w:r>
            <w:proofErr w:type="spellStart"/>
            <w:r w:rsidRPr="002A4D9C">
              <w:rPr>
                <w:szCs w:val="22"/>
              </w:rPr>
              <w:t>programme</w:t>
            </w:r>
            <w:proofErr w:type="spellEnd"/>
            <w:r w:rsidRPr="002A4D9C">
              <w:rPr>
                <w:szCs w:val="22"/>
              </w:rPr>
              <w:t xml:space="preserve"> outcome 2. Addressing poverty and inequalities through more inclusive and sustainable development pathways</w:t>
            </w:r>
          </w:p>
          <w:p w14:paraId="72F9AAFF" w14:textId="77777777" w:rsidR="00C61EB2" w:rsidRPr="002A4D9C" w:rsidRDefault="00C61EB2" w:rsidP="00C95312">
            <w:pPr>
              <w:spacing w:before="20"/>
              <w:rPr>
                <w:szCs w:val="22"/>
              </w:rPr>
            </w:pPr>
            <w:r w:rsidRPr="002A4D9C">
              <w:rPr>
                <w:szCs w:val="22"/>
              </w:rPr>
              <w:t>Output 2.3. Enabling environment strengthened through diverse partnerships to expand opportunities for public and private sector, including alternative financing, for achievement of the SDGs</w:t>
            </w:r>
          </w:p>
        </w:tc>
      </w:tr>
      <w:tr w:rsidR="00C61EB2" w:rsidRPr="002A4D9C" w14:paraId="12B77340" w14:textId="77777777" w:rsidTr="00C61EB2">
        <w:trPr>
          <w:cantSplit/>
          <w:trHeight w:val="827"/>
          <w:tblHeader/>
        </w:trPr>
        <w:tc>
          <w:tcPr>
            <w:tcW w:w="14899" w:type="dxa"/>
            <w:gridSpan w:val="10"/>
          </w:tcPr>
          <w:p w14:paraId="0551420F" w14:textId="77777777" w:rsidR="00C61EB2" w:rsidRPr="002A4D9C" w:rsidRDefault="00C61EB2" w:rsidP="00C95312">
            <w:pPr>
              <w:spacing w:before="20"/>
              <w:rPr>
                <w:b/>
                <w:szCs w:val="22"/>
              </w:rPr>
            </w:pPr>
            <w:r w:rsidRPr="002A4D9C">
              <w:rPr>
                <w:b/>
                <w:szCs w:val="22"/>
              </w:rPr>
              <w:t>Outcome indicators as stated in the Regional Results and Resources Framework, including baseline and targets:</w:t>
            </w:r>
          </w:p>
          <w:p w14:paraId="195FFE9C" w14:textId="77777777" w:rsidR="00C61EB2" w:rsidRPr="002A4D9C" w:rsidRDefault="00C61EB2" w:rsidP="00C95312">
            <w:pPr>
              <w:spacing w:before="20"/>
              <w:rPr>
                <w:szCs w:val="22"/>
              </w:rPr>
            </w:pPr>
            <w:r w:rsidRPr="002A4D9C">
              <w:rPr>
                <w:szCs w:val="22"/>
              </w:rPr>
              <w:t>Output Indicator 2.3.1. Number of new partnerships with emerging donors and other stakeholders (including through South-South and triangular cooperation), regional and financial mechanisms created and sustained in support of the SDGs</w:t>
            </w:r>
          </w:p>
        </w:tc>
      </w:tr>
      <w:tr w:rsidR="00C61EB2" w:rsidRPr="002A4D9C" w14:paraId="33D6F415" w14:textId="77777777" w:rsidTr="00C61EB2">
        <w:trPr>
          <w:cantSplit/>
          <w:trHeight w:val="253"/>
          <w:tblHeader/>
        </w:trPr>
        <w:tc>
          <w:tcPr>
            <w:tcW w:w="14899" w:type="dxa"/>
            <w:gridSpan w:val="10"/>
          </w:tcPr>
          <w:p w14:paraId="22CD2A28" w14:textId="77777777" w:rsidR="00C61EB2" w:rsidRPr="002A4D9C" w:rsidRDefault="00C61EB2" w:rsidP="00C95312">
            <w:pPr>
              <w:spacing w:before="20"/>
              <w:rPr>
                <w:b/>
                <w:szCs w:val="22"/>
              </w:rPr>
            </w:pPr>
            <w:r w:rsidRPr="002A4D9C">
              <w:rPr>
                <w:b/>
                <w:szCs w:val="22"/>
              </w:rPr>
              <w:t xml:space="preserve">Applicable Output(s) from the UNDP Strategic Plan: </w:t>
            </w:r>
            <w:r w:rsidRPr="002A4D9C">
              <w:rPr>
                <w:szCs w:val="22"/>
              </w:rPr>
              <w:t>Strategic Plan outcome 1. Advance poverty eradication in all its forms and dimensions</w:t>
            </w:r>
          </w:p>
        </w:tc>
      </w:tr>
      <w:tr w:rsidR="00C61EB2" w:rsidRPr="002A4D9C" w14:paraId="41840656" w14:textId="77777777" w:rsidTr="00C61EB2">
        <w:trPr>
          <w:cantSplit/>
          <w:trHeight w:val="274"/>
          <w:tblHeader/>
        </w:trPr>
        <w:tc>
          <w:tcPr>
            <w:tcW w:w="14899" w:type="dxa"/>
            <w:gridSpan w:val="10"/>
            <w:tcBorders>
              <w:bottom w:val="single" w:sz="4" w:space="0" w:color="auto"/>
            </w:tcBorders>
          </w:tcPr>
          <w:p w14:paraId="585EA245" w14:textId="77777777" w:rsidR="00C61EB2" w:rsidRPr="002A4D9C" w:rsidRDefault="00C61EB2" w:rsidP="00C95312">
            <w:pPr>
              <w:spacing w:before="20"/>
              <w:rPr>
                <w:b/>
                <w:szCs w:val="22"/>
              </w:rPr>
            </w:pPr>
            <w:r w:rsidRPr="002A4D9C">
              <w:rPr>
                <w:b/>
                <w:szCs w:val="22"/>
              </w:rPr>
              <w:t xml:space="preserve">Project title and Atlas Project Number: 111918 </w:t>
            </w:r>
            <w:r w:rsidRPr="002A4D9C">
              <w:rPr>
                <w:szCs w:val="22"/>
              </w:rPr>
              <w:t>Knowledge Management and Capacity Building in Russia-UNDP Partnership, Phase II</w:t>
            </w:r>
          </w:p>
        </w:tc>
      </w:tr>
      <w:tr w:rsidR="00C61EB2" w:rsidRPr="002A4D9C" w14:paraId="3585584F" w14:textId="77777777" w:rsidTr="00C61EB2">
        <w:trPr>
          <w:gridAfter w:val="1"/>
          <w:wAfter w:w="8" w:type="dxa"/>
          <w:tblHeader/>
        </w:trPr>
        <w:tc>
          <w:tcPr>
            <w:tcW w:w="1447" w:type="dxa"/>
            <w:vMerge w:val="restart"/>
            <w:shd w:val="clear" w:color="auto" w:fill="FFFF99"/>
          </w:tcPr>
          <w:p w14:paraId="00F3DFD9" w14:textId="77777777" w:rsidR="00C61EB2" w:rsidRPr="002A4D9C" w:rsidRDefault="00C61EB2" w:rsidP="00C95312">
            <w:pPr>
              <w:spacing w:before="20"/>
              <w:jc w:val="center"/>
              <w:rPr>
                <w:b/>
              </w:rPr>
            </w:pPr>
            <w:r w:rsidRPr="002A4D9C">
              <w:rPr>
                <w:b/>
              </w:rPr>
              <w:t xml:space="preserve">EXPECTED OUTPUTS </w:t>
            </w:r>
          </w:p>
        </w:tc>
        <w:tc>
          <w:tcPr>
            <w:tcW w:w="3543" w:type="dxa"/>
            <w:vMerge w:val="restart"/>
            <w:shd w:val="clear" w:color="auto" w:fill="FFFF99"/>
          </w:tcPr>
          <w:p w14:paraId="26DF29B4" w14:textId="77777777" w:rsidR="00C61EB2" w:rsidRPr="002A4D9C" w:rsidRDefault="00C61EB2" w:rsidP="00C95312">
            <w:pPr>
              <w:spacing w:before="20"/>
              <w:jc w:val="center"/>
              <w:rPr>
                <w:b/>
              </w:rPr>
            </w:pPr>
            <w:r w:rsidRPr="002A4D9C">
              <w:rPr>
                <w:b/>
              </w:rPr>
              <w:t>OUTPUT INDICATORS</w:t>
            </w:r>
          </w:p>
        </w:tc>
        <w:tc>
          <w:tcPr>
            <w:tcW w:w="1620" w:type="dxa"/>
            <w:vMerge w:val="restart"/>
            <w:shd w:val="clear" w:color="auto" w:fill="FFFF99"/>
          </w:tcPr>
          <w:p w14:paraId="5A4F95C3" w14:textId="77777777" w:rsidR="00C61EB2" w:rsidRPr="002A4D9C" w:rsidRDefault="00C61EB2" w:rsidP="00C95312">
            <w:pPr>
              <w:spacing w:before="20"/>
              <w:jc w:val="center"/>
              <w:rPr>
                <w:b/>
              </w:rPr>
            </w:pPr>
            <w:r w:rsidRPr="002A4D9C">
              <w:rPr>
                <w:b/>
              </w:rPr>
              <w:t>DATA SOURCE</w:t>
            </w:r>
          </w:p>
        </w:tc>
        <w:tc>
          <w:tcPr>
            <w:tcW w:w="1980" w:type="dxa"/>
            <w:gridSpan w:val="2"/>
            <w:shd w:val="clear" w:color="auto" w:fill="FFFF99"/>
          </w:tcPr>
          <w:p w14:paraId="3A314819" w14:textId="77777777" w:rsidR="00C61EB2" w:rsidRPr="002A4D9C" w:rsidRDefault="00C61EB2" w:rsidP="00C95312">
            <w:pPr>
              <w:spacing w:before="20"/>
              <w:jc w:val="center"/>
              <w:rPr>
                <w:b/>
              </w:rPr>
            </w:pPr>
            <w:r w:rsidRPr="002A4D9C">
              <w:rPr>
                <w:b/>
              </w:rPr>
              <w:t>BASELINE</w:t>
            </w:r>
          </w:p>
        </w:tc>
        <w:tc>
          <w:tcPr>
            <w:tcW w:w="3960" w:type="dxa"/>
            <w:gridSpan w:val="3"/>
            <w:shd w:val="clear" w:color="auto" w:fill="FFFF99"/>
          </w:tcPr>
          <w:p w14:paraId="0FA7B89B" w14:textId="77777777" w:rsidR="00C61EB2" w:rsidRPr="002A4D9C" w:rsidRDefault="00C61EB2" w:rsidP="00C95312">
            <w:pPr>
              <w:pStyle w:val="Heading2"/>
              <w:spacing w:before="20"/>
              <w:jc w:val="center"/>
              <w:rPr>
                <w:rFonts w:ascii="Times New Roman" w:hAnsi="Times New Roman" w:cs="Times New Roman"/>
                <w:sz w:val="20"/>
                <w:szCs w:val="20"/>
              </w:rPr>
            </w:pPr>
            <w:r w:rsidRPr="002A4D9C">
              <w:rPr>
                <w:rFonts w:ascii="Times New Roman" w:hAnsi="Times New Roman" w:cs="Times New Roman"/>
                <w:sz w:val="20"/>
                <w:szCs w:val="20"/>
              </w:rPr>
              <w:t xml:space="preserve">TARGETS </w:t>
            </w:r>
          </w:p>
        </w:tc>
        <w:tc>
          <w:tcPr>
            <w:tcW w:w="2341" w:type="dxa"/>
            <w:vMerge w:val="restart"/>
            <w:shd w:val="clear" w:color="auto" w:fill="FFFF99"/>
          </w:tcPr>
          <w:p w14:paraId="3061DDC3" w14:textId="77777777" w:rsidR="00C61EB2" w:rsidRPr="002A4D9C" w:rsidRDefault="00C61EB2" w:rsidP="00C95312">
            <w:pPr>
              <w:pStyle w:val="Heading2"/>
              <w:spacing w:before="20"/>
              <w:jc w:val="center"/>
              <w:rPr>
                <w:rFonts w:ascii="Times New Roman" w:hAnsi="Times New Roman" w:cs="Times New Roman"/>
                <w:sz w:val="20"/>
                <w:szCs w:val="20"/>
              </w:rPr>
            </w:pPr>
            <w:r w:rsidRPr="002A4D9C">
              <w:rPr>
                <w:rFonts w:ascii="Times New Roman" w:hAnsi="Times New Roman" w:cs="Times New Roman"/>
                <w:sz w:val="20"/>
                <w:szCs w:val="20"/>
              </w:rPr>
              <w:t>Data collection methods &amp; risks</w:t>
            </w:r>
          </w:p>
        </w:tc>
      </w:tr>
      <w:tr w:rsidR="00C61EB2" w:rsidRPr="002A4D9C" w14:paraId="5A46414C" w14:textId="77777777" w:rsidTr="00C61EB2">
        <w:trPr>
          <w:gridAfter w:val="1"/>
          <w:wAfter w:w="8" w:type="dxa"/>
          <w:tblHeader/>
        </w:trPr>
        <w:tc>
          <w:tcPr>
            <w:tcW w:w="1447" w:type="dxa"/>
            <w:vMerge/>
            <w:shd w:val="clear" w:color="auto" w:fill="FFFF99"/>
          </w:tcPr>
          <w:p w14:paraId="579999B4" w14:textId="77777777" w:rsidR="00C61EB2" w:rsidRPr="002A4D9C" w:rsidRDefault="00C61EB2" w:rsidP="00C95312">
            <w:pPr>
              <w:spacing w:before="20"/>
              <w:jc w:val="center"/>
              <w:rPr>
                <w:b/>
              </w:rPr>
            </w:pPr>
          </w:p>
        </w:tc>
        <w:tc>
          <w:tcPr>
            <w:tcW w:w="3543" w:type="dxa"/>
            <w:vMerge/>
            <w:shd w:val="clear" w:color="auto" w:fill="FFFF99"/>
          </w:tcPr>
          <w:p w14:paraId="3AAA6169" w14:textId="77777777" w:rsidR="00C61EB2" w:rsidRPr="002A4D9C" w:rsidRDefault="00C61EB2" w:rsidP="00C95312">
            <w:pPr>
              <w:spacing w:before="20"/>
              <w:jc w:val="center"/>
              <w:rPr>
                <w:b/>
              </w:rPr>
            </w:pPr>
          </w:p>
        </w:tc>
        <w:tc>
          <w:tcPr>
            <w:tcW w:w="1620" w:type="dxa"/>
            <w:vMerge/>
            <w:shd w:val="clear" w:color="auto" w:fill="FFFF99"/>
          </w:tcPr>
          <w:p w14:paraId="3567DCE0" w14:textId="77777777" w:rsidR="00C61EB2" w:rsidRPr="002A4D9C" w:rsidRDefault="00C61EB2" w:rsidP="00C95312">
            <w:pPr>
              <w:spacing w:before="20"/>
              <w:jc w:val="center"/>
              <w:rPr>
                <w:b/>
              </w:rPr>
            </w:pPr>
          </w:p>
        </w:tc>
        <w:tc>
          <w:tcPr>
            <w:tcW w:w="1170" w:type="dxa"/>
            <w:tcBorders>
              <w:bottom w:val="single" w:sz="4" w:space="0" w:color="auto"/>
            </w:tcBorders>
            <w:shd w:val="clear" w:color="auto" w:fill="FFFF99"/>
          </w:tcPr>
          <w:p w14:paraId="6C914E25" w14:textId="77777777" w:rsidR="00C61EB2" w:rsidRPr="002A4D9C" w:rsidDel="00A84123" w:rsidRDefault="00C61EB2" w:rsidP="00C95312">
            <w:pPr>
              <w:spacing w:before="20"/>
              <w:jc w:val="center"/>
              <w:rPr>
                <w:b/>
                <w:i/>
              </w:rPr>
            </w:pPr>
            <w:r w:rsidRPr="002A4D9C">
              <w:rPr>
                <w:b/>
              </w:rPr>
              <w:t>Value</w:t>
            </w:r>
          </w:p>
        </w:tc>
        <w:tc>
          <w:tcPr>
            <w:tcW w:w="810" w:type="dxa"/>
            <w:tcBorders>
              <w:bottom w:val="single" w:sz="4" w:space="0" w:color="auto"/>
            </w:tcBorders>
            <w:shd w:val="clear" w:color="auto" w:fill="FFFF99"/>
          </w:tcPr>
          <w:p w14:paraId="1D6FDA4E" w14:textId="77777777" w:rsidR="00C61EB2" w:rsidRPr="002A4D9C" w:rsidRDefault="00C61EB2" w:rsidP="00C95312">
            <w:pPr>
              <w:spacing w:before="20"/>
              <w:jc w:val="center"/>
              <w:rPr>
                <w:b/>
              </w:rPr>
            </w:pPr>
            <w:r w:rsidRPr="002A4D9C">
              <w:rPr>
                <w:b/>
              </w:rPr>
              <w:t>Year</w:t>
            </w:r>
          </w:p>
        </w:tc>
        <w:tc>
          <w:tcPr>
            <w:tcW w:w="1350" w:type="dxa"/>
            <w:tcBorders>
              <w:bottom w:val="single" w:sz="4" w:space="0" w:color="auto"/>
            </w:tcBorders>
            <w:shd w:val="clear" w:color="auto" w:fill="FFFF99"/>
          </w:tcPr>
          <w:p w14:paraId="6716955C" w14:textId="77777777" w:rsidR="00C61EB2" w:rsidRPr="002A4D9C" w:rsidDel="00BD7C58" w:rsidRDefault="00C61EB2" w:rsidP="00C95312">
            <w:pPr>
              <w:spacing w:before="20"/>
              <w:jc w:val="center"/>
              <w:rPr>
                <w:b/>
              </w:rPr>
            </w:pPr>
            <w:r w:rsidRPr="002A4D9C">
              <w:rPr>
                <w:b/>
              </w:rPr>
              <w:t>Year 1</w:t>
            </w:r>
          </w:p>
        </w:tc>
        <w:tc>
          <w:tcPr>
            <w:tcW w:w="1260" w:type="dxa"/>
            <w:tcBorders>
              <w:bottom w:val="single" w:sz="4" w:space="0" w:color="auto"/>
            </w:tcBorders>
            <w:shd w:val="clear" w:color="auto" w:fill="FFFF99"/>
          </w:tcPr>
          <w:p w14:paraId="686CDF02" w14:textId="77777777" w:rsidR="00C61EB2" w:rsidRPr="002A4D9C" w:rsidDel="00BD7C58" w:rsidRDefault="00C61EB2" w:rsidP="00C95312">
            <w:pPr>
              <w:spacing w:before="20"/>
              <w:jc w:val="center"/>
              <w:rPr>
                <w:b/>
              </w:rPr>
            </w:pPr>
            <w:r w:rsidRPr="002A4D9C">
              <w:rPr>
                <w:b/>
              </w:rPr>
              <w:t>Year 2</w:t>
            </w:r>
          </w:p>
        </w:tc>
        <w:tc>
          <w:tcPr>
            <w:tcW w:w="1350" w:type="dxa"/>
            <w:tcBorders>
              <w:bottom w:val="single" w:sz="4" w:space="0" w:color="auto"/>
            </w:tcBorders>
            <w:shd w:val="clear" w:color="auto" w:fill="FFFF99"/>
          </w:tcPr>
          <w:p w14:paraId="33B441D8" w14:textId="77777777" w:rsidR="00C61EB2" w:rsidRPr="002A4D9C" w:rsidDel="00BD7C58" w:rsidRDefault="00C61EB2" w:rsidP="00C95312">
            <w:pPr>
              <w:spacing w:before="20"/>
              <w:jc w:val="center"/>
              <w:rPr>
                <w:b/>
              </w:rPr>
            </w:pPr>
            <w:r w:rsidRPr="002A4D9C">
              <w:rPr>
                <w:b/>
              </w:rPr>
              <w:t>Year 3</w:t>
            </w:r>
          </w:p>
        </w:tc>
        <w:tc>
          <w:tcPr>
            <w:tcW w:w="2341" w:type="dxa"/>
            <w:vMerge/>
            <w:tcBorders>
              <w:bottom w:val="single" w:sz="4" w:space="0" w:color="auto"/>
            </w:tcBorders>
            <w:shd w:val="clear" w:color="auto" w:fill="FFFF99"/>
          </w:tcPr>
          <w:p w14:paraId="254EC773" w14:textId="77777777" w:rsidR="00C61EB2" w:rsidRPr="002A4D9C" w:rsidRDefault="00C61EB2" w:rsidP="00C95312">
            <w:pPr>
              <w:pStyle w:val="Heading2"/>
              <w:spacing w:before="20"/>
              <w:rPr>
                <w:rFonts w:ascii="Times New Roman" w:hAnsi="Times New Roman" w:cs="Times New Roman"/>
                <w:sz w:val="20"/>
                <w:szCs w:val="20"/>
              </w:rPr>
            </w:pPr>
          </w:p>
        </w:tc>
      </w:tr>
      <w:tr w:rsidR="00C61EB2" w:rsidRPr="002A4D9C" w14:paraId="5EDD5D91" w14:textId="77777777" w:rsidTr="00C61EB2">
        <w:trPr>
          <w:gridAfter w:val="1"/>
          <w:wAfter w:w="8" w:type="dxa"/>
          <w:trHeight w:val="530"/>
          <w:tblHeader/>
        </w:trPr>
        <w:tc>
          <w:tcPr>
            <w:tcW w:w="1447" w:type="dxa"/>
            <w:vMerge w:val="restart"/>
          </w:tcPr>
          <w:p w14:paraId="5443D521" w14:textId="77777777" w:rsidR="00C61EB2" w:rsidRPr="002A4D9C" w:rsidRDefault="00C61EB2" w:rsidP="00C95312">
            <w:pPr>
              <w:spacing w:before="20"/>
              <w:rPr>
                <w:b/>
              </w:rPr>
            </w:pPr>
            <w:r w:rsidRPr="002A4D9C">
              <w:rPr>
                <w:b/>
              </w:rPr>
              <w:t>Output 1</w:t>
            </w:r>
          </w:p>
          <w:p w14:paraId="495428A2" w14:textId="00FEB63B" w:rsidR="00C61EB2" w:rsidRPr="002A4D9C" w:rsidRDefault="00C61EB2" w:rsidP="00C95312">
            <w:pPr>
              <w:spacing w:before="20"/>
              <w:rPr>
                <w:i/>
              </w:rPr>
            </w:pPr>
            <w:r w:rsidRPr="002A4D9C">
              <w:rPr>
                <w:i/>
              </w:rPr>
              <w:t>Several mechanisms of Russian expertise sharing are scaled up to support achievement of the sustainable, scalable development impact in partner countries</w:t>
            </w:r>
          </w:p>
        </w:tc>
        <w:tc>
          <w:tcPr>
            <w:tcW w:w="3543" w:type="dxa"/>
          </w:tcPr>
          <w:p w14:paraId="3CA799EE" w14:textId="05268005" w:rsidR="00C61EB2" w:rsidRPr="002A4D9C" w:rsidDel="00A84123" w:rsidRDefault="00C61EB2" w:rsidP="00C95312">
            <w:pPr>
              <w:spacing w:before="20"/>
              <w:rPr>
                <w:i/>
              </w:rPr>
            </w:pPr>
            <w:r w:rsidRPr="002A4D9C">
              <w:rPr>
                <w:b/>
                <w:i/>
              </w:rPr>
              <w:t xml:space="preserve">1.1 </w:t>
            </w:r>
            <w:r w:rsidRPr="002A4D9C">
              <w:t>Number of people (disaggregated by gender) registered in database of Russian experts for international development</w:t>
            </w:r>
            <w:r w:rsidRPr="002A4D9C">
              <w:rPr>
                <w:b/>
                <w:i/>
              </w:rPr>
              <w:t xml:space="preserve"> </w:t>
            </w:r>
          </w:p>
        </w:tc>
        <w:tc>
          <w:tcPr>
            <w:tcW w:w="1620" w:type="dxa"/>
          </w:tcPr>
          <w:p w14:paraId="04C91974" w14:textId="77777777" w:rsidR="00C61EB2" w:rsidRPr="002A4D9C" w:rsidDel="00A84123" w:rsidRDefault="00C61EB2" w:rsidP="00C95312">
            <w:pPr>
              <w:spacing w:before="20"/>
              <w:rPr>
                <w:i/>
              </w:rPr>
            </w:pPr>
            <w:r w:rsidRPr="002A4D9C">
              <w:rPr>
                <w:i/>
              </w:rPr>
              <w:t>Database statistics</w:t>
            </w:r>
          </w:p>
        </w:tc>
        <w:tc>
          <w:tcPr>
            <w:tcW w:w="1170" w:type="dxa"/>
            <w:shd w:val="clear" w:color="auto" w:fill="auto"/>
          </w:tcPr>
          <w:p w14:paraId="31E23063" w14:textId="77777777" w:rsidR="00C61EB2" w:rsidRPr="002A4D9C" w:rsidDel="00BD7C58"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To be set at project start</w:t>
            </w:r>
          </w:p>
        </w:tc>
        <w:tc>
          <w:tcPr>
            <w:tcW w:w="810" w:type="dxa"/>
          </w:tcPr>
          <w:p w14:paraId="4D67171D" w14:textId="77777777" w:rsidR="00C61EB2" w:rsidRPr="002A4D9C" w:rsidDel="00BD7C58"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2018</w:t>
            </w:r>
          </w:p>
        </w:tc>
        <w:tc>
          <w:tcPr>
            <w:tcW w:w="1350" w:type="dxa"/>
          </w:tcPr>
          <w:p w14:paraId="06EE8283" w14:textId="77777777" w:rsidR="00C61EB2" w:rsidRPr="002A4D9C" w:rsidDel="00BD7C58"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20% increase as compared to the baseline</w:t>
            </w:r>
          </w:p>
        </w:tc>
        <w:tc>
          <w:tcPr>
            <w:tcW w:w="1260" w:type="dxa"/>
          </w:tcPr>
          <w:p w14:paraId="0711A04E" w14:textId="77777777" w:rsidR="00C61EB2" w:rsidRPr="002A4D9C" w:rsidDel="00BD7C58"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20% increase as compared to year 1</w:t>
            </w:r>
          </w:p>
        </w:tc>
        <w:tc>
          <w:tcPr>
            <w:tcW w:w="1350" w:type="dxa"/>
          </w:tcPr>
          <w:p w14:paraId="4A3F731A" w14:textId="77777777" w:rsidR="00C61EB2" w:rsidRPr="002A4D9C" w:rsidDel="00BD7C58" w:rsidRDefault="00C61EB2" w:rsidP="00C95312">
            <w:pPr>
              <w:spacing w:before="20"/>
            </w:pPr>
            <w:r w:rsidRPr="002A4D9C">
              <w:t>20% increase as compared to year 2</w:t>
            </w:r>
          </w:p>
        </w:tc>
        <w:tc>
          <w:tcPr>
            <w:tcW w:w="2341" w:type="dxa"/>
            <w:shd w:val="clear" w:color="auto" w:fill="auto"/>
          </w:tcPr>
          <w:p w14:paraId="7F2F9112" w14:textId="77777777" w:rsidR="00C61EB2" w:rsidRPr="002A4D9C" w:rsidRDefault="00C61EB2" w:rsidP="00C95312">
            <w:pPr>
              <w:spacing w:before="20"/>
            </w:pPr>
            <w:r w:rsidRPr="002A4D9C">
              <w:t xml:space="preserve">Number of active profiles in the database </w:t>
            </w:r>
          </w:p>
        </w:tc>
      </w:tr>
      <w:tr w:rsidR="00C61EB2" w:rsidRPr="002A4D9C" w14:paraId="0FF34D34" w14:textId="77777777" w:rsidTr="00C61EB2">
        <w:trPr>
          <w:gridAfter w:val="1"/>
          <w:wAfter w:w="8" w:type="dxa"/>
          <w:trHeight w:val="530"/>
          <w:tblHeader/>
        </w:trPr>
        <w:tc>
          <w:tcPr>
            <w:tcW w:w="1447" w:type="dxa"/>
            <w:vMerge/>
          </w:tcPr>
          <w:p w14:paraId="6D5B7198" w14:textId="77777777" w:rsidR="00C61EB2" w:rsidRPr="002A4D9C" w:rsidRDefault="00C61EB2" w:rsidP="00C95312">
            <w:pPr>
              <w:spacing w:before="20"/>
              <w:rPr>
                <w:i/>
              </w:rPr>
            </w:pPr>
          </w:p>
        </w:tc>
        <w:tc>
          <w:tcPr>
            <w:tcW w:w="3543" w:type="dxa"/>
          </w:tcPr>
          <w:p w14:paraId="6821BFF7" w14:textId="3C9D7E2F" w:rsidR="00C61EB2" w:rsidRPr="002A4D9C" w:rsidRDefault="00C61EB2" w:rsidP="00C95312">
            <w:pPr>
              <w:pStyle w:val="Header"/>
              <w:spacing w:before="20"/>
              <w:rPr>
                <w:rFonts w:ascii="Times New Roman" w:hAnsi="Times New Roman"/>
                <w:i/>
                <w:sz w:val="20"/>
                <w:szCs w:val="20"/>
              </w:rPr>
            </w:pPr>
            <w:r w:rsidRPr="002A4D9C">
              <w:rPr>
                <w:rFonts w:ascii="Times New Roman" w:hAnsi="Times New Roman"/>
                <w:b/>
                <w:i/>
                <w:sz w:val="20"/>
                <w:szCs w:val="20"/>
              </w:rPr>
              <w:t xml:space="preserve">1.2 </w:t>
            </w:r>
            <w:r w:rsidRPr="002A4D9C">
              <w:rPr>
                <w:rFonts w:ascii="Times New Roman" w:hAnsi="Times New Roman"/>
                <w:sz w:val="20"/>
                <w:szCs w:val="20"/>
              </w:rPr>
              <w:t xml:space="preserve">Quality of the performance under Russian Experts (disaggregated by gender) on Demand assignments improved </w:t>
            </w:r>
          </w:p>
        </w:tc>
        <w:tc>
          <w:tcPr>
            <w:tcW w:w="1620" w:type="dxa"/>
          </w:tcPr>
          <w:p w14:paraId="71CE485C" w14:textId="77777777" w:rsidR="00C61EB2" w:rsidRPr="002A4D9C" w:rsidRDefault="00C61EB2" w:rsidP="00C95312">
            <w:pPr>
              <w:spacing w:before="20"/>
              <w:rPr>
                <w:i/>
              </w:rPr>
            </w:pPr>
            <w:r w:rsidRPr="002A4D9C">
              <w:rPr>
                <w:i/>
              </w:rPr>
              <w:t>Individual Contract Performance Evaluation Form</w:t>
            </w:r>
          </w:p>
        </w:tc>
        <w:tc>
          <w:tcPr>
            <w:tcW w:w="1170" w:type="dxa"/>
            <w:shd w:val="clear" w:color="auto" w:fill="auto"/>
          </w:tcPr>
          <w:p w14:paraId="11BAE544" w14:textId="77777777" w:rsidR="00C61EB2" w:rsidRPr="002A4D9C"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n/a</w:t>
            </w:r>
          </w:p>
        </w:tc>
        <w:tc>
          <w:tcPr>
            <w:tcW w:w="810" w:type="dxa"/>
          </w:tcPr>
          <w:p w14:paraId="49FA0E49" w14:textId="77777777" w:rsidR="00C61EB2" w:rsidRPr="002A4D9C"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2018</w:t>
            </w:r>
          </w:p>
        </w:tc>
        <w:tc>
          <w:tcPr>
            <w:tcW w:w="1350" w:type="dxa"/>
          </w:tcPr>
          <w:p w14:paraId="1902E349" w14:textId="77777777" w:rsidR="00C61EB2" w:rsidRPr="002A4D9C"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60%</w:t>
            </w:r>
          </w:p>
        </w:tc>
        <w:tc>
          <w:tcPr>
            <w:tcW w:w="1260" w:type="dxa"/>
          </w:tcPr>
          <w:p w14:paraId="1ED6160D" w14:textId="77777777" w:rsidR="00C61EB2" w:rsidRPr="002A4D9C"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70%</w:t>
            </w:r>
          </w:p>
        </w:tc>
        <w:tc>
          <w:tcPr>
            <w:tcW w:w="1350" w:type="dxa"/>
          </w:tcPr>
          <w:p w14:paraId="1618C2D9" w14:textId="77777777" w:rsidR="00C61EB2" w:rsidRPr="002A4D9C" w:rsidDel="00BD7C58" w:rsidRDefault="00C61EB2" w:rsidP="00C95312">
            <w:pPr>
              <w:spacing w:before="20"/>
            </w:pPr>
            <w:r w:rsidRPr="002A4D9C">
              <w:t>75%</w:t>
            </w:r>
          </w:p>
        </w:tc>
        <w:tc>
          <w:tcPr>
            <w:tcW w:w="2341" w:type="dxa"/>
            <w:shd w:val="clear" w:color="auto" w:fill="auto"/>
          </w:tcPr>
          <w:p w14:paraId="4EF7B54E" w14:textId="50A92CBF" w:rsidR="00C61EB2" w:rsidRPr="002A4D9C" w:rsidDel="00BD7C58" w:rsidRDefault="00C61EB2" w:rsidP="00C95312">
            <w:pPr>
              <w:spacing w:before="20"/>
            </w:pPr>
            <w:r w:rsidRPr="002A4D9C">
              <w:t>Number of experts (disaggregated by gender) ranked ‘excellent’ or ‘very good’ for technical expertise and quality of reports</w:t>
            </w:r>
          </w:p>
        </w:tc>
      </w:tr>
      <w:tr w:rsidR="00C61EB2" w:rsidRPr="002A4D9C" w14:paraId="51D86208" w14:textId="77777777" w:rsidTr="00C61EB2">
        <w:trPr>
          <w:gridAfter w:val="1"/>
          <w:wAfter w:w="8" w:type="dxa"/>
          <w:trHeight w:val="530"/>
          <w:tblHeader/>
        </w:trPr>
        <w:tc>
          <w:tcPr>
            <w:tcW w:w="1447" w:type="dxa"/>
            <w:vMerge/>
          </w:tcPr>
          <w:p w14:paraId="03E56B88" w14:textId="77777777" w:rsidR="00C61EB2" w:rsidRPr="002A4D9C" w:rsidRDefault="00C61EB2" w:rsidP="00C95312">
            <w:pPr>
              <w:spacing w:before="20"/>
              <w:rPr>
                <w:i/>
              </w:rPr>
            </w:pPr>
          </w:p>
        </w:tc>
        <w:tc>
          <w:tcPr>
            <w:tcW w:w="3543" w:type="dxa"/>
          </w:tcPr>
          <w:p w14:paraId="135AF742" w14:textId="53AD4767" w:rsidR="00C61EB2" w:rsidRPr="002A4D9C" w:rsidRDefault="00C61EB2" w:rsidP="00C95312">
            <w:pPr>
              <w:pStyle w:val="Header"/>
              <w:spacing w:before="20"/>
              <w:rPr>
                <w:rFonts w:ascii="Times New Roman" w:hAnsi="Times New Roman"/>
                <w:i/>
                <w:sz w:val="20"/>
                <w:szCs w:val="20"/>
              </w:rPr>
            </w:pPr>
            <w:r w:rsidRPr="002A4D9C">
              <w:rPr>
                <w:rFonts w:ascii="Times New Roman" w:hAnsi="Times New Roman"/>
                <w:b/>
                <w:i/>
                <w:sz w:val="20"/>
                <w:szCs w:val="20"/>
              </w:rPr>
              <w:t xml:space="preserve">1.3 </w:t>
            </w:r>
            <w:r w:rsidRPr="002A4D9C">
              <w:rPr>
                <w:rFonts w:ascii="Times New Roman" w:hAnsi="Times New Roman"/>
                <w:sz w:val="20"/>
                <w:szCs w:val="20"/>
              </w:rPr>
              <w:t>Level of satisfaction of returned secondees and interns with the contribution of the secondment or internship experience to their professional development (disaggregated by gender)</w:t>
            </w:r>
            <w:r w:rsidRPr="002A4D9C" w:rsidDel="002056D7">
              <w:rPr>
                <w:rFonts w:ascii="Times New Roman" w:hAnsi="Times New Roman"/>
                <w:sz w:val="20"/>
                <w:szCs w:val="20"/>
              </w:rPr>
              <w:t xml:space="preserve"> </w:t>
            </w:r>
            <w:r w:rsidRPr="002A4D9C">
              <w:rPr>
                <w:rFonts w:ascii="Times New Roman" w:hAnsi="Times New Roman"/>
                <w:sz w:val="20"/>
                <w:szCs w:val="20"/>
              </w:rPr>
              <w:t xml:space="preserve"> </w:t>
            </w:r>
          </w:p>
        </w:tc>
        <w:tc>
          <w:tcPr>
            <w:tcW w:w="1620" w:type="dxa"/>
          </w:tcPr>
          <w:p w14:paraId="23CC50F5" w14:textId="77777777" w:rsidR="00C61EB2" w:rsidRPr="002A4D9C" w:rsidRDefault="00C61EB2" w:rsidP="00C95312">
            <w:pPr>
              <w:pStyle w:val="Header"/>
              <w:spacing w:before="20"/>
              <w:rPr>
                <w:rFonts w:ascii="Times New Roman" w:hAnsi="Times New Roman"/>
                <w:i/>
                <w:sz w:val="20"/>
                <w:szCs w:val="20"/>
              </w:rPr>
            </w:pPr>
            <w:r w:rsidRPr="002A4D9C">
              <w:rPr>
                <w:rFonts w:ascii="Times New Roman" w:hAnsi="Times New Roman"/>
                <w:i/>
                <w:sz w:val="20"/>
                <w:szCs w:val="20"/>
              </w:rPr>
              <w:t xml:space="preserve">Survey of returned secondees or interns </w:t>
            </w:r>
          </w:p>
        </w:tc>
        <w:tc>
          <w:tcPr>
            <w:tcW w:w="1170" w:type="dxa"/>
            <w:shd w:val="clear" w:color="auto" w:fill="auto"/>
          </w:tcPr>
          <w:p w14:paraId="704A8065" w14:textId="77777777" w:rsidR="00C61EB2" w:rsidRPr="002A4D9C"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n/a</w:t>
            </w:r>
          </w:p>
        </w:tc>
        <w:tc>
          <w:tcPr>
            <w:tcW w:w="810" w:type="dxa"/>
          </w:tcPr>
          <w:p w14:paraId="752CA823" w14:textId="77777777" w:rsidR="00C61EB2" w:rsidRPr="002A4D9C"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2018</w:t>
            </w:r>
          </w:p>
        </w:tc>
        <w:tc>
          <w:tcPr>
            <w:tcW w:w="1350" w:type="dxa"/>
          </w:tcPr>
          <w:p w14:paraId="4D3B33E3" w14:textId="77777777" w:rsidR="00C61EB2" w:rsidRPr="002A4D9C"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In accordance with expectations</w:t>
            </w:r>
          </w:p>
        </w:tc>
        <w:tc>
          <w:tcPr>
            <w:tcW w:w="1260" w:type="dxa"/>
          </w:tcPr>
          <w:p w14:paraId="734257F7" w14:textId="77777777" w:rsidR="00C61EB2" w:rsidRPr="002A4D9C"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Above expectations</w:t>
            </w:r>
          </w:p>
        </w:tc>
        <w:tc>
          <w:tcPr>
            <w:tcW w:w="1350" w:type="dxa"/>
          </w:tcPr>
          <w:p w14:paraId="53358A07" w14:textId="77777777" w:rsidR="00C61EB2" w:rsidRPr="002A4D9C" w:rsidRDefault="00C61EB2" w:rsidP="00C95312">
            <w:pPr>
              <w:spacing w:before="20"/>
            </w:pPr>
            <w:r w:rsidRPr="002A4D9C">
              <w:t>Above expectations</w:t>
            </w:r>
          </w:p>
        </w:tc>
        <w:tc>
          <w:tcPr>
            <w:tcW w:w="2341" w:type="dxa"/>
            <w:shd w:val="clear" w:color="auto" w:fill="auto"/>
          </w:tcPr>
          <w:p w14:paraId="47FD0C94" w14:textId="77777777" w:rsidR="00C61EB2" w:rsidRPr="002A4D9C" w:rsidRDefault="00C61EB2" w:rsidP="00C95312">
            <w:pPr>
              <w:spacing w:before="20"/>
            </w:pPr>
            <w:r w:rsidRPr="002A4D9C">
              <w:t>Feedback questionnaires and perception surveys</w:t>
            </w:r>
          </w:p>
        </w:tc>
      </w:tr>
      <w:tr w:rsidR="00C61EB2" w:rsidRPr="002A4D9C" w14:paraId="42851E17" w14:textId="77777777" w:rsidTr="00C61EB2">
        <w:trPr>
          <w:gridAfter w:val="1"/>
          <w:wAfter w:w="8" w:type="dxa"/>
          <w:trHeight w:val="530"/>
          <w:tblHeader/>
        </w:trPr>
        <w:tc>
          <w:tcPr>
            <w:tcW w:w="1447" w:type="dxa"/>
            <w:vMerge w:val="restart"/>
          </w:tcPr>
          <w:p w14:paraId="7535A5B1" w14:textId="77777777" w:rsidR="00C61EB2" w:rsidRPr="002A4D9C" w:rsidRDefault="00C61EB2" w:rsidP="00C95312">
            <w:pPr>
              <w:spacing w:before="20"/>
              <w:rPr>
                <w:b/>
              </w:rPr>
            </w:pPr>
          </w:p>
          <w:p w14:paraId="262280DF" w14:textId="77777777" w:rsidR="00C61EB2" w:rsidRPr="002A4D9C" w:rsidRDefault="00C61EB2" w:rsidP="00C95312">
            <w:pPr>
              <w:spacing w:before="20"/>
              <w:rPr>
                <w:b/>
              </w:rPr>
            </w:pPr>
            <w:r w:rsidRPr="002A4D9C">
              <w:rPr>
                <w:b/>
              </w:rPr>
              <w:t>UNV parallel implemented activity 4</w:t>
            </w:r>
          </w:p>
        </w:tc>
        <w:tc>
          <w:tcPr>
            <w:tcW w:w="3543" w:type="dxa"/>
          </w:tcPr>
          <w:p w14:paraId="14B6B15F" w14:textId="77777777" w:rsidR="00C61EB2" w:rsidRPr="002A4D9C" w:rsidRDefault="00C61EB2" w:rsidP="00C95312">
            <w:pPr>
              <w:spacing w:before="20"/>
              <w:rPr>
                <w:b/>
                <w:i/>
              </w:rPr>
            </w:pPr>
            <w:r w:rsidRPr="002A4D9C">
              <w:rPr>
                <w:b/>
                <w:i/>
              </w:rPr>
              <w:t xml:space="preserve">UNV 1 </w:t>
            </w:r>
            <w:r w:rsidRPr="002A4D9C">
              <w:t>Number of active profiles of Russian specialists in the UNV roster (gender-disaggregated)</w:t>
            </w:r>
          </w:p>
        </w:tc>
        <w:tc>
          <w:tcPr>
            <w:tcW w:w="1620" w:type="dxa"/>
          </w:tcPr>
          <w:p w14:paraId="3FBF527E" w14:textId="77777777" w:rsidR="00C61EB2" w:rsidRPr="002A4D9C" w:rsidRDefault="00C61EB2" w:rsidP="00C95312">
            <w:pPr>
              <w:spacing w:before="20"/>
              <w:rPr>
                <w:b/>
                <w:i/>
              </w:rPr>
            </w:pPr>
            <w:r w:rsidRPr="002A4D9C">
              <w:rPr>
                <w:i/>
              </w:rPr>
              <w:t>UNV Roster statistics</w:t>
            </w:r>
          </w:p>
        </w:tc>
        <w:tc>
          <w:tcPr>
            <w:tcW w:w="1170" w:type="dxa"/>
            <w:shd w:val="clear" w:color="auto" w:fill="auto"/>
          </w:tcPr>
          <w:p w14:paraId="29CC8278" w14:textId="77777777" w:rsidR="00C61EB2" w:rsidRPr="002A4D9C"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To be set at project start</w:t>
            </w:r>
          </w:p>
        </w:tc>
        <w:tc>
          <w:tcPr>
            <w:tcW w:w="810" w:type="dxa"/>
          </w:tcPr>
          <w:p w14:paraId="25B5EF24" w14:textId="77777777" w:rsidR="00C61EB2" w:rsidRPr="002A4D9C"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2018</w:t>
            </w:r>
          </w:p>
        </w:tc>
        <w:tc>
          <w:tcPr>
            <w:tcW w:w="1350" w:type="dxa"/>
          </w:tcPr>
          <w:p w14:paraId="4FA3FEBC" w14:textId="77777777" w:rsidR="00C61EB2" w:rsidRPr="002A4D9C" w:rsidDel="00BD7C58"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30% increase</w:t>
            </w:r>
          </w:p>
        </w:tc>
        <w:tc>
          <w:tcPr>
            <w:tcW w:w="1260" w:type="dxa"/>
          </w:tcPr>
          <w:p w14:paraId="61705726" w14:textId="77777777" w:rsidR="00C61EB2" w:rsidRPr="002A4D9C" w:rsidDel="00BD7C58"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30% increase</w:t>
            </w:r>
          </w:p>
        </w:tc>
        <w:tc>
          <w:tcPr>
            <w:tcW w:w="1350" w:type="dxa"/>
          </w:tcPr>
          <w:p w14:paraId="2DCC3961" w14:textId="77777777" w:rsidR="00C61EB2" w:rsidRPr="002A4D9C" w:rsidDel="00BD7C58" w:rsidRDefault="00C61EB2" w:rsidP="00C95312">
            <w:pPr>
              <w:spacing w:before="20"/>
            </w:pPr>
            <w:r w:rsidRPr="002A4D9C">
              <w:t>30% increase</w:t>
            </w:r>
          </w:p>
        </w:tc>
        <w:tc>
          <w:tcPr>
            <w:tcW w:w="2341" w:type="dxa"/>
            <w:shd w:val="clear" w:color="auto" w:fill="auto"/>
          </w:tcPr>
          <w:p w14:paraId="0EC1F949" w14:textId="77777777" w:rsidR="00C61EB2" w:rsidRPr="002A4D9C" w:rsidRDefault="00C61EB2" w:rsidP="00C95312">
            <w:pPr>
              <w:spacing w:before="20"/>
              <w:rPr>
                <w:i/>
              </w:rPr>
            </w:pPr>
            <w:r w:rsidRPr="002A4D9C">
              <w:t>UNV Russian Candidates Statistics</w:t>
            </w:r>
          </w:p>
        </w:tc>
      </w:tr>
      <w:tr w:rsidR="00C61EB2" w:rsidRPr="002A4D9C" w14:paraId="06003CD9" w14:textId="77777777" w:rsidTr="00C61EB2">
        <w:trPr>
          <w:gridAfter w:val="1"/>
          <w:wAfter w:w="8" w:type="dxa"/>
          <w:trHeight w:val="530"/>
          <w:tblHeader/>
        </w:trPr>
        <w:tc>
          <w:tcPr>
            <w:tcW w:w="1447" w:type="dxa"/>
            <w:vMerge/>
          </w:tcPr>
          <w:p w14:paraId="07E03785" w14:textId="77777777" w:rsidR="00C61EB2" w:rsidRPr="002A4D9C" w:rsidRDefault="00C61EB2" w:rsidP="00C95312">
            <w:pPr>
              <w:spacing w:before="20"/>
              <w:rPr>
                <w:b/>
              </w:rPr>
            </w:pPr>
          </w:p>
        </w:tc>
        <w:tc>
          <w:tcPr>
            <w:tcW w:w="3543" w:type="dxa"/>
          </w:tcPr>
          <w:p w14:paraId="3FBE90A7" w14:textId="77777777" w:rsidR="00C61EB2" w:rsidRPr="002A4D9C" w:rsidRDefault="00C61EB2" w:rsidP="00C95312">
            <w:pPr>
              <w:spacing w:before="20"/>
              <w:rPr>
                <w:b/>
                <w:i/>
              </w:rPr>
            </w:pPr>
            <w:r w:rsidRPr="002A4D9C">
              <w:rPr>
                <w:b/>
                <w:i/>
              </w:rPr>
              <w:t xml:space="preserve">UNV 2 </w:t>
            </w:r>
            <w:r w:rsidRPr="002A4D9C">
              <w:t>Number of Russian nationals and organizations on the Online Volunteer roster (gender-disaggregated figures)</w:t>
            </w:r>
          </w:p>
        </w:tc>
        <w:tc>
          <w:tcPr>
            <w:tcW w:w="1620" w:type="dxa"/>
          </w:tcPr>
          <w:p w14:paraId="0CC03E5F" w14:textId="77777777" w:rsidR="00C61EB2" w:rsidRPr="002A4D9C" w:rsidRDefault="00C61EB2" w:rsidP="00C95312">
            <w:pPr>
              <w:spacing w:before="20"/>
              <w:rPr>
                <w:i/>
              </w:rPr>
            </w:pPr>
            <w:r w:rsidRPr="002A4D9C">
              <w:rPr>
                <w:i/>
              </w:rPr>
              <w:t>UNV Online Volunteer statistics</w:t>
            </w:r>
          </w:p>
        </w:tc>
        <w:tc>
          <w:tcPr>
            <w:tcW w:w="1170" w:type="dxa"/>
            <w:shd w:val="clear" w:color="auto" w:fill="auto"/>
          </w:tcPr>
          <w:p w14:paraId="462584F9" w14:textId="77777777" w:rsidR="00C61EB2" w:rsidRPr="002A4D9C"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To be set at project start</w:t>
            </w:r>
          </w:p>
        </w:tc>
        <w:tc>
          <w:tcPr>
            <w:tcW w:w="810" w:type="dxa"/>
          </w:tcPr>
          <w:p w14:paraId="286B22B8" w14:textId="77777777" w:rsidR="00C61EB2" w:rsidRPr="002A4D9C"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2018</w:t>
            </w:r>
          </w:p>
        </w:tc>
        <w:tc>
          <w:tcPr>
            <w:tcW w:w="1350" w:type="dxa"/>
          </w:tcPr>
          <w:p w14:paraId="311FB3A7" w14:textId="77777777" w:rsidR="00C61EB2" w:rsidRPr="002A4D9C" w:rsidRDefault="00C61EB2" w:rsidP="00C95312">
            <w:pPr>
              <w:pStyle w:val="Header"/>
              <w:spacing w:before="20"/>
              <w:rPr>
                <w:rFonts w:ascii="Times New Roman" w:hAnsi="Times New Roman"/>
                <w:sz w:val="20"/>
                <w:szCs w:val="20"/>
                <w:lang w:val="en-US"/>
              </w:rPr>
            </w:pPr>
            <w:r w:rsidRPr="002A4D9C">
              <w:rPr>
                <w:rFonts w:ascii="Times New Roman" w:hAnsi="Times New Roman"/>
                <w:sz w:val="20"/>
                <w:szCs w:val="20"/>
                <w:lang w:val="en-US"/>
              </w:rPr>
              <w:t>35% increase</w:t>
            </w:r>
          </w:p>
        </w:tc>
        <w:tc>
          <w:tcPr>
            <w:tcW w:w="1260" w:type="dxa"/>
          </w:tcPr>
          <w:p w14:paraId="283BDA19" w14:textId="77777777" w:rsidR="00C61EB2" w:rsidRPr="002A4D9C" w:rsidRDefault="00C61EB2" w:rsidP="00C95312">
            <w:pPr>
              <w:pStyle w:val="Header"/>
              <w:spacing w:before="20"/>
              <w:rPr>
                <w:rFonts w:ascii="Times New Roman" w:hAnsi="Times New Roman"/>
                <w:sz w:val="20"/>
                <w:szCs w:val="20"/>
              </w:rPr>
            </w:pPr>
            <w:r w:rsidRPr="002A4D9C">
              <w:rPr>
                <w:rFonts w:ascii="Times New Roman" w:hAnsi="Times New Roman"/>
                <w:sz w:val="20"/>
                <w:szCs w:val="20"/>
                <w:lang w:val="en-US"/>
              </w:rPr>
              <w:t>35% increase</w:t>
            </w:r>
          </w:p>
        </w:tc>
        <w:tc>
          <w:tcPr>
            <w:tcW w:w="1350" w:type="dxa"/>
          </w:tcPr>
          <w:p w14:paraId="1B2AAF0D" w14:textId="77777777" w:rsidR="00C61EB2" w:rsidRPr="002A4D9C" w:rsidRDefault="00C61EB2" w:rsidP="00C95312">
            <w:pPr>
              <w:spacing w:before="20"/>
            </w:pPr>
            <w:r w:rsidRPr="002A4D9C">
              <w:t>35% increase</w:t>
            </w:r>
          </w:p>
        </w:tc>
        <w:tc>
          <w:tcPr>
            <w:tcW w:w="2341" w:type="dxa"/>
            <w:shd w:val="clear" w:color="auto" w:fill="auto"/>
          </w:tcPr>
          <w:p w14:paraId="4F8A4184" w14:textId="77777777" w:rsidR="00C61EB2" w:rsidRPr="002A4D9C" w:rsidRDefault="00C61EB2" w:rsidP="00C95312">
            <w:pPr>
              <w:spacing w:before="20"/>
            </w:pPr>
            <w:r w:rsidRPr="002A4D9C">
              <w:rPr>
                <w:i/>
              </w:rPr>
              <w:t>UNV Online Volunteer statistics</w:t>
            </w:r>
          </w:p>
        </w:tc>
      </w:tr>
      <w:tr w:rsidR="00C61EB2" w:rsidRPr="002A4D9C" w14:paraId="01865CD1" w14:textId="77777777" w:rsidTr="00C61EB2">
        <w:trPr>
          <w:gridAfter w:val="1"/>
          <w:wAfter w:w="8" w:type="dxa"/>
          <w:trHeight w:val="530"/>
          <w:tblHeader/>
        </w:trPr>
        <w:tc>
          <w:tcPr>
            <w:tcW w:w="1447" w:type="dxa"/>
            <w:vMerge/>
          </w:tcPr>
          <w:p w14:paraId="522B06C8" w14:textId="77777777" w:rsidR="00C61EB2" w:rsidRPr="002A4D9C" w:rsidRDefault="00C61EB2" w:rsidP="00C95312">
            <w:pPr>
              <w:spacing w:before="20"/>
              <w:rPr>
                <w:b/>
              </w:rPr>
            </w:pPr>
          </w:p>
        </w:tc>
        <w:tc>
          <w:tcPr>
            <w:tcW w:w="3543" w:type="dxa"/>
          </w:tcPr>
          <w:p w14:paraId="57AFF81A" w14:textId="77777777" w:rsidR="00C61EB2" w:rsidRPr="002A4D9C" w:rsidRDefault="00C61EB2" w:rsidP="00C95312">
            <w:pPr>
              <w:spacing w:before="20"/>
              <w:rPr>
                <w:b/>
                <w:i/>
              </w:rPr>
            </w:pPr>
            <w:r w:rsidRPr="002A4D9C">
              <w:rPr>
                <w:b/>
                <w:i/>
              </w:rPr>
              <w:t xml:space="preserve">UNV 3 </w:t>
            </w:r>
            <w:r w:rsidRPr="002A4D9C">
              <w:t>Number of Russian nationals deployed as UN Volunteers (gender-disaggregated)</w:t>
            </w:r>
          </w:p>
        </w:tc>
        <w:tc>
          <w:tcPr>
            <w:tcW w:w="1620" w:type="dxa"/>
          </w:tcPr>
          <w:p w14:paraId="14CDE84C" w14:textId="77777777" w:rsidR="00C61EB2" w:rsidRPr="002A4D9C" w:rsidRDefault="00C61EB2" w:rsidP="00C95312">
            <w:pPr>
              <w:spacing w:before="20"/>
              <w:rPr>
                <w:i/>
              </w:rPr>
            </w:pPr>
            <w:r w:rsidRPr="002A4D9C">
              <w:rPr>
                <w:i/>
              </w:rPr>
              <w:t>UNV statistics</w:t>
            </w:r>
          </w:p>
        </w:tc>
        <w:tc>
          <w:tcPr>
            <w:tcW w:w="1170" w:type="dxa"/>
            <w:shd w:val="clear" w:color="auto" w:fill="auto"/>
          </w:tcPr>
          <w:p w14:paraId="3A555FD6" w14:textId="77777777" w:rsidR="00C61EB2" w:rsidRPr="002A4D9C"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To be set at project start</w:t>
            </w:r>
          </w:p>
        </w:tc>
        <w:tc>
          <w:tcPr>
            <w:tcW w:w="810" w:type="dxa"/>
          </w:tcPr>
          <w:p w14:paraId="784A5F5E" w14:textId="77777777" w:rsidR="00C61EB2" w:rsidRPr="002A4D9C" w:rsidRDefault="00C61EB2" w:rsidP="00C95312">
            <w:pPr>
              <w:pStyle w:val="Header"/>
              <w:spacing w:before="20"/>
              <w:rPr>
                <w:rFonts w:ascii="Times New Roman" w:hAnsi="Times New Roman"/>
                <w:sz w:val="20"/>
                <w:szCs w:val="20"/>
                <w:lang w:val="en-US"/>
              </w:rPr>
            </w:pPr>
            <w:r w:rsidRPr="002A4D9C">
              <w:rPr>
                <w:rFonts w:ascii="Times New Roman" w:hAnsi="Times New Roman"/>
                <w:sz w:val="20"/>
                <w:szCs w:val="20"/>
              </w:rPr>
              <w:t>2018</w:t>
            </w:r>
          </w:p>
        </w:tc>
        <w:tc>
          <w:tcPr>
            <w:tcW w:w="1350" w:type="dxa"/>
          </w:tcPr>
          <w:p w14:paraId="5839960E" w14:textId="77777777" w:rsidR="00C61EB2" w:rsidRPr="002A4D9C" w:rsidRDefault="00C61EB2" w:rsidP="00C95312">
            <w:pPr>
              <w:pStyle w:val="Header"/>
              <w:spacing w:before="20"/>
              <w:rPr>
                <w:rFonts w:ascii="Times New Roman" w:hAnsi="Times New Roman"/>
                <w:sz w:val="20"/>
                <w:szCs w:val="20"/>
                <w:lang w:val="en-US"/>
              </w:rPr>
            </w:pPr>
            <w:r w:rsidRPr="002A4D9C">
              <w:rPr>
                <w:rFonts w:ascii="Times New Roman" w:hAnsi="Times New Roman"/>
                <w:sz w:val="20"/>
                <w:szCs w:val="20"/>
                <w:lang w:val="en-US"/>
              </w:rPr>
              <w:t>5%</w:t>
            </w:r>
          </w:p>
          <w:p w14:paraId="343E6922" w14:textId="77777777" w:rsidR="00C61EB2" w:rsidRPr="002A4D9C" w:rsidRDefault="00C61EB2" w:rsidP="00C95312">
            <w:pPr>
              <w:pStyle w:val="Header"/>
              <w:spacing w:before="20"/>
              <w:rPr>
                <w:rFonts w:ascii="Times New Roman" w:hAnsi="Times New Roman"/>
                <w:sz w:val="20"/>
                <w:szCs w:val="20"/>
                <w:lang w:val="en-US"/>
              </w:rPr>
            </w:pPr>
            <w:r w:rsidRPr="002A4D9C">
              <w:rPr>
                <w:rFonts w:ascii="Times New Roman" w:hAnsi="Times New Roman"/>
                <w:sz w:val="20"/>
                <w:szCs w:val="20"/>
                <w:lang w:val="en-US"/>
              </w:rPr>
              <w:t>increase</w:t>
            </w:r>
          </w:p>
        </w:tc>
        <w:tc>
          <w:tcPr>
            <w:tcW w:w="1260" w:type="dxa"/>
          </w:tcPr>
          <w:p w14:paraId="59541338" w14:textId="77777777" w:rsidR="00C61EB2" w:rsidRPr="002A4D9C" w:rsidRDefault="00C61EB2" w:rsidP="00C95312">
            <w:pPr>
              <w:pStyle w:val="Header"/>
              <w:spacing w:before="20"/>
              <w:rPr>
                <w:rFonts w:ascii="Times New Roman" w:hAnsi="Times New Roman"/>
                <w:sz w:val="20"/>
                <w:szCs w:val="20"/>
              </w:rPr>
            </w:pPr>
            <w:r w:rsidRPr="002A4D9C">
              <w:rPr>
                <w:rFonts w:ascii="Times New Roman" w:hAnsi="Times New Roman"/>
                <w:sz w:val="20"/>
                <w:szCs w:val="20"/>
              </w:rPr>
              <w:t>20% increase</w:t>
            </w:r>
          </w:p>
        </w:tc>
        <w:tc>
          <w:tcPr>
            <w:tcW w:w="1350" w:type="dxa"/>
          </w:tcPr>
          <w:p w14:paraId="09722B55" w14:textId="77777777" w:rsidR="00C61EB2" w:rsidRPr="002A4D9C" w:rsidRDefault="00C61EB2" w:rsidP="00C95312">
            <w:pPr>
              <w:spacing w:before="20"/>
            </w:pPr>
            <w:r w:rsidRPr="002A4D9C">
              <w:t xml:space="preserve">20% increase </w:t>
            </w:r>
          </w:p>
        </w:tc>
        <w:tc>
          <w:tcPr>
            <w:tcW w:w="2341" w:type="dxa"/>
            <w:shd w:val="clear" w:color="auto" w:fill="auto"/>
          </w:tcPr>
          <w:p w14:paraId="7BF50323" w14:textId="77777777" w:rsidR="00C61EB2" w:rsidRPr="002A4D9C" w:rsidRDefault="00C61EB2" w:rsidP="00C95312">
            <w:pPr>
              <w:spacing w:before="20"/>
            </w:pPr>
            <w:r w:rsidRPr="002A4D9C">
              <w:t>UNV Statistics</w:t>
            </w:r>
          </w:p>
        </w:tc>
      </w:tr>
      <w:bookmarkEnd w:id="6"/>
      <w:bookmarkEnd w:id="7"/>
    </w:tbl>
    <w:p w14:paraId="030595E1" w14:textId="783C0470" w:rsidR="00EA5ABB" w:rsidRPr="002A4D9C" w:rsidRDefault="00EA5ABB" w:rsidP="004458D4">
      <w:pPr>
        <w:rPr>
          <w:lang w:val="en-GB"/>
        </w:rPr>
        <w:sectPr w:rsidR="00EA5ABB" w:rsidRPr="002A4D9C" w:rsidSect="00C61EB2">
          <w:pgSz w:w="16838" w:h="11906" w:orient="landscape" w:code="9"/>
          <w:pgMar w:top="851" w:right="851" w:bottom="1077" w:left="1134" w:header="709" w:footer="709" w:gutter="0"/>
          <w:cols w:space="708"/>
          <w:titlePg/>
          <w:docGrid w:linePitch="360"/>
        </w:sectPr>
      </w:pPr>
    </w:p>
    <w:p w14:paraId="269EB44B" w14:textId="3770F29B" w:rsidR="007006D1" w:rsidRPr="002A4D9C" w:rsidRDefault="007006D1" w:rsidP="007006D1">
      <w:pPr>
        <w:pStyle w:val="Heading2"/>
        <w:spacing w:before="120" w:after="120"/>
        <w:jc w:val="both"/>
        <w:rPr>
          <w:rFonts w:ascii="Times New Roman" w:hAnsi="Times New Roman" w:cs="Times New Roman"/>
          <w:sz w:val="24"/>
          <w:szCs w:val="24"/>
          <w:lang w:val="en-GB"/>
        </w:rPr>
      </w:pPr>
      <w:bookmarkStart w:id="8" w:name="_Hlk64393855"/>
      <w:r w:rsidRPr="002A4D9C">
        <w:rPr>
          <w:rFonts w:ascii="Times New Roman" w:hAnsi="Times New Roman" w:cs="Times New Roman"/>
          <w:sz w:val="24"/>
          <w:szCs w:val="24"/>
          <w:lang w:val="en-GB"/>
        </w:rPr>
        <w:lastRenderedPageBreak/>
        <w:t>Annex 2. Indicative list of main stakeholders to be interviewed in evaluation</w:t>
      </w:r>
    </w:p>
    <w:p w14:paraId="7C9D8E72" w14:textId="1DDD2593" w:rsidR="007717FB" w:rsidRPr="002A4D9C" w:rsidRDefault="007717FB" w:rsidP="007717FB">
      <w:pPr>
        <w:ind w:left="284" w:hanging="284"/>
        <w:rPr>
          <w:bCs/>
          <w:iCs/>
          <w:sz w:val="22"/>
          <w:szCs w:val="22"/>
        </w:rPr>
      </w:pPr>
      <w:r w:rsidRPr="002A4D9C">
        <w:rPr>
          <w:bCs/>
          <w:iCs/>
          <w:sz w:val="22"/>
          <w:szCs w:val="22"/>
          <w:lang w:val="en-GB"/>
        </w:rPr>
        <w:t xml:space="preserve">UNDP Country Offices and the national partners in Armenia, Azerbaijan, Belarus, Cuba, Kyrgyzstan, Laos, Moldova, Serbia, Tajikistan, Turkmenistan and Uzbekistan that </w:t>
      </w:r>
      <w:r w:rsidRPr="002A4D9C">
        <w:rPr>
          <w:bCs/>
          <w:iCs/>
          <w:sz w:val="22"/>
          <w:szCs w:val="22"/>
        </w:rPr>
        <w:t xml:space="preserve">have received Project’s support via the Project </w:t>
      </w:r>
      <w:proofErr w:type="gramStart"/>
      <w:r w:rsidRPr="002A4D9C">
        <w:rPr>
          <w:bCs/>
          <w:iCs/>
          <w:sz w:val="22"/>
          <w:szCs w:val="22"/>
        </w:rPr>
        <w:t>modalities;</w:t>
      </w:r>
      <w:proofErr w:type="gramEnd"/>
    </w:p>
    <w:p w14:paraId="436E9AC2" w14:textId="47F73864" w:rsidR="007717FB" w:rsidRPr="002A4D9C" w:rsidRDefault="007717FB" w:rsidP="007717FB">
      <w:pPr>
        <w:rPr>
          <w:bCs/>
          <w:iCs/>
          <w:sz w:val="22"/>
          <w:szCs w:val="22"/>
        </w:rPr>
      </w:pPr>
      <w:r w:rsidRPr="002A4D9C">
        <w:rPr>
          <w:bCs/>
          <w:iCs/>
          <w:sz w:val="22"/>
          <w:szCs w:val="22"/>
        </w:rPr>
        <w:t xml:space="preserve">Selected experts that were engaged for the assignments under the Experts on Demand </w:t>
      </w:r>
      <w:proofErr w:type="gramStart"/>
      <w:r w:rsidRPr="002A4D9C">
        <w:rPr>
          <w:bCs/>
          <w:iCs/>
          <w:sz w:val="22"/>
          <w:szCs w:val="22"/>
        </w:rPr>
        <w:t>modality;</w:t>
      </w:r>
      <w:proofErr w:type="gramEnd"/>
    </w:p>
    <w:p w14:paraId="0533DB53" w14:textId="1F09D71F" w:rsidR="007717FB" w:rsidRPr="002A4D9C" w:rsidRDefault="007717FB" w:rsidP="007717FB">
      <w:pPr>
        <w:rPr>
          <w:bCs/>
          <w:iCs/>
          <w:sz w:val="22"/>
          <w:szCs w:val="22"/>
        </w:rPr>
      </w:pPr>
      <w:r w:rsidRPr="002A4D9C">
        <w:rPr>
          <w:bCs/>
          <w:iCs/>
          <w:sz w:val="22"/>
          <w:szCs w:val="22"/>
        </w:rPr>
        <w:t xml:space="preserve">Selected interns that were supported by the </w:t>
      </w:r>
      <w:proofErr w:type="gramStart"/>
      <w:r w:rsidRPr="002A4D9C">
        <w:rPr>
          <w:bCs/>
          <w:iCs/>
          <w:sz w:val="22"/>
          <w:szCs w:val="22"/>
        </w:rPr>
        <w:t>Project;</w:t>
      </w:r>
      <w:proofErr w:type="gramEnd"/>
    </w:p>
    <w:p w14:paraId="578E863E" w14:textId="2B7B533F" w:rsidR="00102F18" w:rsidRPr="002A4D9C" w:rsidRDefault="00102F18" w:rsidP="00102F18">
      <w:pPr>
        <w:ind w:left="284" w:hanging="284"/>
        <w:rPr>
          <w:bCs/>
          <w:iCs/>
          <w:sz w:val="22"/>
          <w:szCs w:val="22"/>
        </w:rPr>
      </w:pPr>
      <w:r w:rsidRPr="002A4D9C">
        <w:rPr>
          <w:sz w:val="22"/>
          <w:szCs w:val="22"/>
        </w:rPr>
        <w:t xml:space="preserve">Russian institutions involved in the project (e.g. </w:t>
      </w:r>
      <w:r w:rsidRPr="002A4D9C">
        <w:rPr>
          <w:bCs/>
          <w:iCs/>
          <w:sz w:val="22"/>
          <w:szCs w:val="22"/>
          <w:lang w:val="en-GB"/>
        </w:rPr>
        <w:t xml:space="preserve">Economic Statistics Centre of Excellence at </w:t>
      </w:r>
      <w:r w:rsidRPr="002A4D9C">
        <w:rPr>
          <w:sz w:val="22"/>
          <w:szCs w:val="22"/>
        </w:rPr>
        <w:t>HSE, Institute of Psychology, MGIMO).</w:t>
      </w:r>
    </w:p>
    <w:p w14:paraId="3F9DBF11" w14:textId="64193146" w:rsidR="007717FB" w:rsidRPr="002A4D9C" w:rsidRDefault="007717FB" w:rsidP="007717FB">
      <w:pPr>
        <w:rPr>
          <w:bCs/>
          <w:iCs/>
          <w:sz w:val="22"/>
          <w:szCs w:val="22"/>
          <w:lang w:val="en-GB"/>
        </w:rPr>
      </w:pPr>
      <w:r w:rsidRPr="002A4D9C">
        <w:rPr>
          <w:bCs/>
          <w:iCs/>
          <w:sz w:val="22"/>
          <w:szCs w:val="22"/>
          <w:lang w:val="en-GB"/>
        </w:rPr>
        <w:t xml:space="preserve">Ministry of Economic Development of the Russian </w:t>
      </w:r>
      <w:proofErr w:type="gramStart"/>
      <w:r w:rsidRPr="002A4D9C">
        <w:rPr>
          <w:bCs/>
          <w:iCs/>
          <w:sz w:val="22"/>
          <w:szCs w:val="22"/>
          <w:lang w:val="en-GB"/>
        </w:rPr>
        <w:t>Federation;</w:t>
      </w:r>
      <w:proofErr w:type="gramEnd"/>
    </w:p>
    <w:p w14:paraId="21B7CDD0" w14:textId="358430DC" w:rsidR="007717FB" w:rsidRPr="002A4D9C" w:rsidRDefault="007717FB" w:rsidP="007717FB">
      <w:pPr>
        <w:rPr>
          <w:bCs/>
          <w:iCs/>
          <w:sz w:val="22"/>
          <w:szCs w:val="22"/>
          <w:lang w:val="en-GB"/>
        </w:rPr>
      </w:pPr>
      <w:r w:rsidRPr="002A4D9C">
        <w:rPr>
          <w:bCs/>
          <w:iCs/>
          <w:sz w:val="22"/>
          <w:szCs w:val="22"/>
          <w:lang w:val="en-GB"/>
        </w:rPr>
        <w:t xml:space="preserve">Ministry of Finance of the Russian </w:t>
      </w:r>
      <w:proofErr w:type="gramStart"/>
      <w:r w:rsidRPr="002A4D9C">
        <w:rPr>
          <w:bCs/>
          <w:iCs/>
          <w:sz w:val="22"/>
          <w:szCs w:val="22"/>
          <w:lang w:val="en-GB"/>
        </w:rPr>
        <w:t>Federation;</w:t>
      </w:r>
      <w:proofErr w:type="gramEnd"/>
    </w:p>
    <w:p w14:paraId="235F67DA" w14:textId="2B532703" w:rsidR="007717FB" w:rsidRPr="002A4D9C" w:rsidRDefault="007717FB" w:rsidP="007717FB">
      <w:pPr>
        <w:rPr>
          <w:bCs/>
          <w:iCs/>
          <w:sz w:val="22"/>
          <w:szCs w:val="22"/>
          <w:lang w:val="en-GB"/>
        </w:rPr>
      </w:pPr>
      <w:r w:rsidRPr="002A4D9C">
        <w:rPr>
          <w:bCs/>
          <w:iCs/>
          <w:sz w:val="22"/>
          <w:szCs w:val="22"/>
          <w:lang w:val="en-GB"/>
        </w:rPr>
        <w:t xml:space="preserve">Ministry of Foreign Affairs of the Russian </w:t>
      </w:r>
      <w:proofErr w:type="gramStart"/>
      <w:r w:rsidRPr="002A4D9C">
        <w:rPr>
          <w:bCs/>
          <w:iCs/>
          <w:sz w:val="22"/>
          <w:szCs w:val="22"/>
          <w:lang w:val="en-GB"/>
        </w:rPr>
        <w:t>Federation;</w:t>
      </w:r>
      <w:proofErr w:type="gramEnd"/>
    </w:p>
    <w:p w14:paraId="43F5DE94" w14:textId="787B0405" w:rsidR="007717FB" w:rsidRPr="002A4D9C" w:rsidRDefault="007717FB" w:rsidP="007717FB">
      <w:pPr>
        <w:rPr>
          <w:bCs/>
          <w:iCs/>
          <w:sz w:val="22"/>
          <w:szCs w:val="22"/>
          <w:lang w:val="en-GB"/>
        </w:rPr>
      </w:pPr>
      <w:r w:rsidRPr="002A4D9C">
        <w:rPr>
          <w:bCs/>
          <w:iCs/>
          <w:sz w:val="22"/>
          <w:szCs w:val="22"/>
          <w:lang w:val="en-GB"/>
        </w:rPr>
        <w:t xml:space="preserve">United Nations Volunteers </w:t>
      </w:r>
      <w:proofErr w:type="gramStart"/>
      <w:r w:rsidRPr="002A4D9C">
        <w:rPr>
          <w:bCs/>
          <w:iCs/>
          <w:sz w:val="22"/>
          <w:szCs w:val="22"/>
          <w:lang w:val="en-GB"/>
        </w:rPr>
        <w:t>programme;</w:t>
      </w:r>
      <w:proofErr w:type="gramEnd"/>
    </w:p>
    <w:p w14:paraId="0317FC0E" w14:textId="22561D2B" w:rsidR="007717FB" w:rsidRPr="002A4D9C" w:rsidRDefault="007717FB" w:rsidP="007717FB">
      <w:pPr>
        <w:rPr>
          <w:lang w:val="en-GB"/>
        </w:rPr>
      </w:pPr>
      <w:r w:rsidRPr="002A4D9C">
        <w:rPr>
          <w:bCs/>
          <w:iCs/>
          <w:sz w:val="22"/>
          <w:szCs w:val="22"/>
          <w:lang w:val="en-GB"/>
        </w:rPr>
        <w:t>WorldSkills Russia.</w:t>
      </w:r>
    </w:p>
    <w:p w14:paraId="072962E0" w14:textId="161C422C" w:rsidR="0029253B" w:rsidRPr="002A4D9C" w:rsidRDefault="0029253B" w:rsidP="0029253B">
      <w:pPr>
        <w:rPr>
          <w:lang w:val="en-GB"/>
        </w:rPr>
      </w:pPr>
    </w:p>
    <w:p w14:paraId="55234336" w14:textId="77777777" w:rsidR="00F94C2D" w:rsidRPr="002A4D9C" w:rsidRDefault="00F94C2D" w:rsidP="0029253B">
      <w:pPr>
        <w:rPr>
          <w:lang w:val="en-GB"/>
        </w:rPr>
      </w:pPr>
    </w:p>
    <w:p w14:paraId="6CE4AFF9" w14:textId="77777777" w:rsidR="00F94C2D" w:rsidRPr="002A4D9C" w:rsidRDefault="00F94C2D" w:rsidP="0029253B">
      <w:pPr>
        <w:rPr>
          <w:lang w:val="en-GB"/>
        </w:rPr>
      </w:pPr>
    </w:p>
    <w:p w14:paraId="7CBE03A0" w14:textId="55D5CF81" w:rsidR="007006D1" w:rsidRPr="002A4D9C" w:rsidRDefault="006E2D80" w:rsidP="007006D1">
      <w:pPr>
        <w:pStyle w:val="Heading2"/>
        <w:spacing w:before="120" w:after="120"/>
        <w:jc w:val="both"/>
        <w:rPr>
          <w:rFonts w:ascii="Times New Roman" w:hAnsi="Times New Roman" w:cs="Times New Roman"/>
          <w:b/>
          <w:i/>
          <w:sz w:val="22"/>
          <w:szCs w:val="22"/>
          <w:lang w:val="en-GB"/>
        </w:rPr>
      </w:pPr>
      <w:r w:rsidRPr="002A4D9C">
        <w:rPr>
          <w:rFonts w:ascii="Times New Roman" w:hAnsi="Times New Roman" w:cs="Times New Roman"/>
          <w:sz w:val="24"/>
          <w:szCs w:val="24"/>
          <w:lang w:val="en-GB"/>
        </w:rPr>
        <w:t>Annex</w:t>
      </w:r>
      <w:bookmarkEnd w:id="8"/>
      <w:r w:rsidRPr="002A4D9C">
        <w:rPr>
          <w:rFonts w:ascii="Times New Roman" w:hAnsi="Times New Roman" w:cs="Times New Roman"/>
          <w:sz w:val="24"/>
          <w:szCs w:val="24"/>
          <w:lang w:val="en-GB"/>
        </w:rPr>
        <w:t xml:space="preserve"> </w:t>
      </w:r>
      <w:r w:rsidR="007006D1" w:rsidRPr="002A4D9C">
        <w:rPr>
          <w:rFonts w:ascii="Times New Roman" w:hAnsi="Times New Roman" w:cs="Times New Roman"/>
          <w:sz w:val="24"/>
          <w:szCs w:val="24"/>
          <w:lang w:val="en-GB"/>
        </w:rPr>
        <w:t>3</w:t>
      </w:r>
      <w:r w:rsidRPr="002A4D9C">
        <w:rPr>
          <w:rFonts w:ascii="Times New Roman" w:hAnsi="Times New Roman" w:cs="Times New Roman"/>
          <w:sz w:val="24"/>
          <w:szCs w:val="24"/>
          <w:lang w:val="en-GB"/>
        </w:rPr>
        <w:t xml:space="preserve">. </w:t>
      </w:r>
      <w:r w:rsidR="007006D1" w:rsidRPr="002A4D9C">
        <w:rPr>
          <w:rFonts w:ascii="Times New Roman" w:hAnsi="Times New Roman" w:cs="Times New Roman"/>
          <w:sz w:val="24"/>
          <w:szCs w:val="24"/>
          <w:lang w:val="en-GB"/>
        </w:rPr>
        <w:t xml:space="preserve">List of documents to be considered for the evaluation desk review </w:t>
      </w:r>
    </w:p>
    <w:p w14:paraId="209DFDA0" w14:textId="77777777" w:rsidR="007006D1" w:rsidRPr="002A4D9C" w:rsidRDefault="007006D1" w:rsidP="007006D1">
      <w:pPr>
        <w:autoSpaceDE w:val="0"/>
        <w:autoSpaceDN w:val="0"/>
        <w:adjustRightInd w:val="0"/>
        <w:spacing w:before="120" w:after="120"/>
        <w:jc w:val="both"/>
        <w:rPr>
          <w:b/>
          <w:sz w:val="22"/>
          <w:szCs w:val="22"/>
          <w:lang w:val="en-GB"/>
        </w:rPr>
      </w:pPr>
      <w:r w:rsidRPr="002A4D9C">
        <w:rPr>
          <w:b/>
          <w:sz w:val="22"/>
          <w:szCs w:val="22"/>
          <w:lang w:val="en-GB"/>
        </w:rPr>
        <w:t>Agreements and strategies</w:t>
      </w:r>
    </w:p>
    <w:p w14:paraId="6817A2BD" w14:textId="77777777" w:rsidR="007006D1" w:rsidRPr="002A4D9C" w:rsidRDefault="007006D1" w:rsidP="004300A6">
      <w:pPr>
        <w:pStyle w:val="ListParagraph"/>
        <w:numPr>
          <w:ilvl w:val="0"/>
          <w:numId w:val="10"/>
        </w:numPr>
        <w:rPr>
          <w:sz w:val="22"/>
          <w:szCs w:val="22"/>
        </w:rPr>
      </w:pPr>
      <w:r w:rsidRPr="002A4D9C">
        <w:rPr>
          <w:sz w:val="22"/>
          <w:szCs w:val="22"/>
        </w:rPr>
        <w:t xml:space="preserve">Russia-UNDP Partnership Framework Agreement, </w:t>
      </w:r>
      <w:proofErr w:type="gramStart"/>
      <w:r w:rsidRPr="002A4D9C">
        <w:rPr>
          <w:sz w:val="22"/>
          <w:szCs w:val="22"/>
        </w:rPr>
        <w:t>2015;</w:t>
      </w:r>
      <w:proofErr w:type="gramEnd"/>
    </w:p>
    <w:p w14:paraId="6DCB0EAA" w14:textId="77777777" w:rsidR="007006D1" w:rsidRPr="002A4D9C" w:rsidRDefault="007006D1" w:rsidP="004300A6">
      <w:pPr>
        <w:pStyle w:val="ListParagraph"/>
        <w:numPr>
          <w:ilvl w:val="0"/>
          <w:numId w:val="10"/>
        </w:numPr>
        <w:rPr>
          <w:sz w:val="22"/>
          <w:szCs w:val="22"/>
        </w:rPr>
      </w:pPr>
      <w:r w:rsidRPr="002A4D9C">
        <w:rPr>
          <w:sz w:val="22"/>
          <w:szCs w:val="22"/>
        </w:rPr>
        <w:t xml:space="preserve">Russia-UNDP Trust Fund Agreement, </w:t>
      </w:r>
      <w:proofErr w:type="gramStart"/>
      <w:r w:rsidRPr="002A4D9C">
        <w:rPr>
          <w:sz w:val="22"/>
          <w:szCs w:val="22"/>
        </w:rPr>
        <w:t>2015;</w:t>
      </w:r>
      <w:proofErr w:type="gramEnd"/>
    </w:p>
    <w:p w14:paraId="21FE8014" w14:textId="77777777" w:rsidR="007006D1" w:rsidRPr="002A4D9C" w:rsidRDefault="007006D1" w:rsidP="004300A6">
      <w:pPr>
        <w:pStyle w:val="ListParagraph"/>
        <w:numPr>
          <w:ilvl w:val="0"/>
          <w:numId w:val="10"/>
        </w:numPr>
        <w:spacing w:after="120"/>
        <w:ind w:left="714" w:hanging="357"/>
        <w:contextualSpacing w:val="0"/>
        <w:rPr>
          <w:sz w:val="22"/>
          <w:szCs w:val="22"/>
        </w:rPr>
      </w:pPr>
      <w:r w:rsidRPr="002A4D9C">
        <w:rPr>
          <w:sz w:val="22"/>
          <w:szCs w:val="22"/>
        </w:rPr>
        <w:t>TFD Communications and Visibility Strategy.</w:t>
      </w:r>
    </w:p>
    <w:p w14:paraId="5B396212" w14:textId="77777777" w:rsidR="007006D1" w:rsidRPr="002A4D9C" w:rsidRDefault="007006D1" w:rsidP="007006D1">
      <w:pPr>
        <w:rPr>
          <w:sz w:val="22"/>
          <w:szCs w:val="22"/>
          <w:lang w:val="en-GB"/>
        </w:rPr>
      </w:pPr>
      <w:r w:rsidRPr="002A4D9C">
        <w:rPr>
          <w:b/>
          <w:sz w:val="22"/>
          <w:szCs w:val="22"/>
          <w:lang w:val="en-GB"/>
        </w:rPr>
        <w:t xml:space="preserve">Relevant Project knowledge products, monitoring reports, </w:t>
      </w:r>
      <w:proofErr w:type="gramStart"/>
      <w:r w:rsidRPr="002A4D9C">
        <w:rPr>
          <w:b/>
          <w:sz w:val="22"/>
          <w:szCs w:val="22"/>
          <w:lang w:val="en-GB"/>
        </w:rPr>
        <w:t>studies</w:t>
      </w:r>
      <w:proofErr w:type="gramEnd"/>
      <w:r w:rsidRPr="002A4D9C">
        <w:rPr>
          <w:b/>
          <w:sz w:val="22"/>
          <w:szCs w:val="22"/>
          <w:lang w:val="en-GB"/>
        </w:rPr>
        <w:t xml:space="preserve"> and publications</w:t>
      </w:r>
    </w:p>
    <w:p w14:paraId="43743A4F" w14:textId="77777777" w:rsidR="007006D1" w:rsidRPr="002A4D9C" w:rsidRDefault="007006D1" w:rsidP="004300A6">
      <w:pPr>
        <w:pStyle w:val="ListParagraph"/>
        <w:numPr>
          <w:ilvl w:val="0"/>
          <w:numId w:val="2"/>
        </w:numPr>
        <w:rPr>
          <w:sz w:val="22"/>
          <w:szCs w:val="22"/>
        </w:rPr>
      </w:pPr>
      <w:r w:rsidRPr="002A4D9C">
        <w:rPr>
          <w:sz w:val="22"/>
          <w:szCs w:val="22"/>
        </w:rPr>
        <w:t xml:space="preserve">Project Document, Phase </w:t>
      </w:r>
      <w:proofErr w:type="gramStart"/>
      <w:r w:rsidRPr="002A4D9C">
        <w:rPr>
          <w:sz w:val="22"/>
          <w:szCs w:val="22"/>
        </w:rPr>
        <w:t>II;</w:t>
      </w:r>
      <w:proofErr w:type="gramEnd"/>
    </w:p>
    <w:p w14:paraId="5CEDC682" w14:textId="77777777" w:rsidR="007006D1" w:rsidRPr="002A4D9C" w:rsidRDefault="007006D1" w:rsidP="004300A6">
      <w:pPr>
        <w:pStyle w:val="ListParagraph"/>
        <w:numPr>
          <w:ilvl w:val="0"/>
          <w:numId w:val="2"/>
        </w:numPr>
        <w:autoSpaceDE w:val="0"/>
        <w:autoSpaceDN w:val="0"/>
        <w:adjustRightInd w:val="0"/>
        <w:spacing w:before="120" w:after="120"/>
        <w:jc w:val="both"/>
        <w:rPr>
          <w:sz w:val="22"/>
          <w:szCs w:val="22"/>
        </w:rPr>
      </w:pPr>
      <w:r w:rsidRPr="002A4D9C">
        <w:rPr>
          <w:sz w:val="22"/>
          <w:szCs w:val="22"/>
        </w:rPr>
        <w:t xml:space="preserve">Project Work </w:t>
      </w:r>
      <w:proofErr w:type="gramStart"/>
      <w:r w:rsidRPr="002A4D9C">
        <w:rPr>
          <w:sz w:val="22"/>
          <w:szCs w:val="22"/>
        </w:rPr>
        <w:t>Plans;</w:t>
      </w:r>
      <w:proofErr w:type="gramEnd"/>
    </w:p>
    <w:p w14:paraId="28E552F4" w14:textId="0A1AD677" w:rsidR="007006D1" w:rsidRPr="002A4D9C" w:rsidRDefault="007006D1" w:rsidP="004300A6">
      <w:pPr>
        <w:pStyle w:val="ListParagraph"/>
        <w:numPr>
          <w:ilvl w:val="0"/>
          <w:numId w:val="2"/>
        </w:numPr>
        <w:autoSpaceDE w:val="0"/>
        <w:autoSpaceDN w:val="0"/>
        <w:adjustRightInd w:val="0"/>
        <w:spacing w:before="120" w:after="120"/>
        <w:jc w:val="both"/>
        <w:rPr>
          <w:sz w:val="22"/>
          <w:szCs w:val="22"/>
        </w:rPr>
      </w:pPr>
      <w:r w:rsidRPr="002A4D9C">
        <w:rPr>
          <w:sz w:val="22"/>
          <w:szCs w:val="22"/>
        </w:rPr>
        <w:t xml:space="preserve">Project </w:t>
      </w:r>
      <w:r w:rsidR="00063C5C" w:rsidRPr="002A4D9C">
        <w:rPr>
          <w:sz w:val="22"/>
          <w:szCs w:val="22"/>
        </w:rPr>
        <w:t>A</w:t>
      </w:r>
      <w:r w:rsidRPr="002A4D9C">
        <w:rPr>
          <w:sz w:val="22"/>
          <w:szCs w:val="22"/>
        </w:rPr>
        <w:t xml:space="preserve">nnual </w:t>
      </w:r>
      <w:r w:rsidR="00063C5C" w:rsidRPr="002A4D9C">
        <w:rPr>
          <w:sz w:val="22"/>
          <w:szCs w:val="22"/>
        </w:rPr>
        <w:t>P</w:t>
      </w:r>
      <w:r w:rsidRPr="002A4D9C">
        <w:rPr>
          <w:sz w:val="22"/>
          <w:szCs w:val="22"/>
        </w:rPr>
        <w:t>rogress</w:t>
      </w:r>
      <w:r w:rsidR="00063C5C" w:rsidRPr="002A4D9C">
        <w:rPr>
          <w:sz w:val="22"/>
          <w:szCs w:val="22"/>
        </w:rPr>
        <w:t xml:space="preserve"> R</w:t>
      </w:r>
      <w:r w:rsidRPr="002A4D9C">
        <w:rPr>
          <w:sz w:val="22"/>
          <w:szCs w:val="22"/>
        </w:rPr>
        <w:t>eports (2019 and 2020</w:t>
      </w:r>
      <w:proofErr w:type="gramStart"/>
      <w:r w:rsidRPr="002A4D9C">
        <w:rPr>
          <w:sz w:val="22"/>
          <w:szCs w:val="22"/>
        </w:rPr>
        <w:t>);</w:t>
      </w:r>
      <w:proofErr w:type="gramEnd"/>
    </w:p>
    <w:p w14:paraId="6640E74C" w14:textId="7EB3F1DC" w:rsidR="007135C8" w:rsidRPr="002A4D9C" w:rsidRDefault="007135C8" w:rsidP="004300A6">
      <w:pPr>
        <w:pStyle w:val="ListParagraph"/>
        <w:numPr>
          <w:ilvl w:val="0"/>
          <w:numId w:val="2"/>
        </w:numPr>
        <w:autoSpaceDE w:val="0"/>
        <w:autoSpaceDN w:val="0"/>
        <w:adjustRightInd w:val="0"/>
        <w:spacing w:before="120" w:after="120"/>
        <w:jc w:val="both"/>
        <w:rPr>
          <w:sz w:val="22"/>
          <w:szCs w:val="22"/>
        </w:rPr>
      </w:pPr>
      <w:r w:rsidRPr="002A4D9C">
        <w:rPr>
          <w:sz w:val="22"/>
          <w:szCs w:val="22"/>
        </w:rPr>
        <w:t xml:space="preserve">Minutes of the Project Board </w:t>
      </w:r>
      <w:proofErr w:type="gramStart"/>
      <w:r w:rsidRPr="002A4D9C">
        <w:rPr>
          <w:sz w:val="22"/>
          <w:szCs w:val="22"/>
        </w:rPr>
        <w:t>meetings;</w:t>
      </w:r>
      <w:proofErr w:type="gramEnd"/>
    </w:p>
    <w:p w14:paraId="5D350753" w14:textId="198FA458" w:rsidR="007135C8" w:rsidRPr="002A4D9C" w:rsidRDefault="007135C8" w:rsidP="007135C8">
      <w:pPr>
        <w:pStyle w:val="ListParagraph"/>
        <w:numPr>
          <w:ilvl w:val="0"/>
          <w:numId w:val="2"/>
        </w:numPr>
        <w:autoSpaceDE w:val="0"/>
        <w:autoSpaceDN w:val="0"/>
        <w:adjustRightInd w:val="0"/>
        <w:spacing w:before="120" w:after="120"/>
        <w:jc w:val="both"/>
        <w:rPr>
          <w:sz w:val="22"/>
          <w:szCs w:val="22"/>
        </w:rPr>
      </w:pPr>
      <w:r w:rsidRPr="002A4D9C">
        <w:rPr>
          <w:sz w:val="22"/>
          <w:szCs w:val="22"/>
        </w:rPr>
        <w:t>Call</w:t>
      </w:r>
      <w:r w:rsidR="00102F18" w:rsidRPr="002A4D9C">
        <w:rPr>
          <w:sz w:val="22"/>
          <w:szCs w:val="22"/>
        </w:rPr>
        <w:t>s</w:t>
      </w:r>
      <w:r w:rsidRPr="002A4D9C">
        <w:rPr>
          <w:sz w:val="22"/>
          <w:szCs w:val="22"/>
        </w:rPr>
        <w:t xml:space="preserve"> for Proposals under the Experts on Demand </w:t>
      </w:r>
      <w:proofErr w:type="spellStart"/>
      <w:proofErr w:type="gramStart"/>
      <w:r w:rsidRPr="002A4D9C">
        <w:rPr>
          <w:sz w:val="22"/>
          <w:szCs w:val="22"/>
        </w:rPr>
        <w:t>programme</w:t>
      </w:r>
      <w:proofErr w:type="spellEnd"/>
      <w:r w:rsidRPr="002A4D9C">
        <w:rPr>
          <w:sz w:val="22"/>
          <w:szCs w:val="22"/>
        </w:rPr>
        <w:t>;</w:t>
      </w:r>
      <w:proofErr w:type="gramEnd"/>
    </w:p>
    <w:p w14:paraId="51350F7E" w14:textId="585280ED" w:rsidR="00016DA1" w:rsidRPr="002A4D9C" w:rsidRDefault="00016DA1" w:rsidP="004300A6">
      <w:pPr>
        <w:pStyle w:val="ListParagraph"/>
        <w:numPr>
          <w:ilvl w:val="0"/>
          <w:numId w:val="2"/>
        </w:numPr>
        <w:autoSpaceDE w:val="0"/>
        <w:autoSpaceDN w:val="0"/>
        <w:adjustRightInd w:val="0"/>
        <w:spacing w:before="120" w:after="120"/>
        <w:jc w:val="both"/>
        <w:rPr>
          <w:sz w:val="22"/>
          <w:szCs w:val="22"/>
        </w:rPr>
      </w:pPr>
      <w:r w:rsidRPr="002A4D9C">
        <w:rPr>
          <w:sz w:val="22"/>
          <w:szCs w:val="22"/>
        </w:rPr>
        <w:t xml:space="preserve">Experts’ evaluation forms provided by the UNDP </w:t>
      </w:r>
      <w:proofErr w:type="gramStart"/>
      <w:r w:rsidRPr="002A4D9C">
        <w:rPr>
          <w:sz w:val="22"/>
          <w:szCs w:val="22"/>
        </w:rPr>
        <w:t>COs;</w:t>
      </w:r>
      <w:proofErr w:type="gramEnd"/>
    </w:p>
    <w:p w14:paraId="211C86F4" w14:textId="29560E1A" w:rsidR="00016DA1" w:rsidRPr="002A4D9C" w:rsidRDefault="007135C8" w:rsidP="00471E31">
      <w:pPr>
        <w:pStyle w:val="ListParagraph"/>
        <w:numPr>
          <w:ilvl w:val="0"/>
          <w:numId w:val="2"/>
        </w:numPr>
        <w:autoSpaceDE w:val="0"/>
        <w:autoSpaceDN w:val="0"/>
        <w:adjustRightInd w:val="0"/>
        <w:spacing w:before="120" w:after="120"/>
        <w:jc w:val="both"/>
        <w:rPr>
          <w:sz w:val="22"/>
          <w:szCs w:val="22"/>
        </w:rPr>
      </w:pPr>
      <w:r w:rsidRPr="002A4D9C">
        <w:rPr>
          <w:sz w:val="22"/>
          <w:szCs w:val="22"/>
        </w:rPr>
        <w:t>Minutes of the selection</w:t>
      </w:r>
      <w:r w:rsidR="00102F18" w:rsidRPr="002A4D9C">
        <w:rPr>
          <w:sz w:val="22"/>
          <w:szCs w:val="22"/>
        </w:rPr>
        <w:t xml:space="preserve">, </w:t>
      </w:r>
      <w:r w:rsidR="00016DA1" w:rsidRPr="002A4D9C">
        <w:rPr>
          <w:sz w:val="22"/>
          <w:szCs w:val="22"/>
        </w:rPr>
        <w:t>Back to Office Report</w:t>
      </w:r>
      <w:r w:rsidR="008357EF" w:rsidRPr="002A4D9C">
        <w:rPr>
          <w:sz w:val="22"/>
          <w:szCs w:val="22"/>
        </w:rPr>
        <w:t>s</w:t>
      </w:r>
      <w:r w:rsidR="00016DA1" w:rsidRPr="002A4D9C">
        <w:rPr>
          <w:sz w:val="22"/>
          <w:szCs w:val="22"/>
        </w:rPr>
        <w:t xml:space="preserve"> (BTOR), evaluation forms/recommendation letters of the interns deployed in COs under the </w:t>
      </w:r>
      <w:proofErr w:type="gramStart"/>
      <w:r w:rsidR="008357EF" w:rsidRPr="002A4D9C">
        <w:rPr>
          <w:sz w:val="22"/>
          <w:szCs w:val="22"/>
        </w:rPr>
        <w:t>P</w:t>
      </w:r>
      <w:r w:rsidR="00016DA1" w:rsidRPr="002A4D9C">
        <w:rPr>
          <w:sz w:val="22"/>
          <w:szCs w:val="22"/>
        </w:rPr>
        <w:t>roject;</w:t>
      </w:r>
      <w:proofErr w:type="gramEnd"/>
    </w:p>
    <w:p w14:paraId="7457F9A8" w14:textId="77777777" w:rsidR="00FC37AE" w:rsidRPr="002A4D9C" w:rsidRDefault="007006D1" w:rsidP="004300A6">
      <w:pPr>
        <w:pStyle w:val="ListParagraph"/>
        <w:numPr>
          <w:ilvl w:val="0"/>
          <w:numId w:val="2"/>
        </w:numPr>
        <w:autoSpaceDE w:val="0"/>
        <w:autoSpaceDN w:val="0"/>
        <w:adjustRightInd w:val="0"/>
        <w:spacing w:before="120" w:after="120"/>
        <w:jc w:val="both"/>
        <w:rPr>
          <w:sz w:val="22"/>
          <w:szCs w:val="22"/>
        </w:rPr>
      </w:pPr>
      <w:r w:rsidRPr="002A4D9C">
        <w:rPr>
          <w:sz w:val="22"/>
          <w:szCs w:val="22"/>
        </w:rPr>
        <w:t xml:space="preserve">Survey on the implementation of the Russian Experts on Demand </w:t>
      </w:r>
      <w:proofErr w:type="spellStart"/>
      <w:r w:rsidRPr="002A4D9C">
        <w:rPr>
          <w:sz w:val="22"/>
          <w:szCs w:val="22"/>
        </w:rPr>
        <w:t>programme</w:t>
      </w:r>
      <w:proofErr w:type="spellEnd"/>
      <w:r w:rsidRPr="002A4D9C">
        <w:rPr>
          <w:sz w:val="22"/>
          <w:szCs w:val="22"/>
        </w:rPr>
        <w:t xml:space="preserve"> and the Internship </w:t>
      </w:r>
      <w:proofErr w:type="spellStart"/>
      <w:proofErr w:type="gramStart"/>
      <w:r w:rsidRPr="002A4D9C">
        <w:rPr>
          <w:sz w:val="22"/>
          <w:szCs w:val="22"/>
        </w:rPr>
        <w:t>programme</w:t>
      </w:r>
      <w:proofErr w:type="spellEnd"/>
      <w:r w:rsidR="00FC37AE" w:rsidRPr="002A4D9C">
        <w:rPr>
          <w:sz w:val="22"/>
          <w:szCs w:val="22"/>
        </w:rPr>
        <w:t>;</w:t>
      </w:r>
      <w:proofErr w:type="gramEnd"/>
    </w:p>
    <w:p w14:paraId="00AC196F" w14:textId="2D4B1682" w:rsidR="007006D1" w:rsidRPr="002A4D9C" w:rsidRDefault="00FC37AE" w:rsidP="00FC37AE">
      <w:pPr>
        <w:pStyle w:val="ListParagraph"/>
        <w:numPr>
          <w:ilvl w:val="0"/>
          <w:numId w:val="2"/>
        </w:numPr>
        <w:autoSpaceDE w:val="0"/>
        <w:autoSpaceDN w:val="0"/>
        <w:adjustRightInd w:val="0"/>
        <w:spacing w:before="120" w:after="120"/>
        <w:jc w:val="both"/>
        <w:rPr>
          <w:sz w:val="22"/>
          <w:szCs w:val="22"/>
        </w:rPr>
      </w:pPr>
      <w:r w:rsidRPr="002A4D9C">
        <w:rPr>
          <w:sz w:val="22"/>
          <w:szCs w:val="22"/>
        </w:rPr>
        <w:t xml:space="preserve">Article </w:t>
      </w:r>
      <w:hyperlink r:id="rId19" w:history="1">
        <w:r w:rsidRPr="002A4D9C">
          <w:rPr>
            <w:rStyle w:val="Hyperlink"/>
            <w:sz w:val="22"/>
            <w:szCs w:val="22"/>
          </w:rPr>
          <w:t>‘UNDP supports the youth to strengthen their career potential’</w:t>
        </w:r>
      </w:hyperlink>
      <w:r w:rsidR="00016DA1" w:rsidRPr="002A4D9C">
        <w:rPr>
          <w:sz w:val="22"/>
          <w:szCs w:val="22"/>
        </w:rPr>
        <w:t>;</w:t>
      </w:r>
    </w:p>
    <w:p w14:paraId="34AB45E1" w14:textId="212FC28E" w:rsidR="00016DA1" w:rsidRPr="002A4D9C" w:rsidRDefault="00016DA1" w:rsidP="00FC37AE">
      <w:pPr>
        <w:pStyle w:val="ListParagraph"/>
        <w:numPr>
          <w:ilvl w:val="0"/>
          <w:numId w:val="2"/>
        </w:numPr>
        <w:autoSpaceDE w:val="0"/>
        <w:autoSpaceDN w:val="0"/>
        <w:adjustRightInd w:val="0"/>
        <w:spacing w:before="120" w:after="120"/>
        <w:jc w:val="both"/>
        <w:rPr>
          <w:sz w:val="22"/>
          <w:szCs w:val="22"/>
        </w:rPr>
      </w:pPr>
      <w:r w:rsidRPr="002A4D9C">
        <w:rPr>
          <w:sz w:val="22"/>
          <w:szCs w:val="22"/>
        </w:rPr>
        <w:t>BTOR</w:t>
      </w:r>
      <w:r w:rsidR="008357EF" w:rsidRPr="002A4D9C">
        <w:rPr>
          <w:sz w:val="22"/>
          <w:szCs w:val="22"/>
        </w:rPr>
        <w:t>s</w:t>
      </w:r>
      <w:r w:rsidRPr="002A4D9C">
        <w:rPr>
          <w:sz w:val="22"/>
          <w:szCs w:val="22"/>
        </w:rPr>
        <w:t xml:space="preserve"> of the Project </w:t>
      </w:r>
      <w:proofErr w:type="gramStart"/>
      <w:r w:rsidRPr="002A4D9C">
        <w:rPr>
          <w:sz w:val="22"/>
          <w:szCs w:val="22"/>
        </w:rPr>
        <w:t>staff;</w:t>
      </w:r>
      <w:proofErr w:type="gramEnd"/>
    </w:p>
    <w:p w14:paraId="657A83ED" w14:textId="74BD42DE" w:rsidR="00016DA1" w:rsidRPr="002A4D9C" w:rsidRDefault="00016DA1" w:rsidP="00FC37AE">
      <w:pPr>
        <w:pStyle w:val="ListParagraph"/>
        <w:numPr>
          <w:ilvl w:val="0"/>
          <w:numId w:val="2"/>
        </w:numPr>
        <w:autoSpaceDE w:val="0"/>
        <w:autoSpaceDN w:val="0"/>
        <w:adjustRightInd w:val="0"/>
        <w:spacing w:before="120" w:after="120"/>
        <w:jc w:val="both"/>
        <w:rPr>
          <w:sz w:val="22"/>
          <w:szCs w:val="22"/>
        </w:rPr>
      </w:pPr>
      <w:r w:rsidRPr="002A4D9C">
        <w:rPr>
          <w:sz w:val="22"/>
          <w:szCs w:val="22"/>
        </w:rPr>
        <w:t>Final Project report for Phase I</w:t>
      </w:r>
      <w:r w:rsidR="008357EF" w:rsidRPr="002A4D9C">
        <w:rPr>
          <w:sz w:val="22"/>
          <w:szCs w:val="22"/>
        </w:rPr>
        <w:t>.</w:t>
      </w:r>
    </w:p>
    <w:p w14:paraId="13DA1990" w14:textId="1C3FE72F" w:rsidR="00930901" w:rsidRPr="002A4D9C" w:rsidRDefault="00930901" w:rsidP="00930901">
      <w:pPr>
        <w:rPr>
          <w:lang w:val="en-GB"/>
        </w:rPr>
      </w:pPr>
    </w:p>
    <w:p w14:paraId="5A94B623" w14:textId="77777777" w:rsidR="00F94C2D" w:rsidRPr="002A4D9C" w:rsidRDefault="00F94C2D" w:rsidP="00930901">
      <w:pPr>
        <w:rPr>
          <w:lang w:val="en-GB"/>
        </w:rPr>
      </w:pPr>
    </w:p>
    <w:p w14:paraId="28E3F5C9" w14:textId="4E2DB0B0" w:rsidR="00074E60" w:rsidRPr="002A4D9C" w:rsidRDefault="00074E60" w:rsidP="00465EB6">
      <w:pPr>
        <w:pStyle w:val="Heading2"/>
        <w:spacing w:before="120" w:after="120"/>
        <w:jc w:val="both"/>
        <w:rPr>
          <w:rFonts w:ascii="Times New Roman" w:hAnsi="Times New Roman" w:cs="Times New Roman"/>
          <w:sz w:val="24"/>
          <w:szCs w:val="24"/>
          <w:lang w:val="en-GB"/>
        </w:rPr>
      </w:pPr>
      <w:r w:rsidRPr="002A4D9C">
        <w:rPr>
          <w:rFonts w:ascii="Times New Roman" w:hAnsi="Times New Roman" w:cs="Times New Roman"/>
          <w:sz w:val="24"/>
          <w:szCs w:val="24"/>
          <w:lang w:val="en-GB"/>
        </w:rPr>
        <w:t xml:space="preserve">Annex 4. Evaluation </w:t>
      </w:r>
      <w:r w:rsidR="00D728D4" w:rsidRPr="002A4D9C">
        <w:rPr>
          <w:rFonts w:ascii="Times New Roman" w:hAnsi="Times New Roman" w:cs="Times New Roman"/>
          <w:sz w:val="24"/>
          <w:szCs w:val="24"/>
          <w:lang w:val="en-GB"/>
        </w:rPr>
        <w:t>m</w:t>
      </w:r>
      <w:r w:rsidRPr="002A4D9C">
        <w:rPr>
          <w:rFonts w:ascii="Times New Roman" w:hAnsi="Times New Roman" w:cs="Times New Roman"/>
          <w:sz w:val="24"/>
          <w:szCs w:val="24"/>
          <w:lang w:val="en-GB"/>
        </w:rPr>
        <w:t xml:space="preserve">atrix </w:t>
      </w:r>
      <w:r w:rsidR="00D728D4" w:rsidRPr="002A4D9C">
        <w:rPr>
          <w:rFonts w:ascii="Times New Roman" w:hAnsi="Times New Roman" w:cs="Times New Roman"/>
          <w:sz w:val="24"/>
          <w:szCs w:val="24"/>
          <w:lang w:val="en-GB"/>
        </w:rPr>
        <w:t>t</w:t>
      </w:r>
      <w:r w:rsidR="00A45EE6" w:rsidRPr="002A4D9C">
        <w:rPr>
          <w:rFonts w:ascii="Times New Roman" w:hAnsi="Times New Roman" w:cs="Times New Roman"/>
          <w:sz w:val="24"/>
          <w:szCs w:val="24"/>
          <w:lang w:val="en-GB"/>
        </w:rPr>
        <w:t>emplate</w:t>
      </w:r>
    </w:p>
    <w:tbl>
      <w:tblPr>
        <w:tblpPr w:leftFromText="45" w:rightFromText="45" w:vertAnchor="text"/>
        <w:tblW w:w="5000" w:type="pct"/>
        <w:tblCellSpacing w:w="0" w:type="dxa"/>
        <w:tblCellMar>
          <w:top w:w="60" w:type="dxa"/>
          <w:left w:w="60" w:type="dxa"/>
          <w:bottom w:w="60" w:type="dxa"/>
          <w:right w:w="60" w:type="dxa"/>
        </w:tblCellMar>
        <w:tblLook w:val="04A0" w:firstRow="1" w:lastRow="0" w:firstColumn="1" w:lastColumn="0" w:noHBand="0" w:noVBand="1"/>
      </w:tblPr>
      <w:tblGrid>
        <w:gridCol w:w="1253"/>
        <w:gridCol w:w="1299"/>
        <w:gridCol w:w="1233"/>
        <w:gridCol w:w="1279"/>
        <w:gridCol w:w="1630"/>
        <w:gridCol w:w="1492"/>
        <w:gridCol w:w="1550"/>
      </w:tblGrid>
      <w:tr w:rsidR="00074E60" w:rsidRPr="002A4D9C" w14:paraId="231DDB87" w14:textId="77777777" w:rsidTr="002307D0">
        <w:trPr>
          <w:tblCellSpacing w:w="0" w:type="dxa"/>
        </w:trPr>
        <w:tc>
          <w:tcPr>
            <w:tcW w:w="643" w:type="pct"/>
            <w:tcBorders>
              <w:top w:val="single" w:sz="4" w:space="0" w:color="auto"/>
              <w:left w:val="single" w:sz="4" w:space="0" w:color="auto"/>
              <w:bottom w:val="single" w:sz="4" w:space="0" w:color="auto"/>
            </w:tcBorders>
            <w:shd w:val="clear" w:color="auto" w:fill="auto"/>
            <w:hideMark/>
          </w:tcPr>
          <w:p w14:paraId="4C58F104" w14:textId="5BADBD30" w:rsidR="00F6047D" w:rsidRPr="002A4D9C" w:rsidRDefault="00074E60" w:rsidP="00F6047D">
            <w:pPr>
              <w:shd w:val="clear" w:color="auto" w:fill="BFBFBF" w:themeFill="background1" w:themeFillShade="BF"/>
              <w:spacing w:before="120" w:after="120"/>
              <w:jc w:val="center"/>
              <w:rPr>
                <w:b/>
                <w:bCs/>
                <w:lang w:val="en-GB"/>
              </w:rPr>
            </w:pPr>
            <w:r w:rsidRPr="002A4D9C">
              <w:rPr>
                <w:b/>
                <w:bCs/>
                <w:lang w:val="en-GB"/>
              </w:rPr>
              <w:t>Relevant evaluation criteria</w:t>
            </w:r>
          </w:p>
        </w:tc>
        <w:tc>
          <w:tcPr>
            <w:tcW w:w="667" w:type="pct"/>
            <w:tcBorders>
              <w:top w:val="single" w:sz="4" w:space="0" w:color="auto"/>
              <w:bottom w:val="single" w:sz="4" w:space="0" w:color="auto"/>
            </w:tcBorders>
            <w:shd w:val="clear" w:color="auto" w:fill="auto"/>
            <w:hideMark/>
          </w:tcPr>
          <w:p w14:paraId="0B230DDC" w14:textId="77777777" w:rsidR="00074E60" w:rsidRPr="002A4D9C" w:rsidRDefault="00074E60" w:rsidP="001C7AA4">
            <w:pPr>
              <w:shd w:val="clear" w:color="auto" w:fill="BFBFBF" w:themeFill="background1" w:themeFillShade="BF"/>
              <w:spacing w:before="120" w:after="120"/>
              <w:jc w:val="center"/>
              <w:rPr>
                <w:lang w:val="en-GB"/>
              </w:rPr>
            </w:pPr>
            <w:r w:rsidRPr="002A4D9C">
              <w:rPr>
                <w:b/>
                <w:bCs/>
                <w:lang w:val="en-GB"/>
              </w:rPr>
              <w:t>Key Questions</w:t>
            </w:r>
          </w:p>
        </w:tc>
        <w:tc>
          <w:tcPr>
            <w:tcW w:w="633" w:type="pct"/>
            <w:tcBorders>
              <w:top w:val="single" w:sz="4" w:space="0" w:color="auto"/>
              <w:bottom w:val="single" w:sz="4" w:space="0" w:color="auto"/>
            </w:tcBorders>
            <w:shd w:val="clear" w:color="auto" w:fill="auto"/>
            <w:hideMark/>
          </w:tcPr>
          <w:p w14:paraId="5AD75782" w14:textId="77777777" w:rsidR="00074E60" w:rsidRPr="002A4D9C" w:rsidRDefault="00074E60" w:rsidP="001C7AA4">
            <w:pPr>
              <w:shd w:val="clear" w:color="auto" w:fill="BFBFBF" w:themeFill="background1" w:themeFillShade="BF"/>
              <w:spacing w:before="120" w:after="120"/>
              <w:jc w:val="center"/>
              <w:rPr>
                <w:lang w:val="en-GB"/>
              </w:rPr>
            </w:pPr>
            <w:r w:rsidRPr="002A4D9C">
              <w:rPr>
                <w:b/>
                <w:bCs/>
                <w:lang w:val="en-GB"/>
              </w:rPr>
              <w:t>Specific Sub-Questions</w:t>
            </w:r>
          </w:p>
        </w:tc>
        <w:tc>
          <w:tcPr>
            <w:tcW w:w="657" w:type="pct"/>
            <w:tcBorders>
              <w:top w:val="single" w:sz="4" w:space="0" w:color="auto"/>
              <w:bottom w:val="single" w:sz="4" w:space="0" w:color="auto"/>
            </w:tcBorders>
            <w:shd w:val="clear" w:color="auto" w:fill="auto"/>
            <w:hideMark/>
          </w:tcPr>
          <w:p w14:paraId="124504F9" w14:textId="77777777" w:rsidR="00074E60" w:rsidRPr="002A4D9C" w:rsidRDefault="00074E60" w:rsidP="001C7AA4">
            <w:pPr>
              <w:shd w:val="clear" w:color="auto" w:fill="BFBFBF" w:themeFill="background1" w:themeFillShade="BF"/>
              <w:spacing w:before="120" w:after="120"/>
              <w:jc w:val="center"/>
              <w:rPr>
                <w:lang w:val="en-GB"/>
              </w:rPr>
            </w:pPr>
            <w:r w:rsidRPr="002A4D9C">
              <w:rPr>
                <w:b/>
                <w:bCs/>
                <w:lang w:val="en-GB"/>
              </w:rPr>
              <w:t>Data Sources</w:t>
            </w:r>
          </w:p>
        </w:tc>
        <w:tc>
          <w:tcPr>
            <w:tcW w:w="837" w:type="pct"/>
            <w:tcBorders>
              <w:top w:val="single" w:sz="4" w:space="0" w:color="auto"/>
              <w:bottom w:val="single" w:sz="4" w:space="0" w:color="auto"/>
            </w:tcBorders>
            <w:shd w:val="clear" w:color="auto" w:fill="auto"/>
            <w:hideMark/>
          </w:tcPr>
          <w:p w14:paraId="7CDC89C3" w14:textId="77777777" w:rsidR="00074E60" w:rsidRPr="002A4D9C" w:rsidRDefault="00074E60" w:rsidP="001C7AA4">
            <w:pPr>
              <w:shd w:val="clear" w:color="auto" w:fill="BFBFBF" w:themeFill="background1" w:themeFillShade="BF"/>
              <w:spacing w:before="120" w:after="120"/>
              <w:jc w:val="center"/>
              <w:rPr>
                <w:lang w:val="en-GB"/>
              </w:rPr>
            </w:pPr>
            <w:r w:rsidRPr="002A4D9C">
              <w:rPr>
                <w:b/>
                <w:bCs/>
                <w:lang w:val="en-GB"/>
              </w:rPr>
              <w:t>Data collection Methods / Tools</w:t>
            </w:r>
          </w:p>
        </w:tc>
        <w:tc>
          <w:tcPr>
            <w:tcW w:w="766" w:type="pct"/>
            <w:tcBorders>
              <w:top w:val="single" w:sz="4" w:space="0" w:color="auto"/>
              <w:bottom w:val="single" w:sz="4" w:space="0" w:color="auto"/>
            </w:tcBorders>
            <w:shd w:val="clear" w:color="auto" w:fill="auto"/>
            <w:hideMark/>
          </w:tcPr>
          <w:p w14:paraId="339DFEB8" w14:textId="77777777" w:rsidR="00074E60" w:rsidRPr="002A4D9C" w:rsidRDefault="00074E60" w:rsidP="001C7AA4">
            <w:pPr>
              <w:shd w:val="clear" w:color="auto" w:fill="BFBFBF" w:themeFill="background1" w:themeFillShade="BF"/>
              <w:spacing w:before="120" w:after="120"/>
              <w:jc w:val="center"/>
              <w:rPr>
                <w:lang w:val="en-GB"/>
              </w:rPr>
            </w:pPr>
            <w:r w:rsidRPr="002A4D9C">
              <w:rPr>
                <w:b/>
                <w:bCs/>
                <w:lang w:val="en-GB"/>
              </w:rPr>
              <w:t>Indicators/ Success Standard</w:t>
            </w:r>
          </w:p>
        </w:tc>
        <w:tc>
          <w:tcPr>
            <w:tcW w:w="796" w:type="pct"/>
            <w:tcBorders>
              <w:top w:val="single" w:sz="4" w:space="0" w:color="auto"/>
              <w:bottom w:val="single" w:sz="4" w:space="0" w:color="auto"/>
              <w:right w:val="single" w:sz="4" w:space="0" w:color="auto"/>
            </w:tcBorders>
            <w:shd w:val="clear" w:color="auto" w:fill="auto"/>
            <w:hideMark/>
          </w:tcPr>
          <w:p w14:paraId="4F419C81" w14:textId="77777777" w:rsidR="00074E60" w:rsidRPr="002A4D9C" w:rsidRDefault="00074E60" w:rsidP="001C7AA4">
            <w:pPr>
              <w:shd w:val="clear" w:color="auto" w:fill="BFBFBF" w:themeFill="background1" w:themeFillShade="BF"/>
              <w:spacing w:before="120" w:after="120"/>
              <w:jc w:val="center"/>
              <w:rPr>
                <w:lang w:val="en-GB"/>
              </w:rPr>
            </w:pPr>
            <w:r w:rsidRPr="002A4D9C">
              <w:rPr>
                <w:b/>
                <w:bCs/>
                <w:lang w:val="en-GB"/>
              </w:rPr>
              <w:t>Methods for Data Analysis</w:t>
            </w:r>
          </w:p>
        </w:tc>
      </w:tr>
      <w:tr w:rsidR="00074E60" w:rsidRPr="002A4D9C" w14:paraId="14EB0F68" w14:textId="77777777" w:rsidTr="002307D0">
        <w:trPr>
          <w:tblCellSpacing w:w="0" w:type="dxa"/>
        </w:trPr>
        <w:tc>
          <w:tcPr>
            <w:tcW w:w="643" w:type="pct"/>
            <w:shd w:val="clear" w:color="auto" w:fill="auto"/>
            <w:hideMark/>
          </w:tcPr>
          <w:p w14:paraId="4B7B9BA4" w14:textId="77777777" w:rsidR="00074E60" w:rsidRPr="002A4D9C" w:rsidRDefault="00074E60" w:rsidP="00D9445C">
            <w:pPr>
              <w:shd w:val="clear" w:color="auto" w:fill="BFBFBF" w:themeFill="background1" w:themeFillShade="BF"/>
              <w:spacing w:before="120" w:after="120"/>
              <w:jc w:val="both"/>
              <w:rPr>
                <w:lang w:val="en-GB"/>
              </w:rPr>
            </w:pPr>
            <w:r w:rsidRPr="002A4D9C">
              <w:rPr>
                <w:lang w:val="en-GB"/>
              </w:rPr>
              <w:t> </w:t>
            </w:r>
          </w:p>
        </w:tc>
        <w:tc>
          <w:tcPr>
            <w:tcW w:w="667" w:type="pct"/>
            <w:shd w:val="clear" w:color="auto" w:fill="auto"/>
            <w:hideMark/>
          </w:tcPr>
          <w:p w14:paraId="600EB4FF" w14:textId="77777777" w:rsidR="00074E60" w:rsidRPr="002A4D9C" w:rsidRDefault="00074E60" w:rsidP="00D9445C">
            <w:pPr>
              <w:shd w:val="clear" w:color="auto" w:fill="BFBFBF" w:themeFill="background1" w:themeFillShade="BF"/>
              <w:spacing w:before="120" w:after="120"/>
              <w:jc w:val="both"/>
              <w:rPr>
                <w:lang w:val="en-GB"/>
              </w:rPr>
            </w:pPr>
            <w:r w:rsidRPr="002A4D9C">
              <w:rPr>
                <w:lang w:val="en-GB"/>
              </w:rPr>
              <w:t> </w:t>
            </w:r>
          </w:p>
        </w:tc>
        <w:tc>
          <w:tcPr>
            <w:tcW w:w="633" w:type="pct"/>
            <w:shd w:val="clear" w:color="auto" w:fill="auto"/>
            <w:hideMark/>
          </w:tcPr>
          <w:p w14:paraId="2F429359" w14:textId="77777777" w:rsidR="00074E60" w:rsidRPr="002A4D9C" w:rsidRDefault="00074E60" w:rsidP="00D9445C">
            <w:pPr>
              <w:shd w:val="clear" w:color="auto" w:fill="BFBFBF" w:themeFill="background1" w:themeFillShade="BF"/>
              <w:spacing w:before="120" w:after="120"/>
              <w:jc w:val="both"/>
              <w:rPr>
                <w:lang w:val="en-GB"/>
              </w:rPr>
            </w:pPr>
            <w:r w:rsidRPr="002A4D9C">
              <w:rPr>
                <w:lang w:val="en-GB"/>
              </w:rPr>
              <w:t> </w:t>
            </w:r>
          </w:p>
        </w:tc>
        <w:tc>
          <w:tcPr>
            <w:tcW w:w="657" w:type="pct"/>
            <w:shd w:val="clear" w:color="auto" w:fill="auto"/>
            <w:hideMark/>
          </w:tcPr>
          <w:p w14:paraId="281B88B6" w14:textId="77777777" w:rsidR="00074E60" w:rsidRPr="002A4D9C" w:rsidRDefault="00074E60" w:rsidP="00D9445C">
            <w:pPr>
              <w:shd w:val="clear" w:color="auto" w:fill="BFBFBF" w:themeFill="background1" w:themeFillShade="BF"/>
              <w:spacing w:before="120" w:after="120"/>
              <w:jc w:val="both"/>
              <w:rPr>
                <w:lang w:val="en-GB"/>
              </w:rPr>
            </w:pPr>
            <w:r w:rsidRPr="002A4D9C">
              <w:rPr>
                <w:lang w:val="en-GB"/>
              </w:rPr>
              <w:t> </w:t>
            </w:r>
          </w:p>
        </w:tc>
        <w:tc>
          <w:tcPr>
            <w:tcW w:w="837" w:type="pct"/>
            <w:shd w:val="clear" w:color="auto" w:fill="auto"/>
            <w:hideMark/>
          </w:tcPr>
          <w:p w14:paraId="43587D9E" w14:textId="77777777" w:rsidR="00074E60" w:rsidRPr="002A4D9C" w:rsidRDefault="00074E60" w:rsidP="00D9445C">
            <w:pPr>
              <w:shd w:val="clear" w:color="auto" w:fill="BFBFBF" w:themeFill="background1" w:themeFillShade="BF"/>
              <w:spacing w:before="120" w:after="120"/>
              <w:jc w:val="both"/>
              <w:rPr>
                <w:lang w:val="en-GB"/>
              </w:rPr>
            </w:pPr>
            <w:r w:rsidRPr="002A4D9C">
              <w:rPr>
                <w:lang w:val="en-GB"/>
              </w:rPr>
              <w:t> </w:t>
            </w:r>
          </w:p>
        </w:tc>
        <w:tc>
          <w:tcPr>
            <w:tcW w:w="766" w:type="pct"/>
            <w:shd w:val="clear" w:color="auto" w:fill="auto"/>
            <w:hideMark/>
          </w:tcPr>
          <w:p w14:paraId="34D7E586" w14:textId="77777777" w:rsidR="00074E60" w:rsidRPr="002A4D9C" w:rsidRDefault="00074E60" w:rsidP="00D9445C">
            <w:pPr>
              <w:shd w:val="clear" w:color="auto" w:fill="BFBFBF" w:themeFill="background1" w:themeFillShade="BF"/>
              <w:spacing w:before="120" w:after="120"/>
              <w:jc w:val="both"/>
              <w:rPr>
                <w:lang w:val="en-GB"/>
              </w:rPr>
            </w:pPr>
            <w:r w:rsidRPr="002A4D9C">
              <w:rPr>
                <w:lang w:val="en-GB"/>
              </w:rPr>
              <w:t> </w:t>
            </w:r>
          </w:p>
        </w:tc>
        <w:tc>
          <w:tcPr>
            <w:tcW w:w="796" w:type="pct"/>
            <w:shd w:val="clear" w:color="auto" w:fill="auto"/>
            <w:hideMark/>
          </w:tcPr>
          <w:p w14:paraId="598D1853" w14:textId="77777777" w:rsidR="00074E60" w:rsidRPr="002A4D9C" w:rsidRDefault="00074E60" w:rsidP="00D9445C">
            <w:pPr>
              <w:shd w:val="clear" w:color="auto" w:fill="BFBFBF" w:themeFill="background1" w:themeFillShade="BF"/>
              <w:spacing w:before="120" w:after="120"/>
              <w:jc w:val="both"/>
              <w:rPr>
                <w:lang w:val="en-GB"/>
              </w:rPr>
            </w:pPr>
            <w:r w:rsidRPr="002A4D9C">
              <w:rPr>
                <w:lang w:val="en-GB"/>
              </w:rPr>
              <w:t> </w:t>
            </w:r>
          </w:p>
        </w:tc>
      </w:tr>
    </w:tbl>
    <w:p w14:paraId="5544768F" w14:textId="3E8536CC" w:rsidR="00930901" w:rsidRPr="002A4D9C" w:rsidRDefault="00930901" w:rsidP="00930901">
      <w:pPr>
        <w:rPr>
          <w:lang w:val="en-GB"/>
        </w:rPr>
      </w:pPr>
      <w:bookmarkStart w:id="9" w:name="_Hlk64408472"/>
    </w:p>
    <w:p w14:paraId="15E0A5E1" w14:textId="31135C91" w:rsidR="008D6BBF" w:rsidRPr="002A4D9C" w:rsidRDefault="001B5FC3" w:rsidP="00E37BE0">
      <w:pPr>
        <w:pStyle w:val="Heading2"/>
        <w:spacing w:before="240" w:after="240"/>
        <w:jc w:val="both"/>
        <w:rPr>
          <w:rFonts w:ascii="Times New Roman" w:hAnsi="Times New Roman" w:cs="Times New Roman"/>
          <w:sz w:val="24"/>
          <w:szCs w:val="24"/>
          <w:lang w:val="en-GB"/>
        </w:rPr>
      </w:pPr>
      <w:r w:rsidRPr="002A4D9C">
        <w:rPr>
          <w:rFonts w:ascii="Times New Roman" w:hAnsi="Times New Roman" w:cs="Times New Roman"/>
          <w:sz w:val="24"/>
          <w:szCs w:val="24"/>
          <w:lang w:val="en-GB"/>
        </w:rPr>
        <w:t>Annex 5.</w:t>
      </w:r>
      <w:r w:rsidR="00920D43" w:rsidRPr="002A4D9C">
        <w:rPr>
          <w:rFonts w:ascii="Times New Roman" w:hAnsi="Times New Roman" w:cs="Times New Roman"/>
          <w:sz w:val="24"/>
          <w:szCs w:val="24"/>
          <w:lang w:val="en-GB"/>
        </w:rPr>
        <w:t xml:space="preserve"> Standard outline for </w:t>
      </w:r>
      <w:r w:rsidR="00C61844" w:rsidRPr="002A4D9C">
        <w:rPr>
          <w:rFonts w:ascii="Times New Roman" w:hAnsi="Times New Roman" w:cs="Times New Roman"/>
          <w:sz w:val="24"/>
          <w:szCs w:val="24"/>
          <w:lang w:val="en-GB"/>
        </w:rPr>
        <w:t>the UNDP</w:t>
      </w:r>
      <w:r w:rsidR="00920D43" w:rsidRPr="002A4D9C">
        <w:rPr>
          <w:rFonts w:ascii="Times New Roman" w:hAnsi="Times New Roman" w:cs="Times New Roman"/>
          <w:sz w:val="24"/>
          <w:szCs w:val="24"/>
          <w:lang w:val="en-GB"/>
        </w:rPr>
        <w:t xml:space="preserve"> evaluation report</w:t>
      </w:r>
    </w:p>
    <w:bookmarkEnd w:id="9"/>
    <w:p w14:paraId="3FC6ABC5" w14:textId="5A20CC87" w:rsidR="00920D43" w:rsidRPr="002A4D9C" w:rsidRDefault="00920D43" w:rsidP="001C7AA4">
      <w:pPr>
        <w:autoSpaceDE w:val="0"/>
        <w:autoSpaceDN w:val="0"/>
        <w:adjustRightInd w:val="0"/>
        <w:spacing w:before="240"/>
        <w:rPr>
          <w:rFonts w:eastAsia="Calibri"/>
          <w:color w:val="000000"/>
          <w:sz w:val="22"/>
          <w:szCs w:val="22"/>
          <w:lang w:val="en-GB"/>
        </w:rPr>
      </w:pPr>
      <w:r w:rsidRPr="002A4D9C">
        <w:rPr>
          <w:rFonts w:eastAsia="Calibri"/>
          <w:b/>
          <w:bCs/>
          <w:color w:val="000000"/>
          <w:sz w:val="22"/>
          <w:szCs w:val="22"/>
          <w:lang w:val="en-GB"/>
        </w:rPr>
        <w:t xml:space="preserve">1. Title and opening pages </w:t>
      </w:r>
      <w:r w:rsidRPr="002A4D9C">
        <w:rPr>
          <w:rFonts w:eastAsia="Calibri"/>
          <w:color w:val="000000"/>
          <w:sz w:val="22"/>
          <w:szCs w:val="22"/>
          <w:lang w:val="en-GB"/>
        </w:rPr>
        <w:t>with details of the project/</w:t>
      </w:r>
      <w:r w:rsidR="00810D24" w:rsidRPr="002A4D9C">
        <w:rPr>
          <w:rFonts w:eastAsia="Calibri"/>
          <w:color w:val="000000"/>
          <w:sz w:val="22"/>
          <w:szCs w:val="22"/>
          <w:lang w:val="en-GB"/>
        </w:rPr>
        <w:t>project</w:t>
      </w:r>
      <w:r w:rsidRPr="002A4D9C">
        <w:rPr>
          <w:rFonts w:eastAsia="Calibri"/>
          <w:color w:val="000000"/>
          <w:sz w:val="22"/>
          <w:szCs w:val="22"/>
          <w:lang w:val="en-GB"/>
        </w:rPr>
        <w:t xml:space="preserve">/outcome and of the evaluation team. </w:t>
      </w:r>
    </w:p>
    <w:p w14:paraId="43B887D9" w14:textId="103E208B" w:rsidR="00920D43" w:rsidRPr="002A4D9C" w:rsidRDefault="00920D43" w:rsidP="001C7AA4">
      <w:pPr>
        <w:autoSpaceDE w:val="0"/>
        <w:autoSpaceDN w:val="0"/>
        <w:adjustRightInd w:val="0"/>
        <w:spacing w:before="240"/>
        <w:rPr>
          <w:rFonts w:eastAsia="Calibri"/>
          <w:color w:val="000000"/>
          <w:sz w:val="22"/>
          <w:szCs w:val="22"/>
          <w:lang w:val="en-GB"/>
        </w:rPr>
      </w:pPr>
      <w:r w:rsidRPr="002A4D9C">
        <w:rPr>
          <w:rFonts w:eastAsia="Calibri"/>
          <w:b/>
          <w:bCs/>
          <w:color w:val="000000"/>
          <w:sz w:val="22"/>
          <w:szCs w:val="22"/>
          <w:lang w:val="en-GB"/>
        </w:rPr>
        <w:lastRenderedPageBreak/>
        <w:t xml:space="preserve">2. Project and evaluation </w:t>
      </w:r>
      <w:r w:rsidR="004701B8" w:rsidRPr="002A4D9C">
        <w:rPr>
          <w:rFonts w:eastAsia="Calibri"/>
          <w:b/>
          <w:bCs/>
          <w:color w:val="000000"/>
          <w:sz w:val="22"/>
          <w:szCs w:val="22"/>
          <w:lang w:val="en-GB"/>
        </w:rPr>
        <w:t>i</w:t>
      </w:r>
      <w:r w:rsidRPr="002A4D9C">
        <w:rPr>
          <w:rFonts w:eastAsia="Calibri"/>
          <w:b/>
          <w:bCs/>
          <w:color w:val="000000"/>
          <w:sz w:val="22"/>
          <w:szCs w:val="22"/>
          <w:lang w:val="en-GB"/>
        </w:rPr>
        <w:t xml:space="preserve">nformation details: </w:t>
      </w:r>
      <w:r w:rsidRPr="002A4D9C">
        <w:rPr>
          <w:rFonts w:eastAsia="Calibri"/>
          <w:color w:val="000000"/>
          <w:sz w:val="22"/>
          <w:szCs w:val="22"/>
          <w:lang w:val="en-GB"/>
        </w:rPr>
        <w:t xml:space="preserve">title, Atlas number, budgets and project dates and other key information. </w:t>
      </w:r>
    </w:p>
    <w:p w14:paraId="19405D29" w14:textId="77777777" w:rsidR="00920D43" w:rsidRPr="002A4D9C" w:rsidRDefault="00920D43" w:rsidP="001C7AA4">
      <w:pPr>
        <w:autoSpaceDE w:val="0"/>
        <w:autoSpaceDN w:val="0"/>
        <w:adjustRightInd w:val="0"/>
        <w:spacing w:before="240"/>
        <w:rPr>
          <w:rFonts w:eastAsia="Calibri"/>
          <w:color w:val="000000"/>
          <w:sz w:val="22"/>
          <w:szCs w:val="22"/>
          <w:lang w:val="en-GB"/>
        </w:rPr>
      </w:pPr>
      <w:r w:rsidRPr="002A4D9C">
        <w:rPr>
          <w:rFonts w:eastAsia="Calibri"/>
          <w:b/>
          <w:bCs/>
          <w:color w:val="000000"/>
          <w:sz w:val="22"/>
          <w:szCs w:val="22"/>
          <w:lang w:val="en-GB"/>
        </w:rPr>
        <w:t xml:space="preserve">3. Table of contents. </w:t>
      </w:r>
    </w:p>
    <w:p w14:paraId="5542B2C1" w14:textId="77777777" w:rsidR="00920D43" w:rsidRPr="002A4D9C" w:rsidRDefault="00920D43" w:rsidP="001C7AA4">
      <w:pPr>
        <w:autoSpaceDE w:val="0"/>
        <w:autoSpaceDN w:val="0"/>
        <w:adjustRightInd w:val="0"/>
        <w:spacing w:before="240"/>
        <w:rPr>
          <w:rFonts w:eastAsia="Calibri"/>
          <w:color w:val="000000"/>
          <w:sz w:val="22"/>
          <w:szCs w:val="22"/>
          <w:lang w:val="en-GB"/>
        </w:rPr>
      </w:pPr>
      <w:r w:rsidRPr="002A4D9C">
        <w:rPr>
          <w:rFonts w:eastAsia="Calibri"/>
          <w:b/>
          <w:bCs/>
          <w:color w:val="000000"/>
          <w:sz w:val="22"/>
          <w:szCs w:val="22"/>
          <w:lang w:val="en-GB"/>
        </w:rPr>
        <w:t xml:space="preserve">4. List of acronyms and abbreviations. </w:t>
      </w:r>
    </w:p>
    <w:p w14:paraId="7AD06D2D" w14:textId="77777777" w:rsidR="00920D43" w:rsidRPr="002A4D9C" w:rsidRDefault="00920D43" w:rsidP="001C7AA4">
      <w:pPr>
        <w:autoSpaceDE w:val="0"/>
        <w:autoSpaceDN w:val="0"/>
        <w:adjustRightInd w:val="0"/>
        <w:spacing w:before="240"/>
        <w:jc w:val="both"/>
        <w:rPr>
          <w:rFonts w:eastAsia="Calibri"/>
          <w:color w:val="000000"/>
          <w:sz w:val="22"/>
          <w:szCs w:val="22"/>
          <w:lang w:val="en-GB"/>
        </w:rPr>
      </w:pPr>
      <w:r w:rsidRPr="002A4D9C">
        <w:rPr>
          <w:rFonts w:eastAsia="Calibri"/>
          <w:b/>
          <w:bCs/>
          <w:color w:val="000000"/>
          <w:sz w:val="22"/>
          <w:szCs w:val="22"/>
          <w:lang w:val="en-GB"/>
        </w:rPr>
        <w:t xml:space="preserve">5. Executive summary: </w:t>
      </w:r>
      <w:r w:rsidRPr="002A4D9C">
        <w:rPr>
          <w:rFonts w:eastAsia="Calibri"/>
          <w:color w:val="000000"/>
          <w:sz w:val="22"/>
          <w:szCs w:val="22"/>
          <w:lang w:val="en-GB"/>
        </w:rPr>
        <w:t xml:space="preserve">a stand-alone section of maximum four pages including the quality standards and assurance ratings. </w:t>
      </w:r>
    </w:p>
    <w:p w14:paraId="28F95A19" w14:textId="77777777" w:rsidR="00920D43" w:rsidRPr="002A4D9C" w:rsidRDefault="00920D43" w:rsidP="001C7AA4">
      <w:pPr>
        <w:autoSpaceDE w:val="0"/>
        <w:autoSpaceDN w:val="0"/>
        <w:adjustRightInd w:val="0"/>
        <w:spacing w:before="240"/>
        <w:jc w:val="both"/>
        <w:rPr>
          <w:rFonts w:eastAsia="Calibri"/>
          <w:color w:val="000000"/>
          <w:sz w:val="22"/>
          <w:szCs w:val="22"/>
          <w:lang w:val="en-GB"/>
        </w:rPr>
      </w:pPr>
      <w:r w:rsidRPr="002A4D9C">
        <w:rPr>
          <w:rFonts w:eastAsia="Calibri"/>
          <w:b/>
          <w:bCs/>
          <w:color w:val="000000"/>
          <w:sz w:val="22"/>
          <w:szCs w:val="22"/>
          <w:lang w:val="en-GB"/>
        </w:rPr>
        <w:t xml:space="preserve">6. Introduction and overview. </w:t>
      </w:r>
      <w:r w:rsidRPr="002A4D9C">
        <w:rPr>
          <w:rFonts w:eastAsia="Calibri"/>
          <w:color w:val="000000"/>
          <w:sz w:val="22"/>
          <w:szCs w:val="22"/>
          <w:lang w:val="en-GB"/>
        </w:rPr>
        <w:t xml:space="preserve">What is being evaluated and why? </w:t>
      </w:r>
    </w:p>
    <w:p w14:paraId="01024994" w14:textId="77777777" w:rsidR="00920D43" w:rsidRPr="002A4D9C" w:rsidRDefault="00920D43" w:rsidP="001C7AA4">
      <w:pPr>
        <w:autoSpaceDE w:val="0"/>
        <w:autoSpaceDN w:val="0"/>
        <w:adjustRightInd w:val="0"/>
        <w:spacing w:before="240"/>
        <w:jc w:val="both"/>
        <w:rPr>
          <w:rFonts w:eastAsia="Calibri"/>
          <w:color w:val="000000"/>
          <w:sz w:val="22"/>
          <w:szCs w:val="22"/>
          <w:lang w:val="en-GB"/>
        </w:rPr>
      </w:pPr>
      <w:r w:rsidRPr="002A4D9C">
        <w:rPr>
          <w:rFonts w:eastAsia="Calibri"/>
          <w:b/>
          <w:bCs/>
          <w:color w:val="000000"/>
          <w:sz w:val="22"/>
          <w:szCs w:val="22"/>
          <w:lang w:val="en-GB"/>
        </w:rPr>
        <w:t xml:space="preserve">7. Description of the intervention being evaluated. </w:t>
      </w:r>
      <w:r w:rsidRPr="002A4D9C">
        <w:rPr>
          <w:rFonts w:eastAsia="Calibri"/>
          <w:color w:val="000000"/>
          <w:sz w:val="22"/>
          <w:szCs w:val="22"/>
          <w:lang w:val="en-GB"/>
        </w:rPr>
        <w:t xml:space="preserve">Provides the basis for report users to understand the logic and evaluability analysis result, assess the merits of the evaluation methodology and understand the applicability of the evaluation results. </w:t>
      </w:r>
    </w:p>
    <w:p w14:paraId="4FCD53BC" w14:textId="77777777" w:rsidR="00920D43" w:rsidRPr="002A4D9C" w:rsidRDefault="00920D43" w:rsidP="001C7AA4">
      <w:pPr>
        <w:autoSpaceDE w:val="0"/>
        <w:autoSpaceDN w:val="0"/>
        <w:adjustRightInd w:val="0"/>
        <w:spacing w:before="240"/>
        <w:jc w:val="both"/>
        <w:rPr>
          <w:rFonts w:eastAsia="Calibri"/>
          <w:color w:val="000000"/>
          <w:sz w:val="22"/>
          <w:szCs w:val="22"/>
          <w:lang w:val="en-GB"/>
        </w:rPr>
      </w:pPr>
      <w:r w:rsidRPr="002A4D9C">
        <w:rPr>
          <w:rFonts w:eastAsia="Calibri"/>
          <w:b/>
          <w:bCs/>
          <w:color w:val="000000"/>
          <w:sz w:val="22"/>
          <w:szCs w:val="22"/>
          <w:lang w:val="en-GB"/>
        </w:rPr>
        <w:t xml:space="preserve">8. Evaluation scope and objectives. </w:t>
      </w:r>
      <w:r w:rsidRPr="002A4D9C">
        <w:rPr>
          <w:rFonts w:eastAsia="Calibri"/>
          <w:color w:val="000000"/>
          <w:sz w:val="22"/>
          <w:szCs w:val="22"/>
          <w:lang w:val="en-GB"/>
        </w:rPr>
        <w:t xml:space="preserve">The report should provide a clear explanation of the evaluation’s scope, primary </w:t>
      </w:r>
      <w:proofErr w:type="gramStart"/>
      <w:r w:rsidRPr="002A4D9C">
        <w:rPr>
          <w:rFonts w:eastAsia="Calibri"/>
          <w:color w:val="000000"/>
          <w:sz w:val="22"/>
          <w:szCs w:val="22"/>
          <w:lang w:val="en-GB"/>
        </w:rPr>
        <w:t>objectives</w:t>
      </w:r>
      <w:proofErr w:type="gramEnd"/>
      <w:r w:rsidRPr="002A4D9C">
        <w:rPr>
          <w:rFonts w:eastAsia="Calibri"/>
          <w:color w:val="000000"/>
          <w:sz w:val="22"/>
          <w:szCs w:val="22"/>
          <w:lang w:val="en-GB"/>
        </w:rPr>
        <w:t xml:space="preserve"> and main questions. </w:t>
      </w:r>
    </w:p>
    <w:p w14:paraId="13122A25" w14:textId="77777777" w:rsidR="00920D43" w:rsidRPr="002A4D9C" w:rsidRDefault="00920D43" w:rsidP="001C7AA4">
      <w:pPr>
        <w:autoSpaceDE w:val="0"/>
        <w:autoSpaceDN w:val="0"/>
        <w:adjustRightInd w:val="0"/>
        <w:spacing w:before="240"/>
        <w:jc w:val="both"/>
        <w:rPr>
          <w:rFonts w:eastAsia="Calibri"/>
          <w:color w:val="000000"/>
          <w:sz w:val="22"/>
          <w:szCs w:val="22"/>
          <w:lang w:val="en-GB"/>
        </w:rPr>
      </w:pPr>
      <w:r w:rsidRPr="002A4D9C">
        <w:rPr>
          <w:rFonts w:eastAsia="Calibri"/>
          <w:b/>
          <w:bCs/>
          <w:color w:val="000000"/>
          <w:sz w:val="22"/>
          <w:szCs w:val="22"/>
          <w:lang w:val="en-GB"/>
        </w:rPr>
        <w:t xml:space="preserve">9. Evaluation approach and methods. </w:t>
      </w:r>
      <w:r w:rsidRPr="002A4D9C">
        <w:rPr>
          <w:rFonts w:eastAsia="Calibri"/>
          <w:color w:val="000000"/>
          <w:sz w:val="22"/>
          <w:szCs w:val="22"/>
          <w:lang w:val="en-GB"/>
        </w:rPr>
        <w:t xml:space="preserve">The evaluation report should describe in detail the selected methodological approaches, </w:t>
      </w:r>
      <w:proofErr w:type="gramStart"/>
      <w:r w:rsidRPr="002A4D9C">
        <w:rPr>
          <w:rFonts w:eastAsia="Calibri"/>
          <w:color w:val="000000"/>
          <w:sz w:val="22"/>
          <w:szCs w:val="22"/>
          <w:lang w:val="en-GB"/>
        </w:rPr>
        <w:t>methods</w:t>
      </w:r>
      <w:proofErr w:type="gramEnd"/>
      <w:r w:rsidRPr="002A4D9C">
        <w:rPr>
          <w:rFonts w:eastAsia="Calibri"/>
          <w:color w:val="000000"/>
          <w:sz w:val="22"/>
          <w:szCs w:val="22"/>
          <w:lang w:val="en-GB"/>
        </w:rPr>
        <w:t xml:space="preserve"> and analysis. </w:t>
      </w:r>
    </w:p>
    <w:p w14:paraId="3AE77A06" w14:textId="77777777" w:rsidR="00920D43" w:rsidRPr="002A4D9C" w:rsidRDefault="00920D43" w:rsidP="001C7AA4">
      <w:pPr>
        <w:autoSpaceDE w:val="0"/>
        <w:autoSpaceDN w:val="0"/>
        <w:adjustRightInd w:val="0"/>
        <w:spacing w:before="240"/>
        <w:jc w:val="both"/>
        <w:rPr>
          <w:rFonts w:eastAsia="Calibri"/>
          <w:color w:val="000000"/>
          <w:sz w:val="22"/>
          <w:szCs w:val="22"/>
          <w:lang w:val="en-GB"/>
        </w:rPr>
      </w:pPr>
      <w:r w:rsidRPr="002A4D9C">
        <w:rPr>
          <w:rFonts w:eastAsia="Calibri"/>
          <w:b/>
          <w:bCs/>
          <w:color w:val="000000"/>
          <w:sz w:val="22"/>
          <w:szCs w:val="22"/>
          <w:lang w:val="en-GB"/>
        </w:rPr>
        <w:t xml:space="preserve">10. Data analysis. </w:t>
      </w:r>
      <w:r w:rsidRPr="002A4D9C">
        <w:rPr>
          <w:rFonts w:eastAsia="Calibri"/>
          <w:color w:val="000000"/>
          <w:sz w:val="22"/>
          <w:szCs w:val="22"/>
          <w:lang w:val="en-GB"/>
        </w:rPr>
        <w:t xml:space="preserve">The report should describe the procedures used to analyse the data collected to answer the evaluation questions. </w:t>
      </w:r>
    </w:p>
    <w:p w14:paraId="5D4114F0" w14:textId="57E11E9E" w:rsidR="00920D43" w:rsidRPr="002A4D9C" w:rsidRDefault="00920D43" w:rsidP="001C7AA4">
      <w:pPr>
        <w:autoSpaceDE w:val="0"/>
        <w:autoSpaceDN w:val="0"/>
        <w:adjustRightInd w:val="0"/>
        <w:spacing w:before="240"/>
        <w:jc w:val="both"/>
        <w:rPr>
          <w:rFonts w:eastAsia="Calibri"/>
          <w:color w:val="000000"/>
          <w:sz w:val="22"/>
          <w:szCs w:val="22"/>
          <w:lang w:val="en-GB"/>
        </w:rPr>
      </w:pPr>
      <w:r w:rsidRPr="002A4D9C">
        <w:rPr>
          <w:rFonts w:eastAsia="Calibri"/>
          <w:b/>
          <w:bCs/>
          <w:color w:val="000000"/>
          <w:sz w:val="22"/>
          <w:szCs w:val="22"/>
          <w:lang w:val="en-GB"/>
        </w:rPr>
        <w:t xml:space="preserve">11. Findings and conclusions. </w:t>
      </w:r>
      <w:r w:rsidRPr="002A4D9C">
        <w:rPr>
          <w:rFonts w:eastAsia="Calibri"/>
          <w:color w:val="000000"/>
          <w:sz w:val="22"/>
          <w:szCs w:val="22"/>
          <w:lang w:val="en-GB"/>
        </w:rPr>
        <w:t xml:space="preserve">Evaluation findings should be based on an analysis of the data collected and conclusions should be drawn from these findings. </w:t>
      </w:r>
      <w:r w:rsidR="008D6BBF" w:rsidRPr="002A4D9C">
        <w:rPr>
          <w:rFonts w:eastAsia="Calibri"/>
          <w:color w:val="000000"/>
          <w:sz w:val="22"/>
          <w:szCs w:val="22"/>
          <w:lang w:val="en-GB"/>
        </w:rPr>
        <w:t xml:space="preserve">Specifically, the </w:t>
      </w:r>
      <w:r w:rsidR="00EE393F" w:rsidRPr="002A4D9C">
        <w:rPr>
          <w:rFonts w:eastAsia="Calibri"/>
          <w:color w:val="000000"/>
          <w:sz w:val="22"/>
          <w:szCs w:val="22"/>
          <w:lang w:val="en-GB"/>
        </w:rPr>
        <w:t>Project</w:t>
      </w:r>
      <w:r w:rsidR="008D6BBF" w:rsidRPr="002A4D9C">
        <w:rPr>
          <w:rFonts w:eastAsia="Calibri"/>
          <w:color w:val="000000"/>
          <w:sz w:val="22"/>
          <w:szCs w:val="22"/>
          <w:lang w:val="en-GB"/>
        </w:rPr>
        <w:t xml:space="preserve"> Evaluation Report </w:t>
      </w:r>
      <w:r w:rsidR="00A45EE6" w:rsidRPr="002A4D9C">
        <w:rPr>
          <w:rFonts w:eastAsia="Calibri"/>
          <w:color w:val="000000"/>
          <w:sz w:val="22"/>
          <w:szCs w:val="22"/>
          <w:lang w:val="en-GB"/>
        </w:rPr>
        <w:t>will</w:t>
      </w:r>
      <w:r w:rsidR="008D6BBF" w:rsidRPr="002A4D9C">
        <w:rPr>
          <w:rFonts w:eastAsia="Calibri"/>
          <w:color w:val="000000"/>
          <w:sz w:val="22"/>
          <w:szCs w:val="22"/>
          <w:lang w:val="en-GB"/>
        </w:rPr>
        <w:t xml:space="preserve"> include a </w:t>
      </w:r>
      <w:r w:rsidR="004701B8" w:rsidRPr="002A4D9C">
        <w:rPr>
          <w:rFonts w:eastAsia="Calibri"/>
          <w:color w:val="000000"/>
          <w:sz w:val="22"/>
          <w:szCs w:val="22"/>
          <w:lang w:val="en-GB"/>
        </w:rPr>
        <w:t xml:space="preserve">review </w:t>
      </w:r>
      <w:r w:rsidR="008D6BBF" w:rsidRPr="002A4D9C">
        <w:rPr>
          <w:rFonts w:eastAsia="Calibri"/>
          <w:color w:val="000000"/>
          <w:sz w:val="22"/>
          <w:szCs w:val="22"/>
          <w:lang w:val="en-GB"/>
        </w:rPr>
        <w:t xml:space="preserve">of impact and effects </w:t>
      </w:r>
      <w:r w:rsidR="00EA5ABB" w:rsidRPr="002A4D9C">
        <w:rPr>
          <w:rFonts w:eastAsia="Calibri"/>
          <w:color w:val="000000"/>
          <w:sz w:val="22"/>
          <w:szCs w:val="22"/>
          <w:lang w:val="en-GB"/>
        </w:rPr>
        <w:t xml:space="preserve">of </w:t>
      </w:r>
      <w:r w:rsidR="001C7AA4" w:rsidRPr="002A4D9C">
        <w:rPr>
          <w:rFonts w:eastAsia="Calibri"/>
          <w:color w:val="000000"/>
          <w:sz w:val="22"/>
          <w:szCs w:val="22"/>
          <w:lang w:val="en-GB"/>
        </w:rPr>
        <w:t xml:space="preserve">the </w:t>
      </w:r>
      <w:r w:rsidR="00EE393F" w:rsidRPr="002A4D9C">
        <w:rPr>
          <w:rFonts w:eastAsia="Calibri"/>
          <w:color w:val="000000"/>
          <w:sz w:val="22"/>
          <w:szCs w:val="22"/>
          <w:lang w:val="en-GB"/>
        </w:rPr>
        <w:t>Project</w:t>
      </w:r>
      <w:r w:rsidR="00EA5ABB" w:rsidRPr="002A4D9C">
        <w:rPr>
          <w:rFonts w:eastAsia="Calibri"/>
          <w:color w:val="000000"/>
          <w:sz w:val="22"/>
          <w:szCs w:val="22"/>
          <w:lang w:val="en-GB"/>
        </w:rPr>
        <w:t xml:space="preserve"> on</w:t>
      </w:r>
      <w:r w:rsidR="004608CB" w:rsidRPr="002A4D9C">
        <w:rPr>
          <w:rFonts w:eastAsia="Calibri"/>
          <w:color w:val="000000"/>
          <w:sz w:val="22"/>
          <w:szCs w:val="22"/>
          <w:lang w:val="en-GB"/>
        </w:rPr>
        <w:t xml:space="preserve"> its beneficiary institutions</w:t>
      </w:r>
      <w:r w:rsidR="008D6BBF" w:rsidRPr="002A4D9C">
        <w:rPr>
          <w:rFonts w:eastAsia="Calibri"/>
          <w:i/>
          <w:color w:val="000000"/>
          <w:sz w:val="22"/>
          <w:szCs w:val="22"/>
          <w:lang w:val="en-GB"/>
        </w:rPr>
        <w:t>.</w:t>
      </w:r>
    </w:p>
    <w:p w14:paraId="24CD3672" w14:textId="79B5BE89" w:rsidR="00920D43" w:rsidRPr="002A4D9C" w:rsidRDefault="00920D43" w:rsidP="001C7AA4">
      <w:pPr>
        <w:autoSpaceDE w:val="0"/>
        <w:autoSpaceDN w:val="0"/>
        <w:adjustRightInd w:val="0"/>
        <w:spacing w:before="240"/>
        <w:jc w:val="both"/>
        <w:rPr>
          <w:rFonts w:eastAsia="Calibri"/>
          <w:color w:val="000000"/>
          <w:sz w:val="22"/>
          <w:szCs w:val="22"/>
          <w:lang w:val="en-GB"/>
        </w:rPr>
      </w:pPr>
      <w:r w:rsidRPr="002A4D9C">
        <w:rPr>
          <w:rFonts w:eastAsia="Calibri"/>
          <w:b/>
          <w:bCs/>
          <w:color w:val="000000"/>
          <w:sz w:val="22"/>
          <w:szCs w:val="22"/>
          <w:lang w:val="en-GB"/>
        </w:rPr>
        <w:t xml:space="preserve">12. Recommendations. </w:t>
      </w:r>
      <w:r w:rsidRPr="002A4D9C">
        <w:rPr>
          <w:rFonts w:eastAsia="Calibri"/>
          <w:color w:val="000000"/>
          <w:sz w:val="22"/>
          <w:szCs w:val="22"/>
          <w:lang w:val="en-GB"/>
        </w:rPr>
        <w:t>The report should provide a reasonable number of practical, feasible recommendations directed to the intended users of the report about what actions to take or decisions to make</w:t>
      </w:r>
      <w:r w:rsidR="001C7AA4" w:rsidRPr="002A4D9C">
        <w:rPr>
          <w:rFonts w:eastAsia="Calibri"/>
          <w:color w:val="000000"/>
          <w:sz w:val="22"/>
          <w:szCs w:val="22"/>
          <w:lang w:val="en-GB"/>
        </w:rPr>
        <w:t xml:space="preserve"> prior and during the </w:t>
      </w:r>
      <w:r w:rsidR="00EE393F" w:rsidRPr="002A4D9C">
        <w:rPr>
          <w:rFonts w:eastAsia="Calibri"/>
          <w:color w:val="000000"/>
          <w:sz w:val="22"/>
          <w:szCs w:val="22"/>
          <w:lang w:val="en-GB"/>
        </w:rPr>
        <w:t>Project</w:t>
      </w:r>
      <w:r w:rsidR="001C7AA4" w:rsidRPr="002A4D9C">
        <w:rPr>
          <w:rFonts w:eastAsia="Calibri"/>
          <w:color w:val="000000"/>
          <w:sz w:val="22"/>
          <w:szCs w:val="22"/>
          <w:lang w:val="en-GB"/>
        </w:rPr>
        <w:t xml:space="preserve"> Phase III to be elaborated</w:t>
      </w:r>
      <w:r w:rsidRPr="002A4D9C">
        <w:rPr>
          <w:rFonts w:eastAsia="Calibri"/>
          <w:color w:val="000000"/>
          <w:sz w:val="22"/>
          <w:szCs w:val="22"/>
          <w:lang w:val="en-GB"/>
        </w:rPr>
        <w:t xml:space="preserve">. </w:t>
      </w:r>
    </w:p>
    <w:p w14:paraId="0F1040C6" w14:textId="6C3D7F6A" w:rsidR="008D6BBF" w:rsidRPr="002A4D9C" w:rsidRDefault="008D6BBF" w:rsidP="008D2A14">
      <w:pPr>
        <w:autoSpaceDE w:val="0"/>
        <w:autoSpaceDN w:val="0"/>
        <w:adjustRightInd w:val="0"/>
        <w:spacing w:before="240"/>
        <w:jc w:val="both"/>
        <w:rPr>
          <w:rFonts w:eastAsia="Calibri"/>
          <w:color w:val="000000"/>
          <w:sz w:val="22"/>
          <w:szCs w:val="22"/>
          <w:lang w:val="en-GB"/>
        </w:rPr>
      </w:pPr>
      <w:r w:rsidRPr="002A4D9C">
        <w:rPr>
          <w:rFonts w:eastAsia="Calibri"/>
          <w:b/>
          <w:color w:val="000000"/>
          <w:sz w:val="22"/>
          <w:szCs w:val="22"/>
          <w:lang w:val="en-GB"/>
        </w:rPr>
        <w:t>13. Forward-looking</w:t>
      </w:r>
      <w:r w:rsidR="004701B8" w:rsidRPr="002A4D9C">
        <w:rPr>
          <w:rFonts w:eastAsia="Calibri"/>
          <w:b/>
          <w:color w:val="000000"/>
          <w:sz w:val="22"/>
          <w:szCs w:val="22"/>
          <w:lang w:val="en-GB"/>
        </w:rPr>
        <w:t xml:space="preserve"> actionable recommendation </w:t>
      </w:r>
      <w:r w:rsidRPr="002A4D9C">
        <w:rPr>
          <w:rFonts w:eastAsia="Calibri"/>
          <w:color w:val="000000"/>
          <w:sz w:val="22"/>
          <w:szCs w:val="22"/>
          <w:lang w:val="en-GB"/>
        </w:rPr>
        <w:t>for the</w:t>
      </w:r>
      <w:r w:rsidR="008D2A14" w:rsidRPr="002A4D9C">
        <w:rPr>
          <w:rFonts w:eastAsia="Calibri"/>
          <w:color w:val="000000"/>
          <w:sz w:val="22"/>
          <w:szCs w:val="22"/>
          <w:lang w:val="en-GB"/>
        </w:rPr>
        <w:t xml:space="preserve"> </w:t>
      </w:r>
      <w:r w:rsidR="00EE393F" w:rsidRPr="002A4D9C">
        <w:rPr>
          <w:rFonts w:eastAsia="Calibri"/>
          <w:color w:val="000000"/>
          <w:sz w:val="22"/>
          <w:szCs w:val="22"/>
          <w:lang w:val="en-GB"/>
        </w:rPr>
        <w:t>Project</w:t>
      </w:r>
      <w:r w:rsidRPr="002A4D9C">
        <w:rPr>
          <w:rFonts w:eastAsia="Calibri"/>
          <w:color w:val="000000"/>
          <w:sz w:val="22"/>
          <w:szCs w:val="22"/>
          <w:lang w:val="en-GB"/>
        </w:rPr>
        <w:t>, outlining key strategic priorities to be addressed in the potential next phase of the project.</w:t>
      </w:r>
    </w:p>
    <w:p w14:paraId="6FAE8588" w14:textId="14C76C3A" w:rsidR="00920D43" w:rsidRPr="002A4D9C" w:rsidRDefault="00920D43" w:rsidP="008D2A14">
      <w:pPr>
        <w:autoSpaceDE w:val="0"/>
        <w:autoSpaceDN w:val="0"/>
        <w:adjustRightInd w:val="0"/>
        <w:spacing w:before="240"/>
        <w:jc w:val="both"/>
        <w:rPr>
          <w:rFonts w:eastAsia="Calibri"/>
          <w:color w:val="000000"/>
          <w:sz w:val="22"/>
          <w:szCs w:val="22"/>
          <w:lang w:val="en-GB"/>
        </w:rPr>
      </w:pPr>
      <w:r w:rsidRPr="002A4D9C">
        <w:rPr>
          <w:rFonts w:eastAsia="Calibri"/>
          <w:b/>
          <w:bCs/>
          <w:color w:val="000000"/>
          <w:sz w:val="22"/>
          <w:szCs w:val="22"/>
          <w:lang w:val="en-GB"/>
        </w:rPr>
        <w:t>1</w:t>
      </w:r>
      <w:r w:rsidR="008D6BBF" w:rsidRPr="002A4D9C">
        <w:rPr>
          <w:rFonts w:eastAsia="Calibri"/>
          <w:b/>
          <w:bCs/>
          <w:color w:val="000000"/>
          <w:sz w:val="22"/>
          <w:szCs w:val="22"/>
          <w:lang w:val="en-GB"/>
        </w:rPr>
        <w:t>4</w:t>
      </w:r>
      <w:r w:rsidRPr="002A4D9C">
        <w:rPr>
          <w:rFonts w:eastAsia="Calibri"/>
          <w:b/>
          <w:bCs/>
          <w:color w:val="000000"/>
          <w:sz w:val="22"/>
          <w:szCs w:val="22"/>
          <w:lang w:val="en-GB"/>
        </w:rPr>
        <w:t xml:space="preserve">. Lessons learned. </w:t>
      </w:r>
      <w:r w:rsidRPr="002A4D9C">
        <w:rPr>
          <w:rFonts w:eastAsia="Calibri"/>
          <w:color w:val="000000"/>
          <w:sz w:val="22"/>
          <w:szCs w:val="22"/>
          <w:lang w:val="en-GB"/>
        </w:rPr>
        <w:t xml:space="preserve">As appropriate and as requested in the TOR, the report should include discussion of lessons learned from the evaluation of the intervention. </w:t>
      </w:r>
    </w:p>
    <w:p w14:paraId="1545B59C" w14:textId="423F1C4B" w:rsidR="00920D43" w:rsidRPr="00CE70CD" w:rsidRDefault="00920D43" w:rsidP="008D2A14">
      <w:pPr>
        <w:autoSpaceDE w:val="0"/>
        <w:autoSpaceDN w:val="0"/>
        <w:adjustRightInd w:val="0"/>
        <w:spacing w:before="240"/>
        <w:rPr>
          <w:rFonts w:eastAsia="Calibri"/>
          <w:color w:val="000000"/>
          <w:sz w:val="22"/>
          <w:szCs w:val="22"/>
          <w:lang w:val="en-GB"/>
        </w:rPr>
      </w:pPr>
      <w:r w:rsidRPr="002A4D9C">
        <w:rPr>
          <w:rFonts w:eastAsia="Calibri"/>
          <w:b/>
          <w:bCs/>
          <w:color w:val="000000"/>
          <w:sz w:val="22"/>
          <w:szCs w:val="22"/>
          <w:lang w:val="en-GB"/>
        </w:rPr>
        <w:t>1</w:t>
      </w:r>
      <w:r w:rsidR="008D6BBF" w:rsidRPr="002A4D9C">
        <w:rPr>
          <w:rFonts w:eastAsia="Calibri"/>
          <w:b/>
          <w:bCs/>
          <w:color w:val="000000"/>
          <w:sz w:val="22"/>
          <w:szCs w:val="22"/>
          <w:lang w:val="en-GB"/>
        </w:rPr>
        <w:t>5</w:t>
      </w:r>
      <w:r w:rsidRPr="002A4D9C">
        <w:rPr>
          <w:rFonts w:eastAsia="Calibri"/>
          <w:b/>
          <w:bCs/>
          <w:color w:val="000000"/>
          <w:sz w:val="22"/>
          <w:szCs w:val="22"/>
          <w:lang w:val="en-GB"/>
        </w:rPr>
        <w:t>. Annexes.</w:t>
      </w:r>
      <w:r w:rsidRPr="00CE70CD">
        <w:rPr>
          <w:rFonts w:eastAsia="Calibri"/>
          <w:b/>
          <w:bCs/>
          <w:color w:val="000000"/>
          <w:sz w:val="22"/>
          <w:szCs w:val="22"/>
          <w:lang w:val="en-GB"/>
        </w:rPr>
        <w:t xml:space="preserve"> </w:t>
      </w:r>
    </w:p>
    <w:p w14:paraId="0241D861" w14:textId="77777777" w:rsidR="00074E60" w:rsidRPr="00CE70CD" w:rsidRDefault="00074E60" w:rsidP="008D2A14">
      <w:pPr>
        <w:rPr>
          <w:lang w:val="en-GB"/>
        </w:rPr>
      </w:pPr>
    </w:p>
    <w:p w14:paraId="6484E176" w14:textId="77777777" w:rsidR="00074E60" w:rsidRPr="00CE70CD" w:rsidRDefault="00074E60" w:rsidP="008D2A14">
      <w:pPr>
        <w:rPr>
          <w:lang w:val="en-GB"/>
        </w:rPr>
      </w:pPr>
    </w:p>
    <w:p w14:paraId="6844C459" w14:textId="77777777" w:rsidR="00074E60" w:rsidRPr="00CE70CD" w:rsidRDefault="00074E60" w:rsidP="008D2A14"/>
    <w:sectPr w:rsidR="00074E60" w:rsidRPr="00CE70CD" w:rsidSect="00234147">
      <w:pgSz w:w="11906" w:h="16838" w:code="9"/>
      <w:pgMar w:top="1440" w:right="1080" w:bottom="1440" w:left="108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263F6B" w14:textId="77777777" w:rsidR="001C5036" w:rsidRDefault="001C5036" w:rsidP="007D3873">
      <w:r>
        <w:separator/>
      </w:r>
    </w:p>
  </w:endnote>
  <w:endnote w:type="continuationSeparator" w:id="0">
    <w:p w14:paraId="374C6DD3" w14:textId="77777777" w:rsidR="001C5036" w:rsidRDefault="001C5036" w:rsidP="007D3873">
      <w:r>
        <w:continuationSeparator/>
      </w:r>
    </w:p>
  </w:endnote>
  <w:endnote w:type="continuationNotice" w:id="1">
    <w:p w14:paraId="3E90708C" w14:textId="77777777" w:rsidR="001C5036" w:rsidRDefault="001C50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741616"/>
      <w:docPartObj>
        <w:docPartGallery w:val="Page Numbers (Bottom of Page)"/>
        <w:docPartUnique/>
      </w:docPartObj>
    </w:sdtPr>
    <w:sdtEndPr>
      <w:rPr>
        <w:noProof/>
      </w:rPr>
    </w:sdtEndPr>
    <w:sdtContent>
      <w:p w14:paraId="04F93DBF" w14:textId="077B65F2" w:rsidR="003C0C70" w:rsidRDefault="003C0C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0E03F6" w14:textId="3283CA6B" w:rsidR="003C0C70" w:rsidRDefault="003C0C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B292B" w14:textId="77777777" w:rsidR="001C5036" w:rsidRDefault="001C5036" w:rsidP="007D3873">
      <w:r>
        <w:separator/>
      </w:r>
    </w:p>
  </w:footnote>
  <w:footnote w:type="continuationSeparator" w:id="0">
    <w:p w14:paraId="0D7850FD" w14:textId="77777777" w:rsidR="001C5036" w:rsidRDefault="001C5036" w:rsidP="007D3873">
      <w:r>
        <w:continuationSeparator/>
      </w:r>
    </w:p>
  </w:footnote>
  <w:footnote w:type="continuationNotice" w:id="1">
    <w:p w14:paraId="150BCF62" w14:textId="77777777" w:rsidR="001C5036" w:rsidRDefault="001C5036"/>
  </w:footnote>
  <w:footnote w:id="2">
    <w:p w14:paraId="108E8DB3" w14:textId="1B08221E" w:rsidR="003C0C70" w:rsidRDefault="003C0C70">
      <w:pPr>
        <w:pStyle w:val="FootnoteText"/>
      </w:pPr>
      <w:r>
        <w:rPr>
          <w:rStyle w:val="FootnoteReference"/>
        </w:rPr>
        <w:footnoteRef/>
      </w:r>
      <w:r>
        <w:t xml:space="preserve"> </w:t>
      </w:r>
      <w:hyperlink r:id="rId1" w:history="1">
        <w:r w:rsidRPr="00C47C1D">
          <w:rPr>
            <w:rStyle w:val="Hyperlink"/>
          </w:rPr>
          <w:t>http://www.oecd.org/dac/evaluation/daccriteriaforevaluatingdevelopmentassistance.htm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B074B"/>
    <w:multiLevelType w:val="hybridMultilevel"/>
    <w:tmpl w:val="0D76AA7E"/>
    <w:lvl w:ilvl="0" w:tplc="732A826C">
      <w:start w:val="7"/>
      <w:numFmt w:val="upperRoman"/>
      <w:lvlText w:val="%1."/>
      <w:lvlJc w:val="left"/>
      <w:pPr>
        <w:ind w:left="1077" w:hanging="72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 w15:restartNumberingAfterBreak="0">
    <w:nsid w:val="176D58AE"/>
    <w:multiLevelType w:val="hybridMultilevel"/>
    <w:tmpl w:val="91D65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A400E1"/>
    <w:multiLevelType w:val="hybridMultilevel"/>
    <w:tmpl w:val="1310D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8E3D4A"/>
    <w:multiLevelType w:val="hybridMultilevel"/>
    <w:tmpl w:val="F7D6696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6D1E62"/>
    <w:multiLevelType w:val="hybridMultilevel"/>
    <w:tmpl w:val="7AB4A8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D57F1D"/>
    <w:multiLevelType w:val="hybridMultilevel"/>
    <w:tmpl w:val="3ACCFE96"/>
    <w:lvl w:ilvl="0" w:tplc="6C626CCC">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9B72B0"/>
    <w:multiLevelType w:val="hybridMultilevel"/>
    <w:tmpl w:val="4A18E326"/>
    <w:lvl w:ilvl="0" w:tplc="DDA0CA1E">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99084D"/>
    <w:multiLevelType w:val="hybridMultilevel"/>
    <w:tmpl w:val="214CE1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7DB6530"/>
    <w:multiLevelType w:val="hybridMultilevel"/>
    <w:tmpl w:val="50D8CC4A"/>
    <w:lvl w:ilvl="0" w:tplc="C02CE11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9267C7A"/>
    <w:multiLevelType w:val="multilevel"/>
    <w:tmpl w:val="715897E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Symbol" w:hAnsi="Symbol" w:hint="default"/>
        <w:b w:val="0"/>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94A6558"/>
    <w:multiLevelType w:val="multilevel"/>
    <w:tmpl w:val="5F28DD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E682488"/>
    <w:multiLevelType w:val="hybridMultilevel"/>
    <w:tmpl w:val="0F080124"/>
    <w:lvl w:ilvl="0" w:tplc="7F020CE6">
      <w:start w:val="1"/>
      <w:numFmt w:val="bullet"/>
      <w:lvlText w:val=""/>
      <w:lvlJc w:val="left"/>
      <w:pPr>
        <w:tabs>
          <w:tab w:val="num" w:pos="700"/>
        </w:tabs>
        <w:ind w:left="700" w:hanging="340"/>
      </w:pPr>
      <w:rPr>
        <w:rFonts w:ascii="Wingdings" w:hAnsi="Wingdings" w:cs="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514344E7"/>
    <w:multiLevelType w:val="hybridMultilevel"/>
    <w:tmpl w:val="90E4F7D2"/>
    <w:lvl w:ilvl="0" w:tplc="9754F354">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13" w15:restartNumberingAfterBreak="0">
    <w:nsid w:val="52CD379F"/>
    <w:multiLevelType w:val="hybridMultilevel"/>
    <w:tmpl w:val="D4D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851BD8"/>
    <w:multiLevelType w:val="hybridMultilevel"/>
    <w:tmpl w:val="4E6855CC"/>
    <w:lvl w:ilvl="0" w:tplc="0C5CA012">
      <w:start w:val="1"/>
      <w:numFmt w:val="lowerLetter"/>
      <w:lvlText w:val="%1)"/>
      <w:lvlJc w:val="left"/>
      <w:pPr>
        <w:ind w:left="720" w:hanging="360"/>
      </w:pPr>
      <w:rPr>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E57CD7"/>
    <w:multiLevelType w:val="hybridMultilevel"/>
    <w:tmpl w:val="992EF4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5E5480D"/>
    <w:multiLevelType w:val="hybridMultilevel"/>
    <w:tmpl w:val="9D101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981CC7"/>
    <w:multiLevelType w:val="hybridMultilevel"/>
    <w:tmpl w:val="7E06327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5B465D"/>
    <w:multiLevelType w:val="hybridMultilevel"/>
    <w:tmpl w:val="6324B3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3"/>
  </w:num>
  <w:num w:numId="4">
    <w:abstractNumId w:val="3"/>
  </w:num>
  <w:num w:numId="5">
    <w:abstractNumId w:val="10"/>
  </w:num>
  <w:num w:numId="6">
    <w:abstractNumId w:val="8"/>
  </w:num>
  <w:num w:numId="7">
    <w:abstractNumId w:val="9"/>
  </w:num>
  <w:num w:numId="8">
    <w:abstractNumId w:val="17"/>
  </w:num>
  <w:num w:numId="9">
    <w:abstractNumId w:val="18"/>
  </w:num>
  <w:num w:numId="10">
    <w:abstractNumId w:val="16"/>
  </w:num>
  <w:num w:numId="11">
    <w:abstractNumId w:val="5"/>
  </w:num>
  <w:num w:numId="12">
    <w:abstractNumId w:val="14"/>
  </w:num>
  <w:num w:numId="13">
    <w:abstractNumId w:val="1"/>
  </w:num>
  <w:num w:numId="14">
    <w:abstractNumId w:val="7"/>
  </w:num>
  <w:num w:numId="15">
    <w:abstractNumId w:val="15"/>
  </w:num>
  <w:num w:numId="16">
    <w:abstractNumId w:val="4"/>
  </w:num>
  <w:num w:numId="17">
    <w:abstractNumId w:val="0"/>
  </w:num>
  <w:num w:numId="18">
    <w:abstractNumId w:val="12"/>
  </w:num>
  <w:num w:numId="19">
    <w:abstractNumId w:val="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zNzIxMzQ1NDS3sDBX0lEKTi0uzszPAykwrgUAdSyGEiwAAAA="/>
  </w:docVars>
  <w:rsids>
    <w:rsidRoot w:val="006315FF"/>
    <w:rsid w:val="0000060F"/>
    <w:rsid w:val="0000117D"/>
    <w:rsid w:val="000014D2"/>
    <w:rsid w:val="00003389"/>
    <w:rsid w:val="00004E65"/>
    <w:rsid w:val="0000529D"/>
    <w:rsid w:val="0000555E"/>
    <w:rsid w:val="000067B7"/>
    <w:rsid w:val="00006C15"/>
    <w:rsid w:val="00006D73"/>
    <w:rsid w:val="000074DF"/>
    <w:rsid w:val="00010A4B"/>
    <w:rsid w:val="00010F4D"/>
    <w:rsid w:val="00011A82"/>
    <w:rsid w:val="00012100"/>
    <w:rsid w:val="00012CE0"/>
    <w:rsid w:val="000132D4"/>
    <w:rsid w:val="0001372A"/>
    <w:rsid w:val="00014574"/>
    <w:rsid w:val="000159C0"/>
    <w:rsid w:val="00016361"/>
    <w:rsid w:val="00016DA1"/>
    <w:rsid w:val="00020E08"/>
    <w:rsid w:val="000213F3"/>
    <w:rsid w:val="0002180A"/>
    <w:rsid w:val="00022B90"/>
    <w:rsid w:val="000231F6"/>
    <w:rsid w:val="000232A1"/>
    <w:rsid w:val="0002332C"/>
    <w:rsid w:val="00023765"/>
    <w:rsid w:val="00026299"/>
    <w:rsid w:val="00026664"/>
    <w:rsid w:val="00026AA4"/>
    <w:rsid w:val="00026E3A"/>
    <w:rsid w:val="0003013A"/>
    <w:rsid w:val="00031FFA"/>
    <w:rsid w:val="0003280B"/>
    <w:rsid w:val="000329C8"/>
    <w:rsid w:val="00033B17"/>
    <w:rsid w:val="00036BB1"/>
    <w:rsid w:val="0003709A"/>
    <w:rsid w:val="000371F1"/>
    <w:rsid w:val="000405D8"/>
    <w:rsid w:val="000415A8"/>
    <w:rsid w:val="0004297C"/>
    <w:rsid w:val="000429EE"/>
    <w:rsid w:val="00043FF7"/>
    <w:rsid w:val="00044C1B"/>
    <w:rsid w:val="00044FF1"/>
    <w:rsid w:val="00046F60"/>
    <w:rsid w:val="000473A6"/>
    <w:rsid w:val="00047812"/>
    <w:rsid w:val="00051737"/>
    <w:rsid w:val="00052C41"/>
    <w:rsid w:val="00053848"/>
    <w:rsid w:val="000546DC"/>
    <w:rsid w:val="00057355"/>
    <w:rsid w:val="00057BF6"/>
    <w:rsid w:val="00060863"/>
    <w:rsid w:val="0006300B"/>
    <w:rsid w:val="00063769"/>
    <w:rsid w:val="00063A45"/>
    <w:rsid w:val="00063BD3"/>
    <w:rsid w:val="00063C5C"/>
    <w:rsid w:val="000641FD"/>
    <w:rsid w:val="00066193"/>
    <w:rsid w:val="00066E7B"/>
    <w:rsid w:val="000670F9"/>
    <w:rsid w:val="00067146"/>
    <w:rsid w:val="000705A2"/>
    <w:rsid w:val="00070903"/>
    <w:rsid w:val="00071E4F"/>
    <w:rsid w:val="00073CEC"/>
    <w:rsid w:val="000744B9"/>
    <w:rsid w:val="00074BF5"/>
    <w:rsid w:val="00074C62"/>
    <w:rsid w:val="00074E60"/>
    <w:rsid w:val="00076784"/>
    <w:rsid w:val="00076BD5"/>
    <w:rsid w:val="00076D87"/>
    <w:rsid w:val="00080993"/>
    <w:rsid w:val="00080BC1"/>
    <w:rsid w:val="00081C23"/>
    <w:rsid w:val="00082951"/>
    <w:rsid w:val="00083A4D"/>
    <w:rsid w:val="00085478"/>
    <w:rsid w:val="00086598"/>
    <w:rsid w:val="00087722"/>
    <w:rsid w:val="00091E8F"/>
    <w:rsid w:val="0009343C"/>
    <w:rsid w:val="00093C37"/>
    <w:rsid w:val="0009414A"/>
    <w:rsid w:val="00094749"/>
    <w:rsid w:val="00094D05"/>
    <w:rsid w:val="00094E0B"/>
    <w:rsid w:val="00095088"/>
    <w:rsid w:val="00095A81"/>
    <w:rsid w:val="00096CDD"/>
    <w:rsid w:val="000971DB"/>
    <w:rsid w:val="00097445"/>
    <w:rsid w:val="0009764D"/>
    <w:rsid w:val="000976F3"/>
    <w:rsid w:val="000977E6"/>
    <w:rsid w:val="00097C44"/>
    <w:rsid w:val="000A0B8F"/>
    <w:rsid w:val="000A1C99"/>
    <w:rsid w:val="000A21B4"/>
    <w:rsid w:val="000A2446"/>
    <w:rsid w:val="000A3739"/>
    <w:rsid w:val="000A5087"/>
    <w:rsid w:val="000A6D18"/>
    <w:rsid w:val="000A6F9D"/>
    <w:rsid w:val="000B1218"/>
    <w:rsid w:val="000B2E83"/>
    <w:rsid w:val="000B3C56"/>
    <w:rsid w:val="000B6407"/>
    <w:rsid w:val="000B69E8"/>
    <w:rsid w:val="000B6DC6"/>
    <w:rsid w:val="000B709D"/>
    <w:rsid w:val="000C0647"/>
    <w:rsid w:val="000C117F"/>
    <w:rsid w:val="000C2B8F"/>
    <w:rsid w:val="000C5E84"/>
    <w:rsid w:val="000C6561"/>
    <w:rsid w:val="000D250D"/>
    <w:rsid w:val="000D30CB"/>
    <w:rsid w:val="000D329F"/>
    <w:rsid w:val="000D3D5E"/>
    <w:rsid w:val="000D5FB0"/>
    <w:rsid w:val="000D62E8"/>
    <w:rsid w:val="000D7462"/>
    <w:rsid w:val="000D76AA"/>
    <w:rsid w:val="000E3578"/>
    <w:rsid w:val="000E4423"/>
    <w:rsid w:val="000E53C4"/>
    <w:rsid w:val="000E612D"/>
    <w:rsid w:val="000E7000"/>
    <w:rsid w:val="000E72FF"/>
    <w:rsid w:val="000E7896"/>
    <w:rsid w:val="000F0C22"/>
    <w:rsid w:val="000F20CE"/>
    <w:rsid w:val="000F4331"/>
    <w:rsid w:val="000F4940"/>
    <w:rsid w:val="000F5B5E"/>
    <w:rsid w:val="000F6672"/>
    <w:rsid w:val="000F6FBF"/>
    <w:rsid w:val="000F7BE3"/>
    <w:rsid w:val="000F7E11"/>
    <w:rsid w:val="001003A3"/>
    <w:rsid w:val="00101D83"/>
    <w:rsid w:val="00101DC8"/>
    <w:rsid w:val="00102F18"/>
    <w:rsid w:val="00103099"/>
    <w:rsid w:val="00106E33"/>
    <w:rsid w:val="00107B0F"/>
    <w:rsid w:val="001128B9"/>
    <w:rsid w:val="00113746"/>
    <w:rsid w:val="00113C28"/>
    <w:rsid w:val="001143A5"/>
    <w:rsid w:val="00114BDF"/>
    <w:rsid w:val="001153AC"/>
    <w:rsid w:val="001157AE"/>
    <w:rsid w:val="00115D34"/>
    <w:rsid w:val="00116D6D"/>
    <w:rsid w:val="00117890"/>
    <w:rsid w:val="001206F3"/>
    <w:rsid w:val="00121554"/>
    <w:rsid w:val="00122968"/>
    <w:rsid w:val="00122D08"/>
    <w:rsid w:val="00122E50"/>
    <w:rsid w:val="00122E5D"/>
    <w:rsid w:val="00123D7F"/>
    <w:rsid w:val="00124589"/>
    <w:rsid w:val="0012462E"/>
    <w:rsid w:val="00124B37"/>
    <w:rsid w:val="0012652C"/>
    <w:rsid w:val="001269A3"/>
    <w:rsid w:val="001270DE"/>
    <w:rsid w:val="00127B85"/>
    <w:rsid w:val="00130024"/>
    <w:rsid w:val="0013101E"/>
    <w:rsid w:val="0013125D"/>
    <w:rsid w:val="0013263D"/>
    <w:rsid w:val="00132B1E"/>
    <w:rsid w:val="00133019"/>
    <w:rsid w:val="0013396F"/>
    <w:rsid w:val="001360CF"/>
    <w:rsid w:val="00136FF9"/>
    <w:rsid w:val="0014232B"/>
    <w:rsid w:val="0014319B"/>
    <w:rsid w:val="001433F6"/>
    <w:rsid w:val="0014416E"/>
    <w:rsid w:val="00144313"/>
    <w:rsid w:val="00145691"/>
    <w:rsid w:val="00147061"/>
    <w:rsid w:val="00147774"/>
    <w:rsid w:val="00147B6A"/>
    <w:rsid w:val="0015021A"/>
    <w:rsid w:val="00153210"/>
    <w:rsid w:val="00153C59"/>
    <w:rsid w:val="00153D0C"/>
    <w:rsid w:val="0015441B"/>
    <w:rsid w:val="00156334"/>
    <w:rsid w:val="001569B5"/>
    <w:rsid w:val="00156CF4"/>
    <w:rsid w:val="0016026A"/>
    <w:rsid w:val="00160476"/>
    <w:rsid w:val="00160778"/>
    <w:rsid w:val="00161A9F"/>
    <w:rsid w:val="00164701"/>
    <w:rsid w:val="00164FCC"/>
    <w:rsid w:val="00166760"/>
    <w:rsid w:val="00167698"/>
    <w:rsid w:val="0016778E"/>
    <w:rsid w:val="00167A62"/>
    <w:rsid w:val="00167D65"/>
    <w:rsid w:val="00167EE3"/>
    <w:rsid w:val="0017112D"/>
    <w:rsid w:val="00172802"/>
    <w:rsid w:val="001731C1"/>
    <w:rsid w:val="001741C0"/>
    <w:rsid w:val="0017544E"/>
    <w:rsid w:val="00175EC6"/>
    <w:rsid w:val="0017661D"/>
    <w:rsid w:val="001769B0"/>
    <w:rsid w:val="001774FD"/>
    <w:rsid w:val="00181032"/>
    <w:rsid w:val="0018354E"/>
    <w:rsid w:val="00183896"/>
    <w:rsid w:val="00184D9A"/>
    <w:rsid w:val="001855A9"/>
    <w:rsid w:val="00185FBC"/>
    <w:rsid w:val="00186164"/>
    <w:rsid w:val="001862FE"/>
    <w:rsid w:val="00187157"/>
    <w:rsid w:val="0019074D"/>
    <w:rsid w:val="001907F0"/>
    <w:rsid w:val="00191192"/>
    <w:rsid w:val="0019425A"/>
    <w:rsid w:val="00194416"/>
    <w:rsid w:val="00197702"/>
    <w:rsid w:val="001A06A8"/>
    <w:rsid w:val="001A1FEE"/>
    <w:rsid w:val="001A34F0"/>
    <w:rsid w:val="001A3B5F"/>
    <w:rsid w:val="001A3C5D"/>
    <w:rsid w:val="001A4021"/>
    <w:rsid w:val="001A51A8"/>
    <w:rsid w:val="001A6E70"/>
    <w:rsid w:val="001A7A20"/>
    <w:rsid w:val="001A7C79"/>
    <w:rsid w:val="001B3C20"/>
    <w:rsid w:val="001B5FC3"/>
    <w:rsid w:val="001B6052"/>
    <w:rsid w:val="001B7DD9"/>
    <w:rsid w:val="001C02A0"/>
    <w:rsid w:val="001C2C16"/>
    <w:rsid w:val="001C39F5"/>
    <w:rsid w:val="001C43AC"/>
    <w:rsid w:val="001C5036"/>
    <w:rsid w:val="001C686C"/>
    <w:rsid w:val="001C6D31"/>
    <w:rsid w:val="001C77CF"/>
    <w:rsid w:val="001C7AA4"/>
    <w:rsid w:val="001D03C7"/>
    <w:rsid w:val="001D25B6"/>
    <w:rsid w:val="001D3F9E"/>
    <w:rsid w:val="001D5727"/>
    <w:rsid w:val="001D5BAA"/>
    <w:rsid w:val="001D5DDE"/>
    <w:rsid w:val="001D6DA7"/>
    <w:rsid w:val="001E2D3A"/>
    <w:rsid w:val="001E39C5"/>
    <w:rsid w:val="001E4380"/>
    <w:rsid w:val="001E446C"/>
    <w:rsid w:val="001E52A5"/>
    <w:rsid w:val="001E662F"/>
    <w:rsid w:val="001E755B"/>
    <w:rsid w:val="001E77A2"/>
    <w:rsid w:val="001E7AC6"/>
    <w:rsid w:val="001F0FF5"/>
    <w:rsid w:val="001F2604"/>
    <w:rsid w:val="001F45EB"/>
    <w:rsid w:val="001F5006"/>
    <w:rsid w:val="001F5835"/>
    <w:rsid w:val="001F5FDA"/>
    <w:rsid w:val="001F641E"/>
    <w:rsid w:val="001F68DB"/>
    <w:rsid w:val="001F7164"/>
    <w:rsid w:val="001F722D"/>
    <w:rsid w:val="001F76D9"/>
    <w:rsid w:val="00200897"/>
    <w:rsid w:val="002009EC"/>
    <w:rsid w:val="00200ACF"/>
    <w:rsid w:val="00200CD8"/>
    <w:rsid w:val="00201503"/>
    <w:rsid w:val="00201EFA"/>
    <w:rsid w:val="00203391"/>
    <w:rsid w:val="00205650"/>
    <w:rsid w:val="0020569D"/>
    <w:rsid w:val="00205B52"/>
    <w:rsid w:val="002071A4"/>
    <w:rsid w:val="00211674"/>
    <w:rsid w:val="0021183A"/>
    <w:rsid w:val="00212550"/>
    <w:rsid w:val="00212DA9"/>
    <w:rsid w:val="00213629"/>
    <w:rsid w:val="0021397E"/>
    <w:rsid w:val="00213DDC"/>
    <w:rsid w:val="00214E1A"/>
    <w:rsid w:val="0022092D"/>
    <w:rsid w:val="0022156B"/>
    <w:rsid w:val="002223F9"/>
    <w:rsid w:val="00223BA2"/>
    <w:rsid w:val="0022427D"/>
    <w:rsid w:val="0022431C"/>
    <w:rsid w:val="002244F0"/>
    <w:rsid w:val="0022524B"/>
    <w:rsid w:val="00225493"/>
    <w:rsid w:val="00225B33"/>
    <w:rsid w:val="00226A95"/>
    <w:rsid w:val="00226C87"/>
    <w:rsid w:val="002307D0"/>
    <w:rsid w:val="00231878"/>
    <w:rsid w:val="0023251C"/>
    <w:rsid w:val="00232CA5"/>
    <w:rsid w:val="00234147"/>
    <w:rsid w:val="00234E33"/>
    <w:rsid w:val="0023606C"/>
    <w:rsid w:val="00236B84"/>
    <w:rsid w:val="00236BD5"/>
    <w:rsid w:val="00236D55"/>
    <w:rsid w:val="002374D2"/>
    <w:rsid w:val="00237936"/>
    <w:rsid w:val="002439B8"/>
    <w:rsid w:val="00243A57"/>
    <w:rsid w:val="00243C93"/>
    <w:rsid w:val="0024418D"/>
    <w:rsid w:val="00244EF8"/>
    <w:rsid w:val="002470DE"/>
    <w:rsid w:val="0025137D"/>
    <w:rsid w:val="002513ED"/>
    <w:rsid w:val="00252CFF"/>
    <w:rsid w:val="00253F81"/>
    <w:rsid w:val="002561CE"/>
    <w:rsid w:val="00256387"/>
    <w:rsid w:val="0026153B"/>
    <w:rsid w:val="0026186C"/>
    <w:rsid w:val="00261B3A"/>
    <w:rsid w:val="00262023"/>
    <w:rsid w:val="002622B7"/>
    <w:rsid w:val="0026373D"/>
    <w:rsid w:val="00263B47"/>
    <w:rsid w:val="0026430D"/>
    <w:rsid w:val="0026455E"/>
    <w:rsid w:val="0026569A"/>
    <w:rsid w:val="00266BB7"/>
    <w:rsid w:val="00270906"/>
    <w:rsid w:val="00271E74"/>
    <w:rsid w:val="00272306"/>
    <w:rsid w:val="00273E6F"/>
    <w:rsid w:val="00274BFB"/>
    <w:rsid w:val="00275A26"/>
    <w:rsid w:val="00275F76"/>
    <w:rsid w:val="00276A16"/>
    <w:rsid w:val="00276D6F"/>
    <w:rsid w:val="00281034"/>
    <w:rsid w:val="00281473"/>
    <w:rsid w:val="00281D16"/>
    <w:rsid w:val="00281DDD"/>
    <w:rsid w:val="00284A9B"/>
    <w:rsid w:val="00286C05"/>
    <w:rsid w:val="00287763"/>
    <w:rsid w:val="00290DF3"/>
    <w:rsid w:val="00291DE6"/>
    <w:rsid w:val="00292492"/>
    <w:rsid w:val="0029253B"/>
    <w:rsid w:val="002928E7"/>
    <w:rsid w:val="002929B7"/>
    <w:rsid w:val="002929C4"/>
    <w:rsid w:val="00293D2B"/>
    <w:rsid w:val="00293D46"/>
    <w:rsid w:val="00294517"/>
    <w:rsid w:val="00294927"/>
    <w:rsid w:val="0029622D"/>
    <w:rsid w:val="002977D9"/>
    <w:rsid w:val="002A139C"/>
    <w:rsid w:val="002A197D"/>
    <w:rsid w:val="002A2365"/>
    <w:rsid w:val="002A2ECF"/>
    <w:rsid w:val="002A3D6C"/>
    <w:rsid w:val="002A4D9C"/>
    <w:rsid w:val="002A55FB"/>
    <w:rsid w:val="002A5D8A"/>
    <w:rsid w:val="002A7985"/>
    <w:rsid w:val="002A7988"/>
    <w:rsid w:val="002B0148"/>
    <w:rsid w:val="002B04A1"/>
    <w:rsid w:val="002B2096"/>
    <w:rsid w:val="002B2A25"/>
    <w:rsid w:val="002B3D7D"/>
    <w:rsid w:val="002B5064"/>
    <w:rsid w:val="002B5E3C"/>
    <w:rsid w:val="002B6AFB"/>
    <w:rsid w:val="002B6D2F"/>
    <w:rsid w:val="002B753F"/>
    <w:rsid w:val="002C0A91"/>
    <w:rsid w:val="002C307B"/>
    <w:rsid w:val="002C37E8"/>
    <w:rsid w:val="002C4001"/>
    <w:rsid w:val="002C491D"/>
    <w:rsid w:val="002C4F66"/>
    <w:rsid w:val="002C5800"/>
    <w:rsid w:val="002D04D6"/>
    <w:rsid w:val="002D3673"/>
    <w:rsid w:val="002D3C64"/>
    <w:rsid w:val="002D4C99"/>
    <w:rsid w:val="002D6397"/>
    <w:rsid w:val="002E0227"/>
    <w:rsid w:val="002E0928"/>
    <w:rsid w:val="002E18A8"/>
    <w:rsid w:val="002E203A"/>
    <w:rsid w:val="002E2474"/>
    <w:rsid w:val="002E43E0"/>
    <w:rsid w:val="002E5A4D"/>
    <w:rsid w:val="002E5CEC"/>
    <w:rsid w:val="002E63BA"/>
    <w:rsid w:val="002E6996"/>
    <w:rsid w:val="002E78CE"/>
    <w:rsid w:val="002E7B22"/>
    <w:rsid w:val="002F0C31"/>
    <w:rsid w:val="002F0FBC"/>
    <w:rsid w:val="002F3026"/>
    <w:rsid w:val="002F41A0"/>
    <w:rsid w:val="002F567A"/>
    <w:rsid w:val="002F5A1B"/>
    <w:rsid w:val="00300309"/>
    <w:rsid w:val="00300AEC"/>
    <w:rsid w:val="00301142"/>
    <w:rsid w:val="00302A9B"/>
    <w:rsid w:val="003037D5"/>
    <w:rsid w:val="0030415E"/>
    <w:rsid w:val="0030562B"/>
    <w:rsid w:val="003062B8"/>
    <w:rsid w:val="0030668F"/>
    <w:rsid w:val="00306CB1"/>
    <w:rsid w:val="00307F85"/>
    <w:rsid w:val="00307FA0"/>
    <w:rsid w:val="00310B67"/>
    <w:rsid w:val="00311515"/>
    <w:rsid w:val="003122F4"/>
    <w:rsid w:val="0031238E"/>
    <w:rsid w:val="00314865"/>
    <w:rsid w:val="00315EDF"/>
    <w:rsid w:val="003169A2"/>
    <w:rsid w:val="00324B6B"/>
    <w:rsid w:val="00325955"/>
    <w:rsid w:val="00325B0C"/>
    <w:rsid w:val="00327198"/>
    <w:rsid w:val="003301A4"/>
    <w:rsid w:val="0033200E"/>
    <w:rsid w:val="0033236F"/>
    <w:rsid w:val="0033241D"/>
    <w:rsid w:val="00332452"/>
    <w:rsid w:val="00332705"/>
    <w:rsid w:val="0033290F"/>
    <w:rsid w:val="003336AF"/>
    <w:rsid w:val="003336E9"/>
    <w:rsid w:val="00333A91"/>
    <w:rsid w:val="00333C71"/>
    <w:rsid w:val="00334E3D"/>
    <w:rsid w:val="00336E93"/>
    <w:rsid w:val="003424C5"/>
    <w:rsid w:val="00343A33"/>
    <w:rsid w:val="00344DA6"/>
    <w:rsid w:val="00345E9B"/>
    <w:rsid w:val="003468C0"/>
    <w:rsid w:val="00346950"/>
    <w:rsid w:val="00346A04"/>
    <w:rsid w:val="0035262B"/>
    <w:rsid w:val="00353CCF"/>
    <w:rsid w:val="00355BBD"/>
    <w:rsid w:val="003563EC"/>
    <w:rsid w:val="003608CC"/>
    <w:rsid w:val="00361231"/>
    <w:rsid w:val="003641A6"/>
    <w:rsid w:val="003643A3"/>
    <w:rsid w:val="0036531F"/>
    <w:rsid w:val="00365EBD"/>
    <w:rsid w:val="003669B0"/>
    <w:rsid w:val="0036716E"/>
    <w:rsid w:val="00370EFF"/>
    <w:rsid w:val="003711BB"/>
    <w:rsid w:val="00372D9C"/>
    <w:rsid w:val="003733E3"/>
    <w:rsid w:val="0037371E"/>
    <w:rsid w:val="00377086"/>
    <w:rsid w:val="0037775C"/>
    <w:rsid w:val="003803B7"/>
    <w:rsid w:val="00380E0B"/>
    <w:rsid w:val="00382016"/>
    <w:rsid w:val="00383103"/>
    <w:rsid w:val="0038314F"/>
    <w:rsid w:val="00383EAB"/>
    <w:rsid w:val="003841A9"/>
    <w:rsid w:val="00385B9C"/>
    <w:rsid w:val="00385E05"/>
    <w:rsid w:val="00386B3C"/>
    <w:rsid w:val="003918B9"/>
    <w:rsid w:val="00391B62"/>
    <w:rsid w:val="00391F39"/>
    <w:rsid w:val="003929B2"/>
    <w:rsid w:val="003949CD"/>
    <w:rsid w:val="0039545E"/>
    <w:rsid w:val="00395A44"/>
    <w:rsid w:val="003974DE"/>
    <w:rsid w:val="00397755"/>
    <w:rsid w:val="003A0FDE"/>
    <w:rsid w:val="003A3273"/>
    <w:rsid w:val="003A4250"/>
    <w:rsid w:val="003A453E"/>
    <w:rsid w:val="003A6F90"/>
    <w:rsid w:val="003A7CE1"/>
    <w:rsid w:val="003B03A2"/>
    <w:rsid w:val="003B0838"/>
    <w:rsid w:val="003B0A36"/>
    <w:rsid w:val="003B0BE5"/>
    <w:rsid w:val="003B0E07"/>
    <w:rsid w:val="003B114D"/>
    <w:rsid w:val="003B129A"/>
    <w:rsid w:val="003B25E3"/>
    <w:rsid w:val="003B26DA"/>
    <w:rsid w:val="003B3080"/>
    <w:rsid w:val="003B360D"/>
    <w:rsid w:val="003B5E20"/>
    <w:rsid w:val="003C0C70"/>
    <w:rsid w:val="003C164F"/>
    <w:rsid w:val="003C1ACF"/>
    <w:rsid w:val="003C204F"/>
    <w:rsid w:val="003C4E83"/>
    <w:rsid w:val="003C51E4"/>
    <w:rsid w:val="003C7783"/>
    <w:rsid w:val="003D0FD5"/>
    <w:rsid w:val="003D29E3"/>
    <w:rsid w:val="003D5936"/>
    <w:rsid w:val="003D68C6"/>
    <w:rsid w:val="003D6F9B"/>
    <w:rsid w:val="003D6FBD"/>
    <w:rsid w:val="003D7094"/>
    <w:rsid w:val="003D711F"/>
    <w:rsid w:val="003D77A2"/>
    <w:rsid w:val="003E0D66"/>
    <w:rsid w:val="003E24F0"/>
    <w:rsid w:val="003E25C1"/>
    <w:rsid w:val="003E3044"/>
    <w:rsid w:val="003E3ACD"/>
    <w:rsid w:val="003E3DF7"/>
    <w:rsid w:val="003E4E8E"/>
    <w:rsid w:val="003E57F0"/>
    <w:rsid w:val="003E76E2"/>
    <w:rsid w:val="003F09D2"/>
    <w:rsid w:val="003F1250"/>
    <w:rsid w:val="003F1A3E"/>
    <w:rsid w:val="003F2366"/>
    <w:rsid w:val="003F2F77"/>
    <w:rsid w:val="003F4EBE"/>
    <w:rsid w:val="003F5B40"/>
    <w:rsid w:val="003F6C0B"/>
    <w:rsid w:val="003F79D1"/>
    <w:rsid w:val="00400B41"/>
    <w:rsid w:val="00400CF4"/>
    <w:rsid w:val="004012A8"/>
    <w:rsid w:val="0040187C"/>
    <w:rsid w:val="00404193"/>
    <w:rsid w:val="00405080"/>
    <w:rsid w:val="0041335C"/>
    <w:rsid w:val="00413AFE"/>
    <w:rsid w:val="0041672E"/>
    <w:rsid w:val="004168FF"/>
    <w:rsid w:val="00416FF3"/>
    <w:rsid w:val="00417CD6"/>
    <w:rsid w:val="00421554"/>
    <w:rsid w:val="00423B39"/>
    <w:rsid w:val="00424096"/>
    <w:rsid w:val="00424897"/>
    <w:rsid w:val="004248B6"/>
    <w:rsid w:val="00424EC1"/>
    <w:rsid w:val="00425F3F"/>
    <w:rsid w:val="004300A6"/>
    <w:rsid w:val="00430FD1"/>
    <w:rsid w:val="004310E0"/>
    <w:rsid w:val="004311D0"/>
    <w:rsid w:val="00431B40"/>
    <w:rsid w:val="004338AE"/>
    <w:rsid w:val="00434F50"/>
    <w:rsid w:val="004350ED"/>
    <w:rsid w:val="00435A47"/>
    <w:rsid w:val="00440752"/>
    <w:rsid w:val="00440B60"/>
    <w:rsid w:val="004413A7"/>
    <w:rsid w:val="00441B57"/>
    <w:rsid w:val="004425BD"/>
    <w:rsid w:val="00443BE7"/>
    <w:rsid w:val="00445183"/>
    <w:rsid w:val="004458D4"/>
    <w:rsid w:val="00445D1E"/>
    <w:rsid w:val="004467DD"/>
    <w:rsid w:val="00446F51"/>
    <w:rsid w:val="00447137"/>
    <w:rsid w:val="00447397"/>
    <w:rsid w:val="00450528"/>
    <w:rsid w:val="00450946"/>
    <w:rsid w:val="0045299A"/>
    <w:rsid w:val="00452EB2"/>
    <w:rsid w:val="00455013"/>
    <w:rsid w:val="0045596C"/>
    <w:rsid w:val="00456908"/>
    <w:rsid w:val="0045693E"/>
    <w:rsid w:val="00456BE1"/>
    <w:rsid w:val="00457BF7"/>
    <w:rsid w:val="00457EAF"/>
    <w:rsid w:val="004600C1"/>
    <w:rsid w:val="004608CB"/>
    <w:rsid w:val="004614BA"/>
    <w:rsid w:val="00461B08"/>
    <w:rsid w:val="00462160"/>
    <w:rsid w:val="0046411B"/>
    <w:rsid w:val="00464491"/>
    <w:rsid w:val="00464492"/>
    <w:rsid w:val="00465265"/>
    <w:rsid w:val="00465A40"/>
    <w:rsid w:val="00465EB6"/>
    <w:rsid w:val="0046649A"/>
    <w:rsid w:val="004672C9"/>
    <w:rsid w:val="00467DB7"/>
    <w:rsid w:val="004701B8"/>
    <w:rsid w:val="00470606"/>
    <w:rsid w:val="0047065B"/>
    <w:rsid w:val="00470FBD"/>
    <w:rsid w:val="0047165B"/>
    <w:rsid w:val="00471E31"/>
    <w:rsid w:val="00472058"/>
    <w:rsid w:val="00472CBB"/>
    <w:rsid w:val="00474038"/>
    <w:rsid w:val="0047606B"/>
    <w:rsid w:val="004768C9"/>
    <w:rsid w:val="00481257"/>
    <w:rsid w:val="00481FE5"/>
    <w:rsid w:val="00482448"/>
    <w:rsid w:val="0048255F"/>
    <w:rsid w:val="0048324B"/>
    <w:rsid w:val="00485AF2"/>
    <w:rsid w:val="00486711"/>
    <w:rsid w:val="00486968"/>
    <w:rsid w:val="0048726C"/>
    <w:rsid w:val="0048743A"/>
    <w:rsid w:val="00490D8D"/>
    <w:rsid w:val="00491DAD"/>
    <w:rsid w:val="00494A82"/>
    <w:rsid w:val="00495544"/>
    <w:rsid w:val="0049607B"/>
    <w:rsid w:val="00496C00"/>
    <w:rsid w:val="00496F64"/>
    <w:rsid w:val="004971BE"/>
    <w:rsid w:val="00497BF5"/>
    <w:rsid w:val="00497D03"/>
    <w:rsid w:val="004A0A68"/>
    <w:rsid w:val="004A3A99"/>
    <w:rsid w:val="004A4133"/>
    <w:rsid w:val="004A5DE1"/>
    <w:rsid w:val="004A729E"/>
    <w:rsid w:val="004A7942"/>
    <w:rsid w:val="004B0577"/>
    <w:rsid w:val="004B08D3"/>
    <w:rsid w:val="004B13D0"/>
    <w:rsid w:val="004B27F9"/>
    <w:rsid w:val="004B32C3"/>
    <w:rsid w:val="004B4554"/>
    <w:rsid w:val="004B4564"/>
    <w:rsid w:val="004B554C"/>
    <w:rsid w:val="004B62BD"/>
    <w:rsid w:val="004B6793"/>
    <w:rsid w:val="004B75B4"/>
    <w:rsid w:val="004B771A"/>
    <w:rsid w:val="004C0998"/>
    <w:rsid w:val="004C0DD1"/>
    <w:rsid w:val="004C3E92"/>
    <w:rsid w:val="004C5DB9"/>
    <w:rsid w:val="004C5EB7"/>
    <w:rsid w:val="004C7913"/>
    <w:rsid w:val="004D003E"/>
    <w:rsid w:val="004D0676"/>
    <w:rsid w:val="004D070E"/>
    <w:rsid w:val="004D176A"/>
    <w:rsid w:val="004D64C3"/>
    <w:rsid w:val="004E07F8"/>
    <w:rsid w:val="004E1763"/>
    <w:rsid w:val="004E1F2C"/>
    <w:rsid w:val="004E3448"/>
    <w:rsid w:val="004E430A"/>
    <w:rsid w:val="004E47A1"/>
    <w:rsid w:val="004E54D5"/>
    <w:rsid w:val="004E5D7B"/>
    <w:rsid w:val="004E5E34"/>
    <w:rsid w:val="004E76A7"/>
    <w:rsid w:val="004E772A"/>
    <w:rsid w:val="004F027C"/>
    <w:rsid w:val="004F24C7"/>
    <w:rsid w:val="004F3E63"/>
    <w:rsid w:val="004F4334"/>
    <w:rsid w:val="004F43D6"/>
    <w:rsid w:val="004F5BF0"/>
    <w:rsid w:val="004F5F1B"/>
    <w:rsid w:val="004F698D"/>
    <w:rsid w:val="00500082"/>
    <w:rsid w:val="00500E91"/>
    <w:rsid w:val="00501608"/>
    <w:rsid w:val="00502BEF"/>
    <w:rsid w:val="00502CFA"/>
    <w:rsid w:val="00503923"/>
    <w:rsid w:val="0050413D"/>
    <w:rsid w:val="00504506"/>
    <w:rsid w:val="00505A4D"/>
    <w:rsid w:val="00505B00"/>
    <w:rsid w:val="00506B83"/>
    <w:rsid w:val="00507107"/>
    <w:rsid w:val="00507AE8"/>
    <w:rsid w:val="00510B6E"/>
    <w:rsid w:val="005120F0"/>
    <w:rsid w:val="005122CE"/>
    <w:rsid w:val="005124F0"/>
    <w:rsid w:val="005131F3"/>
    <w:rsid w:val="00513B93"/>
    <w:rsid w:val="00515304"/>
    <w:rsid w:val="00515629"/>
    <w:rsid w:val="00515ABA"/>
    <w:rsid w:val="0051641F"/>
    <w:rsid w:val="005170A0"/>
    <w:rsid w:val="00517591"/>
    <w:rsid w:val="00517A12"/>
    <w:rsid w:val="00520733"/>
    <w:rsid w:val="005224AC"/>
    <w:rsid w:val="005225C5"/>
    <w:rsid w:val="00522AEB"/>
    <w:rsid w:val="00522D23"/>
    <w:rsid w:val="00524E9C"/>
    <w:rsid w:val="00525BA1"/>
    <w:rsid w:val="00526A6F"/>
    <w:rsid w:val="0053026F"/>
    <w:rsid w:val="005318AF"/>
    <w:rsid w:val="00532E85"/>
    <w:rsid w:val="00535C1B"/>
    <w:rsid w:val="00540734"/>
    <w:rsid w:val="0054150C"/>
    <w:rsid w:val="00541697"/>
    <w:rsid w:val="00543973"/>
    <w:rsid w:val="005443D7"/>
    <w:rsid w:val="00544444"/>
    <w:rsid w:val="0054450C"/>
    <w:rsid w:val="005445E3"/>
    <w:rsid w:val="00544BE8"/>
    <w:rsid w:val="00544C8F"/>
    <w:rsid w:val="00545C40"/>
    <w:rsid w:val="00547DFD"/>
    <w:rsid w:val="00550572"/>
    <w:rsid w:val="005510AD"/>
    <w:rsid w:val="00551E1F"/>
    <w:rsid w:val="00552CC3"/>
    <w:rsid w:val="0055482F"/>
    <w:rsid w:val="005548D5"/>
    <w:rsid w:val="00554CF3"/>
    <w:rsid w:val="005550FB"/>
    <w:rsid w:val="0055687B"/>
    <w:rsid w:val="00556D97"/>
    <w:rsid w:val="00556FD0"/>
    <w:rsid w:val="0056259D"/>
    <w:rsid w:val="00562815"/>
    <w:rsid w:val="00563199"/>
    <w:rsid w:val="00563611"/>
    <w:rsid w:val="00563EF7"/>
    <w:rsid w:val="00564106"/>
    <w:rsid w:val="005644A8"/>
    <w:rsid w:val="0056502A"/>
    <w:rsid w:val="00565A65"/>
    <w:rsid w:val="005665E1"/>
    <w:rsid w:val="005669E2"/>
    <w:rsid w:val="0057115C"/>
    <w:rsid w:val="0057222F"/>
    <w:rsid w:val="00573871"/>
    <w:rsid w:val="00573B76"/>
    <w:rsid w:val="0057445F"/>
    <w:rsid w:val="005746C6"/>
    <w:rsid w:val="00577142"/>
    <w:rsid w:val="005779C9"/>
    <w:rsid w:val="00580AA7"/>
    <w:rsid w:val="005816D8"/>
    <w:rsid w:val="00581A71"/>
    <w:rsid w:val="00582DB0"/>
    <w:rsid w:val="005837A6"/>
    <w:rsid w:val="00585615"/>
    <w:rsid w:val="00585AA7"/>
    <w:rsid w:val="00586E55"/>
    <w:rsid w:val="005879DC"/>
    <w:rsid w:val="00590194"/>
    <w:rsid w:val="00592F7B"/>
    <w:rsid w:val="005931AC"/>
    <w:rsid w:val="00593C9A"/>
    <w:rsid w:val="00594F13"/>
    <w:rsid w:val="0059574A"/>
    <w:rsid w:val="00596E38"/>
    <w:rsid w:val="005976F1"/>
    <w:rsid w:val="005979FC"/>
    <w:rsid w:val="00597AD9"/>
    <w:rsid w:val="00597CFC"/>
    <w:rsid w:val="005A0CDB"/>
    <w:rsid w:val="005A2F9F"/>
    <w:rsid w:val="005A4655"/>
    <w:rsid w:val="005A536C"/>
    <w:rsid w:val="005A5F1D"/>
    <w:rsid w:val="005A5F4E"/>
    <w:rsid w:val="005A6E69"/>
    <w:rsid w:val="005B1AC9"/>
    <w:rsid w:val="005B1F58"/>
    <w:rsid w:val="005B2AD4"/>
    <w:rsid w:val="005B3D8A"/>
    <w:rsid w:val="005B51CE"/>
    <w:rsid w:val="005B549A"/>
    <w:rsid w:val="005B57B8"/>
    <w:rsid w:val="005B5940"/>
    <w:rsid w:val="005B6548"/>
    <w:rsid w:val="005B68F7"/>
    <w:rsid w:val="005B7029"/>
    <w:rsid w:val="005C05CF"/>
    <w:rsid w:val="005C0833"/>
    <w:rsid w:val="005C29F3"/>
    <w:rsid w:val="005C4134"/>
    <w:rsid w:val="005C484B"/>
    <w:rsid w:val="005C4BF2"/>
    <w:rsid w:val="005C5923"/>
    <w:rsid w:val="005D012C"/>
    <w:rsid w:val="005D1E99"/>
    <w:rsid w:val="005D356A"/>
    <w:rsid w:val="005D3595"/>
    <w:rsid w:val="005D397F"/>
    <w:rsid w:val="005D417E"/>
    <w:rsid w:val="005D5683"/>
    <w:rsid w:val="005D6F96"/>
    <w:rsid w:val="005D715E"/>
    <w:rsid w:val="005D7F6D"/>
    <w:rsid w:val="005E0AFF"/>
    <w:rsid w:val="005E1399"/>
    <w:rsid w:val="005E517F"/>
    <w:rsid w:val="005E63DC"/>
    <w:rsid w:val="005F07F0"/>
    <w:rsid w:val="005F1076"/>
    <w:rsid w:val="005F2D56"/>
    <w:rsid w:val="005F4EFC"/>
    <w:rsid w:val="005F6488"/>
    <w:rsid w:val="005F68E7"/>
    <w:rsid w:val="005F737C"/>
    <w:rsid w:val="005F7E9D"/>
    <w:rsid w:val="00600567"/>
    <w:rsid w:val="00603175"/>
    <w:rsid w:val="00605CBB"/>
    <w:rsid w:val="0060793D"/>
    <w:rsid w:val="0061013F"/>
    <w:rsid w:val="00611076"/>
    <w:rsid w:val="00611A45"/>
    <w:rsid w:val="00614AC6"/>
    <w:rsid w:val="006159DF"/>
    <w:rsid w:val="006200AF"/>
    <w:rsid w:val="00621DC9"/>
    <w:rsid w:val="00622847"/>
    <w:rsid w:val="00623D58"/>
    <w:rsid w:val="0062498E"/>
    <w:rsid w:val="00624CAA"/>
    <w:rsid w:val="00624DD1"/>
    <w:rsid w:val="00624E31"/>
    <w:rsid w:val="00625F12"/>
    <w:rsid w:val="00627853"/>
    <w:rsid w:val="00627A75"/>
    <w:rsid w:val="006311DA"/>
    <w:rsid w:val="006315FF"/>
    <w:rsid w:val="00635FFE"/>
    <w:rsid w:val="00636F93"/>
    <w:rsid w:val="00637347"/>
    <w:rsid w:val="00640630"/>
    <w:rsid w:val="00640C0B"/>
    <w:rsid w:val="006415CD"/>
    <w:rsid w:val="00641ACC"/>
    <w:rsid w:val="00641F90"/>
    <w:rsid w:val="00642B06"/>
    <w:rsid w:val="00644AEC"/>
    <w:rsid w:val="00644DA6"/>
    <w:rsid w:val="00650715"/>
    <w:rsid w:val="00650728"/>
    <w:rsid w:val="00650810"/>
    <w:rsid w:val="0065395A"/>
    <w:rsid w:val="00654677"/>
    <w:rsid w:val="0065616E"/>
    <w:rsid w:val="006564E0"/>
    <w:rsid w:val="00656854"/>
    <w:rsid w:val="00657140"/>
    <w:rsid w:val="0066015F"/>
    <w:rsid w:val="006619FC"/>
    <w:rsid w:val="00661DC0"/>
    <w:rsid w:val="0066341A"/>
    <w:rsid w:val="0066388A"/>
    <w:rsid w:val="00664A34"/>
    <w:rsid w:val="00664B2A"/>
    <w:rsid w:val="0066642E"/>
    <w:rsid w:val="006672FD"/>
    <w:rsid w:val="006704C6"/>
    <w:rsid w:val="00670EA2"/>
    <w:rsid w:val="00671859"/>
    <w:rsid w:val="00672B75"/>
    <w:rsid w:val="00672BE3"/>
    <w:rsid w:val="00675AF7"/>
    <w:rsid w:val="006764A4"/>
    <w:rsid w:val="00676D50"/>
    <w:rsid w:val="00677A94"/>
    <w:rsid w:val="00680426"/>
    <w:rsid w:val="006841AD"/>
    <w:rsid w:val="00684B75"/>
    <w:rsid w:val="00684D60"/>
    <w:rsid w:val="00684D71"/>
    <w:rsid w:val="00685CA9"/>
    <w:rsid w:val="006872C0"/>
    <w:rsid w:val="00692B1E"/>
    <w:rsid w:val="00693A52"/>
    <w:rsid w:val="0069457E"/>
    <w:rsid w:val="006A0514"/>
    <w:rsid w:val="006A0DCB"/>
    <w:rsid w:val="006A3DD7"/>
    <w:rsid w:val="006A44E9"/>
    <w:rsid w:val="006A48AA"/>
    <w:rsid w:val="006A532B"/>
    <w:rsid w:val="006A582E"/>
    <w:rsid w:val="006A605D"/>
    <w:rsid w:val="006A6ABB"/>
    <w:rsid w:val="006A722F"/>
    <w:rsid w:val="006B1D0C"/>
    <w:rsid w:val="006B2790"/>
    <w:rsid w:val="006B3E23"/>
    <w:rsid w:val="006B62AF"/>
    <w:rsid w:val="006B738F"/>
    <w:rsid w:val="006B745F"/>
    <w:rsid w:val="006B7EDD"/>
    <w:rsid w:val="006C04D5"/>
    <w:rsid w:val="006C0E1D"/>
    <w:rsid w:val="006C0EB7"/>
    <w:rsid w:val="006C1681"/>
    <w:rsid w:val="006C2016"/>
    <w:rsid w:val="006C2C8A"/>
    <w:rsid w:val="006C32FF"/>
    <w:rsid w:val="006C3C40"/>
    <w:rsid w:val="006C413B"/>
    <w:rsid w:val="006C7734"/>
    <w:rsid w:val="006C782D"/>
    <w:rsid w:val="006D458A"/>
    <w:rsid w:val="006D6272"/>
    <w:rsid w:val="006D6D68"/>
    <w:rsid w:val="006D7F69"/>
    <w:rsid w:val="006E2D80"/>
    <w:rsid w:val="006E34EE"/>
    <w:rsid w:val="006E355B"/>
    <w:rsid w:val="006E388E"/>
    <w:rsid w:val="006E4981"/>
    <w:rsid w:val="006E505D"/>
    <w:rsid w:val="006E542D"/>
    <w:rsid w:val="006E5458"/>
    <w:rsid w:val="006E5A1A"/>
    <w:rsid w:val="006E61EA"/>
    <w:rsid w:val="006E6557"/>
    <w:rsid w:val="006E6C32"/>
    <w:rsid w:val="006E7FBA"/>
    <w:rsid w:val="006F0633"/>
    <w:rsid w:val="006F119A"/>
    <w:rsid w:val="006F1DCB"/>
    <w:rsid w:val="006F305E"/>
    <w:rsid w:val="006F447F"/>
    <w:rsid w:val="006F4AA4"/>
    <w:rsid w:val="006F52BB"/>
    <w:rsid w:val="006F53FB"/>
    <w:rsid w:val="006F59D3"/>
    <w:rsid w:val="006F716A"/>
    <w:rsid w:val="00700221"/>
    <w:rsid w:val="0070060E"/>
    <w:rsid w:val="007006D1"/>
    <w:rsid w:val="00700C73"/>
    <w:rsid w:val="0070250A"/>
    <w:rsid w:val="00703927"/>
    <w:rsid w:val="007053DE"/>
    <w:rsid w:val="00707CAB"/>
    <w:rsid w:val="00710091"/>
    <w:rsid w:val="0071037B"/>
    <w:rsid w:val="00710A9F"/>
    <w:rsid w:val="00711F55"/>
    <w:rsid w:val="00712807"/>
    <w:rsid w:val="00712980"/>
    <w:rsid w:val="007135C8"/>
    <w:rsid w:val="007137FB"/>
    <w:rsid w:val="00713A64"/>
    <w:rsid w:val="00714EA1"/>
    <w:rsid w:val="00716539"/>
    <w:rsid w:val="00720541"/>
    <w:rsid w:val="00721E2A"/>
    <w:rsid w:val="00721E37"/>
    <w:rsid w:val="00722D9B"/>
    <w:rsid w:val="007230F0"/>
    <w:rsid w:val="00723130"/>
    <w:rsid w:val="00723555"/>
    <w:rsid w:val="007236BD"/>
    <w:rsid w:val="00723C61"/>
    <w:rsid w:val="007246A8"/>
    <w:rsid w:val="0072546B"/>
    <w:rsid w:val="00730B4C"/>
    <w:rsid w:val="00731A7E"/>
    <w:rsid w:val="0073287E"/>
    <w:rsid w:val="00735FEE"/>
    <w:rsid w:val="00736599"/>
    <w:rsid w:val="0073677F"/>
    <w:rsid w:val="007411BD"/>
    <w:rsid w:val="007416B1"/>
    <w:rsid w:val="007417BA"/>
    <w:rsid w:val="007426E9"/>
    <w:rsid w:val="0074387C"/>
    <w:rsid w:val="0074464E"/>
    <w:rsid w:val="00745067"/>
    <w:rsid w:val="0074540D"/>
    <w:rsid w:val="00751BC1"/>
    <w:rsid w:val="00753DD6"/>
    <w:rsid w:val="00755926"/>
    <w:rsid w:val="00756615"/>
    <w:rsid w:val="00761914"/>
    <w:rsid w:val="0076220F"/>
    <w:rsid w:val="0076231B"/>
    <w:rsid w:val="007633F9"/>
    <w:rsid w:val="007634B5"/>
    <w:rsid w:val="00763F02"/>
    <w:rsid w:val="00764A96"/>
    <w:rsid w:val="00764BE8"/>
    <w:rsid w:val="00765E30"/>
    <w:rsid w:val="00765E87"/>
    <w:rsid w:val="00766975"/>
    <w:rsid w:val="00766F13"/>
    <w:rsid w:val="007678DD"/>
    <w:rsid w:val="0077057D"/>
    <w:rsid w:val="007717FB"/>
    <w:rsid w:val="00771A5F"/>
    <w:rsid w:val="00772991"/>
    <w:rsid w:val="00772CCD"/>
    <w:rsid w:val="00774087"/>
    <w:rsid w:val="00777208"/>
    <w:rsid w:val="00777B8D"/>
    <w:rsid w:val="00780297"/>
    <w:rsid w:val="00781334"/>
    <w:rsid w:val="007821E7"/>
    <w:rsid w:val="0078351A"/>
    <w:rsid w:val="00783AC4"/>
    <w:rsid w:val="007853B7"/>
    <w:rsid w:val="00785AC8"/>
    <w:rsid w:val="00786C8D"/>
    <w:rsid w:val="0078762E"/>
    <w:rsid w:val="0078786E"/>
    <w:rsid w:val="007879AA"/>
    <w:rsid w:val="00787F6E"/>
    <w:rsid w:val="00793626"/>
    <w:rsid w:val="00793EF9"/>
    <w:rsid w:val="007940C3"/>
    <w:rsid w:val="00796190"/>
    <w:rsid w:val="00796761"/>
    <w:rsid w:val="00796C78"/>
    <w:rsid w:val="00797686"/>
    <w:rsid w:val="007A0432"/>
    <w:rsid w:val="007A0D6F"/>
    <w:rsid w:val="007A2595"/>
    <w:rsid w:val="007A2997"/>
    <w:rsid w:val="007A2C24"/>
    <w:rsid w:val="007A5199"/>
    <w:rsid w:val="007A69CB"/>
    <w:rsid w:val="007A7FD1"/>
    <w:rsid w:val="007B06CE"/>
    <w:rsid w:val="007B10D0"/>
    <w:rsid w:val="007B119D"/>
    <w:rsid w:val="007B1D8F"/>
    <w:rsid w:val="007B2C1D"/>
    <w:rsid w:val="007B4C32"/>
    <w:rsid w:val="007B6901"/>
    <w:rsid w:val="007B6959"/>
    <w:rsid w:val="007B7826"/>
    <w:rsid w:val="007C0F87"/>
    <w:rsid w:val="007C21F1"/>
    <w:rsid w:val="007C2D82"/>
    <w:rsid w:val="007C45AE"/>
    <w:rsid w:val="007C53BD"/>
    <w:rsid w:val="007C6628"/>
    <w:rsid w:val="007C779E"/>
    <w:rsid w:val="007C7F10"/>
    <w:rsid w:val="007C7F20"/>
    <w:rsid w:val="007D0EBB"/>
    <w:rsid w:val="007D1B1A"/>
    <w:rsid w:val="007D1E4B"/>
    <w:rsid w:val="007D2890"/>
    <w:rsid w:val="007D37EF"/>
    <w:rsid w:val="007D3873"/>
    <w:rsid w:val="007D4388"/>
    <w:rsid w:val="007D4597"/>
    <w:rsid w:val="007D51B3"/>
    <w:rsid w:val="007D7914"/>
    <w:rsid w:val="007E0042"/>
    <w:rsid w:val="007E01B7"/>
    <w:rsid w:val="007E02B9"/>
    <w:rsid w:val="007E066C"/>
    <w:rsid w:val="007E0BF0"/>
    <w:rsid w:val="007E1ABB"/>
    <w:rsid w:val="007E2E94"/>
    <w:rsid w:val="007E2F45"/>
    <w:rsid w:val="007E4F0E"/>
    <w:rsid w:val="007E575D"/>
    <w:rsid w:val="007E5C59"/>
    <w:rsid w:val="007E5C8E"/>
    <w:rsid w:val="007E5DAC"/>
    <w:rsid w:val="007E6AF0"/>
    <w:rsid w:val="007E725C"/>
    <w:rsid w:val="007E7A60"/>
    <w:rsid w:val="007E7B0D"/>
    <w:rsid w:val="007F0240"/>
    <w:rsid w:val="007F0B8A"/>
    <w:rsid w:val="007F16AE"/>
    <w:rsid w:val="007F29E1"/>
    <w:rsid w:val="007F3576"/>
    <w:rsid w:val="007F3A23"/>
    <w:rsid w:val="007F43B4"/>
    <w:rsid w:val="007F46FC"/>
    <w:rsid w:val="007F4858"/>
    <w:rsid w:val="007F72C9"/>
    <w:rsid w:val="0080071C"/>
    <w:rsid w:val="00800EE5"/>
    <w:rsid w:val="0080167B"/>
    <w:rsid w:val="00802252"/>
    <w:rsid w:val="0080258C"/>
    <w:rsid w:val="008039E4"/>
    <w:rsid w:val="00803C64"/>
    <w:rsid w:val="00805117"/>
    <w:rsid w:val="00807AC9"/>
    <w:rsid w:val="00810898"/>
    <w:rsid w:val="00810D24"/>
    <w:rsid w:val="008116E0"/>
    <w:rsid w:val="00812695"/>
    <w:rsid w:val="00813324"/>
    <w:rsid w:val="00813F00"/>
    <w:rsid w:val="00813FC4"/>
    <w:rsid w:val="00816610"/>
    <w:rsid w:val="00817751"/>
    <w:rsid w:val="00820141"/>
    <w:rsid w:val="00820494"/>
    <w:rsid w:val="00820607"/>
    <w:rsid w:val="00820A5D"/>
    <w:rsid w:val="00821B61"/>
    <w:rsid w:val="008220F8"/>
    <w:rsid w:val="00822FEB"/>
    <w:rsid w:val="0082310F"/>
    <w:rsid w:val="0082342D"/>
    <w:rsid w:val="00823526"/>
    <w:rsid w:val="00823DD2"/>
    <w:rsid w:val="00824716"/>
    <w:rsid w:val="00826266"/>
    <w:rsid w:val="008271DB"/>
    <w:rsid w:val="00827EFF"/>
    <w:rsid w:val="00830E36"/>
    <w:rsid w:val="0083110C"/>
    <w:rsid w:val="00831888"/>
    <w:rsid w:val="00831E2B"/>
    <w:rsid w:val="00834019"/>
    <w:rsid w:val="00834A0F"/>
    <w:rsid w:val="00834A16"/>
    <w:rsid w:val="008353F9"/>
    <w:rsid w:val="008357EF"/>
    <w:rsid w:val="0083603A"/>
    <w:rsid w:val="008364CE"/>
    <w:rsid w:val="00836A20"/>
    <w:rsid w:val="00836ADB"/>
    <w:rsid w:val="00837675"/>
    <w:rsid w:val="0084246F"/>
    <w:rsid w:val="00843A86"/>
    <w:rsid w:val="00843EEA"/>
    <w:rsid w:val="00846A37"/>
    <w:rsid w:val="00847B19"/>
    <w:rsid w:val="00847BB0"/>
    <w:rsid w:val="00851820"/>
    <w:rsid w:val="00853795"/>
    <w:rsid w:val="00854980"/>
    <w:rsid w:val="00855459"/>
    <w:rsid w:val="00855C69"/>
    <w:rsid w:val="00855E58"/>
    <w:rsid w:val="00857EBF"/>
    <w:rsid w:val="008615E0"/>
    <w:rsid w:val="008633E6"/>
    <w:rsid w:val="008634C6"/>
    <w:rsid w:val="00863841"/>
    <w:rsid w:val="00863EC8"/>
    <w:rsid w:val="00865273"/>
    <w:rsid w:val="00867523"/>
    <w:rsid w:val="00872E0E"/>
    <w:rsid w:val="00874445"/>
    <w:rsid w:val="00875593"/>
    <w:rsid w:val="00876996"/>
    <w:rsid w:val="008769FA"/>
    <w:rsid w:val="00876A18"/>
    <w:rsid w:val="0087747A"/>
    <w:rsid w:val="00877BA3"/>
    <w:rsid w:val="00877F92"/>
    <w:rsid w:val="008801FA"/>
    <w:rsid w:val="00880A4F"/>
    <w:rsid w:val="00881DD1"/>
    <w:rsid w:val="00885677"/>
    <w:rsid w:val="00886338"/>
    <w:rsid w:val="00886D0E"/>
    <w:rsid w:val="008878C2"/>
    <w:rsid w:val="0089189D"/>
    <w:rsid w:val="00892F87"/>
    <w:rsid w:val="008955E2"/>
    <w:rsid w:val="00895D0F"/>
    <w:rsid w:val="008960EB"/>
    <w:rsid w:val="00896DB7"/>
    <w:rsid w:val="00897ABC"/>
    <w:rsid w:val="00897C40"/>
    <w:rsid w:val="008A3F30"/>
    <w:rsid w:val="008A44C6"/>
    <w:rsid w:val="008A5E90"/>
    <w:rsid w:val="008B007A"/>
    <w:rsid w:val="008B0BEE"/>
    <w:rsid w:val="008B2980"/>
    <w:rsid w:val="008B2A61"/>
    <w:rsid w:val="008B4133"/>
    <w:rsid w:val="008B4CEA"/>
    <w:rsid w:val="008B4EE9"/>
    <w:rsid w:val="008B5B67"/>
    <w:rsid w:val="008B704C"/>
    <w:rsid w:val="008B7592"/>
    <w:rsid w:val="008C07E9"/>
    <w:rsid w:val="008C18AB"/>
    <w:rsid w:val="008C2549"/>
    <w:rsid w:val="008C2726"/>
    <w:rsid w:val="008C7302"/>
    <w:rsid w:val="008C7896"/>
    <w:rsid w:val="008D0D1C"/>
    <w:rsid w:val="008D2A14"/>
    <w:rsid w:val="008D2E3C"/>
    <w:rsid w:val="008D526D"/>
    <w:rsid w:val="008D5B3A"/>
    <w:rsid w:val="008D5D39"/>
    <w:rsid w:val="008D5E93"/>
    <w:rsid w:val="008D6BBF"/>
    <w:rsid w:val="008D6EBD"/>
    <w:rsid w:val="008D70BB"/>
    <w:rsid w:val="008E18EB"/>
    <w:rsid w:val="008E1D2E"/>
    <w:rsid w:val="008E1ED8"/>
    <w:rsid w:val="008E2D24"/>
    <w:rsid w:val="008E690E"/>
    <w:rsid w:val="008E6937"/>
    <w:rsid w:val="008E79A8"/>
    <w:rsid w:val="008E7A2A"/>
    <w:rsid w:val="008F0C2A"/>
    <w:rsid w:val="008F0D47"/>
    <w:rsid w:val="008F17E2"/>
    <w:rsid w:val="008F21DF"/>
    <w:rsid w:val="008F4A71"/>
    <w:rsid w:val="008F4EB2"/>
    <w:rsid w:val="008F5D87"/>
    <w:rsid w:val="00900AEC"/>
    <w:rsid w:val="00903643"/>
    <w:rsid w:val="00903796"/>
    <w:rsid w:val="009038B1"/>
    <w:rsid w:val="00905574"/>
    <w:rsid w:val="00906423"/>
    <w:rsid w:val="00906CD7"/>
    <w:rsid w:val="00910ED7"/>
    <w:rsid w:val="00911A8A"/>
    <w:rsid w:val="00913DE2"/>
    <w:rsid w:val="00914876"/>
    <w:rsid w:val="00914C5B"/>
    <w:rsid w:val="009151DD"/>
    <w:rsid w:val="009153BA"/>
    <w:rsid w:val="00915521"/>
    <w:rsid w:val="0091562E"/>
    <w:rsid w:val="00915833"/>
    <w:rsid w:val="00915CAF"/>
    <w:rsid w:val="00917FA5"/>
    <w:rsid w:val="009203E1"/>
    <w:rsid w:val="00920D43"/>
    <w:rsid w:val="009220FF"/>
    <w:rsid w:val="00922930"/>
    <w:rsid w:val="00922BB1"/>
    <w:rsid w:val="00923D13"/>
    <w:rsid w:val="009241E3"/>
    <w:rsid w:val="009250CD"/>
    <w:rsid w:val="00926053"/>
    <w:rsid w:val="00926AEE"/>
    <w:rsid w:val="009305F3"/>
    <w:rsid w:val="00930901"/>
    <w:rsid w:val="00930A32"/>
    <w:rsid w:val="00930CE5"/>
    <w:rsid w:val="009310D4"/>
    <w:rsid w:val="00932239"/>
    <w:rsid w:val="00932433"/>
    <w:rsid w:val="00933A8E"/>
    <w:rsid w:val="00937990"/>
    <w:rsid w:val="00944FA2"/>
    <w:rsid w:val="00946A27"/>
    <w:rsid w:val="00947488"/>
    <w:rsid w:val="009501CE"/>
    <w:rsid w:val="00950D24"/>
    <w:rsid w:val="009516F2"/>
    <w:rsid w:val="009520C0"/>
    <w:rsid w:val="00952EAB"/>
    <w:rsid w:val="00954028"/>
    <w:rsid w:val="0095576D"/>
    <w:rsid w:val="00956AC6"/>
    <w:rsid w:val="00956AEF"/>
    <w:rsid w:val="00956E40"/>
    <w:rsid w:val="00960136"/>
    <w:rsid w:val="00961E6D"/>
    <w:rsid w:val="00962252"/>
    <w:rsid w:val="00964CCE"/>
    <w:rsid w:val="00965D24"/>
    <w:rsid w:val="00966869"/>
    <w:rsid w:val="0096766A"/>
    <w:rsid w:val="00967E69"/>
    <w:rsid w:val="00970470"/>
    <w:rsid w:val="009705F5"/>
    <w:rsid w:val="00970755"/>
    <w:rsid w:val="009736D0"/>
    <w:rsid w:val="0097544C"/>
    <w:rsid w:val="00976AC8"/>
    <w:rsid w:val="00976D90"/>
    <w:rsid w:val="009774DE"/>
    <w:rsid w:val="009775BF"/>
    <w:rsid w:val="00980D1B"/>
    <w:rsid w:val="00981163"/>
    <w:rsid w:val="00982B67"/>
    <w:rsid w:val="0098698E"/>
    <w:rsid w:val="00991176"/>
    <w:rsid w:val="00991A9C"/>
    <w:rsid w:val="00992478"/>
    <w:rsid w:val="009928EA"/>
    <w:rsid w:val="00993172"/>
    <w:rsid w:val="0099318E"/>
    <w:rsid w:val="00994DCB"/>
    <w:rsid w:val="009971A4"/>
    <w:rsid w:val="00997753"/>
    <w:rsid w:val="009A0D7A"/>
    <w:rsid w:val="009A0E6E"/>
    <w:rsid w:val="009A1A3C"/>
    <w:rsid w:val="009A241C"/>
    <w:rsid w:val="009A258D"/>
    <w:rsid w:val="009A4F47"/>
    <w:rsid w:val="009A6E09"/>
    <w:rsid w:val="009B0757"/>
    <w:rsid w:val="009B085F"/>
    <w:rsid w:val="009B2631"/>
    <w:rsid w:val="009B2F80"/>
    <w:rsid w:val="009B5FCC"/>
    <w:rsid w:val="009B6428"/>
    <w:rsid w:val="009C054E"/>
    <w:rsid w:val="009C072C"/>
    <w:rsid w:val="009C12C7"/>
    <w:rsid w:val="009C26BF"/>
    <w:rsid w:val="009C3CE7"/>
    <w:rsid w:val="009C4AF0"/>
    <w:rsid w:val="009C5084"/>
    <w:rsid w:val="009C5B3A"/>
    <w:rsid w:val="009C5B7C"/>
    <w:rsid w:val="009C7179"/>
    <w:rsid w:val="009C71BE"/>
    <w:rsid w:val="009C73FF"/>
    <w:rsid w:val="009C75D0"/>
    <w:rsid w:val="009D06C6"/>
    <w:rsid w:val="009D0F7B"/>
    <w:rsid w:val="009D2C3A"/>
    <w:rsid w:val="009D326B"/>
    <w:rsid w:val="009D68A3"/>
    <w:rsid w:val="009D7614"/>
    <w:rsid w:val="009D7693"/>
    <w:rsid w:val="009E0918"/>
    <w:rsid w:val="009E1A9D"/>
    <w:rsid w:val="009E2945"/>
    <w:rsid w:val="009E2BA0"/>
    <w:rsid w:val="009E32C5"/>
    <w:rsid w:val="009E41B4"/>
    <w:rsid w:val="009E45A6"/>
    <w:rsid w:val="009E47D2"/>
    <w:rsid w:val="009E4D95"/>
    <w:rsid w:val="009E5170"/>
    <w:rsid w:val="009E65C9"/>
    <w:rsid w:val="009E701D"/>
    <w:rsid w:val="009E797E"/>
    <w:rsid w:val="009F0159"/>
    <w:rsid w:val="009F016C"/>
    <w:rsid w:val="009F057C"/>
    <w:rsid w:val="009F0A1D"/>
    <w:rsid w:val="009F0C86"/>
    <w:rsid w:val="009F264C"/>
    <w:rsid w:val="009F418A"/>
    <w:rsid w:val="009F4EFF"/>
    <w:rsid w:val="009F7661"/>
    <w:rsid w:val="00A004D9"/>
    <w:rsid w:val="00A01372"/>
    <w:rsid w:val="00A0199B"/>
    <w:rsid w:val="00A021FE"/>
    <w:rsid w:val="00A0236C"/>
    <w:rsid w:val="00A026D7"/>
    <w:rsid w:val="00A02E77"/>
    <w:rsid w:val="00A033BC"/>
    <w:rsid w:val="00A04D13"/>
    <w:rsid w:val="00A0772D"/>
    <w:rsid w:val="00A10145"/>
    <w:rsid w:val="00A10339"/>
    <w:rsid w:val="00A10D12"/>
    <w:rsid w:val="00A121E1"/>
    <w:rsid w:val="00A122F3"/>
    <w:rsid w:val="00A12E29"/>
    <w:rsid w:val="00A12F3E"/>
    <w:rsid w:val="00A130E0"/>
    <w:rsid w:val="00A1326F"/>
    <w:rsid w:val="00A14407"/>
    <w:rsid w:val="00A14BA7"/>
    <w:rsid w:val="00A153C4"/>
    <w:rsid w:val="00A15AB3"/>
    <w:rsid w:val="00A162B6"/>
    <w:rsid w:val="00A16E0F"/>
    <w:rsid w:val="00A20020"/>
    <w:rsid w:val="00A204F4"/>
    <w:rsid w:val="00A20CE0"/>
    <w:rsid w:val="00A22D9A"/>
    <w:rsid w:val="00A2319E"/>
    <w:rsid w:val="00A2357F"/>
    <w:rsid w:val="00A24233"/>
    <w:rsid w:val="00A2510E"/>
    <w:rsid w:val="00A255FD"/>
    <w:rsid w:val="00A25B05"/>
    <w:rsid w:val="00A25C6B"/>
    <w:rsid w:val="00A262DD"/>
    <w:rsid w:val="00A26830"/>
    <w:rsid w:val="00A26D6C"/>
    <w:rsid w:val="00A30898"/>
    <w:rsid w:val="00A3277D"/>
    <w:rsid w:val="00A34A03"/>
    <w:rsid w:val="00A35003"/>
    <w:rsid w:val="00A35D1C"/>
    <w:rsid w:val="00A3719E"/>
    <w:rsid w:val="00A37276"/>
    <w:rsid w:val="00A4471F"/>
    <w:rsid w:val="00A44D4F"/>
    <w:rsid w:val="00A45D87"/>
    <w:rsid w:val="00A45EE6"/>
    <w:rsid w:val="00A46806"/>
    <w:rsid w:val="00A46918"/>
    <w:rsid w:val="00A519BE"/>
    <w:rsid w:val="00A51E0D"/>
    <w:rsid w:val="00A53D6E"/>
    <w:rsid w:val="00A56A3F"/>
    <w:rsid w:val="00A6079D"/>
    <w:rsid w:val="00A616A6"/>
    <w:rsid w:val="00A61721"/>
    <w:rsid w:val="00A6210E"/>
    <w:rsid w:val="00A62FCF"/>
    <w:rsid w:val="00A6383D"/>
    <w:rsid w:val="00A6388E"/>
    <w:rsid w:val="00A63ABA"/>
    <w:rsid w:val="00A6457C"/>
    <w:rsid w:val="00A65635"/>
    <w:rsid w:val="00A65CBF"/>
    <w:rsid w:val="00A672C6"/>
    <w:rsid w:val="00A70CC6"/>
    <w:rsid w:val="00A73A3F"/>
    <w:rsid w:val="00A74A9F"/>
    <w:rsid w:val="00A764C5"/>
    <w:rsid w:val="00A76517"/>
    <w:rsid w:val="00A76614"/>
    <w:rsid w:val="00A76A13"/>
    <w:rsid w:val="00A76DAC"/>
    <w:rsid w:val="00A8044A"/>
    <w:rsid w:val="00A80ABC"/>
    <w:rsid w:val="00A812D8"/>
    <w:rsid w:val="00A81317"/>
    <w:rsid w:val="00A81B3D"/>
    <w:rsid w:val="00A81C4E"/>
    <w:rsid w:val="00A833A3"/>
    <w:rsid w:val="00A8347F"/>
    <w:rsid w:val="00A83F7A"/>
    <w:rsid w:val="00A85DBA"/>
    <w:rsid w:val="00A86FAE"/>
    <w:rsid w:val="00A87BFF"/>
    <w:rsid w:val="00A9001C"/>
    <w:rsid w:val="00A90E70"/>
    <w:rsid w:val="00A91CB7"/>
    <w:rsid w:val="00A92715"/>
    <w:rsid w:val="00A9289F"/>
    <w:rsid w:val="00A92938"/>
    <w:rsid w:val="00A9404E"/>
    <w:rsid w:val="00A94DB2"/>
    <w:rsid w:val="00A955A3"/>
    <w:rsid w:val="00A95F39"/>
    <w:rsid w:val="00A96DA6"/>
    <w:rsid w:val="00AA239B"/>
    <w:rsid w:val="00AA24B0"/>
    <w:rsid w:val="00AA4934"/>
    <w:rsid w:val="00AA63EE"/>
    <w:rsid w:val="00AB0404"/>
    <w:rsid w:val="00AB1D3F"/>
    <w:rsid w:val="00AB1F90"/>
    <w:rsid w:val="00AB258E"/>
    <w:rsid w:val="00AB2C1C"/>
    <w:rsid w:val="00AB364B"/>
    <w:rsid w:val="00AB3F16"/>
    <w:rsid w:val="00AB545D"/>
    <w:rsid w:val="00AC0479"/>
    <w:rsid w:val="00AC0955"/>
    <w:rsid w:val="00AC0E8D"/>
    <w:rsid w:val="00AC2346"/>
    <w:rsid w:val="00AC23F9"/>
    <w:rsid w:val="00AC31B8"/>
    <w:rsid w:val="00AC3870"/>
    <w:rsid w:val="00AC400E"/>
    <w:rsid w:val="00AC443B"/>
    <w:rsid w:val="00AC46E4"/>
    <w:rsid w:val="00AC4C84"/>
    <w:rsid w:val="00AC56A4"/>
    <w:rsid w:val="00AC5A95"/>
    <w:rsid w:val="00AC5C20"/>
    <w:rsid w:val="00AC61AC"/>
    <w:rsid w:val="00AC6D29"/>
    <w:rsid w:val="00AD0E56"/>
    <w:rsid w:val="00AD1771"/>
    <w:rsid w:val="00AD1B27"/>
    <w:rsid w:val="00AD201D"/>
    <w:rsid w:val="00AD3291"/>
    <w:rsid w:val="00AD340C"/>
    <w:rsid w:val="00AD41E9"/>
    <w:rsid w:val="00AD6128"/>
    <w:rsid w:val="00AD758D"/>
    <w:rsid w:val="00AD7687"/>
    <w:rsid w:val="00AE0028"/>
    <w:rsid w:val="00AE25D0"/>
    <w:rsid w:val="00AE3244"/>
    <w:rsid w:val="00AE3DD6"/>
    <w:rsid w:val="00AE5343"/>
    <w:rsid w:val="00AE6618"/>
    <w:rsid w:val="00AE7C1F"/>
    <w:rsid w:val="00AF02E7"/>
    <w:rsid w:val="00AF26B4"/>
    <w:rsid w:val="00AF2A4C"/>
    <w:rsid w:val="00AF45A3"/>
    <w:rsid w:val="00AF45C5"/>
    <w:rsid w:val="00AF4D11"/>
    <w:rsid w:val="00AF57B9"/>
    <w:rsid w:val="00AF57E5"/>
    <w:rsid w:val="00AF5CBD"/>
    <w:rsid w:val="00AF6573"/>
    <w:rsid w:val="00AF6BFC"/>
    <w:rsid w:val="00AF6F1C"/>
    <w:rsid w:val="00AF7A68"/>
    <w:rsid w:val="00B00C2A"/>
    <w:rsid w:val="00B00E20"/>
    <w:rsid w:val="00B03A38"/>
    <w:rsid w:val="00B06CDF"/>
    <w:rsid w:val="00B07661"/>
    <w:rsid w:val="00B101C7"/>
    <w:rsid w:val="00B10BA1"/>
    <w:rsid w:val="00B10C15"/>
    <w:rsid w:val="00B11906"/>
    <w:rsid w:val="00B146A3"/>
    <w:rsid w:val="00B159A3"/>
    <w:rsid w:val="00B15D42"/>
    <w:rsid w:val="00B1614F"/>
    <w:rsid w:val="00B16852"/>
    <w:rsid w:val="00B20B5C"/>
    <w:rsid w:val="00B211F2"/>
    <w:rsid w:val="00B217AB"/>
    <w:rsid w:val="00B2207F"/>
    <w:rsid w:val="00B2386E"/>
    <w:rsid w:val="00B24DD3"/>
    <w:rsid w:val="00B304F5"/>
    <w:rsid w:val="00B30996"/>
    <w:rsid w:val="00B31899"/>
    <w:rsid w:val="00B31C4C"/>
    <w:rsid w:val="00B31E11"/>
    <w:rsid w:val="00B3232F"/>
    <w:rsid w:val="00B35413"/>
    <w:rsid w:val="00B36709"/>
    <w:rsid w:val="00B404A5"/>
    <w:rsid w:val="00B40EBF"/>
    <w:rsid w:val="00B412D5"/>
    <w:rsid w:val="00B41CF5"/>
    <w:rsid w:val="00B4269B"/>
    <w:rsid w:val="00B42874"/>
    <w:rsid w:val="00B42D78"/>
    <w:rsid w:val="00B42EC0"/>
    <w:rsid w:val="00B4332F"/>
    <w:rsid w:val="00B435CF"/>
    <w:rsid w:val="00B43F0B"/>
    <w:rsid w:val="00B44DDF"/>
    <w:rsid w:val="00B47AF4"/>
    <w:rsid w:val="00B50ACC"/>
    <w:rsid w:val="00B51237"/>
    <w:rsid w:val="00B51465"/>
    <w:rsid w:val="00B52903"/>
    <w:rsid w:val="00B52C6B"/>
    <w:rsid w:val="00B53038"/>
    <w:rsid w:val="00B5390E"/>
    <w:rsid w:val="00B558B3"/>
    <w:rsid w:val="00B60112"/>
    <w:rsid w:val="00B60F7F"/>
    <w:rsid w:val="00B62D7B"/>
    <w:rsid w:val="00B6387C"/>
    <w:rsid w:val="00B63ABE"/>
    <w:rsid w:val="00B64595"/>
    <w:rsid w:val="00B64DE9"/>
    <w:rsid w:val="00B67134"/>
    <w:rsid w:val="00B67C82"/>
    <w:rsid w:val="00B70640"/>
    <w:rsid w:val="00B7177E"/>
    <w:rsid w:val="00B71C7F"/>
    <w:rsid w:val="00B72042"/>
    <w:rsid w:val="00B723C4"/>
    <w:rsid w:val="00B7244F"/>
    <w:rsid w:val="00B738DB"/>
    <w:rsid w:val="00B745F5"/>
    <w:rsid w:val="00B74F5F"/>
    <w:rsid w:val="00B766C2"/>
    <w:rsid w:val="00B767A1"/>
    <w:rsid w:val="00B767CB"/>
    <w:rsid w:val="00B77773"/>
    <w:rsid w:val="00B77824"/>
    <w:rsid w:val="00B85B03"/>
    <w:rsid w:val="00B8646D"/>
    <w:rsid w:val="00B86D59"/>
    <w:rsid w:val="00B87CDE"/>
    <w:rsid w:val="00B87F52"/>
    <w:rsid w:val="00B91BC7"/>
    <w:rsid w:val="00B9313C"/>
    <w:rsid w:val="00B940C9"/>
    <w:rsid w:val="00B9411C"/>
    <w:rsid w:val="00B9451C"/>
    <w:rsid w:val="00B966E7"/>
    <w:rsid w:val="00B976AF"/>
    <w:rsid w:val="00BA05B0"/>
    <w:rsid w:val="00BA0CD6"/>
    <w:rsid w:val="00BA0E6E"/>
    <w:rsid w:val="00BA3771"/>
    <w:rsid w:val="00BA3B6C"/>
    <w:rsid w:val="00BA5788"/>
    <w:rsid w:val="00BA60A8"/>
    <w:rsid w:val="00BA6A73"/>
    <w:rsid w:val="00BA76A5"/>
    <w:rsid w:val="00BA79E8"/>
    <w:rsid w:val="00BB00CC"/>
    <w:rsid w:val="00BB0543"/>
    <w:rsid w:val="00BB0E56"/>
    <w:rsid w:val="00BB1B62"/>
    <w:rsid w:val="00BB2D83"/>
    <w:rsid w:val="00BB4344"/>
    <w:rsid w:val="00BB7688"/>
    <w:rsid w:val="00BC0D40"/>
    <w:rsid w:val="00BC1908"/>
    <w:rsid w:val="00BC1FFB"/>
    <w:rsid w:val="00BC51C0"/>
    <w:rsid w:val="00BC6CCD"/>
    <w:rsid w:val="00BC6EB9"/>
    <w:rsid w:val="00BC7565"/>
    <w:rsid w:val="00BC7951"/>
    <w:rsid w:val="00BD02D1"/>
    <w:rsid w:val="00BD1411"/>
    <w:rsid w:val="00BD164C"/>
    <w:rsid w:val="00BD16D8"/>
    <w:rsid w:val="00BD25CC"/>
    <w:rsid w:val="00BD392D"/>
    <w:rsid w:val="00BD3FEF"/>
    <w:rsid w:val="00BD4050"/>
    <w:rsid w:val="00BD5C88"/>
    <w:rsid w:val="00BD6B91"/>
    <w:rsid w:val="00BD77C8"/>
    <w:rsid w:val="00BE0F4E"/>
    <w:rsid w:val="00BE1E75"/>
    <w:rsid w:val="00BE3E53"/>
    <w:rsid w:val="00BE4821"/>
    <w:rsid w:val="00BE5E15"/>
    <w:rsid w:val="00BE679C"/>
    <w:rsid w:val="00BF02E4"/>
    <w:rsid w:val="00BF18B4"/>
    <w:rsid w:val="00BF417F"/>
    <w:rsid w:val="00BF43F6"/>
    <w:rsid w:val="00BF5E2D"/>
    <w:rsid w:val="00BF6C6E"/>
    <w:rsid w:val="00BF788D"/>
    <w:rsid w:val="00C000E6"/>
    <w:rsid w:val="00C00D13"/>
    <w:rsid w:val="00C015DE"/>
    <w:rsid w:val="00C0285D"/>
    <w:rsid w:val="00C02E75"/>
    <w:rsid w:val="00C02EC5"/>
    <w:rsid w:val="00C05196"/>
    <w:rsid w:val="00C05FE7"/>
    <w:rsid w:val="00C06BC2"/>
    <w:rsid w:val="00C06FA7"/>
    <w:rsid w:val="00C07478"/>
    <w:rsid w:val="00C10A6B"/>
    <w:rsid w:val="00C1152E"/>
    <w:rsid w:val="00C11F2C"/>
    <w:rsid w:val="00C1381E"/>
    <w:rsid w:val="00C138B5"/>
    <w:rsid w:val="00C157EB"/>
    <w:rsid w:val="00C1617A"/>
    <w:rsid w:val="00C2151F"/>
    <w:rsid w:val="00C22159"/>
    <w:rsid w:val="00C23AC7"/>
    <w:rsid w:val="00C23D77"/>
    <w:rsid w:val="00C23EC5"/>
    <w:rsid w:val="00C24A35"/>
    <w:rsid w:val="00C273B6"/>
    <w:rsid w:val="00C302F2"/>
    <w:rsid w:val="00C311BC"/>
    <w:rsid w:val="00C31CA4"/>
    <w:rsid w:val="00C342AB"/>
    <w:rsid w:val="00C40F9B"/>
    <w:rsid w:val="00C41823"/>
    <w:rsid w:val="00C42EA2"/>
    <w:rsid w:val="00C432AF"/>
    <w:rsid w:val="00C43994"/>
    <w:rsid w:val="00C44369"/>
    <w:rsid w:val="00C44ED6"/>
    <w:rsid w:val="00C45C97"/>
    <w:rsid w:val="00C46303"/>
    <w:rsid w:val="00C467BD"/>
    <w:rsid w:val="00C46868"/>
    <w:rsid w:val="00C50D00"/>
    <w:rsid w:val="00C51354"/>
    <w:rsid w:val="00C513EF"/>
    <w:rsid w:val="00C51820"/>
    <w:rsid w:val="00C5383A"/>
    <w:rsid w:val="00C54963"/>
    <w:rsid w:val="00C54AE0"/>
    <w:rsid w:val="00C551F9"/>
    <w:rsid w:val="00C5634E"/>
    <w:rsid w:val="00C57BBE"/>
    <w:rsid w:val="00C603B7"/>
    <w:rsid w:val="00C60AD5"/>
    <w:rsid w:val="00C6139A"/>
    <w:rsid w:val="00C61844"/>
    <w:rsid w:val="00C61EAC"/>
    <w:rsid w:val="00C61EB2"/>
    <w:rsid w:val="00C61EFE"/>
    <w:rsid w:val="00C634BB"/>
    <w:rsid w:val="00C63681"/>
    <w:rsid w:val="00C64A88"/>
    <w:rsid w:val="00C65725"/>
    <w:rsid w:val="00C65ED1"/>
    <w:rsid w:val="00C66D4B"/>
    <w:rsid w:val="00C6787B"/>
    <w:rsid w:val="00C702EC"/>
    <w:rsid w:val="00C70C9F"/>
    <w:rsid w:val="00C73565"/>
    <w:rsid w:val="00C74521"/>
    <w:rsid w:val="00C75EAA"/>
    <w:rsid w:val="00C76581"/>
    <w:rsid w:val="00C76D55"/>
    <w:rsid w:val="00C81985"/>
    <w:rsid w:val="00C81FD2"/>
    <w:rsid w:val="00C821C8"/>
    <w:rsid w:val="00C823C8"/>
    <w:rsid w:val="00C82AF7"/>
    <w:rsid w:val="00C83062"/>
    <w:rsid w:val="00C83672"/>
    <w:rsid w:val="00C8541F"/>
    <w:rsid w:val="00C86B60"/>
    <w:rsid w:val="00C8757B"/>
    <w:rsid w:val="00C878CD"/>
    <w:rsid w:val="00C87F13"/>
    <w:rsid w:val="00C903B2"/>
    <w:rsid w:val="00C91022"/>
    <w:rsid w:val="00C91F28"/>
    <w:rsid w:val="00C920CC"/>
    <w:rsid w:val="00C932E9"/>
    <w:rsid w:val="00C93DA3"/>
    <w:rsid w:val="00C93F6F"/>
    <w:rsid w:val="00C94D2E"/>
    <w:rsid w:val="00C95312"/>
    <w:rsid w:val="00C962C8"/>
    <w:rsid w:val="00C974F1"/>
    <w:rsid w:val="00C97A15"/>
    <w:rsid w:val="00CA0178"/>
    <w:rsid w:val="00CA055A"/>
    <w:rsid w:val="00CA0E08"/>
    <w:rsid w:val="00CA13F3"/>
    <w:rsid w:val="00CA2A7D"/>
    <w:rsid w:val="00CA3B18"/>
    <w:rsid w:val="00CA50EB"/>
    <w:rsid w:val="00CA5F2F"/>
    <w:rsid w:val="00CA5FC3"/>
    <w:rsid w:val="00CA62B4"/>
    <w:rsid w:val="00CB19A2"/>
    <w:rsid w:val="00CB306E"/>
    <w:rsid w:val="00CB3993"/>
    <w:rsid w:val="00CB4C4F"/>
    <w:rsid w:val="00CB4C5C"/>
    <w:rsid w:val="00CB6E89"/>
    <w:rsid w:val="00CC01C9"/>
    <w:rsid w:val="00CC043C"/>
    <w:rsid w:val="00CC0F80"/>
    <w:rsid w:val="00CC111C"/>
    <w:rsid w:val="00CC50F0"/>
    <w:rsid w:val="00CC5F55"/>
    <w:rsid w:val="00CC699F"/>
    <w:rsid w:val="00CC6E1D"/>
    <w:rsid w:val="00CC704B"/>
    <w:rsid w:val="00CD0ABA"/>
    <w:rsid w:val="00CD1CBE"/>
    <w:rsid w:val="00CD68BF"/>
    <w:rsid w:val="00CD74C2"/>
    <w:rsid w:val="00CE0DDD"/>
    <w:rsid w:val="00CE1176"/>
    <w:rsid w:val="00CE122C"/>
    <w:rsid w:val="00CE1867"/>
    <w:rsid w:val="00CE24A3"/>
    <w:rsid w:val="00CE2B11"/>
    <w:rsid w:val="00CE5C9E"/>
    <w:rsid w:val="00CE70CD"/>
    <w:rsid w:val="00CE7176"/>
    <w:rsid w:val="00CF1B99"/>
    <w:rsid w:val="00CF39D4"/>
    <w:rsid w:val="00CF467A"/>
    <w:rsid w:val="00CF56A5"/>
    <w:rsid w:val="00CF69BB"/>
    <w:rsid w:val="00D00F5A"/>
    <w:rsid w:val="00D00FE1"/>
    <w:rsid w:val="00D01669"/>
    <w:rsid w:val="00D017EB"/>
    <w:rsid w:val="00D01B5A"/>
    <w:rsid w:val="00D028FF"/>
    <w:rsid w:val="00D02E9D"/>
    <w:rsid w:val="00D04E7B"/>
    <w:rsid w:val="00D0606B"/>
    <w:rsid w:val="00D0642E"/>
    <w:rsid w:val="00D07AC0"/>
    <w:rsid w:val="00D119E8"/>
    <w:rsid w:val="00D11AE5"/>
    <w:rsid w:val="00D12265"/>
    <w:rsid w:val="00D12871"/>
    <w:rsid w:val="00D132DB"/>
    <w:rsid w:val="00D13BEE"/>
    <w:rsid w:val="00D13F6F"/>
    <w:rsid w:val="00D1491C"/>
    <w:rsid w:val="00D15317"/>
    <w:rsid w:val="00D16557"/>
    <w:rsid w:val="00D1758A"/>
    <w:rsid w:val="00D20D75"/>
    <w:rsid w:val="00D22FAB"/>
    <w:rsid w:val="00D2378E"/>
    <w:rsid w:val="00D24A2D"/>
    <w:rsid w:val="00D25BBB"/>
    <w:rsid w:val="00D2667D"/>
    <w:rsid w:val="00D30641"/>
    <w:rsid w:val="00D3639E"/>
    <w:rsid w:val="00D363D3"/>
    <w:rsid w:val="00D404B6"/>
    <w:rsid w:val="00D42057"/>
    <w:rsid w:val="00D44CF5"/>
    <w:rsid w:val="00D47D5B"/>
    <w:rsid w:val="00D47DBD"/>
    <w:rsid w:val="00D50B07"/>
    <w:rsid w:val="00D51053"/>
    <w:rsid w:val="00D52717"/>
    <w:rsid w:val="00D5296D"/>
    <w:rsid w:val="00D52CEA"/>
    <w:rsid w:val="00D53CF5"/>
    <w:rsid w:val="00D53D20"/>
    <w:rsid w:val="00D547AB"/>
    <w:rsid w:val="00D5528B"/>
    <w:rsid w:val="00D5687D"/>
    <w:rsid w:val="00D57033"/>
    <w:rsid w:val="00D573E9"/>
    <w:rsid w:val="00D61223"/>
    <w:rsid w:val="00D63ADE"/>
    <w:rsid w:val="00D66C01"/>
    <w:rsid w:val="00D70C1D"/>
    <w:rsid w:val="00D728D4"/>
    <w:rsid w:val="00D731C6"/>
    <w:rsid w:val="00D733E4"/>
    <w:rsid w:val="00D74099"/>
    <w:rsid w:val="00D742F9"/>
    <w:rsid w:val="00D74ADF"/>
    <w:rsid w:val="00D75337"/>
    <w:rsid w:val="00D75D9B"/>
    <w:rsid w:val="00D76B2C"/>
    <w:rsid w:val="00D7794A"/>
    <w:rsid w:val="00D8064C"/>
    <w:rsid w:val="00D80CB2"/>
    <w:rsid w:val="00D80CEB"/>
    <w:rsid w:val="00D81957"/>
    <w:rsid w:val="00D834C2"/>
    <w:rsid w:val="00D83540"/>
    <w:rsid w:val="00D83785"/>
    <w:rsid w:val="00D8697E"/>
    <w:rsid w:val="00D872C7"/>
    <w:rsid w:val="00D876C4"/>
    <w:rsid w:val="00D903C8"/>
    <w:rsid w:val="00D9189F"/>
    <w:rsid w:val="00D9235D"/>
    <w:rsid w:val="00D92A77"/>
    <w:rsid w:val="00D93634"/>
    <w:rsid w:val="00D939F5"/>
    <w:rsid w:val="00D9445C"/>
    <w:rsid w:val="00D97315"/>
    <w:rsid w:val="00D9782F"/>
    <w:rsid w:val="00DA007A"/>
    <w:rsid w:val="00DA0BB7"/>
    <w:rsid w:val="00DA74D4"/>
    <w:rsid w:val="00DA779B"/>
    <w:rsid w:val="00DA783C"/>
    <w:rsid w:val="00DB1047"/>
    <w:rsid w:val="00DB200D"/>
    <w:rsid w:val="00DB20E0"/>
    <w:rsid w:val="00DB238D"/>
    <w:rsid w:val="00DB2691"/>
    <w:rsid w:val="00DB29BC"/>
    <w:rsid w:val="00DB2B9E"/>
    <w:rsid w:val="00DB475D"/>
    <w:rsid w:val="00DB532D"/>
    <w:rsid w:val="00DB58FC"/>
    <w:rsid w:val="00DB6454"/>
    <w:rsid w:val="00DC1AE2"/>
    <w:rsid w:val="00DC21C7"/>
    <w:rsid w:val="00DC34F1"/>
    <w:rsid w:val="00DC4192"/>
    <w:rsid w:val="00DC484B"/>
    <w:rsid w:val="00DC7386"/>
    <w:rsid w:val="00DD0B8E"/>
    <w:rsid w:val="00DD1C0D"/>
    <w:rsid w:val="00DD216D"/>
    <w:rsid w:val="00DD26CF"/>
    <w:rsid w:val="00DD342C"/>
    <w:rsid w:val="00DD4747"/>
    <w:rsid w:val="00DD56F4"/>
    <w:rsid w:val="00DD5F83"/>
    <w:rsid w:val="00DD67CF"/>
    <w:rsid w:val="00DD6C33"/>
    <w:rsid w:val="00DD7E97"/>
    <w:rsid w:val="00DE0F90"/>
    <w:rsid w:val="00DE1385"/>
    <w:rsid w:val="00DE14DD"/>
    <w:rsid w:val="00DE1692"/>
    <w:rsid w:val="00DE2AAD"/>
    <w:rsid w:val="00DE4291"/>
    <w:rsid w:val="00DE638C"/>
    <w:rsid w:val="00DF0A2F"/>
    <w:rsid w:val="00DF1457"/>
    <w:rsid w:val="00DF1562"/>
    <w:rsid w:val="00DF3413"/>
    <w:rsid w:val="00DF4AB4"/>
    <w:rsid w:val="00DF605F"/>
    <w:rsid w:val="00DF7395"/>
    <w:rsid w:val="00E00547"/>
    <w:rsid w:val="00E01AB9"/>
    <w:rsid w:val="00E036E3"/>
    <w:rsid w:val="00E0382C"/>
    <w:rsid w:val="00E0387D"/>
    <w:rsid w:val="00E03D02"/>
    <w:rsid w:val="00E058D7"/>
    <w:rsid w:val="00E06237"/>
    <w:rsid w:val="00E06CC1"/>
    <w:rsid w:val="00E06F06"/>
    <w:rsid w:val="00E07C4A"/>
    <w:rsid w:val="00E07DFD"/>
    <w:rsid w:val="00E10424"/>
    <w:rsid w:val="00E10F51"/>
    <w:rsid w:val="00E112FA"/>
    <w:rsid w:val="00E1234F"/>
    <w:rsid w:val="00E12D4C"/>
    <w:rsid w:val="00E12F7C"/>
    <w:rsid w:val="00E12FE4"/>
    <w:rsid w:val="00E1357A"/>
    <w:rsid w:val="00E1495D"/>
    <w:rsid w:val="00E14DB7"/>
    <w:rsid w:val="00E1587F"/>
    <w:rsid w:val="00E200C8"/>
    <w:rsid w:val="00E210B9"/>
    <w:rsid w:val="00E211BC"/>
    <w:rsid w:val="00E22D67"/>
    <w:rsid w:val="00E22FF7"/>
    <w:rsid w:val="00E23146"/>
    <w:rsid w:val="00E233E5"/>
    <w:rsid w:val="00E23715"/>
    <w:rsid w:val="00E25AEB"/>
    <w:rsid w:val="00E262B2"/>
    <w:rsid w:val="00E26612"/>
    <w:rsid w:val="00E272F1"/>
    <w:rsid w:val="00E31783"/>
    <w:rsid w:val="00E319EA"/>
    <w:rsid w:val="00E3509E"/>
    <w:rsid w:val="00E3632E"/>
    <w:rsid w:val="00E36AB9"/>
    <w:rsid w:val="00E36C9D"/>
    <w:rsid w:val="00E36F1B"/>
    <w:rsid w:val="00E3752E"/>
    <w:rsid w:val="00E37BE0"/>
    <w:rsid w:val="00E43B93"/>
    <w:rsid w:val="00E44CF5"/>
    <w:rsid w:val="00E45788"/>
    <w:rsid w:val="00E4600C"/>
    <w:rsid w:val="00E461EA"/>
    <w:rsid w:val="00E526E7"/>
    <w:rsid w:val="00E52F86"/>
    <w:rsid w:val="00E534A7"/>
    <w:rsid w:val="00E55490"/>
    <w:rsid w:val="00E5617B"/>
    <w:rsid w:val="00E56D51"/>
    <w:rsid w:val="00E574B9"/>
    <w:rsid w:val="00E579F5"/>
    <w:rsid w:val="00E57AFB"/>
    <w:rsid w:val="00E62629"/>
    <w:rsid w:val="00E63779"/>
    <w:rsid w:val="00E64757"/>
    <w:rsid w:val="00E660B2"/>
    <w:rsid w:val="00E66307"/>
    <w:rsid w:val="00E708AD"/>
    <w:rsid w:val="00E7248A"/>
    <w:rsid w:val="00E73569"/>
    <w:rsid w:val="00E74042"/>
    <w:rsid w:val="00E7461A"/>
    <w:rsid w:val="00E746A8"/>
    <w:rsid w:val="00E76D86"/>
    <w:rsid w:val="00E76F67"/>
    <w:rsid w:val="00E77CE2"/>
    <w:rsid w:val="00E80585"/>
    <w:rsid w:val="00E80675"/>
    <w:rsid w:val="00E806F6"/>
    <w:rsid w:val="00E80D4A"/>
    <w:rsid w:val="00E81A5B"/>
    <w:rsid w:val="00E82269"/>
    <w:rsid w:val="00E82E29"/>
    <w:rsid w:val="00E83A73"/>
    <w:rsid w:val="00E8467B"/>
    <w:rsid w:val="00E85372"/>
    <w:rsid w:val="00E8582C"/>
    <w:rsid w:val="00E85D90"/>
    <w:rsid w:val="00E860EE"/>
    <w:rsid w:val="00E8683B"/>
    <w:rsid w:val="00E8779B"/>
    <w:rsid w:val="00E877A3"/>
    <w:rsid w:val="00E87958"/>
    <w:rsid w:val="00E9063E"/>
    <w:rsid w:val="00E90D19"/>
    <w:rsid w:val="00E91690"/>
    <w:rsid w:val="00E91BA0"/>
    <w:rsid w:val="00E9665D"/>
    <w:rsid w:val="00E96CD0"/>
    <w:rsid w:val="00EA0747"/>
    <w:rsid w:val="00EA234D"/>
    <w:rsid w:val="00EA4D96"/>
    <w:rsid w:val="00EA5ABB"/>
    <w:rsid w:val="00EA6A6E"/>
    <w:rsid w:val="00EA785C"/>
    <w:rsid w:val="00EB2118"/>
    <w:rsid w:val="00EB3C52"/>
    <w:rsid w:val="00EB695E"/>
    <w:rsid w:val="00EB6B41"/>
    <w:rsid w:val="00EB7343"/>
    <w:rsid w:val="00EB738E"/>
    <w:rsid w:val="00EB7A9C"/>
    <w:rsid w:val="00EC0A0E"/>
    <w:rsid w:val="00EC1E6A"/>
    <w:rsid w:val="00EC28C0"/>
    <w:rsid w:val="00EC4864"/>
    <w:rsid w:val="00EC4E06"/>
    <w:rsid w:val="00EC55B5"/>
    <w:rsid w:val="00EC7047"/>
    <w:rsid w:val="00ED01AD"/>
    <w:rsid w:val="00ED0AA8"/>
    <w:rsid w:val="00ED171B"/>
    <w:rsid w:val="00ED2CBC"/>
    <w:rsid w:val="00ED55DC"/>
    <w:rsid w:val="00ED6088"/>
    <w:rsid w:val="00ED77BF"/>
    <w:rsid w:val="00EE01CC"/>
    <w:rsid w:val="00EE0420"/>
    <w:rsid w:val="00EE149F"/>
    <w:rsid w:val="00EE1FFA"/>
    <w:rsid w:val="00EE35A8"/>
    <w:rsid w:val="00EE393F"/>
    <w:rsid w:val="00EE4A75"/>
    <w:rsid w:val="00EE58C9"/>
    <w:rsid w:val="00EE73BE"/>
    <w:rsid w:val="00EE77D1"/>
    <w:rsid w:val="00EF0259"/>
    <w:rsid w:val="00EF0954"/>
    <w:rsid w:val="00EF14CD"/>
    <w:rsid w:val="00EF18B9"/>
    <w:rsid w:val="00EF6306"/>
    <w:rsid w:val="00EF6ED8"/>
    <w:rsid w:val="00F01C66"/>
    <w:rsid w:val="00F033AD"/>
    <w:rsid w:val="00F034DA"/>
    <w:rsid w:val="00F0381D"/>
    <w:rsid w:val="00F040E0"/>
    <w:rsid w:val="00F04633"/>
    <w:rsid w:val="00F06518"/>
    <w:rsid w:val="00F067F9"/>
    <w:rsid w:val="00F07023"/>
    <w:rsid w:val="00F070FD"/>
    <w:rsid w:val="00F079F0"/>
    <w:rsid w:val="00F10136"/>
    <w:rsid w:val="00F10476"/>
    <w:rsid w:val="00F10852"/>
    <w:rsid w:val="00F109EF"/>
    <w:rsid w:val="00F11EA2"/>
    <w:rsid w:val="00F120EC"/>
    <w:rsid w:val="00F13BA8"/>
    <w:rsid w:val="00F149BB"/>
    <w:rsid w:val="00F1611D"/>
    <w:rsid w:val="00F202E3"/>
    <w:rsid w:val="00F20D97"/>
    <w:rsid w:val="00F21D13"/>
    <w:rsid w:val="00F22262"/>
    <w:rsid w:val="00F22356"/>
    <w:rsid w:val="00F22E7E"/>
    <w:rsid w:val="00F22F7C"/>
    <w:rsid w:val="00F23CBC"/>
    <w:rsid w:val="00F25472"/>
    <w:rsid w:val="00F254BB"/>
    <w:rsid w:val="00F321E9"/>
    <w:rsid w:val="00F32FF0"/>
    <w:rsid w:val="00F347B3"/>
    <w:rsid w:val="00F34D8F"/>
    <w:rsid w:val="00F34EB6"/>
    <w:rsid w:val="00F35570"/>
    <w:rsid w:val="00F36EEA"/>
    <w:rsid w:val="00F37BC4"/>
    <w:rsid w:val="00F4010D"/>
    <w:rsid w:val="00F40DF9"/>
    <w:rsid w:val="00F4233A"/>
    <w:rsid w:val="00F43949"/>
    <w:rsid w:val="00F45041"/>
    <w:rsid w:val="00F46066"/>
    <w:rsid w:val="00F47D54"/>
    <w:rsid w:val="00F509B9"/>
    <w:rsid w:val="00F54B48"/>
    <w:rsid w:val="00F54E7F"/>
    <w:rsid w:val="00F56E3A"/>
    <w:rsid w:val="00F576C3"/>
    <w:rsid w:val="00F57CCC"/>
    <w:rsid w:val="00F6047D"/>
    <w:rsid w:val="00F609D1"/>
    <w:rsid w:val="00F61A6D"/>
    <w:rsid w:val="00F6253C"/>
    <w:rsid w:val="00F62DA8"/>
    <w:rsid w:val="00F6478B"/>
    <w:rsid w:val="00F64CF1"/>
    <w:rsid w:val="00F6555A"/>
    <w:rsid w:val="00F656C0"/>
    <w:rsid w:val="00F666E7"/>
    <w:rsid w:val="00F677EB"/>
    <w:rsid w:val="00F7012A"/>
    <w:rsid w:val="00F73202"/>
    <w:rsid w:val="00F73399"/>
    <w:rsid w:val="00F74CEE"/>
    <w:rsid w:val="00F74DCD"/>
    <w:rsid w:val="00F74E3B"/>
    <w:rsid w:val="00F75327"/>
    <w:rsid w:val="00F802C3"/>
    <w:rsid w:val="00F8073B"/>
    <w:rsid w:val="00F808BD"/>
    <w:rsid w:val="00F81D55"/>
    <w:rsid w:val="00F8247D"/>
    <w:rsid w:val="00F83D91"/>
    <w:rsid w:val="00F84C2E"/>
    <w:rsid w:val="00F86624"/>
    <w:rsid w:val="00F867DA"/>
    <w:rsid w:val="00F86F48"/>
    <w:rsid w:val="00F86FC0"/>
    <w:rsid w:val="00F872DB"/>
    <w:rsid w:val="00F87F17"/>
    <w:rsid w:val="00F90209"/>
    <w:rsid w:val="00F91FBD"/>
    <w:rsid w:val="00F94472"/>
    <w:rsid w:val="00F94A83"/>
    <w:rsid w:val="00F94C27"/>
    <w:rsid w:val="00F94C2D"/>
    <w:rsid w:val="00F94CBB"/>
    <w:rsid w:val="00F973B5"/>
    <w:rsid w:val="00F97608"/>
    <w:rsid w:val="00FA0562"/>
    <w:rsid w:val="00FA0780"/>
    <w:rsid w:val="00FA1053"/>
    <w:rsid w:val="00FA198D"/>
    <w:rsid w:val="00FA1A03"/>
    <w:rsid w:val="00FA1BDE"/>
    <w:rsid w:val="00FA1E5E"/>
    <w:rsid w:val="00FA4C99"/>
    <w:rsid w:val="00FA5916"/>
    <w:rsid w:val="00FA7CAF"/>
    <w:rsid w:val="00FB007A"/>
    <w:rsid w:val="00FB1053"/>
    <w:rsid w:val="00FB49B2"/>
    <w:rsid w:val="00FB6377"/>
    <w:rsid w:val="00FB67F1"/>
    <w:rsid w:val="00FB6873"/>
    <w:rsid w:val="00FB737E"/>
    <w:rsid w:val="00FB7F8C"/>
    <w:rsid w:val="00FC01C7"/>
    <w:rsid w:val="00FC0733"/>
    <w:rsid w:val="00FC1328"/>
    <w:rsid w:val="00FC2396"/>
    <w:rsid w:val="00FC29AE"/>
    <w:rsid w:val="00FC2B1E"/>
    <w:rsid w:val="00FC37AE"/>
    <w:rsid w:val="00FC4C61"/>
    <w:rsid w:val="00FC55D1"/>
    <w:rsid w:val="00FC5823"/>
    <w:rsid w:val="00FC5B32"/>
    <w:rsid w:val="00FC694B"/>
    <w:rsid w:val="00FC7474"/>
    <w:rsid w:val="00FC7B18"/>
    <w:rsid w:val="00FC7E21"/>
    <w:rsid w:val="00FD05BA"/>
    <w:rsid w:val="00FD06B6"/>
    <w:rsid w:val="00FD08CB"/>
    <w:rsid w:val="00FD0AE3"/>
    <w:rsid w:val="00FD3E01"/>
    <w:rsid w:val="00FD59B1"/>
    <w:rsid w:val="00FD5C4D"/>
    <w:rsid w:val="00FD6D2F"/>
    <w:rsid w:val="00FD7A65"/>
    <w:rsid w:val="00FE04A9"/>
    <w:rsid w:val="00FE095E"/>
    <w:rsid w:val="00FE23D7"/>
    <w:rsid w:val="00FE388D"/>
    <w:rsid w:val="00FE3BA0"/>
    <w:rsid w:val="00FE3FEF"/>
    <w:rsid w:val="00FE4F3A"/>
    <w:rsid w:val="00FE5C50"/>
    <w:rsid w:val="00FE5E8D"/>
    <w:rsid w:val="00FE6ADF"/>
    <w:rsid w:val="00FE6E5D"/>
    <w:rsid w:val="00FF0DDC"/>
    <w:rsid w:val="00FF2C15"/>
    <w:rsid w:val="00FF3146"/>
    <w:rsid w:val="00FF32E9"/>
    <w:rsid w:val="00FF335D"/>
    <w:rsid w:val="00FF4D92"/>
    <w:rsid w:val="00FF6ED9"/>
    <w:rsid w:val="00FF781A"/>
    <w:rsid w:val="00FF78B9"/>
    <w:rsid w:val="00FF7C88"/>
    <w:rsid w:val="00FF7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E0CCF"/>
  <w15:docId w15:val="{C04C3E34-8742-4D65-AC51-7780E681E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D9A"/>
    <w:rPr>
      <w:rFonts w:ascii="Times New Roman" w:eastAsia="Times New Roman" w:hAnsi="Times New Roman"/>
    </w:rPr>
  </w:style>
  <w:style w:type="paragraph" w:styleId="Heading1">
    <w:name w:val="heading 1"/>
    <w:basedOn w:val="Normal"/>
    <w:next w:val="Normal"/>
    <w:link w:val="Heading1Char"/>
    <w:uiPriority w:val="9"/>
    <w:qFormat/>
    <w:rsid w:val="00B435C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435C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0793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A22D9A"/>
    <w:pPr>
      <w:keepNext/>
      <w:snapToGrid w:val="0"/>
      <w:outlineLvl w:val="3"/>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35C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435CF"/>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0793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A22D9A"/>
    <w:rPr>
      <w:rFonts w:ascii="Times New Roman" w:eastAsia="Times New Roman" w:hAnsi="Times New Roman"/>
      <w:b/>
      <w:i/>
      <w:sz w:val="28"/>
    </w:rPr>
  </w:style>
  <w:style w:type="paragraph" w:styleId="Header">
    <w:name w:val="header"/>
    <w:basedOn w:val="Normal"/>
    <w:link w:val="HeaderChar"/>
    <w:uiPriority w:val="99"/>
    <w:unhideWhenUsed/>
    <w:rsid w:val="007D3873"/>
    <w:pPr>
      <w:tabs>
        <w:tab w:val="center" w:pos="4536"/>
        <w:tab w:val="right" w:pos="9072"/>
      </w:tabs>
    </w:pPr>
    <w:rPr>
      <w:rFonts w:ascii="Calibri" w:eastAsia="Calibri" w:hAnsi="Calibri"/>
      <w:sz w:val="22"/>
      <w:szCs w:val="22"/>
      <w:lang w:val="en-GB"/>
    </w:rPr>
  </w:style>
  <w:style w:type="character" w:customStyle="1" w:styleId="HeaderChar">
    <w:name w:val="Header Char"/>
    <w:basedOn w:val="DefaultParagraphFont"/>
    <w:link w:val="Header"/>
    <w:uiPriority w:val="99"/>
    <w:rsid w:val="007D3873"/>
  </w:style>
  <w:style w:type="paragraph" w:styleId="Footer">
    <w:name w:val="footer"/>
    <w:basedOn w:val="Normal"/>
    <w:link w:val="FooterChar"/>
    <w:uiPriority w:val="99"/>
    <w:unhideWhenUsed/>
    <w:rsid w:val="007D3873"/>
    <w:pPr>
      <w:tabs>
        <w:tab w:val="center" w:pos="4536"/>
        <w:tab w:val="right" w:pos="9072"/>
      </w:tabs>
    </w:pPr>
    <w:rPr>
      <w:rFonts w:ascii="Calibri" w:eastAsia="Calibri" w:hAnsi="Calibri"/>
      <w:sz w:val="22"/>
      <w:szCs w:val="22"/>
      <w:lang w:val="en-GB"/>
    </w:rPr>
  </w:style>
  <w:style w:type="character" w:customStyle="1" w:styleId="FooterChar">
    <w:name w:val="Footer Char"/>
    <w:basedOn w:val="DefaultParagraphFont"/>
    <w:link w:val="Footer"/>
    <w:uiPriority w:val="99"/>
    <w:rsid w:val="007D3873"/>
  </w:style>
  <w:style w:type="paragraph" w:styleId="BalloonText">
    <w:name w:val="Balloon Text"/>
    <w:basedOn w:val="Normal"/>
    <w:link w:val="BalloonTextChar"/>
    <w:uiPriority w:val="99"/>
    <w:semiHidden/>
    <w:unhideWhenUsed/>
    <w:rsid w:val="007D3873"/>
    <w:rPr>
      <w:rFonts w:ascii="Tahoma" w:eastAsia="Calibri" w:hAnsi="Tahoma" w:cs="Tahoma"/>
      <w:sz w:val="16"/>
      <w:szCs w:val="16"/>
      <w:lang w:val="en-GB"/>
    </w:rPr>
  </w:style>
  <w:style w:type="character" w:customStyle="1" w:styleId="BalloonTextChar">
    <w:name w:val="Balloon Text Char"/>
    <w:basedOn w:val="DefaultParagraphFont"/>
    <w:link w:val="BalloonText"/>
    <w:uiPriority w:val="99"/>
    <w:semiHidden/>
    <w:rsid w:val="007D3873"/>
    <w:rPr>
      <w:rFonts w:ascii="Tahoma" w:hAnsi="Tahoma" w:cs="Tahoma"/>
      <w:sz w:val="16"/>
      <w:szCs w:val="16"/>
    </w:rPr>
  </w:style>
  <w:style w:type="paragraph" w:customStyle="1" w:styleId="BasicParagraph">
    <w:name w:val="[Basic Paragraph]"/>
    <w:basedOn w:val="Normal"/>
    <w:uiPriority w:val="99"/>
    <w:rsid w:val="007D3873"/>
    <w:pPr>
      <w:autoSpaceDE w:val="0"/>
      <w:autoSpaceDN w:val="0"/>
      <w:adjustRightInd w:val="0"/>
      <w:spacing w:line="288" w:lineRule="auto"/>
      <w:textAlignment w:val="center"/>
    </w:pPr>
    <w:rPr>
      <w:rFonts w:eastAsia="Calibri"/>
      <w:color w:val="000000"/>
      <w:sz w:val="24"/>
      <w:szCs w:val="24"/>
    </w:rPr>
  </w:style>
  <w:style w:type="character" w:styleId="Hyperlink">
    <w:name w:val="Hyperlink"/>
    <w:basedOn w:val="DefaultParagraphFont"/>
    <w:uiPriority w:val="99"/>
    <w:unhideWhenUsed/>
    <w:rsid w:val="0050413D"/>
    <w:rPr>
      <w:color w:val="0000FF"/>
      <w:u w:val="single"/>
    </w:rPr>
  </w:style>
  <w:style w:type="paragraph" w:styleId="BodyText">
    <w:name w:val="Body Text"/>
    <w:basedOn w:val="Normal"/>
    <w:link w:val="BodyTextChar"/>
    <w:unhideWhenUsed/>
    <w:rsid w:val="00A22D9A"/>
    <w:pPr>
      <w:spacing w:after="120"/>
    </w:pPr>
  </w:style>
  <w:style w:type="character" w:customStyle="1" w:styleId="BodyTextChar">
    <w:name w:val="Body Text Char"/>
    <w:basedOn w:val="DefaultParagraphFont"/>
    <w:link w:val="BodyText"/>
    <w:rsid w:val="00A22D9A"/>
    <w:rPr>
      <w:rFonts w:ascii="Times New Roman" w:eastAsia="Times New Roman" w:hAnsi="Times New Roman"/>
    </w:rPr>
  </w:style>
  <w:style w:type="paragraph" w:styleId="BodyTextIndent">
    <w:name w:val="Body Text Indent"/>
    <w:basedOn w:val="Normal"/>
    <w:link w:val="BodyTextIndentChar"/>
    <w:semiHidden/>
    <w:unhideWhenUsed/>
    <w:rsid w:val="00A22D9A"/>
    <w:pPr>
      <w:snapToGrid w:val="0"/>
      <w:ind w:left="360"/>
    </w:pPr>
    <w:rPr>
      <w:sz w:val="24"/>
    </w:rPr>
  </w:style>
  <w:style w:type="character" w:customStyle="1" w:styleId="BodyTextIndentChar">
    <w:name w:val="Body Text Indent Char"/>
    <w:basedOn w:val="DefaultParagraphFont"/>
    <w:link w:val="BodyTextIndent"/>
    <w:semiHidden/>
    <w:rsid w:val="00A22D9A"/>
    <w:rPr>
      <w:rFonts w:ascii="Times New Roman" w:eastAsia="Times New Roman" w:hAnsi="Times New Roman"/>
      <w:sz w:val="24"/>
    </w:rPr>
  </w:style>
  <w:style w:type="table" w:styleId="TableGrid">
    <w:name w:val="Table Grid"/>
    <w:basedOn w:val="TableNormal"/>
    <w:uiPriority w:val="39"/>
    <w:rsid w:val="00A22D9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List Paragraph Char Char Char,Use Case List Paragraph,List Paragraph2,Bullets,List Paragraph1,Lapis Bulleted List,Dot pt,F5 List Paragraph,No Spacing1,Indicator Text,Numbered Para 1,Bullet 1,List Paragraph12"/>
    <w:basedOn w:val="Normal"/>
    <w:link w:val="ListParagraphChar"/>
    <w:uiPriority w:val="34"/>
    <w:qFormat/>
    <w:rsid w:val="007053DE"/>
    <w:pPr>
      <w:ind w:left="720"/>
      <w:contextualSpacing/>
    </w:pPr>
  </w:style>
  <w:style w:type="character" w:customStyle="1" w:styleId="ListParagraphChar">
    <w:name w:val="List Paragraph Char"/>
    <w:aliases w:val="List Paragraph (numbered (a)) Char,List Paragraph Char Char Char Char,Use Case List Paragraph Char,List Paragraph2 Char,Bullets Char,List Paragraph1 Char,Lapis Bulleted List Char,Dot pt Char,F5 List Paragraph Char,No Spacing1 Char"/>
    <w:basedOn w:val="DefaultParagraphFont"/>
    <w:link w:val="ListParagraph"/>
    <w:uiPriority w:val="34"/>
    <w:qFormat/>
    <w:locked/>
    <w:rsid w:val="00722D9B"/>
    <w:rPr>
      <w:rFonts w:ascii="Times New Roman" w:eastAsia="Times New Roman" w:hAnsi="Times New Roman"/>
    </w:rPr>
  </w:style>
  <w:style w:type="character" w:styleId="CommentReference">
    <w:name w:val="annotation reference"/>
    <w:basedOn w:val="DefaultParagraphFont"/>
    <w:uiPriority w:val="99"/>
    <w:semiHidden/>
    <w:unhideWhenUsed/>
    <w:rsid w:val="005A2F9F"/>
    <w:rPr>
      <w:sz w:val="16"/>
      <w:szCs w:val="16"/>
    </w:rPr>
  </w:style>
  <w:style w:type="paragraph" w:styleId="CommentText">
    <w:name w:val="annotation text"/>
    <w:basedOn w:val="Normal"/>
    <w:link w:val="CommentTextChar"/>
    <w:uiPriority w:val="99"/>
    <w:unhideWhenUsed/>
    <w:rsid w:val="005A2F9F"/>
  </w:style>
  <w:style w:type="character" w:customStyle="1" w:styleId="CommentTextChar">
    <w:name w:val="Comment Text Char"/>
    <w:basedOn w:val="DefaultParagraphFont"/>
    <w:link w:val="CommentText"/>
    <w:uiPriority w:val="99"/>
    <w:rsid w:val="005A2F9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5A2F9F"/>
    <w:rPr>
      <w:b/>
      <w:bCs/>
    </w:rPr>
  </w:style>
  <w:style w:type="character" w:customStyle="1" w:styleId="CommentSubjectChar">
    <w:name w:val="Comment Subject Char"/>
    <w:basedOn w:val="CommentTextChar"/>
    <w:link w:val="CommentSubject"/>
    <w:uiPriority w:val="99"/>
    <w:semiHidden/>
    <w:rsid w:val="005A2F9F"/>
    <w:rPr>
      <w:rFonts w:ascii="Times New Roman" w:eastAsia="Times New Roman" w:hAnsi="Times New Roman"/>
      <w:b/>
      <w:bCs/>
    </w:rPr>
  </w:style>
  <w:style w:type="paragraph" w:customStyle="1" w:styleId="Default">
    <w:name w:val="Default"/>
    <w:rsid w:val="0029622D"/>
    <w:pPr>
      <w:autoSpaceDE w:val="0"/>
      <w:autoSpaceDN w:val="0"/>
      <w:adjustRightInd w:val="0"/>
    </w:pPr>
    <w:rPr>
      <w:rFonts w:ascii="Arial" w:hAnsi="Arial" w:cs="Arial"/>
      <w:color w:val="000000"/>
      <w:sz w:val="24"/>
      <w:szCs w:val="24"/>
    </w:rPr>
  </w:style>
  <w:style w:type="character" w:styleId="PlaceholderText">
    <w:name w:val="Placeholder Text"/>
    <w:basedOn w:val="DefaultParagraphFont"/>
    <w:uiPriority w:val="99"/>
    <w:semiHidden/>
    <w:rsid w:val="00424096"/>
    <w:rPr>
      <w:color w:val="808080"/>
    </w:rPr>
  </w:style>
  <w:style w:type="paragraph" w:styleId="FootnoteText">
    <w:name w:val="footnote text"/>
    <w:aliases w:val="Footnote Text Char Char,Fußnote,Footnote,Footnote Text Char1 Char Char Char,Footnote Text Char Char Char Char Char,Footnote Text Char1 Char1 Char,BODY TEKST,Podrozdział,Footnote Text1,Footnote Text Blue,fn,FOOTNOTES,single space,ADB,Char"/>
    <w:basedOn w:val="Normal"/>
    <w:link w:val="FootnoteTextChar"/>
    <w:uiPriority w:val="99"/>
    <w:unhideWhenUsed/>
    <w:qFormat/>
    <w:rsid w:val="009151DD"/>
  </w:style>
  <w:style w:type="character" w:customStyle="1" w:styleId="FootnoteTextChar">
    <w:name w:val="Footnote Text Char"/>
    <w:aliases w:val="Footnote Text Char Char Char1,Fußnote Char1,Footnote Char1,Footnote Text Char1 Char Char Char Char1,Footnote Text Char Char Char Char Char Char1,Footnote Text Char1 Char1 Char Char1,BODY TEKST Char1,Podrozdział Char1,fn Char,ADB Char"/>
    <w:basedOn w:val="DefaultParagraphFont"/>
    <w:link w:val="FootnoteText"/>
    <w:uiPriority w:val="99"/>
    <w:rsid w:val="009151DD"/>
    <w:rPr>
      <w:rFonts w:ascii="Times New Roman" w:eastAsia="Times New Roman" w:hAnsi="Times New Roman"/>
    </w:rPr>
  </w:style>
  <w:style w:type="character" w:styleId="FootnoteReference">
    <w:name w:val="footnote reference"/>
    <w:aliases w:val="ftref,BVI fnr,16 Point,Superscript 6 Point,Footnote Reference Number,nota pié di pagina,Footnote symbol,Footnote reference number,Times 10 Point,Exposant 3 Point,EN Footnote Reference,note TESI,Footnote Reference Char Char Char,fr,f"/>
    <w:basedOn w:val="DefaultParagraphFont"/>
    <w:link w:val="Char2"/>
    <w:uiPriority w:val="99"/>
    <w:unhideWhenUsed/>
    <w:qFormat/>
    <w:rsid w:val="009151DD"/>
    <w:rPr>
      <w:vertAlign w:val="superscript"/>
    </w:rPr>
  </w:style>
  <w:style w:type="paragraph" w:customStyle="1" w:styleId="Char2">
    <w:name w:val="Char2"/>
    <w:basedOn w:val="Normal"/>
    <w:link w:val="FootnoteReference"/>
    <w:rsid w:val="00F81D55"/>
    <w:pPr>
      <w:spacing w:after="160" w:line="240" w:lineRule="exact"/>
    </w:pPr>
    <w:rPr>
      <w:rFonts w:ascii="Calibri" w:eastAsia="Calibri" w:hAnsi="Calibri"/>
      <w:vertAlign w:val="superscript"/>
    </w:rPr>
  </w:style>
  <w:style w:type="character" w:styleId="Strong">
    <w:name w:val="Strong"/>
    <w:basedOn w:val="DefaultParagraphFont"/>
    <w:uiPriority w:val="22"/>
    <w:qFormat/>
    <w:rsid w:val="00022B90"/>
    <w:rPr>
      <w:b/>
      <w:bCs/>
    </w:rPr>
  </w:style>
  <w:style w:type="paragraph" w:styleId="NoSpacing">
    <w:name w:val="No Spacing"/>
    <w:uiPriority w:val="1"/>
    <w:qFormat/>
    <w:rsid w:val="00642B06"/>
    <w:rPr>
      <w:rFonts w:ascii="Times New Roman" w:eastAsia="Times New Roman" w:hAnsi="Times New Roman"/>
    </w:rPr>
  </w:style>
  <w:style w:type="paragraph" w:customStyle="1" w:styleId="Memoheading">
    <w:name w:val="Memo heading"/>
    <w:rsid w:val="00F81D55"/>
    <w:rPr>
      <w:rFonts w:ascii="Times New Roman" w:eastAsia="Times New Roman" w:hAnsi="Times New Roman"/>
      <w:noProof/>
    </w:rPr>
  </w:style>
  <w:style w:type="paragraph" w:customStyle="1" w:styleId="paragraph">
    <w:name w:val="paragraph"/>
    <w:basedOn w:val="Normal"/>
    <w:rsid w:val="00F81D55"/>
    <w:pPr>
      <w:spacing w:before="100" w:beforeAutospacing="1" w:after="100" w:afterAutospacing="1"/>
    </w:pPr>
    <w:rPr>
      <w:sz w:val="24"/>
      <w:szCs w:val="24"/>
    </w:rPr>
  </w:style>
  <w:style w:type="character" w:customStyle="1" w:styleId="normaltextrun">
    <w:name w:val="normaltextrun"/>
    <w:basedOn w:val="DefaultParagraphFont"/>
    <w:rsid w:val="00F81D55"/>
  </w:style>
  <w:style w:type="character" w:customStyle="1" w:styleId="spellingerror">
    <w:name w:val="spellingerror"/>
    <w:basedOn w:val="DefaultParagraphFont"/>
    <w:rsid w:val="00F81D55"/>
  </w:style>
  <w:style w:type="character" w:customStyle="1" w:styleId="eop">
    <w:name w:val="eop"/>
    <w:basedOn w:val="DefaultParagraphFont"/>
    <w:rsid w:val="00F81D55"/>
  </w:style>
  <w:style w:type="character" w:customStyle="1" w:styleId="scxw40323060">
    <w:name w:val="scxw40323060"/>
    <w:basedOn w:val="DefaultParagraphFont"/>
    <w:rsid w:val="00F81D55"/>
  </w:style>
  <w:style w:type="character" w:customStyle="1" w:styleId="FootnoteTextChar1">
    <w:name w:val="Footnote Text Char1"/>
    <w:aliases w:val="Footnote Text Char Char Char,Fußnote Char,Footnote Char,Footnote Text Char1 Char Char Char Char,Footnote Text Char Char Char Char Char Char,Footnote Text Char1 Char1 Char Char,BODY TEKST Char,Podrozdział Char,Footnote Text1 Char"/>
    <w:locked/>
    <w:rsid w:val="00847BB0"/>
    <w:rPr>
      <w:rFonts w:ascii="Courier" w:eastAsia="Times New Roman" w:hAnsi="Courier" w:cs="Times New Roman"/>
      <w:sz w:val="20"/>
      <w:szCs w:val="20"/>
      <w:lang w:eastAsia="ar-SA"/>
    </w:rPr>
  </w:style>
  <w:style w:type="paragraph" w:styleId="Revision">
    <w:name w:val="Revision"/>
    <w:hidden/>
    <w:uiPriority w:val="99"/>
    <w:semiHidden/>
    <w:rsid w:val="001D5BAA"/>
    <w:rPr>
      <w:rFonts w:ascii="Times New Roman" w:eastAsia="Times New Roman" w:hAnsi="Times New Roman"/>
    </w:rPr>
  </w:style>
  <w:style w:type="paragraph" w:customStyle="1" w:styleId="BVIfnrCharCar1CarChar">
    <w:name w:val="BVI fnr Char Car1 Car Char"/>
    <w:aliases w:val="BVI fnr Char Car Car Char,ftref Char Car Car Char, BVI fnr Char Car Char Char Car Car Char,BVI fnr Char Car Char Char Car Car Char,ftref Char Car Char Char Car Car Char, BVI fnr Char,BVI fnr Char"/>
    <w:basedOn w:val="Normal"/>
    <w:next w:val="Normal"/>
    <w:uiPriority w:val="99"/>
    <w:rsid w:val="00855E58"/>
    <w:pPr>
      <w:spacing w:after="160" w:line="240" w:lineRule="exact"/>
    </w:pPr>
    <w:rPr>
      <w:sz w:val="24"/>
      <w:szCs w:val="24"/>
      <w:vertAlign w:val="superscript"/>
      <w:lang w:val="it-IT" w:eastAsia="it-IT"/>
    </w:rPr>
  </w:style>
  <w:style w:type="paragraph" w:customStyle="1" w:styleId="Application3">
    <w:name w:val="Application3"/>
    <w:basedOn w:val="Normal"/>
    <w:autoRedefine/>
    <w:rsid w:val="00563611"/>
    <w:pPr>
      <w:widowControl w:val="0"/>
      <w:tabs>
        <w:tab w:val="right" w:pos="8789"/>
      </w:tabs>
      <w:suppressAutoHyphens/>
      <w:ind w:left="567" w:hanging="567"/>
    </w:pPr>
    <w:rPr>
      <w:rFonts w:ascii="Arial" w:hAnsi="Arial"/>
      <w:snapToGrid w:val="0"/>
      <w:spacing w:val="-2"/>
      <w:sz w:val="22"/>
      <w:lang w:val="fr-FR"/>
    </w:rPr>
  </w:style>
  <w:style w:type="character" w:styleId="UnresolvedMention">
    <w:name w:val="Unresolved Mention"/>
    <w:basedOn w:val="DefaultParagraphFont"/>
    <w:uiPriority w:val="99"/>
    <w:semiHidden/>
    <w:unhideWhenUsed/>
    <w:rsid w:val="001269A3"/>
    <w:rPr>
      <w:color w:val="605E5C"/>
      <w:shd w:val="clear" w:color="auto" w:fill="E1DFDD"/>
    </w:rPr>
  </w:style>
  <w:style w:type="character" w:styleId="FollowedHyperlink">
    <w:name w:val="FollowedHyperlink"/>
    <w:basedOn w:val="DefaultParagraphFont"/>
    <w:uiPriority w:val="99"/>
    <w:semiHidden/>
    <w:unhideWhenUsed/>
    <w:rsid w:val="008E1ED8"/>
    <w:rPr>
      <w:color w:val="800080" w:themeColor="followedHyperlink"/>
      <w:u w:val="single"/>
    </w:rPr>
  </w:style>
  <w:style w:type="character" w:customStyle="1" w:styleId="A4">
    <w:name w:val="A4"/>
    <w:uiPriority w:val="99"/>
    <w:rsid w:val="00AD41E9"/>
    <w:rPr>
      <w:color w:val="000000"/>
      <w:sz w:val="22"/>
      <w:szCs w:val="22"/>
    </w:rPr>
  </w:style>
  <w:style w:type="paragraph" w:styleId="NormalWeb">
    <w:name w:val="Normal (Web)"/>
    <w:basedOn w:val="Normal"/>
    <w:uiPriority w:val="99"/>
    <w:semiHidden/>
    <w:unhideWhenUsed/>
    <w:rsid w:val="008960EB"/>
    <w:pPr>
      <w:spacing w:before="100" w:beforeAutospacing="1" w:after="100" w:afterAutospacing="1"/>
    </w:pPr>
    <w:rPr>
      <w:sz w:val="24"/>
      <w:szCs w:val="24"/>
    </w:rPr>
  </w:style>
  <w:style w:type="table" w:customStyle="1" w:styleId="TableGrid1">
    <w:name w:val="Table Grid1"/>
    <w:basedOn w:val="TableNormal"/>
    <w:next w:val="TableGrid"/>
    <w:uiPriority w:val="39"/>
    <w:rsid w:val="00922BB1"/>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922BB1"/>
    <w:pPr>
      <w:widowControl w:val="0"/>
      <w:autoSpaceDE w:val="0"/>
      <w:autoSpaceDN w:val="0"/>
      <w:adjustRightInd w:val="0"/>
    </w:pPr>
    <w:rPr>
      <w:rFonts w:ascii="Times New Roman" w:hAnsi="Times New Roman"/>
      <w:sz w:val="24"/>
      <w:szCs w:val="24"/>
    </w:rPr>
  </w:style>
  <w:style w:type="paragraph" w:styleId="BodyTextIndent2">
    <w:name w:val="Body Text Indent 2"/>
    <w:basedOn w:val="Normal"/>
    <w:link w:val="BodyTextIndent2Char"/>
    <w:rsid w:val="00922BB1"/>
    <w:pPr>
      <w:spacing w:after="120" w:line="480" w:lineRule="auto"/>
      <w:ind w:left="360"/>
    </w:pPr>
    <w:rPr>
      <w:rFonts w:eastAsia="MS Mincho"/>
      <w:sz w:val="24"/>
      <w:szCs w:val="24"/>
    </w:rPr>
  </w:style>
  <w:style w:type="character" w:customStyle="1" w:styleId="BodyTextIndent2Char">
    <w:name w:val="Body Text Indent 2 Char"/>
    <w:basedOn w:val="DefaultParagraphFont"/>
    <w:link w:val="BodyTextIndent2"/>
    <w:rsid w:val="00922BB1"/>
    <w:rPr>
      <w:rFonts w:ascii="Times New Roman" w:eastAsia="MS Mincho" w:hAnsi="Times New Roman"/>
      <w:sz w:val="24"/>
      <w:szCs w:val="24"/>
    </w:rPr>
  </w:style>
  <w:style w:type="paragraph" w:customStyle="1" w:styleId="Heading3b">
    <w:name w:val="Heading 3b"/>
    <w:basedOn w:val="Heading3"/>
    <w:rsid w:val="00922BB1"/>
    <w:pPr>
      <w:keepLines w:val="0"/>
      <w:spacing w:before="240" w:after="240"/>
    </w:pPr>
    <w:rPr>
      <w:rFonts w:ascii="Times New Roman" w:eastAsia="Calibri" w:hAnsi="Times New Roman" w:cs="Arial"/>
      <w:b/>
      <w:bCs/>
      <w:i/>
      <w:color w:val="auto"/>
      <w:sz w:val="22"/>
      <w:szCs w:val="26"/>
      <w:u w:val="single"/>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47487">
      <w:bodyDiv w:val="1"/>
      <w:marLeft w:val="0"/>
      <w:marRight w:val="0"/>
      <w:marTop w:val="0"/>
      <w:marBottom w:val="0"/>
      <w:divBdr>
        <w:top w:val="none" w:sz="0" w:space="0" w:color="auto"/>
        <w:left w:val="none" w:sz="0" w:space="0" w:color="auto"/>
        <w:bottom w:val="none" w:sz="0" w:space="0" w:color="auto"/>
        <w:right w:val="none" w:sz="0" w:space="0" w:color="auto"/>
      </w:divBdr>
    </w:div>
    <w:div w:id="65542923">
      <w:bodyDiv w:val="1"/>
      <w:marLeft w:val="0"/>
      <w:marRight w:val="0"/>
      <w:marTop w:val="0"/>
      <w:marBottom w:val="0"/>
      <w:divBdr>
        <w:top w:val="none" w:sz="0" w:space="0" w:color="auto"/>
        <w:left w:val="none" w:sz="0" w:space="0" w:color="auto"/>
        <w:bottom w:val="none" w:sz="0" w:space="0" w:color="auto"/>
        <w:right w:val="none" w:sz="0" w:space="0" w:color="auto"/>
      </w:divBdr>
    </w:div>
    <w:div w:id="94330815">
      <w:bodyDiv w:val="1"/>
      <w:marLeft w:val="0"/>
      <w:marRight w:val="0"/>
      <w:marTop w:val="0"/>
      <w:marBottom w:val="0"/>
      <w:divBdr>
        <w:top w:val="none" w:sz="0" w:space="0" w:color="auto"/>
        <w:left w:val="none" w:sz="0" w:space="0" w:color="auto"/>
        <w:bottom w:val="none" w:sz="0" w:space="0" w:color="auto"/>
        <w:right w:val="none" w:sz="0" w:space="0" w:color="auto"/>
      </w:divBdr>
    </w:div>
    <w:div w:id="180629426">
      <w:bodyDiv w:val="1"/>
      <w:marLeft w:val="0"/>
      <w:marRight w:val="0"/>
      <w:marTop w:val="0"/>
      <w:marBottom w:val="0"/>
      <w:divBdr>
        <w:top w:val="none" w:sz="0" w:space="0" w:color="auto"/>
        <w:left w:val="none" w:sz="0" w:space="0" w:color="auto"/>
        <w:bottom w:val="none" w:sz="0" w:space="0" w:color="auto"/>
        <w:right w:val="none" w:sz="0" w:space="0" w:color="auto"/>
      </w:divBdr>
    </w:div>
    <w:div w:id="332414929">
      <w:bodyDiv w:val="1"/>
      <w:marLeft w:val="0"/>
      <w:marRight w:val="0"/>
      <w:marTop w:val="0"/>
      <w:marBottom w:val="0"/>
      <w:divBdr>
        <w:top w:val="none" w:sz="0" w:space="0" w:color="auto"/>
        <w:left w:val="none" w:sz="0" w:space="0" w:color="auto"/>
        <w:bottom w:val="none" w:sz="0" w:space="0" w:color="auto"/>
        <w:right w:val="none" w:sz="0" w:space="0" w:color="auto"/>
      </w:divBdr>
    </w:div>
    <w:div w:id="415253820">
      <w:bodyDiv w:val="1"/>
      <w:marLeft w:val="0"/>
      <w:marRight w:val="0"/>
      <w:marTop w:val="0"/>
      <w:marBottom w:val="0"/>
      <w:divBdr>
        <w:top w:val="none" w:sz="0" w:space="0" w:color="auto"/>
        <w:left w:val="none" w:sz="0" w:space="0" w:color="auto"/>
        <w:bottom w:val="none" w:sz="0" w:space="0" w:color="auto"/>
        <w:right w:val="none" w:sz="0" w:space="0" w:color="auto"/>
      </w:divBdr>
    </w:div>
    <w:div w:id="430127301">
      <w:bodyDiv w:val="1"/>
      <w:marLeft w:val="0"/>
      <w:marRight w:val="0"/>
      <w:marTop w:val="0"/>
      <w:marBottom w:val="0"/>
      <w:divBdr>
        <w:top w:val="none" w:sz="0" w:space="0" w:color="auto"/>
        <w:left w:val="none" w:sz="0" w:space="0" w:color="auto"/>
        <w:bottom w:val="none" w:sz="0" w:space="0" w:color="auto"/>
        <w:right w:val="none" w:sz="0" w:space="0" w:color="auto"/>
      </w:divBdr>
    </w:div>
    <w:div w:id="570388031">
      <w:bodyDiv w:val="1"/>
      <w:marLeft w:val="0"/>
      <w:marRight w:val="0"/>
      <w:marTop w:val="0"/>
      <w:marBottom w:val="0"/>
      <w:divBdr>
        <w:top w:val="none" w:sz="0" w:space="0" w:color="auto"/>
        <w:left w:val="none" w:sz="0" w:space="0" w:color="auto"/>
        <w:bottom w:val="none" w:sz="0" w:space="0" w:color="auto"/>
        <w:right w:val="none" w:sz="0" w:space="0" w:color="auto"/>
      </w:divBdr>
    </w:div>
    <w:div w:id="667289409">
      <w:bodyDiv w:val="1"/>
      <w:marLeft w:val="0"/>
      <w:marRight w:val="0"/>
      <w:marTop w:val="0"/>
      <w:marBottom w:val="0"/>
      <w:divBdr>
        <w:top w:val="none" w:sz="0" w:space="0" w:color="auto"/>
        <w:left w:val="none" w:sz="0" w:space="0" w:color="auto"/>
        <w:bottom w:val="none" w:sz="0" w:space="0" w:color="auto"/>
        <w:right w:val="none" w:sz="0" w:space="0" w:color="auto"/>
      </w:divBdr>
    </w:div>
    <w:div w:id="725883350">
      <w:bodyDiv w:val="1"/>
      <w:marLeft w:val="0"/>
      <w:marRight w:val="0"/>
      <w:marTop w:val="0"/>
      <w:marBottom w:val="0"/>
      <w:divBdr>
        <w:top w:val="none" w:sz="0" w:space="0" w:color="auto"/>
        <w:left w:val="none" w:sz="0" w:space="0" w:color="auto"/>
        <w:bottom w:val="none" w:sz="0" w:space="0" w:color="auto"/>
        <w:right w:val="none" w:sz="0" w:space="0" w:color="auto"/>
      </w:divBdr>
    </w:div>
    <w:div w:id="800850221">
      <w:bodyDiv w:val="1"/>
      <w:marLeft w:val="0"/>
      <w:marRight w:val="0"/>
      <w:marTop w:val="0"/>
      <w:marBottom w:val="0"/>
      <w:divBdr>
        <w:top w:val="none" w:sz="0" w:space="0" w:color="auto"/>
        <w:left w:val="none" w:sz="0" w:space="0" w:color="auto"/>
        <w:bottom w:val="none" w:sz="0" w:space="0" w:color="auto"/>
        <w:right w:val="none" w:sz="0" w:space="0" w:color="auto"/>
      </w:divBdr>
    </w:div>
    <w:div w:id="883906065">
      <w:bodyDiv w:val="1"/>
      <w:marLeft w:val="0"/>
      <w:marRight w:val="0"/>
      <w:marTop w:val="0"/>
      <w:marBottom w:val="0"/>
      <w:divBdr>
        <w:top w:val="none" w:sz="0" w:space="0" w:color="auto"/>
        <w:left w:val="none" w:sz="0" w:space="0" w:color="auto"/>
        <w:bottom w:val="none" w:sz="0" w:space="0" w:color="auto"/>
        <w:right w:val="none" w:sz="0" w:space="0" w:color="auto"/>
      </w:divBdr>
    </w:div>
    <w:div w:id="1055347854">
      <w:bodyDiv w:val="1"/>
      <w:marLeft w:val="0"/>
      <w:marRight w:val="0"/>
      <w:marTop w:val="0"/>
      <w:marBottom w:val="0"/>
      <w:divBdr>
        <w:top w:val="none" w:sz="0" w:space="0" w:color="auto"/>
        <w:left w:val="none" w:sz="0" w:space="0" w:color="auto"/>
        <w:bottom w:val="none" w:sz="0" w:space="0" w:color="auto"/>
        <w:right w:val="none" w:sz="0" w:space="0" w:color="auto"/>
      </w:divBdr>
    </w:div>
    <w:div w:id="1135835115">
      <w:bodyDiv w:val="1"/>
      <w:marLeft w:val="0"/>
      <w:marRight w:val="0"/>
      <w:marTop w:val="0"/>
      <w:marBottom w:val="0"/>
      <w:divBdr>
        <w:top w:val="none" w:sz="0" w:space="0" w:color="auto"/>
        <w:left w:val="none" w:sz="0" w:space="0" w:color="auto"/>
        <w:bottom w:val="none" w:sz="0" w:space="0" w:color="auto"/>
        <w:right w:val="none" w:sz="0" w:space="0" w:color="auto"/>
      </w:divBdr>
    </w:div>
    <w:div w:id="1336955363">
      <w:bodyDiv w:val="1"/>
      <w:marLeft w:val="0"/>
      <w:marRight w:val="0"/>
      <w:marTop w:val="0"/>
      <w:marBottom w:val="0"/>
      <w:divBdr>
        <w:top w:val="none" w:sz="0" w:space="0" w:color="auto"/>
        <w:left w:val="none" w:sz="0" w:space="0" w:color="auto"/>
        <w:bottom w:val="none" w:sz="0" w:space="0" w:color="auto"/>
        <w:right w:val="none" w:sz="0" w:space="0" w:color="auto"/>
      </w:divBdr>
    </w:div>
    <w:div w:id="1918637559">
      <w:bodyDiv w:val="1"/>
      <w:marLeft w:val="0"/>
      <w:marRight w:val="0"/>
      <w:marTop w:val="0"/>
      <w:marBottom w:val="0"/>
      <w:divBdr>
        <w:top w:val="none" w:sz="0" w:space="0" w:color="auto"/>
        <w:left w:val="none" w:sz="0" w:space="0" w:color="auto"/>
        <w:bottom w:val="none" w:sz="0" w:space="0" w:color="auto"/>
        <w:right w:val="none" w:sz="0" w:space="0" w:color="auto"/>
      </w:divBdr>
    </w:div>
    <w:div w:id="2048408620">
      <w:bodyDiv w:val="1"/>
      <w:marLeft w:val="0"/>
      <w:marRight w:val="0"/>
      <w:marTop w:val="0"/>
      <w:marBottom w:val="0"/>
      <w:divBdr>
        <w:top w:val="none" w:sz="0" w:space="0" w:color="auto"/>
        <w:left w:val="none" w:sz="0" w:space="0" w:color="auto"/>
        <w:bottom w:val="none" w:sz="0" w:space="0" w:color="auto"/>
        <w:right w:val="none" w:sz="0" w:space="0" w:color="auto"/>
      </w:divBdr>
    </w:div>
    <w:div w:id="2049647911">
      <w:bodyDiv w:val="1"/>
      <w:marLeft w:val="0"/>
      <w:marRight w:val="0"/>
      <w:marTop w:val="0"/>
      <w:marBottom w:val="0"/>
      <w:divBdr>
        <w:top w:val="none" w:sz="0" w:space="0" w:color="auto"/>
        <w:left w:val="none" w:sz="0" w:space="0" w:color="auto"/>
        <w:bottom w:val="none" w:sz="0" w:space="0" w:color="auto"/>
        <w:right w:val="none" w:sz="0" w:space="0" w:color="auto"/>
      </w:divBdr>
    </w:div>
    <w:div w:id="2133866949">
      <w:bodyDiv w:val="1"/>
      <w:marLeft w:val="0"/>
      <w:marRight w:val="0"/>
      <w:marTop w:val="0"/>
      <w:marBottom w:val="0"/>
      <w:divBdr>
        <w:top w:val="none" w:sz="0" w:space="0" w:color="auto"/>
        <w:left w:val="none" w:sz="0" w:space="0" w:color="auto"/>
        <w:bottom w:val="none" w:sz="0" w:space="0" w:color="auto"/>
        <w:right w:val="none" w:sz="0" w:space="0" w:color="auto"/>
      </w:divBdr>
    </w:div>
    <w:div w:id="213917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nlinevolunteering.org/e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expertsfordevelopment.ru/" TargetMode="External"/><Relationship Id="rId17" Type="http://schemas.openxmlformats.org/officeDocument/2006/relationships/hyperlink" Target="http://www.unevaluation.org/document/detail/100" TargetMode="External"/><Relationship Id="rId2" Type="http://schemas.openxmlformats.org/officeDocument/2006/relationships/customXml" Target="../customXml/item2.xml"/><Relationship Id="rId16" Type="http://schemas.openxmlformats.org/officeDocument/2006/relationships/hyperlink" Target="http://europeandcis.undp.org/files/hrforms/P11_modified_for_SCs_and_ICs.do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unevaluation.org/document/detail/1914" TargetMode="External"/><Relationship Id="rId10" Type="http://schemas.openxmlformats.org/officeDocument/2006/relationships/endnotes" Target="endnotes.xml"/><Relationship Id="rId19" Type="http://schemas.openxmlformats.org/officeDocument/2006/relationships/hyperlink" Target="https://expertsfordevelopment.ru/upload/Stories_of_success_en.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eb.undp.org/evaluation/guideline/index.shtm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ac/evaluation/daccriteriaforevaluatingdevelopmentassistanc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O:\POS\Human%20Resources\Correspondence\Memos%20UND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8ED3A46AE894C5AB4BA83CA2239D8BB"/>
        <w:category>
          <w:name w:val="General"/>
          <w:gallery w:val="placeholder"/>
        </w:category>
        <w:types>
          <w:type w:val="bbPlcHdr"/>
        </w:types>
        <w:behaviors>
          <w:behavior w:val="content"/>
        </w:behaviors>
        <w:guid w:val="{E9714A09-07E3-4F94-B7D5-934EEF4D4978}"/>
      </w:docPartPr>
      <w:docPartBody>
        <w:p w:rsidR="007124A7" w:rsidRDefault="007124A7" w:rsidP="007124A7">
          <w:pPr>
            <w:pStyle w:val="18ED3A46AE894C5AB4BA83CA2239D8BB"/>
          </w:pPr>
          <w:r w:rsidRPr="0024081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1C0"/>
    <w:rsid w:val="00003CD1"/>
    <w:rsid w:val="00026A37"/>
    <w:rsid w:val="000918A4"/>
    <w:rsid w:val="000B5F37"/>
    <w:rsid w:val="000C19A6"/>
    <w:rsid w:val="00103229"/>
    <w:rsid w:val="00147C27"/>
    <w:rsid w:val="001514A6"/>
    <w:rsid w:val="001879CB"/>
    <w:rsid w:val="001C46F1"/>
    <w:rsid w:val="001D5E01"/>
    <w:rsid w:val="002259F6"/>
    <w:rsid w:val="002469C7"/>
    <w:rsid w:val="00253DD8"/>
    <w:rsid w:val="002649E9"/>
    <w:rsid w:val="002A58F5"/>
    <w:rsid w:val="00304F82"/>
    <w:rsid w:val="00316203"/>
    <w:rsid w:val="003220CA"/>
    <w:rsid w:val="0033530C"/>
    <w:rsid w:val="00352870"/>
    <w:rsid w:val="00360426"/>
    <w:rsid w:val="00375322"/>
    <w:rsid w:val="00377FA8"/>
    <w:rsid w:val="00395938"/>
    <w:rsid w:val="003D5900"/>
    <w:rsid w:val="0042018B"/>
    <w:rsid w:val="00425328"/>
    <w:rsid w:val="004350F2"/>
    <w:rsid w:val="00436E59"/>
    <w:rsid w:val="0047205F"/>
    <w:rsid w:val="004741BF"/>
    <w:rsid w:val="004C163B"/>
    <w:rsid w:val="004E2BA4"/>
    <w:rsid w:val="004E6E75"/>
    <w:rsid w:val="005100F7"/>
    <w:rsid w:val="005B5175"/>
    <w:rsid w:val="00610026"/>
    <w:rsid w:val="006552DA"/>
    <w:rsid w:val="006A19A6"/>
    <w:rsid w:val="006A5376"/>
    <w:rsid w:val="006D3DA7"/>
    <w:rsid w:val="0070090C"/>
    <w:rsid w:val="00701734"/>
    <w:rsid w:val="007124A7"/>
    <w:rsid w:val="0071305F"/>
    <w:rsid w:val="00716C5E"/>
    <w:rsid w:val="0073463C"/>
    <w:rsid w:val="007559E9"/>
    <w:rsid w:val="00781169"/>
    <w:rsid w:val="007A2F33"/>
    <w:rsid w:val="007B57DA"/>
    <w:rsid w:val="008038EE"/>
    <w:rsid w:val="008139E3"/>
    <w:rsid w:val="00832040"/>
    <w:rsid w:val="008342F9"/>
    <w:rsid w:val="00876711"/>
    <w:rsid w:val="0087698D"/>
    <w:rsid w:val="008B2069"/>
    <w:rsid w:val="0090193D"/>
    <w:rsid w:val="00922068"/>
    <w:rsid w:val="009704D4"/>
    <w:rsid w:val="00993D72"/>
    <w:rsid w:val="009F0336"/>
    <w:rsid w:val="009F4F24"/>
    <w:rsid w:val="00AF284E"/>
    <w:rsid w:val="00B2789E"/>
    <w:rsid w:val="00B36A57"/>
    <w:rsid w:val="00B72E13"/>
    <w:rsid w:val="00B731C0"/>
    <w:rsid w:val="00B748EA"/>
    <w:rsid w:val="00B7666D"/>
    <w:rsid w:val="00BB6272"/>
    <w:rsid w:val="00BE190F"/>
    <w:rsid w:val="00BF11DA"/>
    <w:rsid w:val="00C049E2"/>
    <w:rsid w:val="00C16F58"/>
    <w:rsid w:val="00C45C84"/>
    <w:rsid w:val="00C478FF"/>
    <w:rsid w:val="00C5015F"/>
    <w:rsid w:val="00C73600"/>
    <w:rsid w:val="00C93665"/>
    <w:rsid w:val="00CE58A5"/>
    <w:rsid w:val="00D360DC"/>
    <w:rsid w:val="00D3685B"/>
    <w:rsid w:val="00D41AE3"/>
    <w:rsid w:val="00D66C09"/>
    <w:rsid w:val="00D860E2"/>
    <w:rsid w:val="00DF5A14"/>
    <w:rsid w:val="00E116FB"/>
    <w:rsid w:val="00E20584"/>
    <w:rsid w:val="00E73C73"/>
    <w:rsid w:val="00EC20B0"/>
    <w:rsid w:val="00EC27A6"/>
    <w:rsid w:val="00F10DE0"/>
    <w:rsid w:val="00FA6C93"/>
    <w:rsid w:val="00FB72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124A7"/>
    <w:rPr>
      <w:color w:val="808080"/>
    </w:rPr>
  </w:style>
  <w:style w:type="paragraph" w:customStyle="1" w:styleId="18ED3A46AE894C5AB4BA83CA2239D8BB">
    <w:name w:val="18ED3A46AE894C5AB4BA83CA2239D8BB"/>
    <w:rsid w:val="007124A7"/>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CFE250EB5B6847B4DE69578F88A01E" ma:contentTypeVersion="7" ma:contentTypeDescription="Create a new document." ma:contentTypeScope="" ma:versionID="60fbe6cb1fb2d0c7032b9cc60412fe79">
  <xsd:schema xmlns:xsd="http://www.w3.org/2001/XMLSchema" xmlns:xs="http://www.w3.org/2001/XMLSchema" xmlns:p="http://schemas.microsoft.com/office/2006/metadata/properties" xmlns:ns3="5913ed51-4280-4ccf-a85e-91e5caa49d34" targetNamespace="http://schemas.microsoft.com/office/2006/metadata/properties" ma:root="true" ma:fieldsID="a2ebc12312e31755a755b9576414cc43" ns3:_="">
    <xsd:import namespace="5913ed51-4280-4ccf-a85e-91e5caa49d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3ed51-4280-4ccf-a85e-91e5caa49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D3C3E1D-9C1B-463C-84C3-02D34E618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3ed51-4280-4ccf-a85e-91e5caa49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FA026-1AAF-4C2D-BB6C-C7CB6BADF9DB}">
  <ds:schemaRefs>
    <ds:schemaRef ds:uri="http://schemas.openxmlformats.org/officeDocument/2006/bibliography"/>
  </ds:schemaRefs>
</ds:datastoreItem>
</file>

<file path=customXml/itemProps3.xml><?xml version="1.0" encoding="utf-8"?>
<ds:datastoreItem xmlns:ds="http://schemas.openxmlformats.org/officeDocument/2006/customXml" ds:itemID="{758D5BCA-50D1-4AB8-A78E-F2701765FB44}">
  <ds:schemaRefs>
    <ds:schemaRef ds:uri="http://schemas.microsoft.com/sharepoint/v3/contenttype/forms"/>
  </ds:schemaRefs>
</ds:datastoreItem>
</file>

<file path=customXml/itemProps4.xml><?xml version="1.0" encoding="utf-8"?>
<ds:datastoreItem xmlns:ds="http://schemas.openxmlformats.org/officeDocument/2006/customXml" ds:itemID="{0EBDE758-7E34-410E-A913-90CC6E87ADA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Memos UNDP</Template>
  <TotalTime>1</TotalTime>
  <Pages>12</Pages>
  <Words>6081</Words>
  <Characters>34668</Characters>
  <Application>Microsoft Office Word</Application>
  <DocSecurity>0</DocSecurity>
  <Lines>288</Lines>
  <Paragraphs>81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40668</CharactersWithSpaces>
  <SharedDoc>false</SharedDoc>
  <HLinks>
    <vt:vector size="54" baseType="variant">
      <vt:variant>
        <vt:i4>3735673</vt:i4>
      </vt:variant>
      <vt:variant>
        <vt:i4>12</vt:i4>
      </vt:variant>
      <vt:variant>
        <vt:i4>0</vt:i4>
      </vt:variant>
      <vt:variant>
        <vt:i4>5</vt:i4>
      </vt:variant>
      <vt:variant>
        <vt:lpwstr>http://web.undp.org/evaluation/guideline/documents/PDF/UNDP_Evaluation_Guidelines.pdf</vt:lpwstr>
      </vt:variant>
      <vt:variant>
        <vt:lpwstr/>
      </vt:variant>
      <vt:variant>
        <vt:i4>1507337</vt:i4>
      </vt:variant>
      <vt:variant>
        <vt:i4>9</vt:i4>
      </vt:variant>
      <vt:variant>
        <vt:i4>0</vt:i4>
      </vt:variant>
      <vt:variant>
        <vt:i4>5</vt:i4>
      </vt:variant>
      <vt:variant>
        <vt:lpwstr>http://www.unevaluation.org/document/detail/1914</vt:lpwstr>
      </vt:variant>
      <vt:variant>
        <vt:lpwstr/>
      </vt:variant>
      <vt:variant>
        <vt:i4>5832717</vt:i4>
      </vt:variant>
      <vt:variant>
        <vt:i4>6</vt:i4>
      </vt:variant>
      <vt:variant>
        <vt:i4>0</vt:i4>
      </vt:variant>
      <vt:variant>
        <vt:i4>5</vt:i4>
      </vt:variant>
      <vt:variant>
        <vt:lpwstr>http://web.undp.org/evaluation/guideline/index.shtml</vt:lpwstr>
      </vt:variant>
      <vt:variant>
        <vt:lpwstr/>
      </vt:variant>
      <vt:variant>
        <vt:i4>6758470</vt:i4>
      </vt:variant>
      <vt:variant>
        <vt:i4>3</vt:i4>
      </vt:variant>
      <vt:variant>
        <vt:i4>0</vt:i4>
      </vt:variant>
      <vt:variant>
        <vt:i4>5</vt:i4>
      </vt:variant>
      <vt:variant>
        <vt:lpwstr>file://C:\Users\azorlak\Desktop\The evaluation need to assess the degree to which UNDP initiatives have supported or promoted gender equality, a rights-based approach, and human development. In this regard, United Nations Evaluation Group’s guidance on Integrating Human Rights and Gender Equality in Evaluation should be consulted.</vt:lpwstr>
      </vt:variant>
      <vt:variant>
        <vt:lpwstr/>
      </vt:variant>
      <vt:variant>
        <vt:i4>3145842</vt:i4>
      </vt:variant>
      <vt:variant>
        <vt:i4>0</vt:i4>
      </vt:variant>
      <vt:variant>
        <vt:i4>0</vt:i4>
      </vt:variant>
      <vt:variant>
        <vt:i4>5</vt:i4>
      </vt:variant>
      <vt:variant>
        <vt:lpwstr>http://www.ba.undp.org/content/bosnia_and_herzegovina/en/home/library/poverty/lod-methodology-for-allocation-of-funds-to-civil-society-organiz.html</vt:lpwstr>
      </vt:variant>
      <vt:variant>
        <vt:lpwstr/>
      </vt:variant>
      <vt:variant>
        <vt:i4>3735673</vt:i4>
      </vt:variant>
      <vt:variant>
        <vt:i4>9</vt:i4>
      </vt:variant>
      <vt:variant>
        <vt:i4>0</vt:i4>
      </vt:variant>
      <vt:variant>
        <vt:i4>5</vt:i4>
      </vt:variant>
      <vt:variant>
        <vt:lpwstr>http://web.undp.org/evaluation/guideline/documents/PDF/UNDP_Evaluation_Guidelines.pdf</vt:lpwstr>
      </vt:variant>
      <vt:variant>
        <vt:lpwstr/>
      </vt:variant>
      <vt:variant>
        <vt:i4>3735673</vt:i4>
      </vt:variant>
      <vt:variant>
        <vt:i4>6</vt:i4>
      </vt:variant>
      <vt:variant>
        <vt:i4>0</vt:i4>
      </vt:variant>
      <vt:variant>
        <vt:i4>5</vt:i4>
      </vt:variant>
      <vt:variant>
        <vt:lpwstr>http://web.undp.org/evaluation/guideline/documents/PDF/UNDP_Evaluation_Guidelines.pdf</vt:lpwstr>
      </vt:variant>
      <vt:variant>
        <vt:lpwstr/>
      </vt:variant>
      <vt:variant>
        <vt:i4>3735673</vt:i4>
      </vt:variant>
      <vt:variant>
        <vt:i4>3</vt:i4>
      </vt:variant>
      <vt:variant>
        <vt:i4>0</vt:i4>
      </vt:variant>
      <vt:variant>
        <vt:i4>5</vt:i4>
      </vt:variant>
      <vt:variant>
        <vt:lpwstr>http://web.undp.org/evaluation/guideline/documents/PDF/UNDP_Evaluation_Guidelines.pdf</vt:lpwstr>
      </vt:variant>
      <vt:variant>
        <vt:lpwstr/>
      </vt:variant>
      <vt:variant>
        <vt:i4>3735673</vt:i4>
      </vt:variant>
      <vt:variant>
        <vt:i4>0</vt:i4>
      </vt:variant>
      <vt:variant>
        <vt:i4>0</vt:i4>
      </vt:variant>
      <vt:variant>
        <vt:i4>5</vt:i4>
      </vt:variant>
      <vt:variant>
        <vt:lpwstr>http://web.undp.org/evaluation/guideline/documents/PDF/UNDP_Evaluation_Guidelines.pdf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Edin Telalagic</dc:creator>
  <cp:lastModifiedBy>Gulgun Sahin</cp:lastModifiedBy>
  <cp:revision>2</cp:revision>
  <cp:lastPrinted>2019-05-31T06:22:00Z</cp:lastPrinted>
  <dcterms:created xsi:type="dcterms:W3CDTF">2021-12-06T07:43:00Z</dcterms:created>
  <dcterms:modified xsi:type="dcterms:W3CDTF">2021-12-06T07:43:00Z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0x01010049CFE250EB5B6847B4DE69578F88A01E</vt:lpwstr>
  </property>
  <property fmtid="{D5CDD505-2E9C-101B-9397-08002B2CF9AE}" pid="3" name="WorkflowCreationPath">
    <vt:lpwstr>579ad769-37d7-4978-9dc0-c5d04396e435,11;579ad769-37d7-4978-9dc0-c5d04396e435,12;</vt:lpwstr>
  </property>
</Properties>
</file>