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92291" w:rsidR="00892291" w:rsidP="00892291" w:rsidRDefault="00892291" w14:paraId="1E24E070" w14:textId="77777777">
      <w:pPr>
        <w:rPr>
          <w:lang w:val="en-GB"/>
        </w:rPr>
      </w:pPr>
      <w:bookmarkStart w:name="_Hlk10125303" w:id="0"/>
      <w:r w:rsidRPr="00892291">
        <w:rPr>
          <w:lang w:val="en-GB"/>
        </w:rPr>
        <w:t xml:space="preserve">Annex 1. Project </w:t>
      </w:r>
      <w:bookmarkEnd w:id="0"/>
      <w:r w:rsidRPr="00892291">
        <w:rPr>
          <w:lang w:val="en-GB"/>
        </w:rPr>
        <w:t>Logical Framework and Theory of Change</w:t>
      </w:r>
    </w:p>
    <w:p w:rsidRPr="00892291" w:rsidR="00892291" w:rsidP="00892291" w:rsidRDefault="00892291" w14:paraId="07C2F56B" w14:textId="77777777">
      <w:pPr>
        <w:numPr>
          <w:ilvl w:val="1"/>
          <w:numId w:val="17"/>
        </w:numPr>
        <w:contextualSpacing/>
        <w:rPr>
          <w:rFonts w:asciiTheme="minorHAnsi" w:hAnsiTheme="minorHAnsi"/>
          <w:sz w:val="24"/>
          <w:szCs w:val="24"/>
          <w:lang w:val="en-GB"/>
        </w:rPr>
      </w:pPr>
      <w:r w:rsidRPr="00892291">
        <w:rPr>
          <w:rFonts w:asciiTheme="minorHAnsi" w:hAnsiTheme="minorHAnsi"/>
          <w:sz w:val="24"/>
          <w:szCs w:val="24"/>
          <w:lang w:val="en-GB"/>
        </w:rPr>
        <w:t xml:space="preserve">Project Logical Framework </w:t>
      </w:r>
    </w:p>
    <w:p w:rsidR="00892291" w:rsidRDefault="00892291" w14:paraId="2635EB46" w14:textId="77777777"/>
    <w:tbl>
      <w:tblPr>
        <w:tblW w:w="51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42" w:type="dxa"/>
          <w:bottom w:w="28" w:type="dxa"/>
          <w:right w:w="142" w:type="dxa"/>
        </w:tblCellMar>
        <w:tblLook w:val="0000" w:firstRow="0" w:lastRow="0" w:firstColumn="0" w:lastColumn="0" w:noHBand="0" w:noVBand="0"/>
      </w:tblPr>
      <w:tblGrid>
        <w:gridCol w:w="2065"/>
        <w:gridCol w:w="3193"/>
        <w:gridCol w:w="2521"/>
        <w:gridCol w:w="5717"/>
      </w:tblGrid>
      <w:tr w:rsidRPr="00C96B05" w:rsidR="00892291" w:rsidTr="7E8E3CDE" w14:paraId="60011585" w14:textId="77777777">
        <w:trPr>
          <w:tblHeader/>
          <w:jc w:val="center"/>
        </w:trPr>
        <w:tc>
          <w:tcPr>
            <w:tcW w:w="765" w:type="pct"/>
            <w:shd w:val="clear" w:color="auto" w:fill="44546A" w:themeFill="text2"/>
            <w:tcMar/>
          </w:tcPr>
          <w:p w:rsidRPr="00C96B05" w:rsidR="00892291" w:rsidP="00892291" w:rsidRDefault="00892291" w14:paraId="4DEB3531" w14:textId="0CA170FD">
            <w:pPr>
              <w:pStyle w:val="BodyText3"/>
              <w:spacing w:before="120" w:after="0"/>
              <w:ind w:hanging="60"/>
              <w:rPr>
                <w:rFonts w:ascii="Myriad Pro" w:hAnsi="Myriad Pro" w:cs="Times New Roman"/>
                <w:b/>
                <w:color w:val="FFFFFF" w:themeColor="background1"/>
                <w:sz w:val="20"/>
                <w:szCs w:val="20"/>
                <w:lang w:val="en-GB"/>
              </w:rPr>
            </w:pPr>
            <w:r>
              <w:rPr>
                <w:rFonts w:ascii="Myriad Pro" w:hAnsi="Myriad Pro" w:cs="Times New Roman"/>
                <w:b/>
                <w:color w:val="FFFFFF" w:themeColor="background1"/>
                <w:sz w:val="20"/>
                <w:szCs w:val="20"/>
                <w:lang w:val="en-GB"/>
              </w:rPr>
              <w:t>O</w:t>
            </w:r>
            <w:r w:rsidRPr="00C96B05">
              <w:rPr>
                <w:rFonts w:ascii="Myriad Pro" w:hAnsi="Myriad Pro" w:cs="Times New Roman"/>
                <w:b/>
                <w:color w:val="FFFFFF" w:themeColor="background1"/>
                <w:sz w:val="20"/>
                <w:szCs w:val="20"/>
                <w:lang w:val="en-GB"/>
              </w:rPr>
              <w:t>UTCOME</w:t>
            </w:r>
          </w:p>
        </w:tc>
        <w:tc>
          <w:tcPr>
            <w:tcW w:w="1183" w:type="pct"/>
            <w:shd w:val="clear" w:color="auto" w:fill="44546A" w:themeFill="text2"/>
            <w:tcMar/>
            <w:vAlign w:val="center"/>
          </w:tcPr>
          <w:p w:rsidRPr="00C96B05" w:rsidR="00892291" w:rsidP="00DA0B9B" w:rsidRDefault="00892291" w14:paraId="5364659A" w14:textId="77777777">
            <w:pPr>
              <w:pStyle w:val="BodyText3"/>
              <w:spacing w:before="120" w:after="0"/>
              <w:rPr>
                <w:rFonts w:ascii="Myriad Pro" w:hAnsi="Myriad Pro" w:cs="Times New Roman"/>
                <w:b/>
                <w:color w:val="FFFFFF" w:themeColor="background1"/>
                <w:sz w:val="20"/>
                <w:szCs w:val="20"/>
                <w:lang w:val="en-GB"/>
              </w:rPr>
            </w:pPr>
            <w:proofErr w:type="gramStart"/>
            <w:r w:rsidRPr="00C96B05">
              <w:rPr>
                <w:rFonts w:ascii="Myriad Pro" w:hAnsi="Myriad Pro" w:cs="Times New Roman"/>
                <w:b/>
                <w:color w:val="FFFFFF" w:themeColor="background1"/>
                <w:sz w:val="20"/>
                <w:szCs w:val="20"/>
                <w:lang w:val="en-GB"/>
              </w:rPr>
              <w:t>EXPECTED  OUTPUTS</w:t>
            </w:r>
            <w:proofErr w:type="gramEnd"/>
            <w:r w:rsidRPr="00C96B05">
              <w:rPr>
                <w:rFonts w:ascii="Myriad Pro" w:hAnsi="Myriad Pro" w:cs="Times New Roman"/>
                <w:b/>
                <w:color w:val="FFFFFF" w:themeColor="background1"/>
                <w:sz w:val="20"/>
                <w:szCs w:val="20"/>
                <w:lang w:val="en-GB"/>
              </w:rPr>
              <w:t xml:space="preserve"> AND INDICATORS</w:t>
            </w:r>
          </w:p>
        </w:tc>
        <w:tc>
          <w:tcPr>
            <w:tcW w:w="934" w:type="pct"/>
            <w:shd w:val="clear" w:color="auto" w:fill="44546A" w:themeFill="text2"/>
            <w:tcMar/>
            <w:vAlign w:val="center"/>
          </w:tcPr>
          <w:p w:rsidRPr="00C96B05" w:rsidR="00892291" w:rsidP="00DA0B9B" w:rsidRDefault="00892291" w14:paraId="4D9AA5C1" w14:textId="77777777">
            <w:pPr>
              <w:pStyle w:val="BodyText3"/>
              <w:spacing w:before="120" w:after="0"/>
              <w:rPr>
                <w:rFonts w:ascii="Myriad Pro" w:hAnsi="Myriad Pro" w:cs="Times New Roman"/>
                <w:b/>
                <w:color w:val="FFFFFF" w:themeColor="background1"/>
                <w:sz w:val="20"/>
                <w:szCs w:val="20"/>
                <w:lang w:val="en-GB"/>
              </w:rPr>
            </w:pPr>
            <w:r w:rsidRPr="00C96B05">
              <w:rPr>
                <w:rFonts w:ascii="Myriad Pro" w:hAnsi="Myriad Pro" w:cs="Times New Roman"/>
                <w:b/>
                <w:color w:val="FFFFFF" w:themeColor="background1"/>
                <w:sz w:val="20"/>
                <w:szCs w:val="20"/>
                <w:lang w:val="en-GB"/>
              </w:rPr>
              <w:t>MAIN ACTIVITIES</w:t>
            </w:r>
          </w:p>
        </w:tc>
        <w:tc>
          <w:tcPr>
            <w:tcW w:w="2118" w:type="pct"/>
            <w:shd w:val="clear" w:color="auto" w:fill="44546A" w:themeFill="text2"/>
            <w:tcMar/>
            <w:vAlign w:val="center"/>
          </w:tcPr>
          <w:p w:rsidRPr="00C96B05" w:rsidR="00892291" w:rsidP="00DA0B9B" w:rsidRDefault="00892291" w14:paraId="40D5AAAA" w14:textId="77777777">
            <w:pPr>
              <w:pStyle w:val="Heading3"/>
              <w:spacing w:before="120"/>
              <w:rPr>
                <w:rFonts w:ascii="Myriad Pro" w:hAnsi="Myriad Pro"/>
                <w:color w:val="FFFFFF" w:themeColor="background1"/>
                <w:sz w:val="20"/>
                <w:szCs w:val="20"/>
                <w:lang w:val="en-GB"/>
              </w:rPr>
            </w:pPr>
            <w:r w:rsidRPr="00C96B05">
              <w:rPr>
                <w:rFonts w:ascii="Myriad Pro" w:hAnsi="Myriad Pro"/>
                <w:color w:val="FFFFFF" w:themeColor="background1"/>
                <w:sz w:val="20"/>
                <w:szCs w:val="20"/>
                <w:lang w:val="en-GB"/>
              </w:rPr>
              <w:t>PRODUCTS/RESULTS OF ACTIVITIES</w:t>
            </w:r>
          </w:p>
        </w:tc>
      </w:tr>
      <w:tr w:rsidRPr="00C96B05" w:rsidR="00892291" w:rsidTr="7E8E3CDE" w14:paraId="2144E64B" w14:textId="77777777">
        <w:trPr>
          <w:tblHeader/>
          <w:jc w:val="center"/>
        </w:trPr>
        <w:tc>
          <w:tcPr>
            <w:tcW w:w="765" w:type="pct"/>
            <w:vMerge w:val="restart"/>
            <w:tcMar/>
          </w:tcPr>
          <w:p w:rsidRPr="00C96B05" w:rsidR="00892291" w:rsidP="00DA0B9B" w:rsidRDefault="00892291" w14:paraId="24A38063" w14:textId="77777777">
            <w:pPr>
              <w:tabs>
                <w:tab w:val="left" w:pos="195"/>
              </w:tabs>
              <w:spacing w:before="60"/>
              <w:rPr>
                <w:rFonts w:ascii="Myriad Pro" w:hAnsi="Myriad Pro"/>
                <w:b/>
                <w:lang w:val="en-GB"/>
              </w:rPr>
            </w:pPr>
          </w:p>
          <w:p w:rsidRPr="00C96B05" w:rsidR="00892291" w:rsidP="00DA0B9B" w:rsidRDefault="00892291" w14:paraId="2F810D1D" w14:textId="77777777">
            <w:pPr>
              <w:tabs>
                <w:tab w:val="left" w:pos="195"/>
              </w:tabs>
              <w:spacing w:before="60"/>
              <w:rPr>
                <w:rFonts w:ascii="Myriad Pro" w:hAnsi="Myriad Pro"/>
                <w:b/>
                <w:lang w:val="en-GB"/>
              </w:rPr>
            </w:pPr>
          </w:p>
          <w:p w:rsidRPr="00C96B05" w:rsidR="00892291" w:rsidP="00DA0B9B" w:rsidRDefault="00892291" w14:paraId="04E0DF64" w14:textId="77777777">
            <w:pPr>
              <w:tabs>
                <w:tab w:val="left" w:pos="195"/>
              </w:tabs>
              <w:spacing w:before="60"/>
              <w:rPr>
                <w:rFonts w:ascii="Myriad Pro" w:hAnsi="Myriad Pro"/>
                <w:b/>
                <w:lang w:val="en-GB"/>
              </w:rPr>
            </w:pPr>
          </w:p>
          <w:p w:rsidRPr="00C96B05" w:rsidR="00892291" w:rsidP="00DA0B9B" w:rsidRDefault="00892291" w14:paraId="41E6A83D" w14:textId="77777777">
            <w:pPr>
              <w:tabs>
                <w:tab w:val="left" w:pos="195"/>
              </w:tabs>
              <w:spacing w:before="60"/>
              <w:rPr>
                <w:rFonts w:ascii="Myriad Pro" w:hAnsi="Myriad Pro"/>
                <w:b/>
                <w:lang w:val="en-GB"/>
              </w:rPr>
            </w:pPr>
          </w:p>
          <w:p w:rsidRPr="00C96B05" w:rsidR="00892291" w:rsidP="00DA0B9B" w:rsidRDefault="00892291" w14:paraId="48D10CBE" w14:textId="77777777">
            <w:pPr>
              <w:tabs>
                <w:tab w:val="left" w:pos="195"/>
              </w:tabs>
              <w:spacing w:before="60"/>
              <w:rPr>
                <w:rFonts w:ascii="Myriad Pro" w:hAnsi="Myriad Pro"/>
                <w:b/>
                <w:lang w:val="en-GB"/>
              </w:rPr>
            </w:pPr>
          </w:p>
          <w:p w:rsidRPr="00C96B05" w:rsidR="00892291" w:rsidP="00DA0B9B" w:rsidRDefault="00892291" w14:paraId="16E2B409" w14:textId="77777777">
            <w:pPr>
              <w:tabs>
                <w:tab w:val="left" w:pos="195"/>
              </w:tabs>
              <w:spacing w:before="60"/>
              <w:rPr>
                <w:rFonts w:ascii="Myriad Pro" w:hAnsi="Myriad Pro"/>
                <w:b/>
                <w:lang w:val="en-GB"/>
              </w:rPr>
            </w:pPr>
          </w:p>
          <w:p w:rsidRPr="00C96B05" w:rsidR="00892291" w:rsidP="00DA0B9B" w:rsidRDefault="00892291" w14:paraId="12217D09" w14:textId="77777777">
            <w:pPr>
              <w:tabs>
                <w:tab w:val="left" w:pos="195"/>
              </w:tabs>
              <w:spacing w:before="60"/>
              <w:rPr>
                <w:rFonts w:ascii="Myriad Pro" w:hAnsi="Myriad Pro"/>
                <w:b/>
                <w:lang w:val="en-GB"/>
              </w:rPr>
            </w:pPr>
          </w:p>
          <w:p w:rsidRPr="00C96B05" w:rsidR="00892291" w:rsidP="00DA0B9B" w:rsidRDefault="00892291" w14:paraId="29C68BDA" w14:textId="77777777">
            <w:pPr>
              <w:tabs>
                <w:tab w:val="left" w:pos="195"/>
              </w:tabs>
              <w:spacing w:before="60"/>
              <w:rPr>
                <w:rFonts w:ascii="Myriad Pro" w:hAnsi="Myriad Pro"/>
                <w:b/>
                <w:lang w:val="en-GB"/>
              </w:rPr>
            </w:pPr>
          </w:p>
          <w:p w:rsidRPr="00C96B05" w:rsidR="00892291" w:rsidP="00DA0B9B" w:rsidRDefault="00892291" w14:paraId="40EFEBE8" w14:textId="77777777">
            <w:pPr>
              <w:tabs>
                <w:tab w:val="left" w:pos="195"/>
              </w:tabs>
              <w:spacing w:before="60"/>
              <w:rPr>
                <w:rFonts w:ascii="Myriad Pro" w:hAnsi="Myriad Pro"/>
                <w:b/>
                <w:lang w:val="en-GB"/>
              </w:rPr>
            </w:pPr>
          </w:p>
          <w:p w:rsidRPr="00C96B05" w:rsidR="00892291" w:rsidP="00DA0B9B" w:rsidRDefault="00892291" w14:paraId="4F3A0895" w14:textId="77777777">
            <w:pPr>
              <w:tabs>
                <w:tab w:val="left" w:pos="195"/>
              </w:tabs>
              <w:spacing w:before="60"/>
              <w:rPr>
                <w:rFonts w:ascii="Myriad Pro" w:hAnsi="Myriad Pro"/>
                <w:b/>
                <w:lang w:val="en-GB"/>
              </w:rPr>
            </w:pPr>
          </w:p>
          <w:p w:rsidRPr="00C96B05" w:rsidR="00892291" w:rsidP="00DA0B9B" w:rsidRDefault="00892291" w14:paraId="00682C27" w14:textId="77777777">
            <w:pPr>
              <w:spacing w:before="40"/>
              <w:rPr>
                <w:rFonts w:ascii="Myriad Pro" w:hAnsi="Myriad Pro"/>
                <w:b/>
                <w:u w:val="single"/>
                <w:lang w:val="en-GB"/>
              </w:rPr>
            </w:pPr>
            <w:r w:rsidRPr="00C96B05">
              <w:rPr>
                <w:rFonts w:ascii="Myriad Pro" w:hAnsi="Myriad Pro"/>
                <w:b/>
                <w:u w:val="single"/>
                <w:lang w:val="en-GB"/>
              </w:rPr>
              <w:t>OUTCOME 1</w:t>
            </w:r>
          </w:p>
          <w:p w:rsidRPr="00C96B05" w:rsidR="00892291" w:rsidP="00DA0B9B" w:rsidRDefault="00892291" w14:paraId="3772767C" w14:textId="77777777">
            <w:pPr>
              <w:spacing w:before="120"/>
              <w:ind w:left="12" w:hanging="12"/>
              <w:rPr>
                <w:rFonts w:ascii="Myriad Pro" w:hAnsi="Myriad Pro"/>
                <w:b/>
                <w:lang w:val="en-GB"/>
              </w:rPr>
            </w:pPr>
            <w:r w:rsidRPr="00C96B05">
              <w:rPr>
                <w:rFonts w:ascii="Myriad Pro" w:hAnsi="Myriad Pro"/>
                <w:b/>
                <w:lang w:val="en-GB"/>
              </w:rPr>
              <w:t>Public and private sector partners prepared for implementation of the SDGs in Bosnia and Herzegovina</w:t>
            </w:r>
          </w:p>
          <w:p w:rsidRPr="00C96B05" w:rsidR="00892291" w:rsidP="00DA0B9B" w:rsidRDefault="00892291" w14:paraId="3D38543B" w14:textId="77777777">
            <w:pPr>
              <w:spacing w:before="120"/>
              <w:ind w:left="12" w:hanging="12"/>
              <w:rPr>
                <w:rFonts w:ascii="Myriad Pro" w:hAnsi="Myriad Pro"/>
                <w:b/>
                <w:lang w:val="en-GB"/>
              </w:rPr>
            </w:pPr>
          </w:p>
          <w:p w:rsidRPr="00C96B05" w:rsidR="00892291" w:rsidP="00DA0B9B" w:rsidRDefault="00892291" w14:paraId="350433DA"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Indicator:</w:t>
            </w:r>
            <w:r w:rsidRPr="00C96B05">
              <w:rPr>
                <w:rStyle w:val="normaltextrun"/>
                <w:rFonts w:ascii="Myriad Pro" w:hAnsi="Myriad Pro" w:cs="Calibri"/>
                <w:color w:val="000000"/>
                <w:sz w:val="20"/>
                <w:szCs w:val="20"/>
              </w:rPr>
              <w:t> Framework for the implementation of the SDGs developed and aligned with EU accession requirements</w:t>
            </w:r>
            <w:r w:rsidRPr="00C96B05">
              <w:rPr>
                <w:rStyle w:val="eop"/>
                <w:rFonts w:ascii="Myriad Pro" w:hAnsi="Myriad Pro" w:cs="Calibri"/>
                <w:color w:val="000000"/>
                <w:sz w:val="20"/>
                <w:szCs w:val="20"/>
              </w:rPr>
              <w:t> </w:t>
            </w:r>
          </w:p>
          <w:p w:rsidRPr="00C96B05" w:rsidR="00892291" w:rsidP="00DA0B9B" w:rsidRDefault="00892291" w14:paraId="7D45F28E"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Baseline</w:t>
            </w:r>
            <w:r w:rsidRPr="00C96B05">
              <w:rPr>
                <w:rStyle w:val="normaltextrun"/>
                <w:rFonts w:ascii="Myriad Pro" w:hAnsi="Myriad Pro" w:cs="Calibri"/>
                <w:sz w:val="20"/>
                <w:szCs w:val="20"/>
              </w:rPr>
              <w:t>: No (2017) </w:t>
            </w:r>
            <w:r w:rsidRPr="00C96B05">
              <w:rPr>
                <w:rStyle w:val="eop"/>
                <w:rFonts w:ascii="Myriad Pro" w:hAnsi="Myriad Pro" w:cs="Calibri"/>
                <w:sz w:val="20"/>
                <w:szCs w:val="20"/>
              </w:rPr>
              <w:t> </w:t>
            </w:r>
          </w:p>
          <w:p w:rsidRPr="00C96B05" w:rsidR="00892291" w:rsidP="00DA0B9B" w:rsidRDefault="00892291" w14:paraId="7F7732E9"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sz w:val="20"/>
                <w:szCs w:val="20"/>
                <w:u w:val="single"/>
              </w:rPr>
              <w:t>Target</w:t>
            </w:r>
            <w:r w:rsidRPr="00C96B05">
              <w:rPr>
                <w:rStyle w:val="normaltextrun"/>
                <w:rFonts w:ascii="Myriad Pro" w:hAnsi="Myriad Pro" w:cs="Calibri"/>
                <w:i/>
                <w:iCs/>
                <w:sz w:val="20"/>
                <w:szCs w:val="20"/>
              </w:rPr>
              <w:t>: </w:t>
            </w:r>
            <w:r w:rsidRPr="00C96B05">
              <w:rPr>
                <w:rStyle w:val="normaltextrun"/>
                <w:rFonts w:ascii="Myriad Pro" w:hAnsi="Myriad Pro" w:cs="Calibri"/>
                <w:sz w:val="20"/>
                <w:szCs w:val="20"/>
              </w:rPr>
              <w:t>Yes (2019)</w:t>
            </w:r>
            <w:r w:rsidRPr="00C96B05">
              <w:rPr>
                <w:rStyle w:val="eop"/>
                <w:rFonts w:ascii="Myriad Pro" w:hAnsi="Myriad Pro" w:cs="Calibri"/>
                <w:sz w:val="20"/>
                <w:szCs w:val="20"/>
              </w:rPr>
              <w:t> </w:t>
            </w:r>
          </w:p>
          <w:p w:rsidRPr="00C96B05" w:rsidR="00892291" w:rsidP="00DA0B9B" w:rsidRDefault="00892291" w14:paraId="1AE90244" w14:textId="77777777">
            <w:pPr>
              <w:pStyle w:val="paragraph"/>
              <w:spacing w:before="0" w:beforeAutospacing="0" w:after="0" w:afterAutospacing="0"/>
              <w:textAlignment w:val="baseline"/>
              <w:rPr>
                <w:rFonts w:ascii="Myriad Pro" w:hAnsi="Myriad Pro" w:cs="Segoe UI"/>
                <w:sz w:val="20"/>
                <w:szCs w:val="20"/>
              </w:rPr>
            </w:pPr>
            <w:r w:rsidRPr="00C96B05">
              <w:rPr>
                <w:rStyle w:val="eop"/>
                <w:rFonts w:ascii="Myriad Pro" w:hAnsi="Myriad Pro" w:cs="Calibri"/>
                <w:color w:val="000000"/>
                <w:sz w:val="20"/>
                <w:szCs w:val="20"/>
              </w:rPr>
              <w:t> </w:t>
            </w:r>
          </w:p>
          <w:p w:rsidRPr="00C96B05" w:rsidR="00892291" w:rsidP="00DA0B9B" w:rsidRDefault="00892291" w14:paraId="7808BAA6"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Indicator:</w:t>
            </w:r>
            <w:r w:rsidRPr="00C96B05">
              <w:rPr>
                <w:rStyle w:val="normaltextrun"/>
                <w:rFonts w:ascii="Myriad Pro" w:hAnsi="Myriad Pro" w:cs="Calibri"/>
                <w:color w:val="000000"/>
                <w:sz w:val="20"/>
                <w:szCs w:val="20"/>
              </w:rPr>
              <w:t> Established functional SDG advisory body, where private sector is an active member</w:t>
            </w:r>
            <w:r w:rsidRPr="00C96B05">
              <w:rPr>
                <w:rStyle w:val="eop"/>
                <w:rFonts w:ascii="Myriad Pro" w:hAnsi="Myriad Pro" w:cs="Calibri"/>
                <w:color w:val="000000"/>
                <w:sz w:val="20"/>
                <w:szCs w:val="20"/>
              </w:rPr>
              <w:t> </w:t>
            </w:r>
          </w:p>
          <w:p w:rsidRPr="00C96B05" w:rsidR="00892291" w:rsidP="00DA0B9B" w:rsidRDefault="00892291" w14:paraId="01ED6B3E"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Baseline</w:t>
            </w:r>
            <w:r w:rsidRPr="00C96B05">
              <w:rPr>
                <w:rStyle w:val="normaltextrun"/>
                <w:rFonts w:ascii="Myriad Pro" w:hAnsi="Myriad Pro" w:cs="Calibri"/>
                <w:sz w:val="20"/>
                <w:szCs w:val="20"/>
              </w:rPr>
              <w:t>: No (2017) </w:t>
            </w:r>
            <w:r w:rsidRPr="00C96B05">
              <w:rPr>
                <w:rStyle w:val="eop"/>
                <w:rFonts w:ascii="Myriad Pro" w:hAnsi="Myriad Pro" w:cs="Calibri"/>
                <w:sz w:val="20"/>
                <w:szCs w:val="20"/>
              </w:rPr>
              <w:t> </w:t>
            </w:r>
          </w:p>
          <w:p w:rsidRPr="00C96B05" w:rsidR="00892291" w:rsidP="00DA0B9B" w:rsidRDefault="00892291" w14:paraId="0C37E399"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sz w:val="20"/>
                <w:szCs w:val="20"/>
                <w:u w:val="single"/>
              </w:rPr>
              <w:t>Target</w:t>
            </w:r>
            <w:r w:rsidRPr="00C96B05">
              <w:rPr>
                <w:rStyle w:val="normaltextrun"/>
                <w:rFonts w:ascii="Myriad Pro" w:hAnsi="Myriad Pro" w:cs="Calibri"/>
                <w:i/>
                <w:iCs/>
                <w:sz w:val="20"/>
                <w:szCs w:val="20"/>
              </w:rPr>
              <w:t>: </w:t>
            </w:r>
            <w:r w:rsidRPr="00C96B05">
              <w:rPr>
                <w:rStyle w:val="normaltextrun"/>
                <w:rFonts w:ascii="Myriad Pro" w:hAnsi="Myriad Pro" w:cs="Calibri"/>
                <w:sz w:val="20"/>
                <w:szCs w:val="20"/>
              </w:rPr>
              <w:t>Yes (2021)</w:t>
            </w:r>
            <w:r w:rsidRPr="00C96B05">
              <w:rPr>
                <w:rStyle w:val="eop"/>
                <w:rFonts w:ascii="Myriad Pro" w:hAnsi="Myriad Pro" w:cs="Calibri"/>
                <w:sz w:val="20"/>
                <w:szCs w:val="20"/>
              </w:rPr>
              <w:t> </w:t>
            </w:r>
          </w:p>
          <w:p w:rsidRPr="00C96B05" w:rsidR="00892291" w:rsidP="00DA0B9B" w:rsidRDefault="00892291" w14:paraId="57230F4B" w14:textId="77777777">
            <w:pPr>
              <w:spacing w:before="120"/>
              <w:ind w:left="12" w:hanging="12"/>
              <w:rPr>
                <w:rFonts w:ascii="Myriad Pro" w:hAnsi="Myriad Pro"/>
                <w:b/>
                <w:u w:val="single"/>
                <w:lang w:val="en-GB"/>
              </w:rPr>
            </w:pPr>
          </w:p>
        </w:tc>
        <w:tc>
          <w:tcPr>
            <w:tcW w:w="1183" w:type="pct"/>
            <w:vMerge w:val="restart"/>
            <w:shd w:val="clear" w:color="auto" w:fill="auto"/>
            <w:tcMar/>
            <w:vAlign w:val="center"/>
          </w:tcPr>
          <w:p w:rsidRPr="00C96B05" w:rsidR="00892291" w:rsidP="00DA0B9B" w:rsidRDefault="00892291" w14:paraId="770E8F3E"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b/>
                <w:bCs/>
                <w:sz w:val="20"/>
                <w:szCs w:val="20"/>
                <w:u w:val="single"/>
              </w:rPr>
              <w:t>Output 1.1:</w:t>
            </w:r>
            <w:r w:rsidRPr="00C96B05">
              <w:rPr>
                <w:rStyle w:val="eop"/>
                <w:rFonts w:ascii="Myriad Pro" w:hAnsi="Myriad Pro" w:cs="Calibri"/>
                <w:sz w:val="20"/>
                <w:szCs w:val="20"/>
              </w:rPr>
              <w:t> </w:t>
            </w:r>
          </w:p>
          <w:p w:rsidRPr="00C96B05" w:rsidR="00892291" w:rsidP="00DA0B9B" w:rsidRDefault="00892291" w14:paraId="049A3ABC" w14:textId="77777777">
            <w:pPr>
              <w:pStyle w:val="paragraph"/>
              <w:spacing w:before="0" w:beforeAutospacing="0" w:after="0" w:afterAutospacing="0"/>
              <w:textAlignment w:val="baseline"/>
              <w:rPr>
                <w:rStyle w:val="eop"/>
                <w:rFonts w:ascii="Myriad Pro" w:hAnsi="Myriad Pro" w:cs="Calibri"/>
                <w:sz w:val="20"/>
                <w:szCs w:val="20"/>
              </w:rPr>
            </w:pPr>
            <w:r w:rsidRPr="00C96B05">
              <w:rPr>
                <w:rStyle w:val="normaltextrun"/>
                <w:rFonts w:ascii="Myriad Pro" w:hAnsi="Myriad Pro" w:cs="Calibri"/>
                <w:b/>
                <w:bCs/>
                <w:sz w:val="20"/>
                <w:szCs w:val="20"/>
              </w:rPr>
              <w:t xml:space="preserve">SDG Roadmap for Bosnia and Herzegovina developed, and implementation </w:t>
            </w:r>
            <w:proofErr w:type="gramStart"/>
            <w:r w:rsidRPr="00C96B05">
              <w:rPr>
                <w:rStyle w:val="normaltextrun"/>
                <w:rFonts w:ascii="Myriad Pro" w:hAnsi="Myriad Pro" w:cs="Calibri"/>
                <w:b/>
                <w:bCs/>
                <w:sz w:val="20"/>
                <w:szCs w:val="20"/>
              </w:rPr>
              <w:t>started</w:t>
            </w:r>
            <w:proofErr w:type="gramEnd"/>
            <w:r w:rsidRPr="00C96B05">
              <w:rPr>
                <w:rStyle w:val="eop"/>
                <w:rFonts w:ascii="Myriad Pro" w:hAnsi="Myriad Pro" w:cs="Calibri"/>
                <w:sz w:val="20"/>
                <w:szCs w:val="20"/>
              </w:rPr>
              <w:t> </w:t>
            </w:r>
          </w:p>
          <w:p w:rsidRPr="00C96B05" w:rsidR="00892291" w:rsidP="00DA0B9B" w:rsidRDefault="00892291" w14:paraId="2BCBDF7E" w14:textId="77777777">
            <w:pPr>
              <w:pStyle w:val="paragraph"/>
              <w:spacing w:before="0" w:beforeAutospacing="0" w:after="0" w:afterAutospacing="0"/>
              <w:textAlignment w:val="baseline"/>
              <w:rPr>
                <w:rStyle w:val="eop"/>
                <w:rFonts w:ascii="Myriad Pro" w:hAnsi="Myriad Pro" w:cs="Calibri"/>
                <w:sz w:val="20"/>
                <w:szCs w:val="20"/>
              </w:rPr>
            </w:pPr>
          </w:p>
          <w:p w:rsidRPr="00C96B05" w:rsidR="00892291" w:rsidP="00DA0B9B" w:rsidRDefault="00892291" w14:paraId="4749AA28"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Indicator:</w:t>
            </w:r>
            <w:r w:rsidRPr="00C96B05">
              <w:rPr>
                <w:rStyle w:val="normaltextrun"/>
                <w:rFonts w:ascii="Myriad Pro" w:hAnsi="Myriad Pro" w:cs="Calibri"/>
                <w:sz w:val="20"/>
                <w:szCs w:val="20"/>
              </w:rPr>
              <w:t> Functional </w:t>
            </w:r>
            <w:proofErr w:type="spellStart"/>
            <w:r w:rsidRPr="00C96B05">
              <w:rPr>
                <w:rStyle w:val="normaltextrun"/>
                <w:rFonts w:ascii="Myriad Pro" w:hAnsi="Myriad Pro" w:cs="Calibri"/>
                <w:sz w:val="20"/>
                <w:szCs w:val="20"/>
              </w:rPr>
              <w:t>organisational</w:t>
            </w:r>
            <w:proofErr w:type="spellEnd"/>
            <w:r w:rsidRPr="00C96B05">
              <w:rPr>
                <w:rStyle w:val="normaltextrun"/>
                <w:rFonts w:ascii="Myriad Pro" w:hAnsi="Myriad Pro" w:cs="Calibri"/>
                <w:sz w:val="20"/>
                <w:szCs w:val="20"/>
              </w:rPr>
              <w:t> mechanism (technical, advisory, political) in place </w:t>
            </w:r>
            <w:r w:rsidRPr="00C96B05">
              <w:rPr>
                <w:rStyle w:val="eop"/>
                <w:rFonts w:ascii="Myriad Pro" w:hAnsi="Myriad Pro" w:cs="Calibri"/>
                <w:sz w:val="20"/>
                <w:szCs w:val="20"/>
              </w:rPr>
              <w:t> </w:t>
            </w:r>
          </w:p>
          <w:p w:rsidRPr="00C96B05" w:rsidR="00892291" w:rsidP="00DA0B9B" w:rsidRDefault="00892291" w14:paraId="7011A203"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Baseline</w:t>
            </w:r>
            <w:r w:rsidRPr="00C96B05">
              <w:rPr>
                <w:rStyle w:val="normaltextrun"/>
                <w:rFonts w:ascii="Myriad Pro" w:hAnsi="Myriad Pro" w:cs="Calibri"/>
                <w:sz w:val="20"/>
                <w:szCs w:val="20"/>
              </w:rPr>
              <w:t>: No (2017)</w:t>
            </w:r>
            <w:r w:rsidRPr="00C96B05">
              <w:rPr>
                <w:rStyle w:val="eop"/>
                <w:rFonts w:ascii="Myriad Pro" w:hAnsi="Myriad Pro" w:cs="Calibri"/>
                <w:sz w:val="20"/>
                <w:szCs w:val="20"/>
              </w:rPr>
              <w:t> </w:t>
            </w:r>
          </w:p>
          <w:p w:rsidRPr="00C96B05" w:rsidR="00892291" w:rsidP="00DA0B9B" w:rsidRDefault="00892291" w14:paraId="6F8132FD"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Target</w:t>
            </w:r>
            <w:r w:rsidRPr="00C96B05">
              <w:rPr>
                <w:rStyle w:val="normaltextrun"/>
                <w:rFonts w:ascii="Myriad Pro" w:hAnsi="Myriad Pro" w:cs="Calibri"/>
                <w:sz w:val="20"/>
                <w:szCs w:val="20"/>
              </w:rPr>
              <w:t>: Yes (2021)</w:t>
            </w:r>
            <w:r w:rsidRPr="00C96B05">
              <w:rPr>
                <w:rStyle w:val="eop"/>
                <w:rFonts w:ascii="Myriad Pro" w:hAnsi="Myriad Pro" w:cs="Calibri"/>
                <w:sz w:val="20"/>
                <w:szCs w:val="20"/>
              </w:rPr>
              <w:t> </w:t>
            </w:r>
          </w:p>
          <w:p w:rsidRPr="00C96B05" w:rsidR="00892291" w:rsidP="00DA0B9B" w:rsidRDefault="00892291" w14:paraId="4A8E1550" w14:textId="77777777">
            <w:pPr>
              <w:pStyle w:val="paragraph"/>
              <w:spacing w:before="0" w:beforeAutospacing="0" w:after="0" w:afterAutospacing="0"/>
              <w:textAlignment w:val="baseline"/>
              <w:rPr>
                <w:rFonts w:ascii="Myriad Pro" w:hAnsi="Myriad Pro" w:cs="Segoe UI"/>
                <w:sz w:val="20"/>
                <w:szCs w:val="20"/>
              </w:rPr>
            </w:pPr>
            <w:r w:rsidRPr="00C96B05">
              <w:rPr>
                <w:rStyle w:val="eop"/>
                <w:rFonts w:ascii="Myriad Pro" w:hAnsi="Myriad Pro" w:cs="Calibri"/>
                <w:color w:val="000000"/>
                <w:sz w:val="20"/>
                <w:szCs w:val="20"/>
              </w:rPr>
              <w:t> </w:t>
            </w:r>
          </w:p>
          <w:p w:rsidRPr="00C96B05" w:rsidR="00892291" w:rsidP="00DA0B9B" w:rsidRDefault="00892291" w14:paraId="47D46C36"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Indicator:</w:t>
            </w:r>
            <w:r w:rsidRPr="00C96B05">
              <w:rPr>
                <w:rStyle w:val="normaltextrun"/>
                <w:rFonts w:ascii="Myriad Pro" w:hAnsi="Myriad Pro" w:cs="Calibri"/>
                <w:sz w:val="20"/>
                <w:szCs w:val="20"/>
              </w:rPr>
              <w:t> SDG Roadmap defined and agreed </w:t>
            </w:r>
            <w:r w:rsidRPr="00C96B05">
              <w:rPr>
                <w:rStyle w:val="eop"/>
                <w:rFonts w:ascii="Myriad Pro" w:hAnsi="Myriad Pro" w:cs="Calibri"/>
                <w:sz w:val="20"/>
                <w:szCs w:val="20"/>
              </w:rPr>
              <w:t> </w:t>
            </w:r>
          </w:p>
          <w:p w:rsidRPr="00C96B05" w:rsidR="00892291" w:rsidP="00DA0B9B" w:rsidRDefault="00892291" w14:paraId="3B483EC4"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Baseline</w:t>
            </w:r>
            <w:r w:rsidRPr="00C96B05">
              <w:rPr>
                <w:rStyle w:val="normaltextrun"/>
                <w:rFonts w:ascii="Myriad Pro" w:hAnsi="Myriad Pro" w:cs="Calibri"/>
                <w:sz w:val="20"/>
                <w:szCs w:val="20"/>
              </w:rPr>
              <w:t>: No (2017)</w:t>
            </w:r>
            <w:r w:rsidRPr="00C96B05">
              <w:rPr>
                <w:rStyle w:val="eop"/>
                <w:rFonts w:ascii="Myriad Pro" w:hAnsi="Myriad Pro" w:cs="Calibri"/>
                <w:sz w:val="20"/>
                <w:szCs w:val="20"/>
              </w:rPr>
              <w:t> </w:t>
            </w:r>
          </w:p>
          <w:p w:rsidRPr="00C96B05" w:rsidR="00892291" w:rsidP="00DA0B9B" w:rsidRDefault="00892291" w14:paraId="5D9CB54D"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Target</w:t>
            </w:r>
            <w:r w:rsidRPr="00C96B05">
              <w:rPr>
                <w:rStyle w:val="normaltextrun"/>
                <w:rFonts w:ascii="Myriad Pro" w:hAnsi="Myriad Pro" w:cs="Calibri"/>
                <w:sz w:val="20"/>
                <w:szCs w:val="20"/>
              </w:rPr>
              <w:t>: Yes (2018)</w:t>
            </w:r>
            <w:r w:rsidRPr="00C96B05">
              <w:rPr>
                <w:rStyle w:val="eop"/>
                <w:rFonts w:ascii="Myriad Pro" w:hAnsi="Myriad Pro" w:cs="Calibri"/>
                <w:sz w:val="20"/>
                <w:szCs w:val="20"/>
              </w:rPr>
              <w:t> </w:t>
            </w:r>
          </w:p>
          <w:p w:rsidRPr="00C96B05" w:rsidR="00892291" w:rsidP="00DA0B9B" w:rsidRDefault="00892291" w14:paraId="5FE42B7B" w14:textId="77777777">
            <w:pPr>
              <w:pStyle w:val="paragraph"/>
              <w:spacing w:before="0" w:beforeAutospacing="0" w:after="0" w:afterAutospacing="0"/>
              <w:textAlignment w:val="baseline"/>
              <w:rPr>
                <w:rFonts w:ascii="Myriad Pro" w:hAnsi="Myriad Pro" w:cs="Segoe UI"/>
                <w:sz w:val="20"/>
                <w:szCs w:val="20"/>
              </w:rPr>
            </w:pPr>
            <w:r w:rsidRPr="00C96B05">
              <w:rPr>
                <w:rStyle w:val="eop"/>
                <w:rFonts w:ascii="Myriad Pro" w:hAnsi="Myriad Pro" w:cs="Calibri"/>
                <w:color w:val="000000"/>
                <w:sz w:val="20"/>
                <w:szCs w:val="20"/>
              </w:rPr>
              <w:t> </w:t>
            </w:r>
          </w:p>
          <w:p w:rsidRPr="00C96B05" w:rsidR="00892291" w:rsidP="00DA0B9B" w:rsidRDefault="00892291" w14:paraId="4F64E5B9"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Indicator:</w:t>
            </w:r>
            <w:r w:rsidRPr="00C96B05">
              <w:rPr>
                <w:rStyle w:val="normaltextrun"/>
                <w:rFonts w:ascii="Myriad Pro" w:hAnsi="Myriad Pro" w:cs="Calibri"/>
                <w:color w:val="000000"/>
                <w:sz w:val="20"/>
                <w:szCs w:val="20"/>
              </w:rPr>
              <w:t> Bosnia and Herzegovina </w:t>
            </w:r>
            <w:proofErr w:type="gramStart"/>
            <w:r w:rsidRPr="00C96B05">
              <w:rPr>
                <w:rStyle w:val="normaltextrun"/>
                <w:rFonts w:ascii="Myriad Pro" w:hAnsi="Myriad Pro" w:cs="Calibri"/>
                <w:color w:val="000000"/>
                <w:sz w:val="20"/>
                <w:szCs w:val="20"/>
              </w:rPr>
              <w:t>presents</w:t>
            </w:r>
            <w:proofErr w:type="gramEnd"/>
            <w:r w:rsidRPr="00C96B05">
              <w:rPr>
                <w:rStyle w:val="normaltextrun"/>
                <w:rFonts w:ascii="Myriad Pro" w:hAnsi="Myriad Pro" w:cs="Calibri"/>
                <w:color w:val="000000"/>
                <w:sz w:val="20"/>
                <w:szCs w:val="20"/>
              </w:rPr>
              <w:t> its SDG rollout experience to the High Level Political Forum (HLPF)</w:t>
            </w:r>
            <w:r w:rsidRPr="00C96B05">
              <w:rPr>
                <w:rStyle w:val="eop"/>
                <w:rFonts w:ascii="Myriad Pro" w:hAnsi="Myriad Pro" w:cs="Calibri"/>
                <w:color w:val="000000"/>
                <w:sz w:val="20"/>
                <w:szCs w:val="20"/>
              </w:rPr>
              <w:t> </w:t>
            </w:r>
          </w:p>
          <w:p w:rsidRPr="00C96B05" w:rsidR="00892291" w:rsidP="00DA0B9B" w:rsidRDefault="00892291" w14:paraId="6CCDD474"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Baseline</w:t>
            </w:r>
            <w:r w:rsidRPr="00C96B05">
              <w:rPr>
                <w:rStyle w:val="normaltextrun"/>
                <w:rFonts w:ascii="Myriad Pro" w:hAnsi="Myriad Pro" w:cs="Calibri"/>
                <w:sz w:val="20"/>
                <w:szCs w:val="20"/>
              </w:rPr>
              <w:t>: No (2017)</w:t>
            </w:r>
            <w:r w:rsidRPr="00C96B05">
              <w:rPr>
                <w:rStyle w:val="eop"/>
                <w:rFonts w:ascii="Myriad Pro" w:hAnsi="Myriad Pro" w:cs="Calibri"/>
                <w:sz w:val="20"/>
                <w:szCs w:val="20"/>
              </w:rPr>
              <w:t> </w:t>
            </w:r>
          </w:p>
          <w:p w:rsidRPr="00C96B05" w:rsidR="00892291" w:rsidP="00DA0B9B" w:rsidRDefault="00892291" w14:paraId="2F5C55B6"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Target</w:t>
            </w:r>
            <w:r w:rsidRPr="00C96B05">
              <w:rPr>
                <w:rStyle w:val="normaltextrun"/>
                <w:rFonts w:ascii="Myriad Pro" w:hAnsi="Myriad Pro" w:cs="Calibri"/>
                <w:sz w:val="20"/>
                <w:szCs w:val="20"/>
              </w:rPr>
              <w:t>: Yes (2019)</w:t>
            </w:r>
            <w:r w:rsidRPr="00C96B05">
              <w:rPr>
                <w:rStyle w:val="eop"/>
                <w:rFonts w:ascii="Myriad Pro" w:hAnsi="Myriad Pro" w:cs="Calibri"/>
                <w:sz w:val="20"/>
                <w:szCs w:val="20"/>
              </w:rPr>
              <w:t> </w:t>
            </w:r>
          </w:p>
          <w:p w:rsidRPr="00C96B05" w:rsidR="00892291" w:rsidP="00DA0B9B" w:rsidRDefault="00892291" w14:paraId="0450EC6E" w14:textId="77777777">
            <w:pPr>
              <w:pStyle w:val="paragraph"/>
              <w:spacing w:before="0" w:beforeAutospacing="0" w:after="0" w:afterAutospacing="0"/>
              <w:textAlignment w:val="baseline"/>
              <w:rPr>
                <w:rFonts w:ascii="Myriad Pro" w:hAnsi="Myriad Pro" w:cs="Segoe UI"/>
                <w:sz w:val="20"/>
                <w:szCs w:val="20"/>
              </w:rPr>
            </w:pPr>
            <w:r w:rsidRPr="00C96B05">
              <w:rPr>
                <w:rStyle w:val="eop"/>
                <w:rFonts w:ascii="Myriad Pro" w:hAnsi="Myriad Pro" w:cs="Calibri"/>
                <w:color w:val="000000"/>
                <w:sz w:val="20"/>
                <w:szCs w:val="20"/>
              </w:rPr>
              <w:t> </w:t>
            </w:r>
          </w:p>
          <w:p w:rsidRPr="00C96B05" w:rsidR="00892291" w:rsidP="00DA0B9B" w:rsidRDefault="00892291" w14:paraId="2F8AEC1D"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Indicator:</w:t>
            </w:r>
            <w:r w:rsidRPr="00C96B05">
              <w:rPr>
                <w:rStyle w:val="normaltextrun"/>
                <w:rFonts w:ascii="Myriad Pro" w:hAnsi="Myriad Pro" w:cs="Calibri"/>
                <w:sz w:val="20"/>
                <w:szCs w:val="20"/>
              </w:rPr>
              <w:t> Key institutions and </w:t>
            </w:r>
            <w:proofErr w:type="spellStart"/>
            <w:r w:rsidRPr="00C96B05">
              <w:rPr>
                <w:rStyle w:val="normaltextrun"/>
                <w:rFonts w:ascii="Myriad Pro" w:hAnsi="Myriad Pro" w:cs="Calibri"/>
                <w:sz w:val="20"/>
                <w:szCs w:val="20"/>
              </w:rPr>
              <w:t>organisations</w:t>
            </w:r>
            <w:proofErr w:type="spellEnd"/>
            <w:r w:rsidRPr="00C96B05">
              <w:rPr>
                <w:rStyle w:val="normaltextrun"/>
                <w:rFonts w:ascii="Myriad Pro" w:hAnsi="Myriad Pro" w:cs="Calibri"/>
                <w:sz w:val="20"/>
                <w:szCs w:val="20"/>
              </w:rPr>
              <w:t>, including youth, comprehensively capacitated for SDG rollout</w:t>
            </w:r>
            <w:r w:rsidRPr="00C96B05">
              <w:rPr>
                <w:rStyle w:val="eop"/>
                <w:rFonts w:ascii="Myriad Pro" w:hAnsi="Myriad Pro" w:cs="Calibri"/>
                <w:sz w:val="20"/>
                <w:szCs w:val="20"/>
              </w:rPr>
              <w:t> </w:t>
            </w:r>
          </w:p>
          <w:p w:rsidRPr="00C96B05" w:rsidR="00892291" w:rsidP="00DA0B9B" w:rsidRDefault="00892291" w14:paraId="7F90D831"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Baseline:</w:t>
            </w:r>
            <w:r w:rsidRPr="00C96B05">
              <w:rPr>
                <w:rStyle w:val="normaltextrun"/>
                <w:rFonts w:ascii="Myriad Pro" w:hAnsi="Myriad Pro" w:cs="Calibri"/>
                <w:color w:val="000000"/>
                <w:sz w:val="20"/>
                <w:szCs w:val="20"/>
              </w:rPr>
              <w:t> No (2017)</w:t>
            </w:r>
            <w:r w:rsidRPr="00C96B05">
              <w:rPr>
                <w:rStyle w:val="eop"/>
                <w:rFonts w:ascii="Myriad Pro" w:hAnsi="Myriad Pro" w:cs="Calibri"/>
                <w:color w:val="000000"/>
                <w:sz w:val="20"/>
                <w:szCs w:val="20"/>
              </w:rPr>
              <w:t> </w:t>
            </w:r>
          </w:p>
          <w:p w:rsidRPr="00C96B05" w:rsidR="00892291" w:rsidP="00DA0B9B" w:rsidRDefault="00892291" w14:paraId="72C2D0D3"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Target:</w:t>
            </w:r>
            <w:r w:rsidRPr="00C96B05">
              <w:rPr>
                <w:rStyle w:val="normaltextrun"/>
                <w:rFonts w:ascii="Myriad Pro" w:hAnsi="Myriad Pro" w:cs="Calibri"/>
                <w:sz w:val="20"/>
                <w:szCs w:val="20"/>
              </w:rPr>
              <w:t> Yes (2019)</w:t>
            </w:r>
            <w:r w:rsidRPr="00C96B05">
              <w:rPr>
                <w:rStyle w:val="eop"/>
                <w:rFonts w:ascii="Myriad Pro" w:hAnsi="Myriad Pro" w:cs="Calibri"/>
                <w:sz w:val="20"/>
                <w:szCs w:val="20"/>
              </w:rPr>
              <w:t> </w:t>
            </w:r>
          </w:p>
          <w:p w:rsidRPr="00C96B05" w:rsidR="00892291" w:rsidP="00DA0B9B" w:rsidRDefault="00892291" w14:paraId="36D226C3" w14:textId="77777777">
            <w:pPr>
              <w:pStyle w:val="paragraph"/>
              <w:spacing w:before="0" w:beforeAutospacing="0" w:after="0" w:afterAutospacing="0"/>
              <w:textAlignment w:val="baseline"/>
              <w:rPr>
                <w:rFonts w:ascii="Myriad Pro" w:hAnsi="Myriad Pro" w:cs="Segoe UI"/>
                <w:sz w:val="20"/>
                <w:szCs w:val="20"/>
              </w:rPr>
            </w:pPr>
          </w:p>
          <w:p w:rsidR="00892291" w:rsidP="00DA0B9B" w:rsidRDefault="00892291" w14:paraId="3725E746" w14:textId="77777777">
            <w:pPr>
              <w:pStyle w:val="paragraph"/>
              <w:spacing w:before="0" w:beforeAutospacing="0" w:after="0" w:afterAutospacing="0" w:line="259" w:lineRule="auto"/>
              <w:rPr>
                <w:rStyle w:val="normaltextrun"/>
                <w:rFonts w:ascii="Myriad Pro" w:hAnsi="Myriad Pro" w:cs="Calibri"/>
                <w:sz w:val="20"/>
                <w:szCs w:val="20"/>
              </w:rPr>
            </w:pPr>
            <w:r w:rsidRPr="53388840">
              <w:rPr>
                <w:rStyle w:val="normaltextrun"/>
                <w:rFonts w:ascii="Myriad Pro" w:hAnsi="Myriad Pro" w:cs="Calibri"/>
                <w:sz w:val="20"/>
                <w:szCs w:val="20"/>
              </w:rPr>
              <w:t xml:space="preserve">Indicator:  Training </w:t>
            </w:r>
            <w:proofErr w:type="spellStart"/>
            <w:r w:rsidRPr="53388840">
              <w:rPr>
                <w:rStyle w:val="normaltextrun"/>
                <w:rFonts w:ascii="Myriad Pro" w:hAnsi="Myriad Pro" w:cs="Calibri"/>
                <w:sz w:val="20"/>
                <w:szCs w:val="20"/>
              </w:rPr>
              <w:t>programme</w:t>
            </w:r>
            <w:proofErr w:type="spellEnd"/>
            <w:r w:rsidRPr="53388840">
              <w:rPr>
                <w:rStyle w:val="normaltextrun"/>
                <w:rFonts w:ascii="Myriad Pro" w:hAnsi="Myriad Pro" w:cs="Calibri"/>
                <w:sz w:val="20"/>
                <w:szCs w:val="20"/>
              </w:rPr>
              <w:t xml:space="preserve"> for civil servants in planning institutions, sectoral ministries/departments and practitioners addressing mainstreaming of SDGs into strategic documents designed and delivered,</w:t>
            </w:r>
          </w:p>
          <w:p w:rsidR="00892291" w:rsidP="00DA0B9B" w:rsidRDefault="00892291" w14:paraId="44263981" w14:textId="77777777">
            <w:pPr>
              <w:pStyle w:val="paragraph"/>
              <w:spacing w:before="0" w:beforeAutospacing="0" w:after="0" w:afterAutospacing="0"/>
              <w:rPr>
                <w:rStyle w:val="normaltextrun"/>
                <w:rFonts w:ascii="Myriad Pro" w:hAnsi="Myriad Pro" w:cs="Calibri"/>
                <w:color w:val="000000" w:themeColor="text1"/>
                <w:sz w:val="20"/>
                <w:szCs w:val="20"/>
              </w:rPr>
            </w:pPr>
            <w:r w:rsidRPr="53388840">
              <w:rPr>
                <w:rStyle w:val="normaltextrun"/>
                <w:rFonts w:ascii="Myriad Pro" w:hAnsi="Myriad Pro" w:cs="Calibri"/>
                <w:i/>
                <w:iCs/>
                <w:color w:val="000000" w:themeColor="text1"/>
                <w:sz w:val="20"/>
                <w:szCs w:val="20"/>
                <w:u w:val="single"/>
              </w:rPr>
              <w:t>Baseline:</w:t>
            </w:r>
            <w:r w:rsidRPr="53388840">
              <w:rPr>
                <w:rStyle w:val="normaltextrun"/>
                <w:rFonts w:ascii="Myriad Pro" w:hAnsi="Myriad Pro" w:cs="Calibri"/>
                <w:color w:val="000000" w:themeColor="text1"/>
                <w:sz w:val="20"/>
                <w:szCs w:val="20"/>
              </w:rPr>
              <w:t> None (2019) </w:t>
            </w:r>
          </w:p>
          <w:p w:rsidR="00892291" w:rsidP="00DA0B9B" w:rsidRDefault="00892291" w14:paraId="0978D1DF" w14:textId="77777777">
            <w:pPr>
              <w:pStyle w:val="paragraph"/>
              <w:spacing w:before="0" w:beforeAutospacing="0" w:after="0" w:afterAutospacing="0"/>
              <w:rPr>
                <w:rStyle w:val="normaltextrun"/>
                <w:rFonts w:ascii="Myriad Pro" w:hAnsi="Myriad Pro" w:cs="Calibri"/>
                <w:sz w:val="20"/>
                <w:szCs w:val="20"/>
              </w:rPr>
            </w:pPr>
            <w:r w:rsidRPr="53388840">
              <w:rPr>
                <w:rStyle w:val="normaltextrun"/>
                <w:rFonts w:ascii="Myriad Pro" w:hAnsi="Myriad Pro" w:cs="Calibri"/>
                <w:i/>
                <w:iCs/>
                <w:color w:val="000000" w:themeColor="text1"/>
                <w:sz w:val="20"/>
                <w:szCs w:val="20"/>
                <w:u w:val="single"/>
              </w:rPr>
              <w:t>Target:</w:t>
            </w:r>
            <w:r w:rsidRPr="53388840">
              <w:rPr>
                <w:rStyle w:val="normaltextrun"/>
                <w:rFonts w:ascii="Myriad Pro" w:hAnsi="Myriad Pro" w:cs="Calibri"/>
                <w:sz w:val="20"/>
                <w:szCs w:val="20"/>
              </w:rPr>
              <w:t> At least 300 civil servants (2021)</w:t>
            </w:r>
          </w:p>
          <w:p w:rsidRPr="00C96B05" w:rsidR="00892291" w:rsidP="00DA0B9B" w:rsidRDefault="00892291" w14:paraId="7B1820D7" w14:textId="77777777">
            <w:pPr>
              <w:pStyle w:val="paragraph"/>
              <w:spacing w:before="0" w:beforeAutospacing="0" w:after="0" w:afterAutospacing="0"/>
              <w:textAlignment w:val="baseline"/>
              <w:rPr>
                <w:rFonts w:ascii="Myriad Pro" w:hAnsi="Myriad Pro"/>
                <w:b/>
                <w:bCs/>
                <w:sz w:val="20"/>
                <w:szCs w:val="20"/>
                <w:lang w:val="en-GB"/>
              </w:rPr>
            </w:pPr>
          </w:p>
          <w:p w:rsidRPr="00C96B05" w:rsidR="00892291" w:rsidP="00DA0B9B" w:rsidRDefault="00892291" w14:paraId="67B0C739" w14:textId="77777777">
            <w:pPr>
              <w:pStyle w:val="paragraph"/>
              <w:spacing w:before="0" w:beforeAutospacing="0" w:after="0" w:afterAutospacing="0" w:line="259" w:lineRule="auto"/>
              <w:rPr>
                <w:rStyle w:val="normaltextrun"/>
                <w:rFonts w:ascii="Myriad Pro" w:hAnsi="Myriad Pro" w:cs="Calibri"/>
                <w:sz w:val="20"/>
                <w:szCs w:val="20"/>
                <w:lang w:val="en-GB"/>
              </w:rPr>
            </w:pPr>
            <w:r w:rsidRPr="53388840">
              <w:rPr>
                <w:rStyle w:val="normaltextrun"/>
                <w:rFonts w:ascii="Myriad Pro" w:hAnsi="Myriad Pro" w:cs="Calibri"/>
                <w:sz w:val="20"/>
                <w:szCs w:val="20"/>
                <w:lang w:val="en-GB"/>
              </w:rPr>
              <w:t>Indicator: Number of development strategies reflecting the sustainable development priorities defined in the SDGs Framework in BIH.</w:t>
            </w:r>
          </w:p>
          <w:p w:rsidRPr="00C96B05" w:rsidR="00892291" w:rsidP="00DA0B9B" w:rsidRDefault="00892291" w14:paraId="03D7BDF0" w14:textId="77777777">
            <w:pPr>
              <w:pStyle w:val="paragraph"/>
              <w:spacing w:before="0" w:beforeAutospacing="0" w:after="0" w:afterAutospacing="0"/>
              <w:textAlignment w:val="baseline"/>
              <w:rPr>
                <w:rStyle w:val="normaltextrun"/>
                <w:rFonts w:ascii="Myriad Pro" w:hAnsi="Myriad Pro" w:cs="Calibri"/>
                <w:color w:val="000000" w:themeColor="text1"/>
                <w:sz w:val="20"/>
                <w:szCs w:val="20"/>
              </w:rPr>
            </w:pPr>
            <w:r w:rsidRPr="53388840">
              <w:rPr>
                <w:rStyle w:val="normaltextrun"/>
                <w:rFonts w:ascii="Myriad Pro" w:hAnsi="Myriad Pro" w:cs="Calibri"/>
                <w:i/>
                <w:iCs/>
                <w:color w:val="000000" w:themeColor="text1"/>
                <w:sz w:val="20"/>
                <w:szCs w:val="20"/>
                <w:u w:val="single"/>
              </w:rPr>
              <w:t>Baseline:</w:t>
            </w:r>
            <w:r w:rsidRPr="53388840">
              <w:rPr>
                <w:rStyle w:val="normaltextrun"/>
                <w:rFonts w:ascii="Myriad Pro" w:hAnsi="Myriad Pro" w:cs="Calibri"/>
                <w:color w:val="000000" w:themeColor="text1"/>
                <w:sz w:val="20"/>
                <w:szCs w:val="20"/>
              </w:rPr>
              <w:t> None (2019)</w:t>
            </w:r>
            <w:r w:rsidRPr="53388840">
              <w:rPr>
                <w:rStyle w:val="normaltextrun"/>
                <w:rFonts w:ascii="Myriad Pro" w:hAnsi="Myriad Pro" w:cs="Calibri"/>
                <w:sz w:val="20"/>
                <w:szCs w:val="20"/>
              </w:rPr>
              <w:t> </w:t>
            </w:r>
          </w:p>
          <w:p w:rsidRPr="00C96B05" w:rsidR="00892291" w:rsidP="00DA0B9B" w:rsidRDefault="00892291" w14:paraId="069E46B4" w14:textId="77777777">
            <w:pPr>
              <w:pStyle w:val="paragraph"/>
              <w:spacing w:before="0" w:beforeAutospacing="0" w:after="0" w:afterAutospacing="0"/>
              <w:textAlignment w:val="baseline"/>
              <w:rPr>
                <w:rStyle w:val="normaltextrun"/>
                <w:rFonts w:ascii="Myriad Pro" w:hAnsi="Myriad Pro" w:cs="Calibri"/>
                <w:sz w:val="20"/>
                <w:szCs w:val="20"/>
              </w:rPr>
            </w:pPr>
            <w:r w:rsidRPr="53388840">
              <w:rPr>
                <w:rStyle w:val="normaltextrun"/>
                <w:rFonts w:ascii="Myriad Pro" w:hAnsi="Myriad Pro" w:cs="Calibri"/>
                <w:i/>
                <w:iCs/>
                <w:color w:val="000000" w:themeColor="text1"/>
                <w:sz w:val="20"/>
                <w:szCs w:val="20"/>
                <w:u w:val="single"/>
              </w:rPr>
              <w:t>Target:</w:t>
            </w:r>
            <w:r w:rsidRPr="53388840">
              <w:rPr>
                <w:rStyle w:val="normaltextrun"/>
                <w:rFonts w:ascii="Myriad Pro" w:hAnsi="Myriad Pro" w:cs="Calibri"/>
                <w:sz w:val="20"/>
                <w:szCs w:val="20"/>
              </w:rPr>
              <w:t> At least 10 strategies (2021)</w:t>
            </w:r>
          </w:p>
          <w:p w:rsidRPr="00C96B05" w:rsidR="00892291" w:rsidP="00DA0B9B" w:rsidRDefault="00892291" w14:paraId="010B28CF" w14:textId="77777777">
            <w:pPr>
              <w:pStyle w:val="paragraph"/>
              <w:spacing w:before="0" w:beforeAutospacing="0" w:after="0" w:afterAutospacing="0" w:line="259" w:lineRule="auto"/>
              <w:rPr>
                <w:rStyle w:val="normaltextrun"/>
                <w:rFonts w:ascii="Myriad Pro" w:hAnsi="Myriad Pro" w:cs="Calibri"/>
                <w:lang w:val="en-GB"/>
              </w:rPr>
            </w:pPr>
          </w:p>
        </w:tc>
        <w:tc>
          <w:tcPr>
            <w:tcW w:w="934" w:type="pct"/>
            <w:shd w:val="clear" w:color="auto" w:fill="auto"/>
            <w:tcMar/>
            <w:vAlign w:val="center"/>
          </w:tcPr>
          <w:p w:rsidRPr="00C96B05" w:rsidR="00892291" w:rsidP="00DA0B9B" w:rsidRDefault="00892291" w14:paraId="24293045" w14:textId="77777777">
            <w:pPr>
              <w:pStyle w:val="BodyText3"/>
              <w:spacing w:before="120" w:after="0"/>
              <w:rPr>
                <w:rFonts w:ascii="Myriad Pro" w:hAnsi="Myriad Pro"/>
                <w:b/>
                <w:bCs/>
                <w:iCs/>
                <w:sz w:val="20"/>
                <w:szCs w:val="20"/>
                <w:lang w:val="en-GB"/>
              </w:rPr>
            </w:pPr>
            <w:r w:rsidRPr="00C96B05">
              <w:rPr>
                <w:rFonts w:ascii="Myriad Pro" w:hAnsi="Myriad Pro"/>
                <w:b/>
                <w:bCs/>
                <w:iCs/>
                <w:sz w:val="20"/>
                <w:szCs w:val="20"/>
                <w:lang w:val="en-GB"/>
              </w:rPr>
              <w:t xml:space="preserve">Activity 1.1.1: Provide capacity support to key </w:t>
            </w:r>
            <w:proofErr w:type="gramStart"/>
            <w:r w:rsidRPr="00C96B05">
              <w:rPr>
                <w:rFonts w:ascii="Myriad Pro" w:hAnsi="Myriad Pro"/>
                <w:b/>
                <w:bCs/>
                <w:iCs/>
                <w:sz w:val="20"/>
                <w:szCs w:val="20"/>
                <w:lang w:val="en-GB"/>
              </w:rPr>
              <w:t>stakeholders</w:t>
            </w:r>
            <w:proofErr w:type="gramEnd"/>
          </w:p>
          <w:p w:rsidRPr="00C96B05" w:rsidR="00892291" w:rsidP="00DA0B9B" w:rsidRDefault="00892291" w14:paraId="5B2D7AD7" w14:textId="77777777">
            <w:pPr>
              <w:pStyle w:val="BodyText3"/>
              <w:spacing w:before="120" w:after="0"/>
              <w:rPr>
                <w:rFonts w:ascii="Myriad Pro" w:hAnsi="Myriad Pro"/>
                <w:iCs/>
                <w:sz w:val="20"/>
                <w:szCs w:val="20"/>
                <w:lang w:val="en-GB"/>
              </w:rPr>
            </w:pPr>
          </w:p>
          <w:p w:rsidRPr="00C96B05" w:rsidR="00892291" w:rsidP="00DA0B9B" w:rsidRDefault="00892291" w14:paraId="7ACE8326" w14:textId="77777777">
            <w:pPr>
              <w:pStyle w:val="paragraph"/>
              <w:spacing w:before="0" w:beforeAutospacing="0" w:after="0" w:afterAutospacing="0"/>
              <w:textAlignment w:val="baseline"/>
              <w:rPr>
                <w:rStyle w:val="normaltextrun"/>
                <w:rFonts w:ascii="Myriad Pro" w:hAnsi="Myriad Pro" w:cs="Calibri"/>
                <w:sz w:val="20"/>
                <w:szCs w:val="20"/>
              </w:rPr>
            </w:pPr>
            <w:r w:rsidRPr="00C96B05">
              <w:rPr>
                <w:rStyle w:val="normaltextrun"/>
                <w:rFonts w:ascii="Myriad Pro" w:hAnsi="Myriad Pro" w:cs="Calibri"/>
                <w:sz w:val="20"/>
                <w:szCs w:val="20"/>
              </w:rPr>
              <w:t xml:space="preserve">Strengthening human capacities in key partner institutions </w:t>
            </w:r>
          </w:p>
          <w:p w:rsidRPr="00C96B05" w:rsidR="00892291" w:rsidP="00DA0B9B" w:rsidRDefault="00892291" w14:paraId="5F8A46AF" w14:textId="77777777">
            <w:pPr>
              <w:pStyle w:val="paragraph"/>
              <w:spacing w:before="0" w:beforeAutospacing="0" w:after="0" w:afterAutospacing="0"/>
              <w:textAlignment w:val="baseline"/>
              <w:rPr>
                <w:rStyle w:val="normaltextrun"/>
                <w:rFonts w:ascii="Myriad Pro" w:hAnsi="Myriad Pro" w:cs="Calibri"/>
                <w:sz w:val="20"/>
                <w:szCs w:val="20"/>
              </w:rPr>
            </w:pPr>
          </w:p>
          <w:p w:rsidRPr="00C96B05" w:rsidR="00892291" w:rsidP="00DA0B9B" w:rsidRDefault="00892291" w14:paraId="56C68768"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sz w:val="20"/>
                <w:szCs w:val="20"/>
              </w:rPr>
              <w:t>Analytical research </w:t>
            </w:r>
            <w:r w:rsidRPr="00C96B05">
              <w:rPr>
                <w:rStyle w:val="normaltextrun"/>
                <w:rFonts w:ascii="Myriad Pro" w:hAnsi="Myriad Pro" w:cs="Calibri"/>
                <w:sz w:val="20"/>
                <w:szCs w:val="20"/>
                <w:u w:val="single"/>
              </w:rPr>
              <w:t>aimed at advancing </w:t>
            </w:r>
            <w:proofErr w:type="gramStart"/>
            <w:r w:rsidRPr="00C96B05">
              <w:rPr>
                <w:rStyle w:val="normaltextrun"/>
                <w:rFonts w:ascii="Myriad Pro" w:hAnsi="Myriad Pro" w:cs="Calibri"/>
                <w:sz w:val="20"/>
                <w:szCs w:val="20"/>
                <w:u w:val="single"/>
              </w:rPr>
              <w:t>particular dimensions</w:t>
            </w:r>
            <w:proofErr w:type="gramEnd"/>
            <w:r w:rsidRPr="00C96B05">
              <w:rPr>
                <w:rStyle w:val="normaltextrun"/>
                <w:rFonts w:ascii="Myriad Pro" w:hAnsi="Myriad Pro" w:cs="Calibri"/>
                <w:sz w:val="20"/>
                <w:szCs w:val="20"/>
                <w:u w:val="single"/>
              </w:rPr>
              <w:t> of the identified SDG priorities </w:t>
            </w:r>
            <w:r w:rsidRPr="00C96B05">
              <w:rPr>
                <w:rStyle w:val="normaltextrun"/>
                <w:rFonts w:ascii="Myriad Pro" w:hAnsi="Myriad Pro" w:cs="Calibri"/>
                <w:sz w:val="20"/>
                <w:szCs w:val="20"/>
              </w:rPr>
              <w:t>for </w:t>
            </w:r>
            <w:r w:rsidRPr="00C96B05">
              <w:rPr>
                <w:rStyle w:val="normaltextrun"/>
                <w:rFonts w:ascii="Myriad Pro" w:hAnsi="Myriad Pro" w:cs="Calibri"/>
                <w:sz w:val="20"/>
                <w:szCs w:val="20"/>
                <w:u w:val="single"/>
              </w:rPr>
              <w:t>institutional partners with adequate information for SDG acceleration and implementation. </w:t>
            </w:r>
            <w:r w:rsidRPr="00C96B05">
              <w:rPr>
                <w:rStyle w:val="eop"/>
                <w:rFonts w:ascii="Myriad Pro" w:hAnsi="Myriad Pro" w:cs="Calibri"/>
                <w:sz w:val="20"/>
                <w:szCs w:val="20"/>
              </w:rPr>
              <w:t> </w:t>
            </w:r>
          </w:p>
          <w:p w:rsidRPr="00C96B05" w:rsidR="00892291" w:rsidP="00DA0B9B" w:rsidRDefault="00892291" w14:paraId="194586D6" w14:textId="77777777">
            <w:pPr>
              <w:pStyle w:val="BodyText3"/>
              <w:spacing w:before="120" w:after="0"/>
              <w:rPr>
                <w:rFonts w:ascii="Myriad Pro" w:hAnsi="Myriad Pro" w:cs="Times New Roman"/>
                <w:sz w:val="20"/>
                <w:szCs w:val="20"/>
                <w:lang w:val="en-GB"/>
              </w:rPr>
            </w:pPr>
          </w:p>
        </w:tc>
        <w:tc>
          <w:tcPr>
            <w:tcW w:w="2118" w:type="pct"/>
            <w:shd w:val="clear" w:color="auto" w:fill="auto"/>
            <w:tcMar/>
            <w:vAlign w:val="center"/>
          </w:tcPr>
          <w:p w:rsidRPr="00C96B05" w:rsidR="00892291" w:rsidP="7E8E3CDE" w:rsidRDefault="00892291" w14:paraId="1B52825B" w14:textId="77777777">
            <w:pPr>
              <w:pStyle w:val="paragraph"/>
              <w:spacing w:before="0" w:beforeAutospacing="off" w:after="0" w:afterAutospacing="off"/>
              <w:jc w:val="both"/>
              <w:textAlignment w:val="baseline"/>
              <w:rPr>
                <w:rStyle w:val="eop"/>
                <w:rFonts w:ascii="Myriad Pro" w:hAnsi="Myriad Pro" w:cs="Calibri"/>
                <w:sz w:val="20"/>
                <w:szCs w:val="20"/>
              </w:rPr>
            </w:pPr>
            <w:r w:rsidRPr="7E8E3CDE" w:rsidR="00892291">
              <w:rPr>
                <w:rStyle w:val="normaltextrun"/>
                <w:rFonts w:ascii="Myriad Pro" w:hAnsi="Myriad Pro" w:cs="Calibri"/>
                <w:sz w:val="20"/>
                <w:szCs w:val="20"/>
              </w:rPr>
              <w:t xml:space="preserve">3 National UNVs with institutions (BiH DEP, RS Ministry for European </w:t>
            </w:r>
            <w:r w:rsidRPr="7E8E3CDE" w:rsidR="00892291">
              <w:rPr>
                <w:rStyle w:val="normaltextrun"/>
                <w:rFonts w:ascii="Myriad Pro" w:hAnsi="Myriad Pro" w:cs="Calibri"/>
                <w:sz w:val="20"/>
                <w:szCs w:val="20"/>
              </w:rPr>
              <w:t>Integration</w:t>
            </w:r>
            <w:r w:rsidRPr="7E8E3CDE" w:rsidR="00892291">
              <w:rPr>
                <w:rStyle w:val="normaltextrun"/>
                <w:rFonts w:ascii="Myriad Pro" w:hAnsi="Myriad Pro" w:cs="Calibri"/>
                <w:sz w:val="20"/>
                <w:szCs w:val="20"/>
              </w:rPr>
              <w:t xml:space="preserve"> and International Cooperation, FBiH Institute for Development Programming), in 2 cycles.</w:t>
            </w:r>
            <w:r w:rsidRPr="7E8E3CDE" w:rsidR="00892291">
              <w:rPr>
                <w:rStyle w:val="eop"/>
                <w:rFonts w:ascii="Myriad Pro" w:hAnsi="Myriad Pro" w:cs="Calibri"/>
                <w:sz w:val="20"/>
                <w:szCs w:val="20"/>
              </w:rPr>
              <w:t> </w:t>
            </w:r>
          </w:p>
          <w:p w:rsidRPr="00C96B05" w:rsidR="00892291" w:rsidP="7E8E3CDE" w:rsidRDefault="00892291" w14:paraId="475FA2E4" w14:textId="77777777" w14:noSpellErr="1">
            <w:pPr>
              <w:pStyle w:val="paragraph"/>
              <w:spacing w:before="0" w:beforeAutospacing="off" w:after="0" w:afterAutospacing="off"/>
              <w:jc w:val="both"/>
              <w:textAlignment w:val="baseline"/>
              <w:rPr>
                <w:rStyle w:val="eop"/>
                <w:rFonts w:ascii="Myriad Pro" w:hAnsi="Myriad Pro"/>
                <w:sz w:val="20"/>
                <w:szCs w:val="20"/>
              </w:rPr>
            </w:pPr>
          </w:p>
          <w:p w:rsidRPr="00C96B05" w:rsidR="00892291" w:rsidP="7E8E3CDE" w:rsidRDefault="00892291" w14:paraId="3AF8E9C2" w14:textId="77777777" w14:noSpellErr="1">
            <w:pPr>
              <w:pStyle w:val="paragraph"/>
              <w:spacing w:before="0" w:beforeAutospacing="off" w:after="0" w:afterAutospacing="off"/>
              <w:jc w:val="both"/>
              <w:textAlignment w:val="baseline"/>
              <w:rPr>
                <w:rStyle w:val="eop"/>
                <w:rFonts w:ascii="Myriad Pro" w:hAnsi="Myriad Pro"/>
                <w:sz w:val="20"/>
                <w:szCs w:val="20"/>
              </w:rPr>
            </w:pPr>
            <w:r w:rsidRPr="7E8E3CDE" w:rsidR="00892291">
              <w:rPr>
                <w:rStyle w:val="eop"/>
                <w:rFonts w:ascii="Myriad Pro" w:hAnsi="Myriad Pro"/>
                <w:sz w:val="20"/>
                <w:szCs w:val="20"/>
              </w:rPr>
              <w:t>SDG Roadmap designed and adopted by the BiH Council of Ministers.</w:t>
            </w:r>
          </w:p>
          <w:p w:rsidRPr="00C96B05" w:rsidR="00892291" w:rsidP="7E8E3CDE" w:rsidRDefault="00892291" w14:paraId="7A2C84A6" w14:textId="77777777" w14:noSpellErr="1">
            <w:pPr>
              <w:pStyle w:val="paragraph"/>
              <w:spacing w:before="0" w:beforeAutospacing="off" w:after="0" w:afterAutospacing="off"/>
              <w:jc w:val="both"/>
              <w:textAlignment w:val="baseline"/>
              <w:rPr>
                <w:rFonts w:ascii="Myriad Pro" w:hAnsi="Myriad Pro" w:cs="Segoe UI"/>
                <w:sz w:val="20"/>
                <w:szCs w:val="20"/>
              </w:rPr>
            </w:pPr>
          </w:p>
          <w:p w:rsidRPr="00C96B05" w:rsidR="00892291" w:rsidP="7E8E3CDE" w:rsidRDefault="00892291" w14:paraId="18E9D7F5" w14:textId="77777777" w14:noSpellErr="1">
            <w:pPr>
              <w:pStyle w:val="paragraph"/>
              <w:spacing w:before="0" w:beforeAutospacing="off" w:after="0" w:afterAutospacing="off"/>
              <w:jc w:val="both"/>
              <w:textAlignment w:val="baseline"/>
              <w:rPr>
                <w:rFonts w:ascii="Myriad Pro" w:hAnsi="Myriad Pro" w:cs="Segoe UI"/>
                <w:sz w:val="20"/>
                <w:szCs w:val="20"/>
              </w:rPr>
            </w:pPr>
            <w:r w:rsidRPr="7E8E3CDE" w:rsidR="00892291">
              <w:rPr>
                <w:rFonts w:ascii="Myriad Pro" w:hAnsi="Myriad Pro" w:cs="Segoe UI"/>
                <w:sz w:val="20"/>
                <w:szCs w:val="20"/>
              </w:rPr>
              <w:t>RIA on alignment of existing strategic documents with SDGs prepared.</w:t>
            </w:r>
          </w:p>
          <w:p w:rsidR="00892291" w:rsidP="7E8E3CDE" w:rsidRDefault="00892291" w14:paraId="5E0E8B06" w14:textId="77777777" w14:noSpellErr="1">
            <w:pPr>
              <w:pStyle w:val="paragraph"/>
              <w:spacing w:before="0" w:beforeAutospacing="off" w:after="0" w:afterAutospacing="off"/>
              <w:jc w:val="both"/>
              <w:rPr>
                <w:rFonts w:ascii="Myriad Pro" w:hAnsi="Myriad Pro" w:cs="Segoe UI"/>
                <w:sz w:val="20"/>
                <w:szCs w:val="20"/>
                <w:highlight w:val="yellow"/>
              </w:rPr>
            </w:pPr>
          </w:p>
          <w:p w:rsidRPr="00C96B05" w:rsidR="00892291" w:rsidP="7E8E3CDE" w:rsidRDefault="00892291" w14:paraId="6EF847C8" w14:textId="77777777" w14:noSpellErr="1">
            <w:pPr>
              <w:pStyle w:val="paragraph"/>
              <w:spacing w:before="0" w:beforeAutospacing="off" w:after="0" w:afterAutospacing="off"/>
              <w:jc w:val="both"/>
              <w:textAlignment w:val="baseline"/>
              <w:rPr>
                <w:rFonts w:ascii="Myriad Pro" w:hAnsi="Myriad Pro" w:cs="Segoe UI"/>
                <w:sz w:val="20"/>
                <w:szCs w:val="20"/>
              </w:rPr>
            </w:pPr>
            <w:r w:rsidRPr="7E8E3CDE" w:rsidR="00892291">
              <w:rPr>
                <w:rFonts w:ascii="Myriad Pro" w:hAnsi="Myriad Pro" w:cs="Segoe UI"/>
                <w:sz w:val="20"/>
                <w:szCs w:val="20"/>
              </w:rPr>
              <w:t>SDG Dashboard for BiH offering data gaps for key administrative levels as well as analysis to which extent the country is on track with identifying indicators. Designed and populated with data.  However, given the lack of baseline values from formal sources, the BIH Agency for Statistics opted for a simpler version supported by the UNECE.</w:t>
            </w:r>
          </w:p>
          <w:p w:rsidRPr="00C96B05" w:rsidR="00892291" w:rsidP="7E8E3CDE" w:rsidRDefault="00892291" w14:paraId="45E6C55B" w14:textId="77777777" w14:noSpellErr="1">
            <w:pPr>
              <w:pStyle w:val="paragraph"/>
              <w:spacing w:before="0" w:beforeAutospacing="off" w:after="0" w:afterAutospacing="off"/>
              <w:jc w:val="both"/>
              <w:textAlignment w:val="baseline"/>
              <w:rPr>
                <w:rFonts w:ascii="Myriad Pro" w:hAnsi="Myriad Pro" w:cs="Segoe UI"/>
                <w:sz w:val="20"/>
                <w:szCs w:val="20"/>
              </w:rPr>
            </w:pPr>
          </w:p>
          <w:p w:rsidRPr="00C96B05" w:rsidR="00892291" w:rsidP="7E8E3CDE" w:rsidRDefault="00892291" w14:paraId="412E1E15" w14:textId="77777777" w14:noSpellErr="1">
            <w:pPr>
              <w:spacing w:before="120"/>
              <w:jc w:val="both"/>
              <w:rPr>
                <w:rFonts w:ascii="Myriad Pro" w:hAnsi="Myriad Pro"/>
                <w:lang w:val="en-GB"/>
              </w:rPr>
            </w:pPr>
            <w:r w:rsidRPr="7E8E3CDE" w:rsidR="00892291">
              <w:rPr>
                <w:rFonts w:ascii="Myriad Pro" w:hAnsi="Myriad Pro"/>
                <w:lang w:val="en-GB"/>
              </w:rPr>
              <w:t>First BiH VNR prepared and presented at the High-Level Political Forum in New York in July 2019.</w:t>
            </w:r>
          </w:p>
        </w:tc>
      </w:tr>
      <w:tr w:rsidRPr="00C96B05" w:rsidR="00892291" w:rsidTr="7E8E3CDE" w14:paraId="75DBFF87" w14:textId="77777777">
        <w:trPr>
          <w:tblHeader/>
          <w:jc w:val="center"/>
        </w:trPr>
        <w:tc>
          <w:tcPr>
            <w:tcW w:w="765" w:type="pct"/>
            <w:vMerge/>
            <w:tcMar/>
          </w:tcPr>
          <w:p w:rsidRPr="00C96B05" w:rsidR="00892291" w:rsidP="00DA0B9B" w:rsidRDefault="00892291" w14:paraId="6B439CD7" w14:textId="77777777">
            <w:pPr>
              <w:pStyle w:val="BodyText3"/>
              <w:spacing w:before="120" w:after="0"/>
              <w:rPr>
                <w:rFonts w:ascii="Myriad Pro" w:hAnsi="Myriad Pro" w:cs="Times New Roman"/>
                <w:b/>
                <w:sz w:val="20"/>
                <w:szCs w:val="20"/>
                <w:lang w:val="en-GB"/>
              </w:rPr>
            </w:pPr>
          </w:p>
        </w:tc>
        <w:tc>
          <w:tcPr>
            <w:tcW w:w="1183" w:type="pct"/>
            <w:vMerge/>
            <w:tcMar/>
            <w:vAlign w:val="center"/>
          </w:tcPr>
          <w:p w:rsidRPr="00C96B05" w:rsidR="00892291" w:rsidP="00DA0B9B" w:rsidRDefault="00892291" w14:paraId="1BE4DCE4" w14:textId="77777777">
            <w:pPr>
              <w:pStyle w:val="BodyText3"/>
              <w:spacing w:before="120" w:after="0"/>
              <w:rPr>
                <w:rFonts w:ascii="Myriad Pro" w:hAnsi="Myriad Pro" w:cs="Times New Roman"/>
                <w:b/>
                <w:sz w:val="20"/>
                <w:szCs w:val="20"/>
                <w:lang w:val="en-GB"/>
              </w:rPr>
            </w:pPr>
          </w:p>
        </w:tc>
        <w:tc>
          <w:tcPr>
            <w:tcW w:w="934" w:type="pct"/>
            <w:shd w:val="clear" w:color="auto" w:fill="auto"/>
            <w:tcMar/>
            <w:vAlign w:val="center"/>
          </w:tcPr>
          <w:p w:rsidRPr="00C96B05" w:rsidR="00892291" w:rsidP="00DA0B9B" w:rsidRDefault="00892291" w14:paraId="35FAE92D" w14:textId="77777777">
            <w:pPr>
              <w:pStyle w:val="paragraph"/>
              <w:spacing w:before="0" w:beforeAutospacing="0" w:after="0" w:afterAutospacing="0"/>
              <w:textAlignment w:val="baseline"/>
              <w:rPr>
                <w:rFonts w:ascii="Myriad Pro" w:hAnsi="Myriad Pro" w:cs="Segoe UI"/>
                <w:b/>
                <w:bCs/>
                <w:sz w:val="20"/>
                <w:szCs w:val="20"/>
              </w:rPr>
            </w:pPr>
            <w:r w:rsidRPr="00C96B05">
              <w:rPr>
                <w:rStyle w:val="normaltextrun"/>
                <w:rFonts w:ascii="Myriad Pro" w:hAnsi="Myriad Pro" w:cs="Calibri"/>
                <w:b/>
                <w:bCs/>
                <w:sz w:val="20"/>
                <w:szCs w:val="20"/>
              </w:rPr>
              <w:t>Activity 1.1.2: Provide technical and </w:t>
            </w:r>
            <w:proofErr w:type="spellStart"/>
            <w:r w:rsidRPr="00C96B05">
              <w:rPr>
                <w:rStyle w:val="normaltextrun"/>
                <w:rFonts w:ascii="Myriad Pro" w:hAnsi="Myriad Pro" w:cs="Calibri"/>
                <w:b/>
                <w:bCs/>
                <w:sz w:val="20"/>
                <w:szCs w:val="20"/>
              </w:rPr>
              <w:t>organisational</w:t>
            </w:r>
            <w:proofErr w:type="spellEnd"/>
            <w:r w:rsidRPr="00C96B05">
              <w:rPr>
                <w:rStyle w:val="normaltextrun"/>
                <w:rFonts w:ascii="Myriad Pro" w:hAnsi="Myriad Pro" w:cs="Calibri"/>
                <w:b/>
                <w:bCs/>
                <w:sz w:val="20"/>
                <w:szCs w:val="20"/>
              </w:rPr>
              <w:t> support to the SDG rollout process and SDG framework </w:t>
            </w:r>
            <w:proofErr w:type="gramStart"/>
            <w:r w:rsidRPr="00C96B05">
              <w:rPr>
                <w:rStyle w:val="normaltextrun"/>
                <w:rFonts w:ascii="Myriad Pro" w:hAnsi="Myriad Pro" w:cs="Calibri"/>
                <w:b/>
                <w:bCs/>
                <w:sz w:val="20"/>
                <w:szCs w:val="20"/>
              </w:rPr>
              <w:t>development</w:t>
            </w:r>
            <w:proofErr w:type="gramEnd"/>
            <w:r w:rsidRPr="00C96B05">
              <w:rPr>
                <w:rStyle w:val="normaltextrun"/>
                <w:rFonts w:ascii="Myriad Pro" w:hAnsi="Myriad Pro" w:cs="Calibri"/>
                <w:b/>
                <w:bCs/>
                <w:sz w:val="20"/>
                <w:szCs w:val="20"/>
              </w:rPr>
              <w:t> </w:t>
            </w:r>
            <w:r w:rsidRPr="00C96B05">
              <w:rPr>
                <w:rStyle w:val="eop"/>
                <w:rFonts w:ascii="Myriad Pro" w:hAnsi="Myriad Pro" w:cs="Calibri"/>
                <w:b/>
                <w:bCs/>
                <w:sz w:val="20"/>
                <w:szCs w:val="20"/>
              </w:rPr>
              <w:t> </w:t>
            </w:r>
          </w:p>
          <w:p w:rsidRPr="00C96B05" w:rsidR="00892291" w:rsidP="00DA0B9B" w:rsidRDefault="00892291" w14:paraId="75D02EB9" w14:textId="77777777">
            <w:pPr>
              <w:pStyle w:val="paragraph"/>
              <w:spacing w:before="0" w:beforeAutospacing="0" w:after="0" w:afterAutospacing="0"/>
              <w:textAlignment w:val="baseline"/>
              <w:rPr>
                <w:rStyle w:val="eop"/>
                <w:rFonts w:ascii="Myriad Pro" w:hAnsi="Myriad Pro" w:cs="Calibri"/>
                <w:b/>
                <w:bCs/>
                <w:sz w:val="20"/>
                <w:szCs w:val="20"/>
              </w:rPr>
            </w:pPr>
            <w:r w:rsidRPr="00C96B05">
              <w:rPr>
                <w:rStyle w:val="normaltextrun"/>
                <w:rFonts w:ascii="Myriad Pro" w:hAnsi="Myriad Pro" w:cs="Calibri"/>
                <w:b/>
                <w:bCs/>
                <w:sz w:val="20"/>
                <w:szCs w:val="20"/>
              </w:rPr>
              <w:t>Activity 1.1.2.1.: SDG Framework localization </w:t>
            </w:r>
            <w:r w:rsidRPr="00C96B05">
              <w:rPr>
                <w:rStyle w:val="eop"/>
                <w:rFonts w:ascii="Myriad Pro" w:hAnsi="Myriad Pro" w:cs="Calibri"/>
                <w:b/>
                <w:bCs/>
                <w:sz w:val="20"/>
                <w:szCs w:val="20"/>
              </w:rPr>
              <w:t> </w:t>
            </w:r>
          </w:p>
          <w:p w:rsidRPr="00C96B05" w:rsidR="00892291" w:rsidP="00DA0B9B" w:rsidRDefault="00892291" w14:paraId="4E9D6512" w14:textId="77777777">
            <w:pPr>
              <w:pStyle w:val="paragraph"/>
              <w:spacing w:before="0" w:beforeAutospacing="0" w:after="0" w:afterAutospacing="0"/>
              <w:textAlignment w:val="baseline"/>
              <w:rPr>
                <w:rFonts w:ascii="Myriad Pro" w:hAnsi="Myriad Pro" w:cs="Segoe UI"/>
                <w:sz w:val="20"/>
                <w:szCs w:val="20"/>
              </w:rPr>
            </w:pPr>
          </w:p>
          <w:p w:rsidRPr="00C96B05" w:rsidR="00892291" w:rsidP="00DA0B9B" w:rsidRDefault="00892291" w14:paraId="073B32BE" w14:textId="77777777">
            <w:pPr>
              <w:pStyle w:val="paragraph"/>
              <w:spacing w:before="0" w:beforeAutospacing="0" w:after="0" w:afterAutospacing="0"/>
              <w:textAlignment w:val="baseline"/>
              <w:rPr>
                <w:rFonts w:ascii="Myriad Pro" w:hAnsi="Myriad Pro" w:cs="Segoe UI"/>
                <w:sz w:val="20"/>
                <w:szCs w:val="20"/>
              </w:rPr>
            </w:pPr>
            <w:r w:rsidRPr="53388840">
              <w:rPr>
                <w:rStyle w:val="normaltextrun"/>
                <w:rFonts w:ascii="Myriad Pro" w:hAnsi="Myriad Pro" w:cs="Calibri"/>
                <w:sz w:val="20"/>
                <w:szCs w:val="20"/>
              </w:rPr>
              <w:t>Design and delivery of tailored training </w:t>
            </w:r>
            <w:proofErr w:type="spellStart"/>
            <w:r w:rsidRPr="53388840">
              <w:rPr>
                <w:rStyle w:val="normaltextrun"/>
                <w:rFonts w:ascii="Myriad Pro" w:hAnsi="Myriad Pro" w:cs="Calibri"/>
                <w:sz w:val="20"/>
                <w:szCs w:val="20"/>
              </w:rPr>
              <w:t>programme</w:t>
            </w:r>
            <w:proofErr w:type="spellEnd"/>
            <w:r w:rsidRPr="53388840">
              <w:rPr>
                <w:rStyle w:val="normaltextrun"/>
                <w:rFonts w:ascii="Myriad Pro" w:hAnsi="Myriad Pro" w:cs="Calibri"/>
                <w:sz w:val="20"/>
                <w:szCs w:val="20"/>
              </w:rPr>
              <w:t> on SDGs localization</w:t>
            </w:r>
            <w:r w:rsidRPr="53388840">
              <w:rPr>
                <w:rStyle w:val="eop"/>
                <w:rFonts w:ascii="Myriad Pro" w:hAnsi="Myriad Pro" w:cs="Calibri"/>
                <w:sz w:val="20"/>
                <w:szCs w:val="20"/>
              </w:rPr>
              <w:t> </w:t>
            </w:r>
          </w:p>
          <w:p w:rsidRPr="00C96B05" w:rsidR="00892291" w:rsidP="00DA0B9B" w:rsidRDefault="00892291" w14:paraId="05165647" w14:textId="77777777">
            <w:pPr>
              <w:pStyle w:val="paragraph"/>
              <w:spacing w:before="0" w:beforeAutospacing="0" w:after="0" w:afterAutospacing="0"/>
              <w:textAlignment w:val="baseline"/>
              <w:rPr>
                <w:rFonts w:ascii="Myriad Pro" w:hAnsi="Myriad Pro" w:cs="Segoe UI"/>
                <w:sz w:val="20"/>
                <w:szCs w:val="20"/>
              </w:rPr>
            </w:pPr>
            <w:r w:rsidRPr="53388840">
              <w:rPr>
                <w:rStyle w:val="normaltextrun"/>
                <w:rFonts w:ascii="Myriad Pro" w:hAnsi="Myriad Pro" w:cs="Calibri"/>
                <w:sz w:val="20"/>
                <w:szCs w:val="20"/>
              </w:rPr>
              <w:t>Delivery of limited technical assistance on SDGs localization </w:t>
            </w:r>
            <w:r w:rsidRPr="53388840">
              <w:rPr>
                <w:rStyle w:val="eop"/>
                <w:rFonts w:ascii="Myriad Pro" w:hAnsi="Myriad Pro" w:cs="Calibri"/>
                <w:sz w:val="20"/>
                <w:szCs w:val="20"/>
              </w:rPr>
              <w:t> </w:t>
            </w:r>
          </w:p>
          <w:p w:rsidRPr="00C96B05" w:rsidR="00892291" w:rsidP="00DA0B9B" w:rsidRDefault="00892291" w14:paraId="44F89E8F" w14:textId="77777777">
            <w:pPr>
              <w:pStyle w:val="paragraph"/>
              <w:spacing w:before="0" w:beforeAutospacing="0" w:after="0" w:afterAutospacing="0"/>
              <w:rPr>
                <w:rStyle w:val="eop"/>
                <w:rFonts w:ascii="Myriad Pro" w:hAnsi="Myriad Pro" w:cs="Calibri"/>
              </w:rPr>
            </w:pPr>
          </w:p>
          <w:p w:rsidRPr="00C96B05" w:rsidR="00892291" w:rsidP="00DA0B9B" w:rsidRDefault="00892291" w14:paraId="10E7B9B4" w14:textId="77777777">
            <w:pPr>
              <w:pStyle w:val="paragraph"/>
              <w:spacing w:before="0" w:beforeAutospacing="0" w:after="0" w:afterAutospacing="0" w:line="259" w:lineRule="auto"/>
              <w:rPr>
                <w:rStyle w:val="normaltextrun"/>
                <w:rFonts w:ascii="Myriad Pro" w:hAnsi="Myriad Pro" w:cs="Calibri"/>
                <w:sz w:val="20"/>
                <w:szCs w:val="20"/>
                <w:lang w:val="en-GB"/>
              </w:rPr>
            </w:pPr>
            <w:r w:rsidRPr="53388840">
              <w:rPr>
                <w:rStyle w:val="normaltextrun"/>
                <w:rFonts w:ascii="Myriad Pro" w:hAnsi="Myriad Pro" w:cs="Calibri"/>
                <w:sz w:val="20"/>
                <w:szCs w:val="20"/>
                <w:lang w:val="en-GB"/>
              </w:rPr>
              <w:t xml:space="preserve">Provide limited technical assistance to governments at BiH, entity, BD </w:t>
            </w:r>
            <w:proofErr w:type="gramStart"/>
            <w:r w:rsidRPr="53388840">
              <w:rPr>
                <w:rStyle w:val="normaltextrun"/>
                <w:rFonts w:ascii="Myriad Pro" w:hAnsi="Myriad Pro" w:cs="Calibri"/>
                <w:sz w:val="20"/>
                <w:szCs w:val="20"/>
                <w:lang w:val="en-GB"/>
              </w:rPr>
              <w:t>BiH</w:t>
            </w:r>
            <w:proofErr w:type="gramEnd"/>
            <w:r w:rsidRPr="53388840">
              <w:rPr>
                <w:rStyle w:val="normaltextrun"/>
                <w:rFonts w:ascii="Myriad Pro" w:hAnsi="Myriad Pro" w:cs="Calibri"/>
                <w:sz w:val="20"/>
                <w:szCs w:val="20"/>
                <w:lang w:val="en-GB"/>
              </w:rPr>
              <w:t xml:space="preserve"> and cantonal and local level in in the process of mainstreaming SDGs into their development strategies.</w:t>
            </w:r>
          </w:p>
        </w:tc>
        <w:tc>
          <w:tcPr>
            <w:tcW w:w="2118" w:type="pct"/>
            <w:shd w:val="clear" w:color="auto" w:fill="auto"/>
            <w:tcMar/>
            <w:vAlign w:val="center"/>
          </w:tcPr>
          <w:p w:rsidRPr="00C96B05" w:rsidR="00892291" w:rsidP="7E8E3CDE" w:rsidRDefault="00892291" w14:paraId="24CBFB7E" w14:textId="77777777" w14:noSpellErr="1">
            <w:pPr>
              <w:spacing w:before="120"/>
              <w:jc w:val="both"/>
              <w:rPr>
                <w:rFonts w:ascii="Myriad Pro" w:hAnsi="Myriad Pro"/>
                <w:lang w:val="en-GB"/>
              </w:rPr>
            </w:pPr>
            <w:r w:rsidRPr="7E8E3CDE" w:rsidR="00892291">
              <w:rPr>
                <w:rFonts w:ascii="Myriad Pro" w:hAnsi="Myriad Pro"/>
                <w:lang w:val="en-GB"/>
              </w:rPr>
              <w:t>Technical support continuously provided to the working groups on data/statistics and design of the SDG Framework.</w:t>
            </w:r>
          </w:p>
          <w:p w:rsidR="00892291" w:rsidP="7E8E3CDE" w:rsidRDefault="00892291" w14:paraId="407BE717" w14:textId="77777777" w14:noSpellErr="1">
            <w:pPr>
              <w:spacing w:before="120"/>
              <w:jc w:val="both"/>
              <w:rPr>
                <w:rFonts w:ascii="Myriad Pro" w:hAnsi="Myriad Pro"/>
                <w:lang w:val="en-GB"/>
              </w:rPr>
            </w:pPr>
            <w:r w:rsidRPr="7E8E3CDE" w:rsidR="00892291">
              <w:rPr>
                <w:rFonts w:ascii="Myriad Pro" w:hAnsi="Myriad Pro"/>
                <w:lang w:val="en-GB"/>
              </w:rPr>
              <w:t>Imagine2030 workshops held with 150 stakeholders, including approx. 100 children and youth (age 8 – 16).</w:t>
            </w:r>
          </w:p>
          <w:p w:rsidRPr="00C96B05" w:rsidR="00892291" w:rsidP="7E8E3CDE" w:rsidRDefault="00892291" w14:paraId="6C5D40C8" w14:textId="77777777">
            <w:pPr>
              <w:spacing w:before="120"/>
              <w:jc w:val="both"/>
              <w:rPr>
                <w:rFonts w:ascii="Myriad Pro" w:hAnsi="Myriad Pro"/>
                <w:lang w:val="en-GB"/>
              </w:rPr>
            </w:pPr>
            <w:r w:rsidRPr="7E8E3CDE" w:rsidR="00892291">
              <w:rPr>
                <w:rFonts w:ascii="Myriad Pro" w:hAnsi="Myriad Pro"/>
                <w:lang w:val="en-GB"/>
              </w:rPr>
              <w:t xml:space="preserve">SDG Framework for BiH aligned with the EU accession process, </w:t>
            </w:r>
            <w:r w:rsidRPr="7E8E3CDE" w:rsidR="00892291">
              <w:rPr>
                <w:rFonts w:ascii="Myriad Pro" w:hAnsi="Myriad Pro"/>
                <w:lang w:val="en-GB"/>
              </w:rPr>
              <w:t>designed</w:t>
            </w:r>
            <w:r w:rsidRPr="7E8E3CDE" w:rsidR="00892291">
              <w:rPr>
                <w:rFonts w:ascii="Myriad Pro" w:hAnsi="Myriad Pro"/>
                <w:lang w:val="en-GB"/>
              </w:rPr>
              <w:t xml:space="preserve"> and adopted by the governments of </w:t>
            </w:r>
            <w:r w:rsidRPr="7E8E3CDE" w:rsidR="00892291">
              <w:rPr>
                <w:rFonts w:ascii="Myriad Pro" w:hAnsi="Myriad Pro"/>
                <w:lang w:val="en-GB"/>
              </w:rPr>
              <w:t>Brcko</w:t>
            </w:r>
            <w:r w:rsidRPr="7E8E3CDE" w:rsidR="00892291">
              <w:rPr>
                <w:rFonts w:ascii="Myriad Pro" w:hAnsi="Myriad Pro"/>
                <w:lang w:val="en-GB"/>
              </w:rPr>
              <w:t xml:space="preserve"> District, entities, and BiH Council of Ministers. </w:t>
            </w:r>
          </w:p>
          <w:p w:rsidRPr="00C96B05" w:rsidR="00892291" w:rsidP="7E8E3CDE" w:rsidRDefault="00892291" w14:paraId="508B3A48" w14:textId="77777777" w14:noSpellErr="1">
            <w:pPr>
              <w:spacing w:before="120"/>
              <w:jc w:val="both"/>
              <w:rPr>
                <w:rFonts w:ascii="Myriad Pro" w:hAnsi="Myriad Pro"/>
                <w:lang w:val="bs-Latn-BA"/>
              </w:rPr>
            </w:pPr>
            <w:r w:rsidRPr="7E8E3CDE" w:rsidR="00892291">
              <w:rPr>
                <w:rFonts w:ascii="Myriad Pro" w:hAnsi="Myriad Pro"/>
                <w:lang w:val="en-GB"/>
              </w:rPr>
              <w:t>SDG Council adopted as a body responsible for the overall coordination, monitoring, and reporting on SDGs. The Council will also be responsible for the systemic engagement of stakeholders, incl. private sector, academia, youth, etc.</w:t>
            </w:r>
          </w:p>
          <w:p w:rsidRPr="00C96B05" w:rsidR="00892291" w:rsidP="7E8E3CDE" w:rsidRDefault="00892291" w14:paraId="0847BF4A" w14:textId="77777777">
            <w:pPr>
              <w:spacing w:before="120"/>
              <w:jc w:val="both"/>
              <w:rPr>
                <w:lang w:val="en-GB"/>
              </w:rPr>
            </w:pPr>
            <w:r w:rsidRPr="7E8E3CDE" w:rsidR="00892291">
              <w:rPr>
                <w:rFonts w:ascii="Myriad Pro" w:hAnsi="Myriad Pro"/>
                <w:lang w:val="en-GB"/>
              </w:rPr>
              <w:t xml:space="preserve">Training programme on operationalisation of SDG Framework through strategic </w:t>
            </w:r>
            <w:r w:rsidRPr="7E8E3CDE" w:rsidR="00892291">
              <w:rPr>
                <w:rFonts w:ascii="Myriad Pro" w:hAnsi="Myriad Pro"/>
                <w:lang w:val="en-GB"/>
              </w:rPr>
              <w:t>planning  provided</w:t>
            </w:r>
            <w:r w:rsidRPr="7E8E3CDE" w:rsidR="00892291">
              <w:rPr>
                <w:rFonts w:ascii="Myriad Pro" w:hAnsi="Myriad Pro"/>
                <w:lang w:val="en-GB"/>
              </w:rPr>
              <w:t xml:space="preserve"> to 532 civil servants at entity, cantonal and local level at FBiH and </w:t>
            </w:r>
            <w:r w:rsidRPr="7E8E3CDE" w:rsidR="00892291">
              <w:rPr>
                <w:rFonts w:ascii="Myriad Pro" w:hAnsi="Myriad Pro"/>
                <w:lang w:val="en-GB"/>
              </w:rPr>
              <w:t>Brcko</w:t>
            </w:r>
            <w:r w:rsidRPr="7E8E3CDE" w:rsidR="00892291">
              <w:rPr>
                <w:rFonts w:ascii="Myriad Pro" w:hAnsi="Myriad Pro"/>
                <w:lang w:val="en-GB"/>
              </w:rPr>
              <w:t xml:space="preserve"> District.</w:t>
            </w:r>
          </w:p>
          <w:p w:rsidRPr="00C96B05" w:rsidR="00892291" w:rsidP="7E8E3CDE" w:rsidRDefault="00892291" w14:paraId="43823946" w14:textId="77777777" w14:noSpellErr="1">
            <w:pPr>
              <w:spacing w:before="120"/>
              <w:jc w:val="both"/>
              <w:rPr>
                <w:rFonts w:ascii="Myriad Pro" w:hAnsi="Myriad Pro"/>
                <w:lang w:val="en-GB"/>
              </w:rPr>
            </w:pPr>
            <w:r w:rsidRPr="7E8E3CDE" w:rsidR="00892291">
              <w:rPr>
                <w:rFonts w:ascii="Myriad Pro" w:hAnsi="Myriad Pro"/>
                <w:lang w:val="en-GB"/>
              </w:rPr>
              <w:t>Training for the civil servants in the RS civil servant institutions (entity and local level) will be held in 2021, following adoption of new legislation on strategic planning. Training programme is accompanied by a manual for planners addressing mainstreaming of SDGs into planning processes.</w:t>
            </w:r>
          </w:p>
        </w:tc>
      </w:tr>
      <w:tr w:rsidRPr="00C96B05" w:rsidR="00892291" w:rsidTr="7E8E3CDE" w14:paraId="5B138ECA" w14:textId="77777777">
        <w:trPr>
          <w:tblHeader/>
          <w:jc w:val="center"/>
        </w:trPr>
        <w:tc>
          <w:tcPr>
            <w:tcW w:w="765" w:type="pct"/>
            <w:vMerge/>
            <w:tcMar/>
          </w:tcPr>
          <w:p w:rsidRPr="00C96B05" w:rsidR="00892291" w:rsidP="00DA0B9B" w:rsidRDefault="00892291" w14:paraId="13E6DABA" w14:textId="77777777">
            <w:pPr>
              <w:pStyle w:val="BodyText3"/>
              <w:spacing w:before="120" w:after="0"/>
              <w:rPr>
                <w:rFonts w:ascii="Myriad Pro" w:hAnsi="Myriad Pro" w:cs="Times New Roman"/>
                <w:b/>
                <w:sz w:val="20"/>
                <w:szCs w:val="20"/>
                <w:lang w:val="en-GB"/>
              </w:rPr>
            </w:pPr>
          </w:p>
        </w:tc>
        <w:tc>
          <w:tcPr>
            <w:tcW w:w="1183" w:type="pct"/>
            <w:vMerge/>
            <w:tcMar/>
            <w:vAlign w:val="center"/>
          </w:tcPr>
          <w:p w:rsidRPr="00C96B05" w:rsidR="00892291" w:rsidP="00DA0B9B" w:rsidRDefault="00892291" w14:paraId="1A61CEA4" w14:textId="77777777">
            <w:pPr>
              <w:pStyle w:val="BodyText3"/>
              <w:spacing w:before="120" w:after="0"/>
              <w:rPr>
                <w:rFonts w:ascii="Myriad Pro" w:hAnsi="Myriad Pro" w:cs="Times New Roman"/>
                <w:b/>
                <w:sz w:val="20"/>
                <w:szCs w:val="20"/>
                <w:lang w:val="en-GB"/>
              </w:rPr>
            </w:pPr>
          </w:p>
        </w:tc>
        <w:tc>
          <w:tcPr>
            <w:tcW w:w="934" w:type="pct"/>
            <w:shd w:val="clear" w:color="auto" w:fill="auto"/>
            <w:tcMar/>
            <w:vAlign w:val="center"/>
          </w:tcPr>
          <w:p w:rsidRPr="00C96B05" w:rsidR="00892291" w:rsidP="00DA0B9B" w:rsidRDefault="00892291" w14:paraId="35411E7A" w14:textId="77777777">
            <w:pPr>
              <w:pStyle w:val="BodyText3"/>
              <w:spacing w:before="120" w:after="0"/>
              <w:rPr>
                <w:rFonts w:ascii="Myriad Pro" w:hAnsi="Myriad Pro" w:cs="Calibri"/>
                <w:b/>
                <w:bCs/>
                <w:color w:val="000000"/>
                <w:sz w:val="20"/>
                <w:szCs w:val="20"/>
                <w:shd w:val="clear" w:color="auto" w:fill="FFFFFF"/>
              </w:rPr>
            </w:pPr>
            <w:r w:rsidRPr="00C96B05">
              <w:rPr>
                <w:rStyle w:val="normaltextrun"/>
                <w:rFonts w:ascii="Myriad Pro" w:hAnsi="Myriad Pro" w:cs="Calibri"/>
                <w:b/>
                <w:bCs/>
                <w:color w:val="000000"/>
                <w:sz w:val="20"/>
                <w:szCs w:val="20"/>
                <w:shd w:val="clear" w:color="auto" w:fill="FFFFFF"/>
              </w:rPr>
              <w:t>Activity 1.1.3: Conduct research and analysis to support SDGs framework design </w:t>
            </w:r>
            <w:r w:rsidRPr="00C96B05">
              <w:rPr>
                <w:rStyle w:val="eop"/>
                <w:rFonts w:ascii="Myriad Pro" w:hAnsi="Myriad Pro" w:cs="Calibri"/>
                <w:b/>
                <w:bCs/>
                <w:color w:val="000000"/>
                <w:sz w:val="20"/>
                <w:szCs w:val="20"/>
                <w:shd w:val="clear" w:color="auto" w:fill="FFFFFF"/>
              </w:rPr>
              <w:t> </w:t>
            </w:r>
          </w:p>
        </w:tc>
        <w:tc>
          <w:tcPr>
            <w:tcW w:w="2118" w:type="pct"/>
            <w:shd w:val="clear" w:color="auto" w:fill="auto"/>
            <w:tcMar/>
            <w:vAlign w:val="center"/>
          </w:tcPr>
          <w:p w:rsidRPr="00C96B05" w:rsidR="00892291" w:rsidP="00DA0B9B" w:rsidRDefault="00892291" w14:paraId="1E3B114E" w14:textId="77777777">
            <w:pPr>
              <w:tabs>
                <w:tab w:val="left" w:pos="195"/>
              </w:tabs>
              <w:spacing w:before="60"/>
              <w:rPr>
                <w:rFonts w:ascii="Myriad Pro" w:hAnsi="Myriad Pro"/>
                <w:lang w:val="bs-Latn-BA"/>
              </w:rPr>
            </w:pPr>
            <w:proofErr w:type="spellStart"/>
            <w:r w:rsidRPr="00C96B05">
              <w:rPr>
                <w:rFonts w:ascii="Myriad Pro" w:hAnsi="Myriad Pro"/>
                <w:lang w:val="bs-Latn-BA"/>
              </w:rPr>
              <w:t>Comprehensive</w:t>
            </w:r>
            <w:proofErr w:type="spellEnd"/>
            <w:r w:rsidRPr="00C96B05">
              <w:rPr>
                <w:rFonts w:ascii="Myriad Pro" w:hAnsi="Myriad Pro"/>
                <w:lang w:val="bs-Latn-BA"/>
              </w:rPr>
              <w:t xml:space="preserve"> </w:t>
            </w:r>
            <w:proofErr w:type="spellStart"/>
            <w:r w:rsidRPr="00C96B05">
              <w:rPr>
                <w:rFonts w:ascii="Myriad Pro" w:hAnsi="Myriad Pro"/>
                <w:lang w:val="bs-Latn-BA"/>
              </w:rPr>
              <w:t>situation</w:t>
            </w:r>
            <w:proofErr w:type="spellEnd"/>
            <w:r w:rsidRPr="00C96B05">
              <w:rPr>
                <w:rFonts w:ascii="Myriad Pro" w:hAnsi="Myriad Pro"/>
                <w:lang w:val="bs-Latn-BA"/>
              </w:rPr>
              <w:t xml:space="preserve"> </w:t>
            </w:r>
            <w:proofErr w:type="spellStart"/>
            <w:r w:rsidRPr="00C96B05">
              <w:rPr>
                <w:rFonts w:ascii="Myriad Pro" w:hAnsi="Myriad Pro"/>
                <w:lang w:val="bs-Latn-BA"/>
              </w:rPr>
              <w:t>analysis</w:t>
            </w:r>
            <w:proofErr w:type="spellEnd"/>
            <w:r w:rsidRPr="00C96B05">
              <w:rPr>
                <w:rFonts w:ascii="Myriad Pro" w:hAnsi="Myriad Pro"/>
                <w:lang w:val="bs-Latn-BA"/>
              </w:rPr>
              <w:t xml:space="preserve"> </w:t>
            </w:r>
            <w:proofErr w:type="spellStart"/>
            <w:r w:rsidRPr="00C96B05">
              <w:rPr>
                <w:rFonts w:ascii="Myriad Pro" w:hAnsi="Myriad Pro"/>
                <w:lang w:val="bs-Latn-BA"/>
              </w:rPr>
              <w:t>for</w:t>
            </w:r>
            <w:proofErr w:type="spellEnd"/>
            <w:r w:rsidRPr="00C96B05">
              <w:rPr>
                <w:rFonts w:ascii="Myriad Pro" w:hAnsi="Myriad Pro"/>
                <w:lang w:val="bs-Latn-BA"/>
              </w:rPr>
              <w:t xml:space="preserve"> BiH </w:t>
            </w:r>
            <w:proofErr w:type="spellStart"/>
            <w:r w:rsidRPr="00C96B05">
              <w:rPr>
                <w:rFonts w:ascii="Myriad Pro" w:hAnsi="Myriad Pro"/>
                <w:lang w:val="bs-Latn-BA"/>
              </w:rPr>
              <w:t>prepared</w:t>
            </w:r>
            <w:proofErr w:type="spellEnd"/>
            <w:r w:rsidRPr="00C96B05">
              <w:rPr>
                <w:rFonts w:ascii="Myriad Pro" w:hAnsi="Myriad Pro"/>
                <w:lang w:val="bs-Latn-BA"/>
              </w:rPr>
              <w:t xml:space="preserve"> as a </w:t>
            </w:r>
            <w:proofErr w:type="spellStart"/>
            <w:r w:rsidRPr="00C96B05">
              <w:rPr>
                <w:rFonts w:ascii="Myriad Pro" w:hAnsi="Myriad Pro"/>
                <w:lang w:val="bs-Latn-BA"/>
              </w:rPr>
              <w:t>baseline</w:t>
            </w:r>
            <w:proofErr w:type="spellEnd"/>
            <w:r w:rsidRPr="00C96B05">
              <w:rPr>
                <w:rFonts w:ascii="Myriad Pro" w:hAnsi="Myriad Pro"/>
                <w:lang w:val="bs-Latn-BA"/>
              </w:rPr>
              <w:t xml:space="preserve"> </w:t>
            </w:r>
            <w:proofErr w:type="spellStart"/>
            <w:r w:rsidRPr="00C96B05">
              <w:rPr>
                <w:rFonts w:ascii="Myriad Pro" w:hAnsi="Myriad Pro"/>
                <w:lang w:val="bs-Latn-BA"/>
              </w:rPr>
              <w:t>for</w:t>
            </w:r>
            <w:proofErr w:type="spellEnd"/>
            <w:r w:rsidRPr="00C96B05">
              <w:rPr>
                <w:rFonts w:ascii="Myriad Pro" w:hAnsi="Myriad Pro"/>
                <w:lang w:val="bs-Latn-BA"/>
              </w:rPr>
              <w:t xml:space="preserve"> </w:t>
            </w:r>
            <w:proofErr w:type="spellStart"/>
            <w:r w:rsidRPr="00C96B05">
              <w:rPr>
                <w:rFonts w:ascii="Myriad Pro" w:hAnsi="Myriad Pro"/>
                <w:lang w:val="bs-Latn-BA"/>
              </w:rPr>
              <w:t>designing</w:t>
            </w:r>
            <w:proofErr w:type="spellEnd"/>
            <w:r w:rsidRPr="00C96B05">
              <w:rPr>
                <w:rFonts w:ascii="Myriad Pro" w:hAnsi="Myriad Pro"/>
                <w:lang w:val="bs-Latn-BA"/>
              </w:rPr>
              <w:t xml:space="preserve"> </w:t>
            </w:r>
            <w:proofErr w:type="spellStart"/>
            <w:r w:rsidRPr="00C96B05">
              <w:rPr>
                <w:rFonts w:ascii="Myriad Pro" w:hAnsi="Myriad Pro"/>
                <w:lang w:val="bs-Latn-BA"/>
              </w:rPr>
              <w:t>the</w:t>
            </w:r>
            <w:proofErr w:type="spellEnd"/>
            <w:r w:rsidRPr="00C96B05">
              <w:rPr>
                <w:rFonts w:ascii="Myriad Pro" w:hAnsi="Myriad Pro"/>
                <w:lang w:val="bs-Latn-BA"/>
              </w:rPr>
              <w:t xml:space="preserve"> SDG Framework. </w:t>
            </w:r>
          </w:p>
        </w:tc>
      </w:tr>
      <w:tr w:rsidRPr="00C96B05" w:rsidR="00892291" w:rsidTr="7E8E3CDE" w14:paraId="2994018C" w14:textId="77777777">
        <w:trPr>
          <w:trHeight w:val="3472"/>
          <w:tblHeader/>
          <w:jc w:val="center"/>
        </w:trPr>
        <w:tc>
          <w:tcPr>
            <w:tcW w:w="765" w:type="pct"/>
            <w:vMerge/>
            <w:tcMar/>
          </w:tcPr>
          <w:p w:rsidRPr="00C96B05" w:rsidR="00892291" w:rsidP="00DA0B9B" w:rsidRDefault="00892291" w14:paraId="1859B0BB" w14:textId="77777777">
            <w:pPr>
              <w:spacing w:before="40"/>
              <w:rPr>
                <w:rFonts w:ascii="Myriad Pro" w:hAnsi="Myriad Pro"/>
                <w:b/>
                <w:lang w:val="en-GB"/>
              </w:rPr>
            </w:pPr>
          </w:p>
        </w:tc>
        <w:tc>
          <w:tcPr>
            <w:tcW w:w="1183" w:type="pct"/>
            <w:shd w:val="clear" w:color="auto" w:fill="auto"/>
            <w:tcMar/>
            <w:vAlign w:val="center"/>
          </w:tcPr>
          <w:p w:rsidRPr="00C96B05" w:rsidR="00892291" w:rsidP="00DA0B9B" w:rsidRDefault="00892291" w14:paraId="43DDA523" w14:textId="77777777">
            <w:pPr>
              <w:pStyle w:val="ListParagraph"/>
              <w:tabs>
                <w:tab w:val="left" w:pos="341"/>
              </w:tabs>
              <w:spacing w:before="40"/>
              <w:ind w:left="58"/>
            </w:pPr>
          </w:p>
        </w:tc>
        <w:tc>
          <w:tcPr>
            <w:tcW w:w="934" w:type="pct"/>
            <w:shd w:val="clear" w:color="auto" w:fill="auto"/>
            <w:tcMar/>
            <w:vAlign w:val="center"/>
          </w:tcPr>
          <w:p w:rsidRPr="00C96B05" w:rsidR="00892291" w:rsidP="00DA0B9B" w:rsidRDefault="00892291" w14:paraId="29151A31" w14:textId="77777777">
            <w:pPr>
              <w:pStyle w:val="ListParagraph"/>
              <w:tabs>
                <w:tab w:val="left" w:pos="281"/>
              </w:tabs>
              <w:spacing w:before="40"/>
              <w:ind w:left="0"/>
              <w:rPr>
                <w:rStyle w:val="eop"/>
                <w:rFonts w:cs="Calibri"/>
                <w:b/>
                <w:bCs/>
                <w:color w:val="000000"/>
                <w:shd w:val="clear" w:color="auto" w:fill="FFFFFF"/>
              </w:rPr>
            </w:pPr>
            <w:r w:rsidRPr="00C96B05">
              <w:rPr>
                <w:rStyle w:val="normaltextrun"/>
                <w:rFonts w:cs="Calibri"/>
                <w:b/>
                <w:bCs/>
                <w:color w:val="000000"/>
                <w:shd w:val="clear" w:color="auto" w:fill="FFFFFF"/>
              </w:rPr>
              <w:t>Activity 1.1.4: Align the SDG framework with the EU accession requirements </w:t>
            </w:r>
            <w:r w:rsidRPr="00C96B05">
              <w:rPr>
                <w:rStyle w:val="eop"/>
                <w:rFonts w:cs="Calibri"/>
                <w:b/>
                <w:bCs/>
                <w:color w:val="000000"/>
                <w:shd w:val="clear" w:color="auto" w:fill="FFFFFF"/>
              </w:rPr>
              <w:t> </w:t>
            </w:r>
            <w:r w:rsidRPr="00C96B05">
              <w:rPr>
                <w:rStyle w:val="eop"/>
                <w:rFonts w:cs="Calibri"/>
                <w:b/>
                <w:bCs/>
                <w:color w:val="000000"/>
                <w:shd w:val="clear" w:color="auto" w:fill="FFFFFF"/>
              </w:rPr>
              <w:br/>
            </w:r>
          </w:p>
          <w:p w:rsidRPr="00C96B05" w:rsidR="00892291" w:rsidP="00DA0B9B" w:rsidRDefault="00892291" w14:paraId="299A818D" w14:textId="77777777">
            <w:pPr>
              <w:pStyle w:val="paragraph"/>
              <w:spacing w:before="0" w:beforeAutospacing="0" w:after="0" w:afterAutospacing="0"/>
              <w:textAlignment w:val="baseline"/>
              <w:rPr>
                <w:rFonts w:ascii="Myriad Pro" w:hAnsi="Myriad Pro" w:cs="Segoe UI"/>
                <w:sz w:val="20"/>
                <w:szCs w:val="20"/>
              </w:rPr>
            </w:pPr>
            <w:r w:rsidRPr="53388840">
              <w:rPr>
                <w:rStyle w:val="normaltextrun"/>
                <w:rFonts w:ascii="Myriad Pro" w:hAnsi="Myriad Pro" w:cs="Calibri"/>
                <w:sz w:val="20"/>
                <w:szCs w:val="20"/>
              </w:rPr>
              <w:t>Rapid Integrated Assessment against Economic Reform </w:t>
            </w:r>
            <w:proofErr w:type="spellStart"/>
            <w:r w:rsidRPr="53388840">
              <w:rPr>
                <w:rStyle w:val="normaltextrun"/>
                <w:rFonts w:ascii="Myriad Pro" w:hAnsi="Myriad Pro" w:cs="Calibri"/>
                <w:sz w:val="20"/>
                <w:szCs w:val="20"/>
              </w:rPr>
              <w:t>Programme</w:t>
            </w:r>
            <w:proofErr w:type="spellEnd"/>
            <w:r w:rsidRPr="53388840">
              <w:rPr>
                <w:rStyle w:val="normaltextrun"/>
                <w:rFonts w:ascii="Myriad Pro" w:hAnsi="Myriad Pro" w:cs="Calibri"/>
                <w:sz w:val="20"/>
                <w:szCs w:val="20"/>
              </w:rPr>
              <w:t>, other key strategic documents and </w:t>
            </w:r>
            <w:r w:rsidRPr="53388840">
              <w:rPr>
                <w:rStyle w:val="eop"/>
                <w:rFonts w:ascii="Myriad Pro" w:hAnsi="Myriad Pro" w:cs="Calibri"/>
                <w:sz w:val="20"/>
                <w:szCs w:val="20"/>
              </w:rPr>
              <w:t> </w:t>
            </w:r>
          </w:p>
          <w:p w:rsidRPr="00C96B05" w:rsidR="00892291" w:rsidP="00DA0B9B" w:rsidRDefault="00892291" w14:paraId="2768B718" w14:textId="77777777">
            <w:pPr>
              <w:pStyle w:val="paragraph"/>
              <w:spacing w:before="0" w:beforeAutospacing="0" w:after="0" w:afterAutospacing="0"/>
              <w:textAlignment w:val="baseline"/>
              <w:rPr>
                <w:rFonts w:ascii="Myriad Pro" w:hAnsi="Myriad Pro" w:cs="Segoe UI"/>
                <w:sz w:val="20"/>
                <w:szCs w:val="20"/>
              </w:rPr>
            </w:pPr>
            <w:r w:rsidRPr="53388840">
              <w:rPr>
                <w:rStyle w:val="normaltextrun"/>
                <w:rFonts w:ascii="Myriad Pro" w:hAnsi="Myriad Pro" w:cs="Calibri"/>
                <w:sz w:val="20"/>
                <w:szCs w:val="20"/>
              </w:rPr>
              <w:t>EU Acquis Chapters and SDG linking exercises</w:t>
            </w:r>
            <w:r w:rsidRPr="53388840">
              <w:rPr>
                <w:rStyle w:val="eop"/>
                <w:rFonts w:ascii="Myriad Pro" w:hAnsi="Myriad Pro" w:cs="Calibri"/>
                <w:sz w:val="20"/>
                <w:szCs w:val="20"/>
              </w:rPr>
              <w:t> </w:t>
            </w:r>
          </w:p>
        </w:tc>
        <w:tc>
          <w:tcPr>
            <w:tcW w:w="2118" w:type="pct"/>
            <w:shd w:val="clear" w:color="auto" w:fill="auto"/>
            <w:tcMar/>
            <w:vAlign w:val="center"/>
          </w:tcPr>
          <w:p w:rsidRPr="00C96B05" w:rsidR="00892291" w:rsidP="00DA0B9B" w:rsidRDefault="00892291" w14:paraId="7744E862" w14:textId="77777777">
            <w:pPr>
              <w:tabs>
                <w:tab w:val="left" w:pos="195"/>
              </w:tabs>
              <w:spacing w:before="60"/>
              <w:rPr>
                <w:rFonts w:ascii="Myriad Pro" w:hAnsi="Myriad Pro"/>
                <w:lang w:val="bs-Latn-BA"/>
              </w:rPr>
            </w:pPr>
            <w:r w:rsidRPr="53388840">
              <w:rPr>
                <w:rFonts w:ascii="Myriad Pro" w:hAnsi="Myriad Pro"/>
                <w:lang w:val="bs-Latn-BA"/>
              </w:rPr>
              <w:t xml:space="preserve">RIA </w:t>
            </w:r>
            <w:proofErr w:type="spellStart"/>
            <w:r w:rsidRPr="53388840">
              <w:rPr>
                <w:rFonts w:ascii="Myriad Pro" w:hAnsi="Myriad Pro"/>
                <w:lang w:val="bs-Latn-BA"/>
              </w:rPr>
              <w:t>not</w:t>
            </w:r>
            <w:proofErr w:type="spellEnd"/>
            <w:r w:rsidRPr="53388840">
              <w:rPr>
                <w:rFonts w:ascii="Myriad Pro" w:hAnsi="Myriad Pro"/>
                <w:lang w:val="bs-Latn-BA"/>
              </w:rPr>
              <w:t xml:space="preserve"> </w:t>
            </w:r>
            <w:proofErr w:type="spellStart"/>
            <w:r w:rsidRPr="53388840">
              <w:rPr>
                <w:rFonts w:ascii="Myriad Pro" w:hAnsi="Myriad Pro"/>
                <w:lang w:val="bs-Latn-BA"/>
              </w:rPr>
              <w:t>conducted</w:t>
            </w:r>
            <w:proofErr w:type="spellEnd"/>
            <w:r w:rsidRPr="53388840">
              <w:rPr>
                <w:rFonts w:ascii="Myriad Pro" w:hAnsi="Myriad Pro"/>
                <w:lang w:val="bs-Latn-BA"/>
              </w:rPr>
              <w:t xml:space="preserve"> </w:t>
            </w:r>
            <w:proofErr w:type="spellStart"/>
            <w:r w:rsidRPr="53388840">
              <w:rPr>
                <w:rFonts w:ascii="Myriad Pro" w:hAnsi="Myriad Pro"/>
                <w:lang w:val="bs-Latn-BA"/>
              </w:rPr>
              <w:t>due</w:t>
            </w:r>
            <w:proofErr w:type="spellEnd"/>
            <w:r w:rsidRPr="53388840">
              <w:rPr>
                <w:rFonts w:ascii="Myriad Pro" w:hAnsi="Myriad Pro"/>
                <w:lang w:val="bs-Latn-BA"/>
              </w:rPr>
              <w:t xml:space="preserve"> to </w:t>
            </w:r>
            <w:proofErr w:type="spellStart"/>
            <w:r w:rsidRPr="53388840">
              <w:rPr>
                <w:rFonts w:ascii="Myriad Pro" w:hAnsi="Myriad Pro"/>
                <w:lang w:val="bs-Latn-BA"/>
              </w:rPr>
              <w:t>the</w:t>
            </w:r>
            <w:proofErr w:type="spellEnd"/>
            <w:r w:rsidRPr="53388840">
              <w:rPr>
                <w:rFonts w:ascii="Myriad Pro" w:hAnsi="Myriad Pro"/>
                <w:lang w:val="bs-Latn-BA"/>
              </w:rPr>
              <w:t xml:space="preserve"> </w:t>
            </w:r>
            <w:proofErr w:type="spellStart"/>
            <w:r w:rsidRPr="53388840">
              <w:rPr>
                <w:rFonts w:ascii="Myriad Pro" w:hAnsi="Myriad Pro"/>
                <w:lang w:val="bs-Latn-BA"/>
              </w:rPr>
              <w:t>decision</w:t>
            </w:r>
            <w:proofErr w:type="spellEnd"/>
            <w:r w:rsidRPr="53388840">
              <w:rPr>
                <w:rFonts w:ascii="Myriad Pro" w:hAnsi="Myriad Pro"/>
                <w:lang w:val="bs-Latn-BA"/>
              </w:rPr>
              <w:t xml:space="preserve"> </w:t>
            </w:r>
            <w:proofErr w:type="spellStart"/>
            <w:r w:rsidRPr="53388840">
              <w:rPr>
                <w:rFonts w:ascii="Myriad Pro" w:hAnsi="Myriad Pro"/>
                <w:lang w:val="bs-Latn-BA"/>
              </w:rPr>
              <w:t>of</w:t>
            </w:r>
            <w:proofErr w:type="spellEnd"/>
            <w:r w:rsidRPr="53388840">
              <w:rPr>
                <w:rFonts w:ascii="Myriad Pro" w:hAnsi="Myriad Pro"/>
                <w:lang w:val="bs-Latn-BA"/>
              </w:rPr>
              <w:t xml:space="preserve"> </w:t>
            </w:r>
            <w:proofErr w:type="spellStart"/>
            <w:r w:rsidRPr="53388840">
              <w:rPr>
                <w:rFonts w:ascii="Myriad Pro" w:hAnsi="Myriad Pro"/>
                <w:lang w:val="bs-Latn-BA"/>
              </w:rPr>
              <w:t>the</w:t>
            </w:r>
            <w:proofErr w:type="spellEnd"/>
            <w:r w:rsidRPr="53388840">
              <w:rPr>
                <w:rFonts w:ascii="Myriad Pro" w:hAnsi="Myriad Pro"/>
                <w:lang w:val="bs-Latn-BA"/>
              </w:rPr>
              <w:t xml:space="preserve"> </w:t>
            </w:r>
            <w:proofErr w:type="spellStart"/>
            <w:r w:rsidRPr="53388840">
              <w:rPr>
                <w:rFonts w:ascii="Myriad Pro" w:hAnsi="Myriad Pro"/>
                <w:lang w:val="bs-Latn-BA"/>
              </w:rPr>
              <w:t>stakeholders</w:t>
            </w:r>
            <w:proofErr w:type="spellEnd"/>
            <w:r w:rsidRPr="53388840">
              <w:rPr>
                <w:rFonts w:ascii="Myriad Pro" w:hAnsi="Myriad Pro"/>
                <w:lang w:val="bs-Latn-BA"/>
              </w:rPr>
              <w:t xml:space="preserve"> to </w:t>
            </w:r>
            <w:proofErr w:type="spellStart"/>
            <w:r w:rsidRPr="53388840">
              <w:rPr>
                <w:rFonts w:ascii="Myriad Pro" w:hAnsi="Myriad Pro"/>
                <w:lang w:val="bs-Latn-BA"/>
              </w:rPr>
              <w:t>address</w:t>
            </w:r>
            <w:proofErr w:type="spellEnd"/>
            <w:r w:rsidRPr="53388840">
              <w:rPr>
                <w:rFonts w:ascii="Myriad Pro" w:hAnsi="Myriad Pro"/>
                <w:lang w:val="bs-Latn-BA"/>
              </w:rPr>
              <w:t xml:space="preserve"> </w:t>
            </w:r>
            <w:proofErr w:type="spellStart"/>
            <w:r w:rsidRPr="53388840">
              <w:rPr>
                <w:rFonts w:ascii="Myriad Pro" w:hAnsi="Myriad Pro"/>
                <w:lang w:val="bs-Latn-BA"/>
              </w:rPr>
              <w:t>the</w:t>
            </w:r>
            <w:proofErr w:type="spellEnd"/>
            <w:r w:rsidRPr="53388840">
              <w:rPr>
                <w:rFonts w:ascii="Myriad Pro" w:hAnsi="Myriad Pro"/>
                <w:lang w:val="bs-Latn-BA"/>
              </w:rPr>
              <w:t xml:space="preserve"> </w:t>
            </w:r>
            <w:proofErr w:type="spellStart"/>
            <w:r w:rsidRPr="53388840">
              <w:rPr>
                <w:rFonts w:ascii="Myriad Pro" w:hAnsi="Myriad Pro"/>
                <w:lang w:val="bs-Latn-BA"/>
              </w:rPr>
              <w:t>aspect</w:t>
            </w:r>
            <w:proofErr w:type="spellEnd"/>
            <w:r w:rsidRPr="53388840">
              <w:rPr>
                <w:rFonts w:ascii="Myriad Pro" w:hAnsi="Myriad Pro"/>
                <w:lang w:val="bs-Latn-BA"/>
              </w:rPr>
              <w:t xml:space="preserve"> </w:t>
            </w:r>
            <w:proofErr w:type="spellStart"/>
            <w:r w:rsidRPr="53388840">
              <w:rPr>
                <w:rFonts w:ascii="Myriad Pro" w:hAnsi="Myriad Pro"/>
                <w:lang w:val="bs-Latn-BA"/>
              </w:rPr>
              <w:t>within</w:t>
            </w:r>
            <w:proofErr w:type="spellEnd"/>
            <w:r w:rsidRPr="53388840">
              <w:rPr>
                <w:rFonts w:ascii="Myriad Pro" w:hAnsi="Myriad Pro"/>
                <w:lang w:val="bs-Latn-BA"/>
              </w:rPr>
              <w:t xml:space="preserve"> </w:t>
            </w:r>
            <w:proofErr w:type="spellStart"/>
            <w:r w:rsidRPr="53388840">
              <w:rPr>
                <w:rFonts w:ascii="Myriad Pro" w:hAnsi="Myriad Pro"/>
                <w:lang w:val="bs-Latn-BA"/>
              </w:rPr>
              <w:t>the</w:t>
            </w:r>
            <w:proofErr w:type="spellEnd"/>
            <w:r w:rsidRPr="53388840">
              <w:rPr>
                <w:rFonts w:ascii="Myriad Pro" w:hAnsi="Myriad Pro"/>
                <w:lang w:val="bs-Latn-BA"/>
              </w:rPr>
              <w:t xml:space="preserve"> SDG Framework.</w:t>
            </w:r>
          </w:p>
        </w:tc>
      </w:tr>
      <w:tr w:rsidRPr="00C96B05" w:rsidR="00892291" w:rsidTr="7E8E3CDE" w14:paraId="1F90E37E" w14:textId="77777777">
        <w:trPr>
          <w:trHeight w:val="1294"/>
          <w:tblHeader/>
          <w:jc w:val="center"/>
        </w:trPr>
        <w:tc>
          <w:tcPr>
            <w:tcW w:w="765" w:type="pct"/>
            <w:vMerge/>
            <w:tcMar/>
          </w:tcPr>
          <w:p w:rsidRPr="00C96B05" w:rsidR="00892291" w:rsidP="00DA0B9B" w:rsidRDefault="00892291" w14:paraId="2E0C1AC6" w14:textId="77777777">
            <w:pPr>
              <w:spacing w:before="40"/>
              <w:rPr>
                <w:rFonts w:ascii="Myriad Pro" w:hAnsi="Myriad Pro"/>
                <w:b/>
                <w:lang w:val="en-GB"/>
              </w:rPr>
            </w:pPr>
          </w:p>
        </w:tc>
        <w:tc>
          <w:tcPr>
            <w:tcW w:w="1183" w:type="pct"/>
            <w:vMerge w:val="restart"/>
            <w:shd w:val="clear" w:color="auto" w:fill="auto"/>
            <w:tcMar/>
            <w:vAlign w:val="center"/>
          </w:tcPr>
          <w:p w:rsidRPr="00C96B05" w:rsidR="00892291" w:rsidP="00DA0B9B" w:rsidRDefault="00892291" w14:paraId="216BD946"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b/>
                <w:bCs/>
                <w:sz w:val="20"/>
                <w:szCs w:val="20"/>
                <w:u w:val="single"/>
              </w:rPr>
              <w:t>Output 1.2:</w:t>
            </w:r>
            <w:r w:rsidRPr="00C96B05">
              <w:rPr>
                <w:rStyle w:val="eop"/>
                <w:rFonts w:ascii="Myriad Pro" w:hAnsi="Myriad Pro" w:cs="Calibri"/>
                <w:sz w:val="20"/>
                <w:szCs w:val="20"/>
              </w:rPr>
              <w:t> </w:t>
            </w:r>
          </w:p>
          <w:p w:rsidRPr="00C96B05" w:rsidR="00892291" w:rsidP="00DA0B9B" w:rsidRDefault="00892291" w14:paraId="417B26E0" w14:textId="77777777">
            <w:pPr>
              <w:pStyle w:val="paragraph"/>
              <w:spacing w:before="0" w:beforeAutospacing="0" w:after="0" w:afterAutospacing="0"/>
              <w:textAlignment w:val="baseline"/>
              <w:rPr>
                <w:rStyle w:val="eop"/>
                <w:rFonts w:ascii="Myriad Pro" w:hAnsi="Myriad Pro" w:cs="Calibri"/>
                <w:sz w:val="20"/>
                <w:szCs w:val="20"/>
              </w:rPr>
            </w:pPr>
            <w:r w:rsidRPr="00C96B05">
              <w:rPr>
                <w:rStyle w:val="normaltextrun"/>
                <w:rFonts w:ascii="Myriad Pro" w:hAnsi="Myriad Pro" w:cs="Calibri"/>
                <w:b/>
                <w:bCs/>
                <w:sz w:val="20"/>
                <w:szCs w:val="20"/>
              </w:rPr>
              <w:t>Private sector actors sensitized and engaged in SDGs </w:t>
            </w:r>
            <w:proofErr w:type="spellStart"/>
            <w:r w:rsidRPr="00C96B05">
              <w:rPr>
                <w:rStyle w:val="normaltextrun"/>
                <w:rFonts w:ascii="Myriad Pro" w:hAnsi="Myriad Pro" w:cs="Calibri"/>
                <w:b/>
                <w:bCs/>
                <w:sz w:val="20"/>
                <w:szCs w:val="20"/>
              </w:rPr>
              <w:t>prioritisation</w:t>
            </w:r>
            <w:proofErr w:type="spellEnd"/>
            <w:r w:rsidRPr="00C96B05">
              <w:rPr>
                <w:rStyle w:val="normaltextrun"/>
                <w:rFonts w:ascii="Myriad Pro" w:hAnsi="Myriad Pro" w:cs="Calibri"/>
                <w:b/>
                <w:bCs/>
                <w:sz w:val="20"/>
                <w:szCs w:val="20"/>
              </w:rPr>
              <w:t xml:space="preserve">, planning and </w:t>
            </w:r>
            <w:proofErr w:type="gramStart"/>
            <w:r w:rsidRPr="00C96B05">
              <w:rPr>
                <w:rStyle w:val="normaltextrun"/>
                <w:rFonts w:ascii="Myriad Pro" w:hAnsi="Myriad Pro" w:cs="Calibri"/>
                <w:b/>
                <w:bCs/>
                <w:sz w:val="20"/>
                <w:szCs w:val="20"/>
              </w:rPr>
              <w:t>implementation</w:t>
            </w:r>
            <w:proofErr w:type="gramEnd"/>
            <w:r w:rsidRPr="00C96B05">
              <w:rPr>
                <w:rStyle w:val="normaltextrun"/>
                <w:rFonts w:ascii="Myriad Pro" w:hAnsi="Myriad Pro" w:cs="Calibri"/>
                <w:sz w:val="20"/>
                <w:szCs w:val="20"/>
              </w:rPr>
              <w:t> </w:t>
            </w:r>
            <w:r w:rsidRPr="00C96B05">
              <w:rPr>
                <w:rStyle w:val="eop"/>
                <w:rFonts w:ascii="Myriad Pro" w:hAnsi="Myriad Pro" w:cs="Calibri"/>
                <w:sz w:val="20"/>
                <w:szCs w:val="20"/>
              </w:rPr>
              <w:t> </w:t>
            </w:r>
          </w:p>
          <w:p w:rsidRPr="00C96B05" w:rsidR="00892291" w:rsidP="00DA0B9B" w:rsidRDefault="00892291" w14:paraId="2C8F2E0D" w14:textId="77777777">
            <w:pPr>
              <w:pStyle w:val="paragraph"/>
              <w:spacing w:before="0" w:beforeAutospacing="0" w:after="0" w:afterAutospacing="0"/>
              <w:textAlignment w:val="baseline"/>
              <w:rPr>
                <w:rFonts w:ascii="Myriad Pro" w:hAnsi="Myriad Pro" w:cs="Segoe UI"/>
                <w:sz w:val="20"/>
                <w:szCs w:val="20"/>
              </w:rPr>
            </w:pPr>
          </w:p>
          <w:p w:rsidRPr="00C96B05" w:rsidR="00892291" w:rsidP="00DA0B9B" w:rsidRDefault="00892291" w14:paraId="0BE677ED"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Indicator:</w:t>
            </w:r>
            <w:r w:rsidRPr="00C96B05">
              <w:rPr>
                <w:rStyle w:val="normaltextrun"/>
                <w:rFonts w:ascii="Myriad Pro" w:hAnsi="Myriad Pro" w:cs="Calibri"/>
                <w:i/>
                <w:iCs/>
                <w:color w:val="000000"/>
                <w:sz w:val="20"/>
                <w:szCs w:val="20"/>
              </w:rPr>
              <w:t> </w:t>
            </w:r>
            <w:r w:rsidRPr="00C96B05">
              <w:rPr>
                <w:rStyle w:val="normaltextrun"/>
                <w:rFonts w:ascii="Myriad Pro" w:hAnsi="Myriad Pro" w:cs="Calibri"/>
                <w:color w:val="000000"/>
                <w:sz w:val="20"/>
                <w:szCs w:val="20"/>
              </w:rPr>
              <w:t>Number of businesses engaged in consultations on the SDGs, including the conference </w:t>
            </w:r>
            <w:r w:rsidRPr="00C96B05">
              <w:rPr>
                <w:rStyle w:val="eop"/>
                <w:rFonts w:ascii="Myriad Pro" w:hAnsi="Myriad Pro" w:cs="Calibri"/>
                <w:color w:val="000000"/>
                <w:sz w:val="20"/>
                <w:szCs w:val="20"/>
              </w:rPr>
              <w:t> </w:t>
            </w:r>
          </w:p>
          <w:p w:rsidRPr="00C96B05" w:rsidR="00892291" w:rsidP="00DA0B9B" w:rsidRDefault="00892291" w14:paraId="2393725A"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sz w:val="20"/>
                <w:szCs w:val="20"/>
                <w:u w:val="single"/>
              </w:rPr>
              <w:t>Baseline</w:t>
            </w:r>
            <w:r w:rsidRPr="00C96B05">
              <w:rPr>
                <w:rStyle w:val="normaltextrun"/>
                <w:rFonts w:ascii="Myriad Pro" w:hAnsi="Myriad Pro" w:cs="Calibri"/>
                <w:i/>
                <w:iCs/>
                <w:sz w:val="20"/>
                <w:szCs w:val="20"/>
              </w:rPr>
              <w:t>: </w:t>
            </w:r>
            <w:r w:rsidRPr="00C96B05">
              <w:rPr>
                <w:rStyle w:val="normaltextrun"/>
                <w:rFonts w:ascii="Myriad Pro" w:hAnsi="Myriad Pro" w:cs="Calibri"/>
                <w:sz w:val="20"/>
                <w:szCs w:val="20"/>
              </w:rPr>
              <w:t>0 (2017)</w:t>
            </w:r>
            <w:r w:rsidRPr="00C96B05">
              <w:rPr>
                <w:rStyle w:val="eop"/>
                <w:rFonts w:ascii="Myriad Pro" w:hAnsi="Myriad Pro" w:cs="Calibri"/>
                <w:sz w:val="20"/>
                <w:szCs w:val="20"/>
              </w:rPr>
              <w:t> </w:t>
            </w:r>
          </w:p>
          <w:p w:rsidRPr="00C96B05" w:rsidR="00892291" w:rsidP="00DA0B9B" w:rsidRDefault="00892291" w14:paraId="6A96A376"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sz w:val="20"/>
                <w:szCs w:val="20"/>
                <w:u w:val="single"/>
              </w:rPr>
              <w:t>Target</w:t>
            </w:r>
            <w:r w:rsidRPr="00C96B05">
              <w:rPr>
                <w:rStyle w:val="normaltextrun"/>
                <w:rFonts w:ascii="Myriad Pro" w:hAnsi="Myriad Pro" w:cs="Calibri"/>
                <w:i/>
                <w:iCs/>
                <w:sz w:val="20"/>
                <w:szCs w:val="20"/>
              </w:rPr>
              <w:t>: </w:t>
            </w:r>
            <w:r w:rsidRPr="00C96B05">
              <w:rPr>
                <w:rStyle w:val="normaltextrun"/>
                <w:rFonts w:ascii="Myriad Pro" w:hAnsi="Myriad Pro" w:cs="Calibri"/>
                <w:sz w:val="20"/>
                <w:szCs w:val="20"/>
              </w:rPr>
              <w:t>500 (2019)</w:t>
            </w:r>
            <w:r w:rsidRPr="00C96B05">
              <w:rPr>
                <w:rStyle w:val="eop"/>
                <w:rFonts w:ascii="Myriad Pro" w:hAnsi="Myriad Pro" w:cs="Calibri"/>
                <w:sz w:val="20"/>
                <w:szCs w:val="20"/>
              </w:rPr>
              <w:t> </w:t>
            </w:r>
          </w:p>
          <w:p w:rsidRPr="00C96B05" w:rsidR="00892291" w:rsidP="00DA0B9B" w:rsidRDefault="00892291" w14:paraId="3009CB9F" w14:textId="77777777">
            <w:pPr>
              <w:pStyle w:val="paragraph"/>
              <w:spacing w:before="0" w:beforeAutospacing="0" w:after="0" w:afterAutospacing="0"/>
              <w:textAlignment w:val="baseline"/>
              <w:rPr>
                <w:rFonts w:ascii="Myriad Pro" w:hAnsi="Myriad Pro" w:cs="Segoe UI"/>
                <w:sz w:val="20"/>
                <w:szCs w:val="20"/>
              </w:rPr>
            </w:pPr>
            <w:r w:rsidRPr="00C96B05">
              <w:rPr>
                <w:rStyle w:val="eop"/>
                <w:rFonts w:ascii="Myriad Pro" w:hAnsi="Myriad Pro" w:cs="Calibri"/>
                <w:color w:val="000000"/>
                <w:sz w:val="20"/>
                <w:szCs w:val="20"/>
              </w:rPr>
              <w:t> </w:t>
            </w:r>
          </w:p>
          <w:p w:rsidRPr="00C96B05" w:rsidR="00892291" w:rsidP="00DA0B9B" w:rsidRDefault="00892291" w14:paraId="02D55FDE"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Indicator:</w:t>
            </w:r>
            <w:r w:rsidRPr="00C96B05">
              <w:rPr>
                <w:rStyle w:val="normaltextrun"/>
                <w:rFonts w:ascii="Myriad Pro" w:hAnsi="Myriad Pro" w:cs="Calibri"/>
                <w:sz w:val="20"/>
                <w:szCs w:val="20"/>
              </w:rPr>
              <w:t> Number of business cooperation opportunities identified through B2B among companies from Sweden and Bosnia and Herzegovina</w:t>
            </w:r>
            <w:r w:rsidRPr="00C96B05">
              <w:rPr>
                <w:rStyle w:val="eop"/>
                <w:rFonts w:ascii="Myriad Pro" w:hAnsi="Myriad Pro" w:cs="Calibri"/>
                <w:sz w:val="20"/>
                <w:szCs w:val="20"/>
              </w:rPr>
              <w:t> </w:t>
            </w:r>
          </w:p>
          <w:p w:rsidRPr="00C96B05" w:rsidR="00892291" w:rsidP="00DA0B9B" w:rsidRDefault="00892291" w14:paraId="4ECB779A"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Baseline</w:t>
            </w:r>
            <w:r w:rsidRPr="00C96B05">
              <w:rPr>
                <w:rStyle w:val="normaltextrun"/>
                <w:rFonts w:ascii="Myriad Pro" w:hAnsi="Myriad Pro" w:cs="Calibri"/>
                <w:sz w:val="20"/>
                <w:szCs w:val="20"/>
              </w:rPr>
              <w:t>: 0 (2017)</w:t>
            </w:r>
            <w:r w:rsidRPr="00C96B05">
              <w:rPr>
                <w:rStyle w:val="eop"/>
                <w:rFonts w:ascii="Myriad Pro" w:hAnsi="Myriad Pro" w:cs="Calibri"/>
                <w:sz w:val="20"/>
                <w:szCs w:val="20"/>
              </w:rPr>
              <w:t> </w:t>
            </w:r>
          </w:p>
          <w:p w:rsidRPr="00C96B05" w:rsidR="00892291" w:rsidP="00DA0B9B" w:rsidRDefault="00892291" w14:paraId="6EB83260"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Target</w:t>
            </w:r>
            <w:r w:rsidRPr="00C96B05">
              <w:rPr>
                <w:rStyle w:val="normaltextrun"/>
                <w:rFonts w:ascii="Myriad Pro" w:hAnsi="Myriad Pro" w:cs="Calibri"/>
                <w:sz w:val="20"/>
                <w:szCs w:val="20"/>
              </w:rPr>
              <w:t>: 10 (2018)</w:t>
            </w:r>
            <w:r w:rsidRPr="00C96B05">
              <w:rPr>
                <w:rStyle w:val="eop"/>
                <w:rFonts w:ascii="Myriad Pro" w:hAnsi="Myriad Pro" w:cs="Calibri"/>
                <w:sz w:val="20"/>
                <w:szCs w:val="20"/>
              </w:rPr>
              <w:t> </w:t>
            </w:r>
          </w:p>
          <w:p w:rsidRPr="00C96B05" w:rsidR="00892291" w:rsidP="00DA0B9B" w:rsidRDefault="00892291" w14:paraId="2B717F24" w14:textId="77777777">
            <w:pPr>
              <w:pStyle w:val="paragraph"/>
              <w:spacing w:before="0" w:beforeAutospacing="0" w:after="0" w:afterAutospacing="0"/>
              <w:textAlignment w:val="baseline"/>
              <w:rPr>
                <w:rFonts w:ascii="Myriad Pro" w:hAnsi="Myriad Pro" w:cs="Segoe UI"/>
                <w:sz w:val="20"/>
                <w:szCs w:val="20"/>
              </w:rPr>
            </w:pPr>
            <w:r w:rsidRPr="00C96B05">
              <w:rPr>
                <w:rStyle w:val="eop"/>
                <w:rFonts w:ascii="Myriad Pro" w:hAnsi="Myriad Pro" w:cs="Calibri"/>
                <w:sz w:val="20"/>
                <w:szCs w:val="20"/>
              </w:rPr>
              <w:t> </w:t>
            </w:r>
          </w:p>
          <w:p w:rsidRPr="00C96B05" w:rsidR="00892291" w:rsidP="00DA0B9B" w:rsidRDefault="00892291" w14:paraId="3C276211"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color w:val="000000"/>
                <w:sz w:val="20"/>
                <w:szCs w:val="20"/>
                <w:u w:val="single"/>
              </w:rPr>
              <w:t>Indicator:</w:t>
            </w:r>
            <w:r w:rsidRPr="00C96B05">
              <w:rPr>
                <w:rStyle w:val="normaltextrun"/>
                <w:rFonts w:ascii="Myriad Pro" w:hAnsi="Myriad Pro" w:cs="Calibri"/>
                <w:sz w:val="20"/>
                <w:szCs w:val="20"/>
              </w:rPr>
              <w:t> Number of SDGs business pioneers promoted </w:t>
            </w:r>
            <w:r w:rsidRPr="00C96B05">
              <w:rPr>
                <w:rStyle w:val="eop"/>
                <w:rFonts w:ascii="Myriad Pro" w:hAnsi="Myriad Pro" w:cs="Calibri"/>
                <w:sz w:val="20"/>
                <w:szCs w:val="20"/>
              </w:rPr>
              <w:t> </w:t>
            </w:r>
          </w:p>
          <w:p w:rsidRPr="00C96B05" w:rsidR="00892291" w:rsidP="00DA0B9B" w:rsidRDefault="00892291" w14:paraId="4DEA05C9" w14:textId="77777777">
            <w:pPr>
              <w:pStyle w:val="paragraph"/>
              <w:spacing w:before="0" w:beforeAutospacing="0" w:after="0" w:afterAutospacing="0"/>
              <w:textAlignment w:val="baseline"/>
              <w:rPr>
                <w:rFonts w:ascii="Myriad Pro" w:hAnsi="Myriad Pro" w:cs="Segoe UI"/>
                <w:sz w:val="20"/>
                <w:szCs w:val="20"/>
              </w:rPr>
            </w:pPr>
            <w:r w:rsidRPr="00C96B05">
              <w:rPr>
                <w:rStyle w:val="normaltextrun"/>
                <w:rFonts w:ascii="Myriad Pro" w:hAnsi="Myriad Pro" w:cs="Calibri"/>
                <w:i/>
                <w:iCs/>
                <w:sz w:val="20"/>
                <w:szCs w:val="20"/>
              </w:rPr>
              <w:t>B</w:t>
            </w:r>
            <w:r w:rsidRPr="00C96B05">
              <w:rPr>
                <w:rStyle w:val="normaltextrun"/>
                <w:rFonts w:ascii="Myriad Pro" w:hAnsi="Myriad Pro" w:cs="Calibri"/>
                <w:i/>
                <w:iCs/>
                <w:color w:val="000000"/>
                <w:sz w:val="20"/>
                <w:szCs w:val="20"/>
                <w:u w:val="single"/>
              </w:rPr>
              <w:t>aseline</w:t>
            </w:r>
            <w:r w:rsidRPr="00C96B05">
              <w:rPr>
                <w:rStyle w:val="normaltextrun"/>
                <w:rFonts w:ascii="Myriad Pro" w:hAnsi="Myriad Pro" w:cs="Calibri"/>
                <w:sz w:val="20"/>
                <w:szCs w:val="20"/>
              </w:rPr>
              <w:t>: 0 (2017)</w:t>
            </w:r>
            <w:r w:rsidRPr="00C96B05">
              <w:rPr>
                <w:rStyle w:val="eop"/>
                <w:rFonts w:ascii="Myriad Pro" w:hAnsi="Myriad Pro" w:cs="Calibri"/>
                <w:sz w:val="20"/>
                <w:szCs w:val="20"/>
              </w:rPr>
              <w:t> </w:t>
            </w:r>
          </w:p>
          <w:p w:rsidRPr="00C96B05" w:rsidR="00892291" w:rsidP="00DA0B9B" w:rsidRDefault="00892291" w14:paraId="25ECC12B" w14:textId="77777777">
            <w:pPr>
              <w:pStyle w:val="paragraph"/>
              <w:spacing w:before="0" w:beforeAutospacing="0" w:after="0" w:afterAutospacing="0"/>
              <w:textAlignment w:val="baseline"/>
              <w:rPr>
                <w:rFonts w:ascii="Myriad Pro" w:hAnsi="Myriad Pro" w:cs="Segoe UI"/>
                <w:sz w:val="20"/>
                <w:szCs w:val="20"/>
              </w:rPr>
            </w:pPr>
            <w:r w:rsidRPr="53388840">
              <w:rPr>
                <w:rStyle w:val="normaltextrun"/>
                <w:rFonts w:ascii="Myriad Pro" w:hAnsi="Myriad Pro" w:cs="Calibri"/>
                <w:i/>
                <w:iCs/>
                <w:color w:val="000000" w:themeColor="text1"/>
                <w:sz w:val="20"/>
                <w:szCs w:val="20"/>
                <w:u w:val="single"/>
              </w:rPr>
              <w:t>Target</w:t>
            </w:r>
            <w:r w:rsidRPr="53388840">
              <w:rPr>
                <w:rStyle w:val="normaltextrun"/>
                <w:rFonts w:ascii="Myriad Pro" w:hAnsi="Myriad Pro" w:cs="Calibri"/>
                <w:sz w:val="20"/>
                <w:szCs w:val="20"/>
              </w:rPr>
              <w:t>: 50 (2021)</w:t>
            </w:r>
            <w:r w:rsidRPr="53388840">
              <w:rPr>
                <w:rStyle w:val="eop"/>
                <w:rFonts w:ascii="Myriad Pro" w:hAnsi="Myriad Pro" w:cs="Calibri"/>
                <w:sz w:val="20"/>
                <w:szCs w:val="20"/>
              </w:rPr>
              <w:t> </w:t>
            </w:r>
          </w:p>
          <w:p w:rsidRPr="00C96B05" w:rsidR="00892291" w:rsidP="00DA0B9B" w:rsidRDefault="00892291" w14:paraId="06BB5D99" w14:textId="77777777">
            <w:pPr>
              <w:tabs>
                <w:tab w:val="left" w:pos="341"/>
              </w:tabs>
              <w:spacing w:before="40"/>
              <w:rPr>
                <w:rFonts w:ascii="Myriad Pro" w:hAnsi="Myriad Pro"/>
              </w:rPr>
            </w:pPr>
          </w:p>
        </w:tc>
        <w:tc>
          <w:tcPr>
            <w:tcW w:w="934" w:type="pct"/>
            <w:shd w:val="clear" w:color="auto" w:fill="auto"/>
            <w:tcMar/>
            <w:vAlign w:val="center"/>
          </w:tcPr>
          <w:p w:rsidRPr="00C96B05" w:rsidR="00892291" w:rsidP="00DA0B9B" w:rsidRDefault="00892291" w14:paraId="5D027B4A" w14:textId="77777777">
            <w:pPr>
              <w:pStyle w:val="paragraph"/>
              <w:spacing w:before="0" w:beforeAutospacing="0" w:after="0" w:afterAutospacing="0"/>
              <w:textAlignment w:val="baseline"/>
              <w:rPr>
                <w:rStyle w:val="eop"/>
                <w:rFonts w:ascii="Myriad Pro" w:hAnsi="Myriad Pro" w:cs="Calibri"/>
                <w:b/>
                <w:bCs/>
                <w:sz w:val="20"/>
                <w:szCs w:val="20"/>
              </w:rPr>
            </w:pPr>
            <w:r w:rsidRPr="00C96B05">
              <w:rPr>
                <w:rStyle w:val="normaltextrun"/>
                <w:rFonts w:ascii="Myriad Pro" w:hAnsi="Myriad Pro" w:cs="Calibri"/>
                <w:b/>
                <w:bCs/>
                <w:sz w:val="20"/>
                <w:szCs w:val="20"/>
              </w:rPr>
              <w:t>Activity 1.2.1: </w:t>
            </w:r>
            <w:proofErr w:type="spellStart"/>
            <w:r w:rsidRPr="00C96B05">
              <w:rPr>
                <w:rStyle w:val="normaltextrun"/>
                <w:rFonts w:ascii="Myriad Pro" w:hAnsi="Myriad Pro" w:cs="Calibri"/>
                <w:b/>
                <w:bCs/>
                <w:sz w:val="20"/>
                <w:szCs w:val="20"/>
              </w:rPr>
              <w:t>Mobilise</w:t>
            </w:r>
            <w:proofErr w:type="spellEnd"/>
            <w:r w:rsidRPr="00C96B05">
              <w:rPr>
                <w:rStyle w:val="normaltextrun"/>
                <w:rFonts w:ascii="Myriad Pro" w:hAnsi="Myriad Pro" w:cs="Calibri"/>
                <w:b/>
                <w:bCs/>
                <w:sz w:val="20"/>
                <w:szCs w:val="20"/>
              </w:rPr>
              <w:t> interest among private sector actors to engage in the SDG </w:t>
            </w:r>
            <w:proofErr w:type="gramStart"/>
            <w:r w:rsidRPr="00C96B05">
              <w:rPr>
                <w:rStyle w:val="normaltextrun"/>
                <w:rFonts w:ascii="Myriad Pro" w:hAnsi="Myriad Pro" w:cs="Calibri"/>
                <w:b/>
                <w:bCs/>
                <w:sz w:val="20"/>
                <w:szCs w:val="20"/>
              </w:rPr>
              <w:t>implementation</w:t>
            </w:r>
            <w:proofErr w:type="gramEnd"/>
            <w:r w:rsidRPr="00C96B05">
              <w:rPr>
                <w:rStyle w:val="eop"/>
                <w:rFonts w:ascii="Myriad Pro" w:hAnsi="Myriad Pro" w:cs="Calibri"/>
                <w:b/>
                <w:bCs/>
                <w:sz w:val="20"/>
                <w:szCs w:val="20"/>
              </w:rPr>
              <w:t> </w:t>
            </w:r>
          </w:p>
          <w:p w:rsidRPr="00C96B05" w:rsidR="00892291" w:rsidP="00DA0B9B" w:rsidRDefault="00892291" w14:paraId="4340B560" w14:textId="77777777">
            <w:pPr>
              <w:pStyle w:val="paragraph"/>
              <w:spacing w:before="0" w:beforeAutospacing="0" w:after="0" w:afterAutospacing="0"/>
              <w:textAlignment w:val="baseline"/>
              <w:rPr>
                <w:rFonts w:ascii="Myriad Pro" w:hAnsi="Myriad Pro" w:cs="Segoe UI"/>
                <w:b/>
                <w:bCs/>
                <w:sz w:val="20"/>
                <w:szCs w:val="20"/>
              </w:rPr>
            </w:pPr>
          </w:p>
          <w:p w:rsidRPr="00C96B05" w:rsidR="00892291" w:rsidP="00DA0B9B" w:rsidRDefault="00892291" w14:paraId="247B0881" w14:textId="77777777">
            <w:pPr>
              <w:pStyle w:val="paragraph"/>
              <w:spacing w:before="0" w:beforeAutospacing="0" w:after="0" w:afterAutospacing="0"/>
              <w:textAlignment w:val="baseline"/>
              <w:rPr>
                <w:rStyle w:val="eop"/>
                <w:rFonts w:ascii="Myriad Pro" w:hAnsi="Myriad Pro" w:cs="Calibri"/>
                <w:b/>
                <w:bCs/>
                <w:sz w:val="20"/>
                <w:szCs w:val="20"/>
              </w:rPr>
            </w:pPr>
            <w:r w:rsidRPr="00C96B05">
              <w:rPr>
                <w:rStyle w:val="normaltextrun"/>
                <w:rFonts w:ascii="Myriad Pro" w:hAnsi="Myriad Pro" w:cs="Calibri"/>
                <w:b/>
                <w:bCs/>
                <w:sz w:val="20"/>
                <w:szCs w:val="20"/>
              </w:rPr>
              <w:t>Activity 1.2.1.1.: SDG focused Capacity building for 100 SMEs </w:t>
            </w:r>
            <w:r w:rsidRPr="00C96B05">
              <w:rPr>
                <w:rStyle w:val="eop"/>
                <w:rFonts w:ascii="Myriad Pro" w:hAnsi="Myriad Pro" w:cs="Calibri"/>
                <w:b/>
                <w:bCs/>
                <w:sz w:val="20"/>
                <w:szCs w:val="20"/>
              </w:rPr>
              <w:t> </w:t>
            </w:r>
          </w:p>
          <w:p w:rsidRPr="00C96B05" w:rsidR="00892291" w:rsidP="00DA0B9B" w:rsidRDefault="00892291" w14:paraId="1F021488" w14:textId="77777777">
            <w:pPr>
              <w:pStyle w:val="paragraph"/>
              <w:spacing w:before="0" w:beforeAutospacing="0" w:after="0" w:afterAutospacing="0"/>
              <w:textAlignment w:val="baseline"/>
              <w:rPr>
                <w:rFonts w:ascii="Myriad Pro" w:hAnsi="Myriad Pro" w:cs="Segoe UI"/>
                <w:b/>
                <w:bCs/>
                <w:sz w:val="20"/>
                <w:szCs w:val="20"/>
              </w:rPr>
            </w:pPr>
          </w:p>
          <w:p w:rsidRPr="00C96B05" w:rsidR="00892291" w:rsidP="00DA0B9B" w:rsidRDefault="00892291" w14:paraId="2DDA6CD0" w14:textId="77777777">
            <w:pPr>
              <w:pStyle w:val="paragraph"/>
              <w:spacing w:before="0" w:beforeAutospacing="0" w:after="0" w:afterAutospacing="0"/>
              <w:textAlignment w:val="baseline"/>
              <w:rPr>
                <w:rFonts w:ascii="Myriad Pro" w:hAnsi="Myriad Pro" w:cs="Segoe UI"/>
                <w:b/>
                <w:bCs/>
                <w:sz w:val="20"/>
                <w:szCs w:val="20"/>
              </w:rPr>
            </w:pPr>
            <w:r w:rsidRPr="00C96B05">
              <w:rPr>
                <w:rStyle w:val="normaltextrun"/>
                <w:rFonts w:ascii="Myriad Pro" w:hAnsi="Myriad Pro" w:cs="Calibri"/>
                <w:b/>
                <w:bCs/>
                <w:sz w:val="20"/>
                <w:szCs w:val="20"/>
              </w:rPr>
              <w:t>Activity 1.2.1.2.: SDG Innovation Fund and SDG Accelerator </w:t>
            </w:r>
            <w:r w:rsidRPr="00C96B05">
              <w:rPr>
                <w:rStyle w:val="eop"/>
                <w:rFonts w:ascii="Myriad Pro" w:hAnsi="Myriad Pro" w:cs="Calibri"/>
                <w:b/>
                <w:bCs/>
                <w:sz w:val="20"/>
                <w:szCs w:val="20"/>
              </w:rPr>
              <w:t> </w:t>
            </w:r>
          </w:p>
        </w:tc>
        <w:tc>
          <w:tcPr>
            <w:tcW w:w="2118" w:type="pct"/>
            <w:shd w:val="clear" w:color="auto" w:fill="auto"/>
            <w:tcMar/>
            <w:vAlign w:val="center"/>
          </w:tcPr>
          <w:p w:rsidRPr="00C96B05" w:rsidR="00892291" w:rsidP="7E8E3CDE" w:rsidRDefault="00892291" w14:paraId="2F8D4560" w14:textId="77777777" w14:noSpellErr="1">
            <w:pPr>
              <w:spacing w:before="120"/>
              <w:jc w:val="both"/>
              <w:rPr>
                <w:rFonts w:ascii="Myriad Pro" w:hAnsi="Myriad Pro"/>
                <w:lang w:val="en-GB"/>
              </w:rPr>
            </w:pPr>
            <w:r w:rsidRPr="7E8E3CDE" w:rsidR="00892291">
              <w:rPr>
                <w:rFonts w:ascii="Myriad Pro" w:hAnsi="Myriad Pro"/>
                <w:lang w:val="en-GB"/>
              </w:rPr>
              <w:t>SDG private sector working group and advisory council consisting of 40+ prominent private sector companies.</w:t>
            </w:r>
          </w:p>
          <w:p w:rsidRPr="00C96B05" w:rsidR="00892291" w:rsidP="7E8E3CDE" w:rsidRDefault="00892291" w14:paraId="59AB373C" w14:textId="24E14A9C">
            <w:pPr>
              <w:spacing w:before="120"/>
              <w:jc w:val="both"/>
              <w:rPr>
                <w:rFonts w:ascii="Myriad Pro" w:hAnsi="Myriad Pro"/>
                <w:lang w:val="en-GB"/>
              </w:rPr>
            </w:pPr>
            <w:r w:rsidRPr="7E8E3CDE" w:rsidR="00892291">
              <w:rPr>
                <w:rFonts w:ascii="Myriad Pro" w:hAnsi="Myriad Pro"/>
                <w:lang w:val="en-GB"/>
              </w:rPr>
              <w:t>SDG Business Pioneers Award held as an annual activity from 2019 to 2021</w:t>
            </w:r>
            <w:r w:rsidRPr="7E8E3CDE" w:rsidR="25D341D4">
              <w:rPr>
                <w:rFonts w:ascii="Myriad Pro" w:hAnsi="Myriad Pro"/>
                <w:lang w:val="en-GB"/>
              </w:rPr>
              <w:t xml:space="preserve"> (Foreign Trade Chamber of BiH as partner in organization for 2021 as a way to “localise” the award</w:t>
            </w:r>
            <w:r w:rsidRPr="7E8E3CDE" w:rsidR="00892291">
              <w:rPr>
                <w:rFonts w:ascii="Myriad Pro" w:hAnsi="Myriad Pro"/>
                <w:lang w:val="en-GB"/>
              </w:rPr>
              <w:t>.</w:t>
            </w:r>
          </w:p>
          <w:p w:rsidR="00892291" w:rsidP="7E8E3CDE" w:rsidRDefault="00892291" w14:paraId="1872DDF4" w14:textId="7C33433F">
            <w:pPr>
              <w:spacing w:before="120"/>
              <w:jc w:val="both"/>
              <w:rPr>
                <w:rFonts w:ascii="Myriad Pro" w:hAnsi="Myriad Pro"/>
                <w:lang w:val="en-GB"/>
              </w:rPr>
            </w:pPr>
            <w:r w:rsidRPr="7E8E3CDE" w:rsidR="00892291">
              <w:rPr>
                <w:rFonts w:ascii="Myriad Pro" w:hAnsi="Myriad Pro"/>
                <w:lang w:val="en-GB"/>
              </w:rPr>
              <w:t xml:space="preserve">SDG </w:t>
            </w:r>
            <w:r w:rsidRPr="7E8E3CDE" w:rsidR="78DCB9C6">
              <w:rPr>
                <w:rFonts w:ascii="Myriad Pro" w:hAnsi="Myriad Pro"/>
                <w:lang w:val="en-GB"/>
              </w:rPr>
              <w:t>P</w:t>
            </w:r>
            <w:r w:rsidRPr="7E8E3CDE" w:rsidR="00892291">
              <w:rPr>
                <w:rFonts w:ascii="Myriad Pro" w:hAnsi="Myriad Pro"/>
                <w:lang w:val="en-GB"/>
              </w:rPr>
              <w:t xml:space="preserve">ioneer </w:t>
            </w:r>
            <w:r w:rsidRPr="7E8E3CDE" w:rsidR="3A3C4B79">
              <w:rPr>
                <w:rFonts w:ascii="Myriad Pro" w:hAnsi="Myriad Pro"/>
                <w:lang w:val="en-GB"/>
              </w:rPr>
              <w:t>A</w:t>
            </w:r>
            <w:r w:rsidRPr="7E8E3CDE" w:rsidR="00892291">
              <w:rPr>
                <w:rFonts w:ascii="Myriad Pro" w:hAnsi="Myriad Pro"/>
                <w:lang w:val="en-GB"/>
              </w:rPr>
              <w:t xml:space="preserve">ward for </w:t>
            </w:r>
            <w:r w:rsidRPr="7E8E3CDE" w:rsidR="665D890E">
              <w:rPr>
                <w:rFonts w:ascii="Myriad Pro" w:hAnsi="Myriad Pro"/>
                <w:lang w:val="en-GB"/>
              </w:rPr>
              <w:t>L</w:t>
            </w:r>
            <w:r w:rsidRPr="7E8E3CDE" w:rsidR="00892291">
              <w:rPr>
                <w:rFonts w:ascii="Myriad Pro" w:hAnsi="Myriad Pro"/>
                <w:lang w:val="en-GB"/>
              </w:rPr>
              <w:t xml:space="preserve">ocal </w:t>
            </w:r>
            <w:r w:rsidRPr="7E8E3CDE" w:rsidR="5170CF65">
              <w:rPr>
                <w:rFonts w:ascii="Myriad Pro" w:hAnsi="Myriad Pro"/>
                <w:lang w:val="en-GB"/>
              </w:rPr>
              <w:t>G</w:t>
            </w:r>
            <w:r w:rsidRPr="7E8E3CDE" w:rsidR="00892291">
              <w:rPr>
                <w:rFonts w:ascii="Myriad Pro" w:hAnsi="Myriad Pro"/>
                <w:lang w:val="en-GB"/>
              </w:rPr>
              <w:t>overnments designed and will be piloted in 2021, addressing local governments’ response to economic recovery from COVID-19 pandemic.</w:t>
            </w:r>
          </w:p>
          <w:p w:rsidRPr="00C96B05" w:rsidR="00892291" w:rsidP="7E8E3CDE" w:rsidRDefault="00892291" w14:paraId="09B9955D" w14:textId="77777777" w14:noSpellErr="1">
            <w:pPr>
              <w:spacing w:before="120"/>
              <w:jc w:val="both"/>
              <w:rPr>
                <w:rFonts w:ascii="Myriad Pro" w:hAnsi="Myriad Pro"/>
                <w:lang w:val="en-GB"/>
              </w:rPr>
            </w:pPr>
            <w:r w:rsidRPr="7E8E3CDE" w:rsidR="00892291">
              <w:rPr>
                <w:rFonts w:ascii="Myriad Pro" w:hAnsi="Myriad Pro"/>
                <w:lang w:val="en-GB"/>
              </w:rPr>
              <w:t>103 SMEs trained to adapt their business models.</w:t>
            </w:r>
          </w:p>
          <w:p w:rsidRPr="00C96B05" w:rsidR="00892291" w:rsidP="7E8E3CDE" w:rsidRDefault="00892291" w14:paraId="2FA3BB59" w14:textId="77777777" w14:noSpellErr="1">
            <w:pPr>
              <w:spacing w:before="120"/>
              <w:jc w:val="both"/>
              <w:rPr>
                <w:rFonts w:ascii="Myriad Pro" w:hAnsi="Myriad Pro"/>
                <w:lang w:val="en-GB"/>
              </w:rPr>
            </w:pPr>
            <w:r w:rsidRPr="7E8E3CDE" w:rsidR="00892291">
              <w:rPr>
                <w:rFonts w:ascii="Myriad Pro" w:hAnsi="Myriad Pro"/>
                <w:lang w:val="en-GB"/>
              </w:rPr>
              <w:t xml:space="preserve">5 SMEs went through SDG Accelerator programme. </w:t>
            </w:r>
          </w:p>
          <w:p w:rsidRPr="00C96B05" w:rsidR="00892291" w:rsidP="7E8E3CDE" w:rsidRDefault="00892291" w14:paraId="3756FF67" w14:textId="77777777" w14:noSpellErr="1">
            <w:pPr>
              <w:spacing w:before="120"/>
              <w:jc w:val="both"/>
              <w:rPr>
                <w:rFonts w:ascii="Myriad Pro" w:hAnsi="Myriad Pro"/>
                <w:lang w:val="en-GB"/>
              </w:rPr>
            </w:pPr>
            <w:r w:rsidRPr="7E8E3CDE" w:rsidR="00892291">
              <w:rPr>
                <w:rFonts w:ascii="Myriad Pro" w:hAnsi="Myriad Pro"/>
                <w:lang w:val="en-GB"/>
              </w:rPr>
              <w:t xml:space="preserve">5 SMEs part of Decarbonisation challenge. </w:t>
            </w:r>
          </w:p>
        </w:tc>
      </w:tr>
      <w:tr w:rsidRPr="00C96B05" w:rsidR="00892291" w:rsidTr="7E8E3CDE" w14:paraId="6B1EB899" w14:textId="77777777">
        <w:trPr>
          <w:trHeight w:val="1294"/>
          <w:tblHeader/>
          <w:jc w:val="center"/>
        </w:trPr>
        <w:tc>
          <w:tcPr>
            <w:tcW w:w="765" w:type="pct"/>
            <w:vMerge/>
            <w:tcMar/>
          </w:tcPr>
          <w:p w:rsidRPr="00C96B05" w:rsidR="00892291" w:rsidP="00DA0B9B" w:rsidRDefault="00892291" w14:paraId="147420C8" w14:textId="77777777">
            <w:pPr>
              <w:spacing w:before="40"/>
              <w:rPr>
                <w:rFonts w:ascii="Myriad Pro" w:hAnsi="Myriad Pro"/>
                <w:b/>
                <w:lang w:val="en-GB"/>
              </w:rPr>
            </w:pPr>
          </w:p>
        </w:tc>
        <w:tc>
          <w:tcPr>
            <w:tcW w:w="1183" w:type="pct"/>
            <w:vMerge/>
            <w:tcMar/>
            <w:vAlign w:val="center"/>
          </w:tcPr>
          <w:p w:rsidRPr="00C96B05" w:rsidR="00892291" w:rsidP="00DA0B9B" w:rsidRDefault="00892291" w14:paraId="461A617D" w14:textId="77777777">
            <w:pPr>
              <w:pStyle w:val="BodyText3"/>
              <w:spacing w:before="120" w:after="0"/>
              <w:rPr>
                <w:rFonts w:ascii="Myriad Pro" w:hAnsi="Myriad Pro"/>
                <w:b/>
                <w:sz w:val="20"/>
                <w:szCs w:val="20"/>
                <w:u w:val="single"/>
                <w:lang w:val="en-GB"/>
              </w:rPr>
            </w:pPr>
          </w:p>
        </w:tc>
        <w:tc>
          <w:tcPr>
            <w:tcW w:w="934" w:type="pct"/>
            <w:shd w:val="clear" w:color="auto" w:fill="auto"/>
            <w:tcMar/>
            <w:vAlign w:val="center"/>
          </w:tcPr>
          <w:p w:rsidRPr="00C96B05" w:rsidR="00892291" w:rsidP="00DA0B9B" w:rsidRDefault="00892291" w14:paraId="7D1AC12A" w14:textId="77777777">
            <w:pPr>
              <w:rPr>
                <w:rFonts w:ascii="Myriad Pro" w:hAnsi="Myriad Pro" w:cs="Calibri"/>
                <w:b/>
                <w:bCs/>
                <w:color w:val="000000"/>
                <w:shd w:val="clear" w:color="auto" w:fill="FFFFFF"/>
              </w:rPr>
            </w:pPr>
            <w:r w:rsidRPr="00C96B05">
              <w:rPr>
                <w:rStyle w:val="normaltextrun"/>
                <w:rFonts w:ascii="Myriad Pro" w:hAnsi="Myriad Pro" w:cs="Calibri"/>
                <w:b/>
                <w:bCs/>
                <w:color w:val="000000"/>
                <w:shd w:val="clear" w:color="auto" w:fill="FFFFFF"/>
              </w:rPr>
              <w:t>Activity 1.2.2: </w:t>
            </w:r>
            <w:proofErr w:type="spellStart"/>
            <w:r w:rsidRPr="00C96B05">
              <w:rPr>
                <w:rStyle w:val="normaltextrun"/>
                <w:rFonts w:ascii="Myriad Pro" w:hAnsi="Myriad Pro" w:cs="Calibri"/>
                <w:b/>
                <w:bCs/>
                <w:color w:val="000000"/>
                <w:shd w:val="clear" w:color="auto" w:fill="FFFFFF"/>
              </w:rPr>
              <w:t>Organise</w:t>
            </w:r>
            <w:proofErr w:type="spellEnd"/>
            <w:r w:rsidRPr="00C96B05">
              <w:rPr>
                <w:rStyle w:val="normaltextrun"/>
                <w:rFonts w:ascii="Myriad Pro" w:hAnsi="Myriad Pro" w:cs="Calibri"/>
                <w:b/>
                <w:bCs/>
                <w:color w:val="000000"/>
                <w:shd w:val="clear" w:color="auto" w:fill="FFFFFF"/>
              </w:rPr>
              <w:t> a conference to raise awareness, promote good practices and private sector role in the SDGs </w:t>
            </w:r>
            <w:r w:rsidRPr="00C96B05">
              <w:rPr>
                <w:rStyle w:val="eop"/>
                <w:rFonts w:ascii="Myriad Pro" w:hAnsi="Myriad Pro" w:cs="Calibri"/>
                <w:b/>
                <w:bCs/>
                <w:color w:val="000000"/>
                <w:shd w:val="clear" w:color="auto" w:fill="FFFFFF"/>
              </w:rPr>
              <w:t> </w:t>
            </w:r>
          </w:p>
        </w:tc>
        <w:tc>
          <w:tcPr>
            <w:tcW w:w="2118" w:type="pct"/>
            <w:shd w:val="clear" w:color="auto" w:fill="auto"/>
            <w:tcMar/>
            <w:vAlign w:val="center"/>
          </w:tcPr>
          <w:p w:rsidRPr="00C96B05" w:rsidR="00892291" w:rsidP="00DA0B9B" w:rsidRDefault="00892291" w14:paraId="06715069" w14:textId="77777777">
            <w:pPr>
              <w:spacing w:before="40"/>
              <w:rPr>
                <w:rFonts w:ascii="Myriad Pro" w:hAnsi="Myriad Pro"/>
                <w:lang w:val="en-GB"/>
              </w:rPr>
            </w:pPr>
            <w:r w:rsidRPr="53388840">
              <w:rPr>
                <w:rFonts w:ascii="Myriad Pro" w:hAnsi="Myriad Pro"/>
                <w:lang w:val="en-GB"/>
              </w:rPr>
              <w:t xml:space="preserve">SDG Business week organised as an annual activity from 2019 to 2021. </w:t>
            </w:r>
          </w:p>
          <w:p w:rsidRPr="00C96B05" w:rsidR="00892291" w:rsidP="00DA0B9B" w:rsidRDefault="00892291" w14:paraId="44269234" w14:textId="77777777">
            <w:pPr>
              <w:spacing w:before="40"/>
              <w:rPr>
                <w:rFonts w:ascii="Myriad Pro" w:hAnsi="Myriad Pro"/>
                <w:lang w:val="en-GB"/>
              </w:rPr>
            </w:pPr>
            <w:r w:rsidRPr="53388840">
              <w:rPr>
                <w:rFonts w:ascii="Myriad Pro" w:hAnsi="Myriad Pro"/>
                <w:lang w:val="en-GB"/>
              </w:rPr>
              <w:t>SDG Business Week 2019 - 300+ participants</w:t>
            </w:r>
          </w:p>
          <w:p w:rsidRPr="00C96B05" w:rsidR="00892291" w:rsidP="00DA0B9B" w:rsidRDefault="00892291" w14:paraId="16C3A85D" w14:textId="77777777">
            <w:pPr>
              <w:spacing w:before="40"/>
              <w:rPr>
                <w:rFonts w:ascii="Myriad Pro" w:hAnsi="Myriad Pro"/>
                <w:lang w:val="en-GB"/>
              </w:rPr>
            </w:pPr>
            <w:r w:rsidRPr="53388840">
              <w:rPr>
                <w:rFonts w:ascii="Myriad Pro" w:hAnsi="Myriad Pro"/>
                <w:lang w:val="en-GB"/>
              </w:rPr>
              <w:t xml:space="preserve">SDG Business Week 2020 </w:t>
            </w:r>
            <w:proofErr w:type="gramStart"/>
            <w:r w:rsidRPr="53388840">
              <w:rPr>
                <w:rFonts w:ascii="Myriad Pro" w:hAnsi="Myriad Pro"/>
                <w:lang w:val="en-GB"/>
              </w:rPr>
              <w:t xml:space="preserve">- </w:t>
            </w:r>
            <w:r w:rsidRPr="53388840">
              <w:rPr>
                <w:rFonts w:ascii="Calibri" w:hAnsi="Calibri" w:eastAsia="Calibri" w:cs="Calibri"/>
                <w:i/>
                <w:iCs/>
                <w:color w:val="000000" w:themeColor="text1"/>
                <w:sz w:val="22"/>
                <w:szCs w:val="22"/>
                <w:lang w:val="en-GB"/>
              </w:rPr>
              <w:t xml:space="preserve"> </w:t>
            </w:r>
            <w:r w:rsidRPr="53388840">
              <w:rPr>
                <w:rFonts w:ascii="Calibri" w:hAnsi="Calibri" w:eastAsia="Calibri" w:cs="Calibri"/>
                <w:color w:val="000000" w:themeColor="text1"/>
                <w:sz w:val="22"/>
                <w:szCs w:val="22"/>
                <w:lang w:val="en-GB"/>
              </w:rPr>
              <w:t>70</w:t>
            </w:r>
            <w:proofErr w:type="gramEnd"/>
            <w:r w:rsidRPr="53388840">
              <w:rPr>
                <w:rFonts w:ascii="Calibri" w:hAnsi="Calibri" w:eastAsia="Calibri" w:cs="Calibri"/>
                <w:color w:val="000000" w:themeColor="text1"/>
                <w:sz w:val="22"/>
                <w:szCs w:val="22"/>
                <w:lang w:val="en-GB"/>
              </w:rPr>
              <w:t>+ business leaders promoted and due to its digital nature gathered a large audience (3700+ people participated in the events).</w:t>
            </w:r>
            <w:r w:rsidRPr="53388840">
              <w:rPr>
                <w:rFonts w:ascii="Myriad Pro" w:hAnsi="Myriad Pro"/>
                <w:lang w:val="en-GB"/>
              </w:rPr>
              <w:t xml:space="preserve"> </w:t>
            </w:r>
          </w:p>
        </w:tc>
      </w:tr>
      <w:tr w:rsidRPr="00C96B05" w:rsidR="00892291" w:rsidTr="7E8E3CDE" w14:paraId="7F37AD26" w14:textId="77777777">
        <w:trPr>
          <w:trHeight w:val="1294"/>
          <w:tblHeader/>
          <w:jc w:val="center"/>
        </w:trPr>
        <w:tc>
          <w:tcPr>
            <w:tcW w:w="765" w:type="pct"/>
            <w:vMerge/>
            <w:tcMar/>
          </w:tcPr>
          <w:p w:rsidRPr="00C96B05" w:rsidR="00892291" w:rsidP="00DA0B9B" w:rsidRDefault="00892291" w14:paraId="149CA3FF" w14:textId="77777777">
            <w:pPr>
              <w:spacing w:before="40"/>
              <w:rPr>
                <w:rFonts w:ascii="Myriad Pro" w:hAnsi="Myriad Pro"/>
                <w:b/>
                <w:lang w:val="en-GB"/>
              </w:rPr>
            </w:pPr>
          </w:p>
        </w:tc>
        <w:tc>
          <w:tcPr>
            <w:tcW w:w="1183" w:type="pct"/>
            <w:vMerge/>
            <w:tcMar/>
            <w:vAlign w:val="center"/>
          </w:tcPr>
          <w:p w:rsidRPr="00C96B05" w:rsidR="00892291" w:rsidP="00DA0B9B" w:rsidRDefault="00892291" w14:paraId="584C1C04" w14:textId="77777777">
            <w:pPr>
              <w:pStyle w:val="BodyText3"/>
              <w:spacing w:before="120" w:after="0"/>
              <w:rPr>
                <w:rFonts w:ascii="Myriad Pro" w:hAnsi="Myriad Pro"/>
                <w:b/>
                <w:sz w:val="20"/>
                <w:szCs w:val="20"/>
                <w:u w:val="single"/>
                <w:lang w:val="en-GB"/>
              </w:rPr>
            </w:pPr>
          </w:p>
        </w:tc>
        <w:tc>
          <w:tcPr>
            <w:tcW w:w="934" w:type="pct"/>
            <w:shd w:val="clear" w:color="auto" w:fill="auto"/>
            <w:tcMar/>
            <w:vAlign w:val="center"/>
          </w:tcPr>
          <w:p w:rsidRPr="00C96B05" w:rsidR="00892291" w:rsidP="00DA0B9B" w:rsidRDefault="00892291" w14:paraId="7ADBAFFF" w14:textId="77777777">
            <w:pPr>
              <w:rPr>
                <w:rFonts w:ascii="Myriad Pro" w:hAnsi="Myriad Pro" w:cs="Calibri"/>
                <w:b/>
                <w:bCs/>
                <w:color w:val="000000"/>
                <w:shd w:val="clear" w:color="auto" w:fill="FFFFFF"/>
              </w:rPr>
            </w:pPr>
            <w:r w:rsidRPr="00C96B05">
              <w:rPr>
                <w:rStyle w:val="normaltextrun"/>
                <w:rFonts w:ascii="Myriad Pro" w:hAnsi="Myriad Pro" w:cs="Calibri"/>
                <w:b/>
                <w:bCs/>
                <w:color w:val="000000"/>
                <w:shd w:val="clear" w:color="auto" w:fill="FFFFFF"/>
              </w:rPr>
              <w:t>Activity 1.2.3: Support B2B networking and partnering for companies from Bosnia and Herzegovina and Sweden </w:t>
            </w:r>
            <w:r w:rsidRPr="00C96B05">
              <w:rPr>
                <w:rStyle w:val="eop"/>
                <w:rFonts w:ascii="Myriad Pro" w:hAnsi="Myriad Pro" w:cs="Calibri"/>
                <w:b/>
                <w:bCs/>
                <w:color w:val="000000"/>
                <w:shd w:val="clear" w:color="auto" w:fill="FFFFFF"/>
              </w:rPr>
              <w:t> </w:t>
            </w:r>
          </w:p>
        </w:tc>
        <w:tc>
          <w:tcPr>
            <w:tcW w:w="2118" w:type="pct"/>
            <w:shd w:val="clear" w:color="auto" w:fill="auto"/>
            <w:tcMar/>
            <w:vAlign w:val="center"/>
          </w:tcPr>
          <w:p w:rsidRPr="00C96B05" w:rsidR="00892291" w:rsidP="00DA0B9B" w:rsidRDefault="00892291" w14:paraId="58FBD514" w14:textId="77777777">
            <w:pPr>
              <w:spacing w:before="120"/>
              <w:jc w:val="both"/>
              <w:rPr>
                <w:rFonts w:ascii="Myriad Pro" w:hAnsi="Myriad Pro" w:eastAsia="Myriad Pro" w:cs="Myriad Pro"/>
                <w:lang w:val="en-GB"/>
              </w:rPr>
            </w:pPr>
            <w:r w:rsidRPr="654D81FE">
              <w:rPr>
                <w:rFonts w:ascii="Myriad Pro" w:hAnsi="Myriad Pro" w:eastAsia="Myriad Pro" w:cs="Myriad Pro"/>
                <w:lang w:val="en-GB"/>
              </w:rPr>
              <w:t>63 companies from 5 countries (Croatia, BiH, Serbia, Montenegro, North Macedonia) engaged in 103 meetings during the 2nd B2B meetings of female entrepreneurs of BIH and the region.</w:t>
            </w:r>
          </w:p>
          <w:p w:rsidRPr="00C96B05" w:rsidR="00892291" w:rsidP="00DA0B9B" w:rsidRDefault="00892291" w14:paraId="502A3B74" w14:textId="77777777">
            <w:pPr>
              <w:spacing w:before="120"/>
              <w:jc w:val="both"/>
              <w:rPr>
                <w:rFonts w:ascii="Myriad Pro" w:hAnsi="Myriad Pro" w:eastAsia="Myriad Pro" w:cs="Myriad Pro"/>
                <w:lang w:val="en-GB"/>
              </w:rPr>
            </w:pPr>
            <w:r w:rsidRPr="654D81FE">
              <w:rPr>
                <w:rFonts w:ascii="Myriad Pro" w:hAnsi="Myriad Pro" w:eastAsia="Myriad Pro" w:cs="Myriad Pro"/>
                <w:lang w:val="en-GB"/>
              </w:rPr>
              <w:t xml:space="preserve">120+ companies listed in a custom data base and </w:t>
            </w:r>
            <w:proofErr w:type="gramStart"/>
            <w:r w:rsidRPr="654D81FE">
              <w:rPr>
                <w:rFonts w:ascii="Myriad Pro" w:hAnsi="Myriad Pro" w:eastAsia="Myriad Pro" w:cs="Myriad Pro"/>
                <w:lang w:val="en-GB"/>
              </w:rPr>
              <w:t>prepared  for</w:t>
            </w:r>
            <w:proofErr w:type="gramEnd"/>
            <w:r w:rsidRPr="654D81FE">
              <w:rPr>
                <w:rFonts w:ascii="Myriad Pro" w:hAnsi="Myriad Pro" w:eastAsia="Myriad Pro" w:cs="Myriad Pro"/>
                <w:lang w:val="en-GB"/>
              </w:rPr>
              <w:t xml:space="preserve"> B2B (data used for the Economic Pulse analysis and shared with key agencies and stakeholders for purpose of the pandemic response).</w:t>
            </w:r>
          </w:p>
        </w:tc>
      </w:tr>
      <w:tr w:rsidRPr="00C96B05" w:rsidR="00892291" w:rsidTr="7E8E3CDE" w14:paraId="2DF177DE" w14:textId="77777777">
        <w:trPr>
          <w:trHeight w:val="1294"/>
          <w:tblHeader/>
          <w:jc w:val="center"/>
        </w:trPr>
        <w:tc>
          <w:tcPr>
            <w:tcW w:w="765" w:type="pct"/>
            <w:vMerge/>
            <w:tcMar/>
          </w:tcPr>
          <w:p w:rsidRPr="00C96B05" w:rsidR="00892291" w:rsidP="00DA0B9B" w:rsidRDefault="00892291" w14:paraId="15FA8D1C" w14:textId="77777777">
            <w:pPr>
              <w:spacing w:before="40"/>
              <w:rPr>
                <w:rFonts w:ascii="Myriad Pro" w:hAnsi="Myriad Pro"/>
                <w:b/>
                <w:lang w:val="en-GB"/>
              </w:rPr>
            </w:pPr>
          </w:p>
        </w:tc>
        <w:tc>
          <w:tcPr>
            <w:tcW w:w="1183" w:type="pct"/>
            <w:vMerge/>
            <w:tcMar/>
            <w:vAlign w:val="center"/>
          </w:tcPr>
          <w:p w:rsidRPr="00C96B05" w:rsidR="00892291" w:rsidP="00DA0B9B" w:rsidRDefault="00892291" w14:paraId="480419DA" w14:textId="77777777">
            <w:pPr>
              <w:pStyle w:val="BodyText3"/>
              <w:spacing w:before="120" w:after="0"/>
              <w:rPr>
                <w:rFonts w:ascii="Myriad Pro" w:hAnsi="Myriad Pro"/>
                <w:b/>
                <w:sz w:val="20"/>
                <w:szCs w:val="20"/>
                <w:u w:val="single"/>
                <w:lang w:val="en-GB"/>
              </w:rPr>
            </w:pPr>
          </w:p>
        </w:tc>
        <w:tc>
          <w:tcPr>
            <w:tcW w:w="934" w:type="pct"/>
            <w:shd w:val="clear" w:color="auto" w:fill="auto"/>
            <w:tcMar/>
            <w:vAlign w:val="center"/>
          </w:tcPr>
          <w:p w:rsidRPr="00C96B05" w:rsidR="00892291" w:rsidP="00DA0B9B" w:rsidRDefault="00892291" w14:paraId="6060A040" w14:textId="77777777">
            <w:pPr>
              <w:spacing w:before="40"/>
              <w:rPr>
                <w:rFonts w:ascii="Myriad Pro" w:hAnsi="Myriad Pro" w:cs="Calibri"/>
                <w:b/>
                <w:bCs/>
                <w:color w:val="000000"/>
                <w:shd w:val="clear" w:color="auto" w:fill="FFFFFF"/>
              </w:rPr>
            </w:pPr>
            <w:r w:rsidRPr="00C96B05">
              <w:rPr>
                <w:rStyle w:val="normaltextrun"/>
                <w:rFonts w:ascii="Myriad Pro" w:hAnsi="Myriad Pro" w:cs="Calibri"/>
                <w:b/>
                <w:bCs/>
                <w:color w:val="000000"/>
                <w:shd w:val="clear" w:color="auto" w:fill="FFFFFF"/>
              </w:rPr>
              <w:t>Activity 1.2.4: Promote SDG business pioneers in Bosnia and Herzegovina </w:t>
            </w:r>
            <w:r w:rsidRPr="00C96B05">
              <w:rPr>
                <w:rStyle w:val="eop"/>
                <w:rFonts w:ascii="Myriad Pro" w:hAnsi="Myriad Pro" w:cs="Calibri"/>
                <w:b/>
                <w:bCs/>
                <w:color w:val="000000"/>
                <w:shd w:val="clear" w:color="auto" w:fill="FFFFFF"/>
              </w:rPr>
              <w:t> </w:t>
            </w:r>
          </w:p>
        </w:tc>
        <w:tc>
          <w:tcPr>
            <w:tcW w:w="2118" w:type="pct"/>
            <w:shd w:val="clear" w:color="auto" w:fill="auto"/>
            <w:tcMar/>
            <w:vAlign w:val="center"/>
          </w:tcPr>
          <w:p w:rsidRPr="00C96B05" w:rsidR="00892291" w:rsidP="00DA0B9B" w:rsidRDefault="00892291" w14:paraId="75F0B234" w14:textId="77777777">
            <w:pPr>
              <w:spacing w:before="120"/>
              <w:rPr>
                <w:rFonts w:ascii="Myriad Pro" w:hAnsi="Myriad Pro"/>
                <w:lang w:val="en-GB"/>
              </w:rPr>
            </w:pPr>
            <w:r w:rsidRPr="53388840">
              <w:rPr>
                <w:rFonts w:ascii="Myriad Pro" w:hAnsi="Myriad Pro"/>
                <w:lang w:val="en-GB"/>
              </w:rPr>
              <w:t>90+ private sector companies promoted as SDG Business Pioneers.</w:t>
            </w:r>
          </w:p>
        </w:tc>
      </w:tr>
    </w:tbl>
    <w:p w:rsidRPr="00C96B05" w:rsidR="00892291" w:rsidP="00892291" w:rsidRDefault="00892291" w14:paraId="2390469C" w14:textId="77777777">
      <w:pPr>
        <w:rPr>
          <w:rFonts w:ascii="Myriad Pro" w:hAnsi="Myriad Pro"/>
        </w:rPr>
      </w:pPr>
    </w:p>
    <w:p w:rsidR="00DB46E6" w:rsidP="00DB46E6" w:rsidRDefault="00DB46E6" w14:paraId="077A665F" w14:textId="77777777">
      <w:pPr>
        <w:rPr>
          <w:rFonts w:asciiTheme="minorHAnsi" w:hAnsiTheme="minorHAnsi"/>
          <w:sz w:val="24"/>
          <w:szCs w:val="24"/>
          <w:lang w:val="en-GB"/>
        </w:rPr>
        <w:sectPr w:rsidR="00DB46E6" w:rsidSect="00892291">
          <w:headerReference w:type="default" r:id="rId10"/>
          <w:footerReference w:type="default" r:id="rId11"/>
          <w:headerReference w:type="first" r:id="rId12"/>
          <w:pgSz w:w="16838" w:h="11906" w:orient="landscape" w:code="9"/>
          <w:pgMar w:top="1080" w:right="2621" w:bottom="1080" w:left="1170" w:header="706" w:footer="706" w:gutter="0"/>
          <w:cols w:space="708"/>
          <w:titlePg/>
          <w:docGrid w:linePitch="360"/>
        </w:sectPr>
      </w:pPr>
    </w:p>
    <w:p w:rsidRPr="00F12F91" w:rsidR="00DB46E6" w:rsidP="00DB46E6" w:rsidRDefault="00DB46E6" w14:paraId="7DB5F6A4" w14:textId="77777777">
      <w:pPr>
        <w:pStyle w:val="ListParagraph"/>
        <w:numPr>
          <w:ilvl w:val="1"/>
          <w:numId w:val="17"/>
        </w:numPr>
        <w:spacing w:before="40" w:after="40" w:line="264" w:lineRule="auto"/>
        <w:rPr>
          <w:rFonts w:ascii="Calibri" w:hAnsi="Calibri" w:eastAsia="Calibri" w:cs="Calibri"/>
          <w:sz w:val="22"/>
          <w:szCs w:val="22"/>
        </w:rPr>
      </w:pPr>
      <w:r w:rsidRPr="00F12F91">
        <w:rPr>
          <w:rFonts w:asciiTheme="minorHAnsi" w:hAnsiTheme="minorHAnsi"/>
          <w:sz w:val="24"/>
          <w:szCs w:val="24"/>
          <w:lang w:val="en-GB"/>
        </w:rPr>
        <w:t>Theory of Change</w:t>
      </w:r>
      <w:r w:rsidRPr="00F12F91">
        <w:rPr>
          <w:rFonts w:ascii="Calibri" w:hAnsi="Calibri" w:eastAsia="Calibri" w:cs="Calibri"/>
          <w:sz w:val="22"/>
          <w:szCs w:val="22"/>
        </w:rPr>
        <w:t xml:space="preserve"> </w:t>
      </w:r>
    </w:p>
    <w:p w:rsidR="00DB46E6" w:rsidP="00DB46E6" w:rsidRDefault="00DB46E6" w14:paraId="48C3F141" w14:textId="77777777">
      <w:pPr>
        <w:spacing w:before="40" w:after="40" w:line="264" w:lineRule="auto"/>
        <w:rPr>
          <w:rFonts w:ascii="Calibri" w:hAnsi="Calibri" w:eastAsia="Calibri" w:cs="Calibri"/>
          <w:sz w:val="22"/>
          <w:szCs w:val="22"/>
        </w:rPr>
      </w:pPr>
    </w:p>
    <w:p w:rsidRPr="00CD5353" w:rsidR="00CD5353" w:rsidP="00CD5353" w:rsidRDefault="00CD5353" w14:paraId="7D255A51" w14:textId="77777777">
      <w:pPr>
        <w:spacing w:before="40" w:after="40" w:line="264" w:lineRule="auto"/>
        <w:jc w:val="both"/>
        <w:rPr>
          <w:rFonts w:ascii="Calibri" w:hAnsi="Calibri" w:eastAsia="Calibri" w:cs="Calibri"/>
          <w:sz w:val="22"/>
          <w:szCs w:val="22"/>
        </w:rPr>
      </w:pPr>
      <w:r w:rsidRPr="00CD5353">
        <w:rPr>
          <w:rFonts w:ascii="Calibri" w:hAnsi="Calibri" w:eastAsia="Calibri" w:cs="Calibri"/>
          <w:sz w:val="22"/>
          <w:szCs w:val="22"/>
        </w:rPr>
        <w:t>The Project will help Bosnia and Herzegovina translate the ambitious 2030 Agenda into action, by bringing the relevant stakeholders together around the SDG Roadmap. This will entail an SDG aligning exercise, SDG planning, partnership building and introduction of adequate institutional arrangements, monitoring and reporting, as well as defining of a financing model. The SDG Roadmap will be a forward-looking agenda with a clear vision for the country to address the identified trends.</w:t>
      </w:r>
    </w:p>
    <w:p w:rsidRPr="00CD5353" w:rsidR="00CD5353" w:rsidP="00CD5353" w:rsidRDefault="00CD5353" w14:paraId="1D06DE9F" w14:textId="77777777">
      <w:pPr>
        <w:spacing w:before="40" w:after="40" w:line="264" w:lineRule="auto"/>
        <w:jc w:val="both"/>
        <w:rPr>
          <w:rFonts w:ascii="Calibri" w:hAnsi="Calibri" w:eastAsia="Calibri" w:cs="Calibri"/>
          <w:sz w:val="22"/>
          <w:szCs w:val="22"/>
        </w:rPr>
      </w:pPr>
    </w:p>
    <w:p w:rsidRPr="00CD5353" w:rsidR="00CD5353" w:rsidP="00CD5353" w:rsidRDefault="00CD5353" w14:paraId="2B9743B8" w14:textId="77777777">
      <w:pPr>
        <w:spacing w:before="40" w:after="40" w:line="264" w:lineRule="auto"/>
        <w:jc w:val="both"/>
        <w:rPr>
          <w:rFonts w:ascii="Calibri" w:hAnsi="Calibri" w:eastAsia="Calibri" w:cs="Calibri"/>
          <w:sz w:val="22"/>
          <w:szCs w:val="22"/>
        </w:rPr>
      </w:pPr>
      <w:r w:rsidRPr="00CD5353">
        <w:rPr>
          <w:rFonts w:ascii="Calibri" w:hAnsi="Calibri" w:eastAsia="Calibri" w:cs="Calibri"/>
          <w:sz w:val="22"/>
          <w:szCs w:val="22"/>
        </w:rPr>
        <w:t xml:space="preserve">To </w:t>
      </w:r>
      <w:proofErr w:type="spellStart"/>
      <w:r w:rsidRPr="00CD5353">
        <w:rPr>
          <w:rFonts w:ascii="Calibri" w:hAnsi="Calibri" w:eastAsia="Calibri" w:cs="Calibri"/>
          <w:sz w:val="22"/>
          <w:szCs w:val="22"/>
        </w:rPr>
        <w:t>contextualise</w:t>
      </w:r>
      <w:proofErr w:type="spellEnd"/>
      <w:r w:rsidRPr="00CD5353">
        <w:rPr>
          <w:rFonts w:ascii="Calibri" w:hAnsi="Calibri" w:eastAsia="Calibri" w:cs="Calibri"/>
          <w:sz w:val="22"/>
          <w:szCs w:val="22"/>
        </w:rPr>
        <w:t xml:space="preserve"> the 2030 agenda to Bosnia and Herzegovina, stakeholders will take stock of where the country stands with regards to achieving all seventeen goals. Such initial rapid review of the key dimensions of sustainable development, including economic development, social inclusion, and sustainable environmental management will help develop a shared understanding of priorities for implementation. Data will be taken from existing official statistics, including surveys, census, administrative records, geospatial imagery, or other forms of open data. The latest available data will be used and disaggregated to the greatest extent possible, to see how different socio-economic groups are </w:t>
      </w:r>
      <w:proofErr w:type="spellStart"/>
      <w:r w:rsidRPr="00CD5353">
        <w:rPr>
          <w:rFonts w:ascii="Calibri" w:hAnsi="Calibri" w:eastAsia="Calibri" w:cs="Calibri"/>
          <w:sz w:val="22"/>
          <w:szCs w:val="22"/>
        </w:rPr>
        <w:t>fairing</w:t>
      </w:r>
      <w:proofErr w:type="spellEnd"/>
      <w:r w:rsidRPr="00CD5353">
        <w:rPr>
          <w:rFonts w:ascii="Calibri" w:hAnsi="Calibri" w:eastAsia="Calibri" w:cs="Calibri"/>
          <w:sz w:val="22"/>
          <w:szCs w:val="22"/>
        </w:rPr>
        <w:t xml:space="preserve"> in as close to real-time as possible and identify which groups are being left behind so that dedicated actions specifically address them. In many cases there will be data gaps, but these are instructive in and of themselves, because they demonstrate which areas do not receive sufficient attention, where institutional capacity may be insufficient, or where deeper analyses are required to understand what needs to be measured and how. In this context, due consideration will be given to the existing strategies/polices and reform processes, including the Reform Agenda / Economic Reform </w:t>
      </w:r>
      <w:proofErr w:type="spellStart"/>
      <w:r w:rsidRPr="00CD5353">
        <w:rPr>
          <w:rFonts w:ascii="Calibri" w:hAnsi="Calibri" w:eastAsia="Calibri" w:cs="Calibri"/>
          <w:sz w:val="22"/>
          <w:szCs w:val="22"/>
        </w:rPr>
        <w:t>Programmes</w:t>
      </w:r>
      <w:proofErr w:type="spellEnd"/>
      <w:r w:rsidRPr="00CD5353">
        <w:rPr>
          <w:rFonts w:ascii="Calibri" w:hAnsi="Calibri" w:eastAsia="Calibri" w:cs="Calibri"/>
          <w:sz w:val="22"/>
          <w:szCs w:val="22"/>
        </w:rPr>
        <w:t>, as well as EU accession agenda.</w:t>
      </w:r>
    </w:p>
    <w:p w:rsidRPr="00CD5353" w:rsidR="00CD5353" w:rsidP="00CD5353" w:rsidRDefault="00CD5353" w14:paraId="650DA808" w14:textId="77777777">
      <w:pPr>
        <w:spacing w:before="40" w:after="40" w:line="264" w:lineRule="auto"/>
        <w:jc w:val="both"/>
        <w:rPr>
          <w:rFonts w:ascii="Calibri" w:hAnsi="Calibri" w:eastAsia="Calibri" w:cs="Calibri"/>
          <w:sz w:val="22"/>
          <w:szCs w:val="22"/>
        </w:rPr>
      </w:pPr>
    </w:p>
    <w:p w:rsidRPr="00CD5353" w:rsidR="00CD5353" w:rsidP="00CD5353" w:rsidRDefault="00CD5353" w14:paraId="57F431F7" w14:textId="77777777">
      <w:pPr>
        <w:spacing w:before="40" w:after="40" w:line="264" w:lineRule="auto"/>
        <w:jc w:val="both"/>
        <w:rPr>
          <w:rFonts w:ascii="Calibri" w:hAnsi="Calibri" w:eastAsia="Calibri" w:cs="Calibri"/>
          <w:sz w:val="22"/>
          <w:szCs w:val="22"/>
        </w:rPr>
      </w:pPr>
      <w:r w:rsidRPr="00CD5353">
        <w:rPr>
          <w:rFonts w:ascii="Calibri" w:hAnsi="Calibri" w:eastAsia="Calibri" w:cs="Calibri"/>
          <w:sz w:val="22"/>
          <w:szCs w:val="22"/>
        </w:rPr>
        <w:t xml:space="preserve">This information will help to discern where Bosnia and Herzegovina </w:t>
      </w:r>
      <w:proofErr w:type="gramStart"/>
      <w:r w:rsidRPr="00CD5353">
        <w:rPr>
          <w:rFonts w:ascii="Calibri" w:hAnsi="Calibri" w:eastAsia="Calibri" w:cs="Calibri"/>
          <w:sz w:val="22"/>
          <w:szCs w:val="22"/>
        </w:rPr>
        <w:t>is</w:t>
      </w:r>
      <w:proofErr w:type="gramEnd"/>
      <w:r w:rsidRPr="00CD5353">
        <w:rPr>
          <w:rFonts w:ascii="Calibri" w:hAnsi="Calibri" w:eastAsia="Calibri" w:cs="Calibri"/>
          <w:sz w:val="22"/>
          <w:szCs w:val="22"/>
        </w:rPr>
        <w:t xml:space="preserve"> lagging far behind the SDG targets and to articulate priority goals. Identifying priorities does not mean choosing one goal at the expense of another; the SDGs were crafted as an integrated set, which are interdependent and complementary. Instead, prioritization means identifying those areas lagging furthest behind and </w:t>
      </w:r>
      <w:proofErr w:type="spellStart"/>
      <w:r w:rsidRPr="00CD5353">
        <w:rPr>
          <w:rFonts w:ascii="Calibri" w:hAnsi="Calibri" w:eastAsia="Calibri" w:cs="Calibri"/>
          <w:sz w:val="22"/>
          <w:szCs w:val="22"/>
        </w:rPr>
        <w:t>catalysing</w:t>
      </w:r>
      <w:proofErr w:type="spellEnd"/>
      <w:r w:rsidRPr="00CD5353">
        <w:rPr>
          <w:rFonts w:ascii="Calibri" w:hAnsi="Calibri" w:eastAsia="Calibri" w:cs="Calibri"/>
          <w:sz w:val="22"/>
          <w:szCs w:val="22"/>
        </w:rPr>
        <w:t xml:space="preserve"> resources, awareness, and policy actions in those areas to spur rapid progress. Prioritization can also mean identifying specific areas to pursue in the short or medium term as an entry point to the broader transformation towards sustainable development. This process will provide opportunity to mainstream the SDG targets and indicators in line with EU accession requirements and national policy perspectives, as well as to discuss common objectives of using the EU accession chapters as “acceleration” opportunities to progress on sustainable development. </w:t>
      </w:r>
    </w:p>
    <w:p w:rsidRPr="00CD5353" w:rsidR="00CD5353" w:rsidP="00CD5353" w:rsidRDefault="00CD5353" w14:paraId="4E2DC29F" w14:textId="77777777">
      <w:pPr>
        <w:spacing w:before="40" w:after="40" w:line="264" w:lineRule="auto"/>
        <w:jc w:val="both"/>
        <w:rPr>
          <w:rFonts w:ascii="Calibri" w:hAnsi="Calibri" w:eastAsia="Calibri" w:cs="Calibri"/>
          <w:sz w:val="22"/>
          <w:szCs w:val="22"/>
        </w:rPr>
      </w:pPr>
    </w:p>
    <w:p w:rsidRPr="00CD5353" w:rsidR="00CD5353" w:rsidP="00CD5353" w:rsidRDefault="00CD5353" w14:paraId="4C902B32" w14:textId="77777777">
      <w:pPr>
        <w:spacing w:before="40" w:after="40" w:line="264" w:lineRule="auto"/>
        <w:jc w:val="both"/>
        <w:rPr>
          <w:rFonts w:ascii="Calibri" w:hAnsi="Calibri" w:eastAsia="Calibri" w:cs="Calibri"/>
          <w:sz w:val="22"/>
          <w:szCs w:val="22"/>
        </w:rPr>
      </w:pPr>
      <w:r w:rsidRPr="00CD5353">
        <w:rPr>
          <w:rFonts w:ascii="Calibri" w:hAnsi="Calibri" w:eastAsia="Calibri" w:cs="Calibri"/>
          <w:sz w:val="22"/>
          <w:szCs w:val="22"/>
        </w:rPr>
        <w:t xml:space="preserve">A stocktaking and prioritization exercise will not only be relevant for national and sub-national governments. The SDGs are universal goals that apply to all key stakeholders and should serve as a lens for critical internal reflection. For example, companies should see the SDGs as an opportunity to take stock of their business practices in their interactions with customers, suppliers, and the natural environment; civil society should use them as an opportunity to think through more holistic, cross-sectoral approaches to poverty alleviation and environmental management; and universities and knowledge institutions should consider whether the evidence and knowledge they are generating contribute to the pursuit of a </w:t>
      </w:r>
      <w:r w:rsidRPr="00CD5353">
        <w:rPr>
          <w:rFonts w:ascii="Calibri" w:hAnsi="Calibri" w:eastAsia="Calibri" w:cs="Calibri"/>
          <w:sz w:val="22"/>
          <w:szCs w:val="22"/>
        </w:rPr>
        <w:lastRenderedPageBreak/>
        <w:t xml:space="preserve">more sustainable world for people and planet. For this reason, stakeholders will also be encouraged to establish a set of measures against which to take stock of their performance on the SDGs. </w:t>
      </w:r>
    </w:p>
    <w:p w:rsidRPr="00CD5353" w:rsidR="00CD5353" w:rsidP="00CD5353" w:rsidRDefault="00CD5353" w14:paraId="51D60A69" w14:textId="77777777">
      <w:pPr>
        <w:spacing w:before="40" w:after="40" w:line="264" w:lineRule="auto"/>
        <w:jc w:val="both"/>
        <w:rPr>
          <w:rFonts w:ascii="Calibri" w:hAnsi="Calibri" w:eastAsia="Calibri" w:cs="Calibri"/>
          <w:sz w:val="22"/>
          <w:szCs w:val="22"/>
        </w:rPr>
      </w:pPr>
    </w:p>
    <w:p w:rsidRPr="00CD5353" w:rsidR="00CD5353" w:rsidP="00CD5353" w:rsidRDefault="00CD5353" w14:paraId="1B5A318B" w14:textId="77777777">
      <w:pPr>
        <w:spacing w:before="40" w:after="40" w:line="264" w:lineRule="auto"/>
        <w:jc w:val="both"/>
        <w:rPr>
          <w:rFonts w:ascii="Calibri" w:hAnsi="Calibri" w:eastAsia="Calibri" w:cs="Calibri"/>
          <w:sz w:val="22"/>
          <w:szCs w:val="22"/>
        </w:rPr>
      </w:pPr>
      <w:r w:rsidRPr="00CD5353">
        <w:rPr>
          <w:rFonts w:ascii="Calibri" w:hAnsi="Calibri" w:eastAsia="Calibri" w:cs="Calibri"/>
          <w:sz w:val="22"/>
          <w:szCs w:val="22"/>
        </w:rPr>
        <w:t xml:space="preserve">To achieve goals as complex as the SDGs, Bosnia and Herzegovina will develop a plan </w:t>
      </w:r>
      <w:proofErr w:type="spellStart"/>
      <w:r w:rsidRPr="00CD5353">
        <w:rPr>
          <w:rFonts w:ascii="Calibri" w:hAnsi="Calibri" w:eastAsia="Calibri" w:cs="Calibri"/>
          <w:sz w:val="22"/>
          <w:szCs w:val="22"/>
        </w:rPr>
        <w:t>formalised</w:t>
      </w:r>
      <w:proofErr w:type="spellEnd"/>
      <w:r w:rsidRPr="00CD5353">
        <w:rPr>
          <w:rFonts w:ascii="Calibri" w:hAnsi="Calibri" w:eastAsia="Calibri" w:cs="Calibri"/>
          <w:sz w:val="22"/>
          <w:szCs w:val="22"/>
        </w:rPr>
        <w:t xml:space="preserve"> in a document (SDG Framework in BIH), with government taking the lead supported by the active engagement of business, academia, and civil society. This will help governments and other stakeholders to think over a 15-year time horizon and answer the question how Bosnia and Herzegovina can achieve the SDGs and/or what my company, organization or institution can contribute. SDG targets are intended to help guide implementation, however, the long list of 169 targets is only indicative and Bosnia and Herzegovina will tailor them to its own circumstances and national priorities. Thus, the SDG planning process will help governments in the country to rationalize the targets and identify the ones that are most relevant to Bosnia and Herzegovina’s specific challenges, also in view of the EU accession aspirations.</w:t>
      </w:r>
    </w:p>
    <w:p w:rsidRPr="00CD5353" w:rsidR="00CD5353" w:rsidP="00CD5353" w:rsidRDefault="00CD5353" w14:paraId="6E2B5B57" w14:textId="77777777">
      <w:pPr>
        <w:spacing w:before="40" w:after="40" w:line="264" w:lineRule="auto"/>
        <w:jc w:val="both"/>
        <w:rPr>
          <w:rFonts w:ascii="Calibri" w:hAnsi="Calibri" w:eastAsia="Calibri" w:cs="Calibri"/>
          <w:sz w:val="22"/>
          <w:szCs w:val="22"/>
        </w:rPr>
      </w:pPr>
    </w:p>
    <w:p w:rsidRPr="00CD5353" w:rsidR="00CD5353" w:rsidP="00CD5353" w:rsidRDefault="00CD5353" w14:paraId="105BFB24" w14:textId="77777777">
      <w:pPr>
        <w:spacing w:before="40" w:after="40" w:line="264" w:lineRule="auto"/>
        <w:jc w:val="both"/>
        <w:rPr>
          <w:rFonts w:ascii="Calibri" w:hAnsi="Calibri" w:eastAsia="Calibri" w:cs="Calibri"/>
          <w:sz w:val="22"/>
          <w:szCs w:val="22"/>
        </w:rPr>
      </w:pPr>
      <w:r w:rsidRPr="00CD5353">
        <w:rPr>
          <w:rFonts w:ascii="Calibri" w:hAnsi="Calibri" w:eastAsia="Calibri" w:cs="Calibri"/>
          <w:sz w:val="22"/>
          <w:szCs w:val="22"/>
        </w:rPr>
        <w:t xml:space="preserve">Having in mind the integrated nature of the SDGs, adequate institutional arrangements will be put in place, involving governments at different levels. Cross-sectoral cooperation will be ensured, with innovative planning instruments that use frameworks and incentives to coordinate cross-ministerial and cross-governmental activities. Institutional arrangement as well as broader coordination on the SDG planning will be agreed with the stakeholders, </w:t>
      </w:r>
      <w:proofErr w:type="gramStart"/>
      <w:r w:rsidRPr="00CD5353">
        <w:rPr>
          <w:rFonts w:ascii="Calibri" w:hAnsi="Calibri" w:eastAsia="Calibri" w:cs="Calibri"/>
          <w:sz w:val="22"/>
          <w:szCs w:val="22"/>
        </w:rPr>
        <w:t>taking into account</w:t>
      </w:r>
      <w:proofErr w:type="gramEnd"/>
      <w:r w:rsidRPr="00CD5353">
        <w:rPr>
          <w:rFonts w:ascii="Calibri" w:hAnsi="Calibri" w:eastAsia="Calibri" w:cs="Calibri"/>
          <w:sz w:val="22"/>
          <w:szCs w:val="22"/>
        </w:rPr>
        <w:t xml:space="preserve"> the context and governance structures of Bosnia and Herzegovina. Planning will entail multi-stakeholder process and partnering (possible SDG Council), engaging, besides national and sub-national governments, representatives of businesses, civil society, </w:t>
      </w:r>
      <w:proofErr w:type="gramStart"/>
      <w:r w:rsidRPr="00CD5353">
        <w:rPr>
          <w:rFonts w:ascii="Calibri" w:hAnsi="Calibri" w:eastAsia="Calibri" w:cs="Calibri"/>
          <w:sz w:val="22"/>
          <w:szCs w:val="22"/>
        </w:rPr>
        <w:t>academia</w:t>
      </w:r>
      <w:proofErr w:type="gramEnd"/>
      <w:r w:rsidRPr="00CD5353">
        <w:rPr>
          <w:rFonts w:ascii="Calibri" w:hAnsi="Calibri" w:eastAsia="Calibri" w:cs="Calibri"/>
          <w:sz w:val="22"/>
          <w:szCs w:val="22"/>
        </w:rPr>
        <w:t xml:space="preserve"> and science. Different actors will have clearly defined roles and responsibilities to make the process work. </w:t>
      </w:r>
    </w:p>
    <w:p w:rsidRPr="00CD5353" w:rsidR="00CD5353" w:rsidP="00CD5353" w:rsidRDefault="00CD5353" w14:paraId="33BE4229" w14:textId="77777777">
      <w:pPr>
        <w:spacing w:before="40" w:after="40" w:line="264" w:lineRule="auto"/>
        <w:jc w:val="both"/>
        <w:rPr>
          <w:rFonts w:ascii="Calibri" w:hAnsi="Calibri" w:eastAsia="Calibri" w:cs="Calibri"/>
          <w:sz w:val="22"/>
          <w:szCs w:val="22"/>
        </w:rPr>
      </w:pPr>
    </w:p>
    <w:p w:rsidRPr="00CD5353" w:rsidR="00CD5353" w:rsidP="00CD5353" w:rsidRDefault="00CD5353" w14:paraId="24FCED92" w14:textId="77777777">
      <w:pPr>
        <w:spacing w:before="40" w:after="40" w:line="264" w:lineRule="auto"/>
        <w:jc w:val="both"/>
        <w:rPr>
          <w:rFonts w:ascii="Calibri" w:hAnsi="Calibri" w:eastAsia="Calibri" w:cs="Calibri"/>
          <w:sz w:val="22"/>
          <w:szCs w:val="22"/>
        </w:rPr>
      </w:pPr>
      <w:r w:rsidRPr="00CD5353">
        <w:rPr>
          <w:rFonts w:ascii="Calibri" w:hAnsi="Calibri" w:eastAsia="Calibri" w:cs="Calibri"/>
          <w:sz w:val="22"/>
          <w:szCs w:val="22"/>
        </w:rPr>
        <w:t xml:space="preserve">Importantly, efforts will be made to ensure strong business representation in the SDG planning process. Through structured consultations, private sector actors in Bosnia and Herzegovina will be sensitized and brought together around the sustainable development agenda. The focus will be on the important private sector role in this context, including in terms of their social responsibility, green </w:t>
      </w:r>
      <w:proofErr w:type="gramStart"/>
      <w:r w:rsidRPr="00CD5353">
        <w:rPr>
          <w:rFonts w:ascii="Calibri" w:hAnsi="Calibri" w:eastAsia="Calibri" w:cs="Calibri"/>
          <w:sz w:val="22"/>
          <w:szCs w:val="22"/>
        </w:rPr>
        <w:t>businesses</w:t>
      </w:r>
      <w:proofErr w:type="gramEnd"/>
      <w:r w:rsidRPr="00CD5353">
        <w:rPr>
          <w:rFonts w:ascii="Calibri" w:hAnsi="Calibri" w:eastAsia="Calibri" w:cs="Calibri"/>
          <w:sz w:val="22"/>
          <w:szCs w:val="22"/>
        </w:rPr>
        <w:t xml:space="preserve"> and greening businesses, as well as </w:t>
      </w:r>
      <w:proofErr w:type="spellStart"/>
      <w:r w:rsidRPr="00CD5353">
        <w:rPr>
          <w:rFonts w:ascii="Calibri" w:hAnsi="Calibri" w:eastAsia="Calibri" w:cs="Calibri"/>
          <w:sz w:val="22"/>
          <w:szCs w:val="22"/>
        </w:rPr>
        <w:t>digitalisation</w:t>
      </w:r>
      <w:proofErr w:type="spellEnd"/>
      <w:r w:rsidRPr="00CD5353">
        <w:rPr>
          <w:rFonts w:ascii="Calibri" w:hAnsi="Calibri" w:eastAsia="Calibri" w:cs="Calibri"/>
          <w:sz w:val="22"/>
          <w:szCs w:val="22"/>
        </w:rPr>
        <w:t xml:space="preserve"> and innovation of business models, new business opportunities and markets. Profit-driven nature of companies will be kept in mind, figuring out ways to present SDG principles and values as future business opportunities that will enable companies to grow and contribute to development priorities. In this context, values and principles of the UN Global </w:t>
      </w:r>
      <w:proofErr w:type="gramStart"/>
      <w:r w:rsidRPr="00CD5353">
        <w:rPr>
          <w:rFonts w:ascii="Calibri" w:hAnsi="Calibri" w:eastAsia="Calibri" w:cs="Calibri"/>
          <w:sz w:val="22"/>
          <w:szCs w:val="22"/>
        </w:rPr>
        <w:t>Compact  will</w:t>
      </w:r>
      <w:proofErr w:type="gramEnd"/>
      <w:r w:rsidRPr="00CD5353">
        <w:rPr>
          <w:rFonts w:ascii="Calibri" w:hAnsi="Calibri" w:eastAsia="Calibri" w:cs="Calibri"/>
          <w:sz w:val="22"/>
          <w:szCs w:val="22"/>
        </w:rPr>
        <w:t xml:space="preserve"> be built upon. Series of annual events under the title “SDG Business Week” followed by </w:t>
      </w:r>
      <w:proofErr w:type="gramStart"/>
      <w:r w:rsidRPr="00CD5353">
        <w:rPr>
          <w:rFonts w:ascii="Calibri" w:hAnsi="Calibri" w:eastAsia="Calibri" w:cs="Calibri"/>
          <w:sz w:val="22"/>
          <w:szCs w:val="22"/>
        </w:rPr>
        <w:t>a number of</w:t>
      </w:r>
      <w:proofErr w:type="gramEnd"/>
      <w:r w:rsidRPr="00CD5353">
        <w:rPr>
          <w:rFonts w:ascii="Calibri" w:hAnsi="Calibri" w:eastAsia="Calibri" w:cs="Calibri"/>
          <w:sz w:val="22"/>
          <w:szCs w:val="22"/>
        </w:rPr>
        <w:t xml:space="preserve"> focused events (including SME capacity building and an SDG Accelerator for SMEs) will be </w:t>
      </w:r>
      <w:proofErr w:type="spellStart"/>
      <w:r w:rsidRPr="00CD5353">
        <w:rPr>
          <w:rFonts w:ascii="Calibri" w:hAnsi="Calibri" w:eastAsia="Calibri" w:cs="Calibri"/>
          <w:sz w:val="22"/>
          <w:szCs w:val="22"/>
        </w:rPr>
        <w:t>organised</w:t>
      </w:r>
      <w:proofErr w:type="spellEnd"/>
      <w:r w:rsidRPr="00CD5353">
        <w:rPr>
          <w:rFonts w:ascii="Calibri" w:hAnsi="Calibri" w:eastAsia="Calibri" w:cs="Calibri"/>
          <w:sz w:val="22"/>
          <w:szCs w:val="22"/>
        </w:rPr>
        <w:t xml:space="preserve"> in partnership with businesses from Bosnia and Herzegovina and Sweden, to raise awareness, promote good practices and private sector role in Agenda 2030. Additionally, business leaders who are doing an exceptional job of taking action to advance the SDGs will be promoted as the SDG Business Pioneers. </w:t>
      </w:r>
    </w:p>
    <w:p w:rsidRPr="00CD5353" w:rsidR="00CD5353" w:rsidP="00CD5353" w:rsidRDefault="00CD5353" w14:paraId="1632C93E" w14:textId="77777777">
      <w:pPr>
        <w:spacing w:before="40" w:after="40" w:line="264" w:lineRule="auto"/>
        <w:jc w:val="both"/>
        <w:rPr>
          <w:rFonts w:ascii="Calibri" w:hAnsi="Calibri" w:eastAsia="Calibri" w:cs="Calibri"/>
          <w:sz w:val="22"/>
          <w:szCs w:val="22"/>
        </w:rPr>
      </w:pPr>
    </w:p>
    <w:p w:rsidRPr="00CD5353" w:rsidR="00CD5353" w:rsidP="00CD5353" w:rsidRDefault="00CD5353" w14:paraId="355F02C6" w14:textId="77777777">
      <w:pPr>
        <w:spacing w:before="40" w:after="40" w:line="264" w:lineRule="auto"/>
        <w:jc w:val="both"/>
        <w:rPr>
          <w:rFonts w:ascii="Calibri" w:hAnsi="Calibri" w:eastAsia="Calibri" w:cs="Calibri"/>
          <w:sz w:val="22"/>
          <w:szCs w:val="22"/>
        </w:rPr>
      </w:pPr>
      <w:r w:rsidRPr="00CD5353">
        <w:rPr>
          <w:rFonts w:ascii="Calibri" w:hAnsi="Calibri" w:eastAsia="Calibri" w:cs="Calibri"/>
          <w:sz w:val="22"/>
          <w:szCs w:val="22"/>
        </w:rPr>
        <w:t xml:space="preserve">In addition to the 2030 vision, targets, milestones, and steps that need to be taken to achieve the desired endpoint by the desired date, the SDG Framework ill also include financing needs. SDGs implementation will require mobilizing of adequate public and private resources. Thus, needs assessments will carried out to determine the volume of public and private investment required, also considering that in some cases, regulations, </w:t>
      </w:r>
      <w:proofErr w:type="gramStart"/>
      <w:r w:rsidRPr="00CD5353">
        <w:rPr>
          <w:rFonts w:ascii="Calibri" w:hAnsi="Calibri" w:eastAsia="Calibri" w:cs="Calibri"/>
          <w:sz w:val="22"/>
          <w:szCs w:val="22"/>
        </w:rPr>
        <w:t>taxes</w:t>
      </w:r>
      <w:proofErr w:type="gramEnd"/>
      <w:r w:rsidRPr="00CD5353">
        <w:rPr>
          <w:rFonts w:ascii="Calibri" w:hAnsi="Calibri" w:eastAsia="Calibri" w:cs="Calibri"/>
          <w:sz w:val="22"/>
          <w:szCs w:val="22"/>
        </w:rPr>
        <w:t xml:space="preserve"> or subsidies can help redirect private investments towards supporting SDG outcomes. </w:t>
      </w:r>
      <w:r w:rsidRPr="00CD5353">
        <w:rPr>
          <w:rFonts w:ascii="Calibri" w:hAnsi="Calibri" w:eastAsia="Calibri" w:cs="Calibri"/>
          <w:sz w:val="22"/>
          <w:szCs w:val="22"/>
        </w:rPr>
        <w:lastRenderedPageBreak/>
        <w:t xml:space="preserve">This will allow for the milestones to be translated into a quantified strategy – typically including an investment plan and financing strategy – that can be used within ministries and released to the public for broader consultation. </w:t>
      </w:r>
    </w:p>
    <w:p w:rsidRPr="00CD5353" w:rsidR="00CD5353" w:rsidP="00CD5353" w:rsidRDefault="00CD5353" w14:paraId="18FA4910" w14:textId="77777777">
      <w:pPr>
        <w:spacing w:before="40" w:after="40" w:line="264" w:lineRule="auto"/>
        <w:jc w:val="both"/>
        <w:rPr>
          <w:rFonts w:ascii="Calibri" w:hAnsi="Calibri" w:eastAsia="Calibri" w:cs="Calibri"/>
          <w:sz w:val="22"/>
          <w:szCs w:val="22"/>
        </w:rPr>
      </w:pPr>
    </w:p>
    <w:p w:rsidR="00033089" w:rsidP="00CD5353" w:rsidRDefault="00CD5353" w14:paraId="6C229127" w14:textId="54E0A9D6">
      <w:pPr>
        <w:spacing w:before="40" w:after="40" w:line="264" w:lineRule="auto"/>
        <w:jc w:val="both"/>
        <w:rPr>
          <w:rFonts w:ascii="Calibri" w:hAnsi="Calibri" w:eastAsia="Calibri" w:cs="Calibri"/>
          <w:sz w:val="22"/>
          <w:szCs w:val="22"/>
        </w:rPr>
      </w:pPr>
      <w:r w:rsidRPr="00CD5353">
        <w:rPr>
          <w:rFonts w:ascii="Calibri" w:hAnsi="Calibri" w:eastAsia="Calibri" w:cs="Calibri"/>
          <w:sz w:val="22"/>
          <w:szCs w:val="22"/>
        </w:rPr>
        <w:t xml:space="preserve">A set of national indicators will be developed in line with context-specific priorities and concerns, to help track progress on the SDG agenda. These indicators will build upon existing monitoring methods used by the statistical office, while also aiming to be aligned with the set of global monitoring indicators devised by the Inter-Agency and Expert Group on SDG Indicators under the auspices of the UN Statistical Commission. Collecting a broad range of indicators on sustainable development, at higher frequency and with more attention to disaggregation and quality, requires </w:t>
      </w:r>
      <w:proofErr w:type="spellStart"/>
      <w:r w:rsidRPr="00CD5353">
        <w:rPr>
          <w:rFonts w:ascii="Calibri" w:hAnsi="Calibri" w:eastAsia="Calibri" w:cs="Calibri"/>
          <w:sz w:val="22"/>
          <w:szCs w:val="22"/>
        </w:rPr>
        <w:t>modernised</w:t>
      </w:r>
      <w:proofErr w:type="spellEnd"/>
      <w:r w:rsidRPr="00CD5353">
        <w:rPr>
          <w:rFonts w:ascii="Calibri" w:hAnsi="Calibri" w:eastAsia="Calibri" w:cs="Calibri"/>
          <w:sz w:val="22"/>
          <w:szCs w:val="22"/>
        </w:rPr>
        <w:t xml:space="preserve"> statistical systems. Thus, efforts will be made to improving the quality of government-led statistical systems, based on the needs assessment that will be combined with the baseline and benchmarking process. For example, activity to be supported in this respect is the 6th round of the Multiple Indicator Cluster Survey (MICS), which is a household survey </w:t>
      </w:r>
      <w:proofErr w:type="spellStart"/>
      <w:r w:rsidRPr="00CD5353">
        <w:rPr>
          <w:rFonts w:ascii="Calibri" w:hAnsi="Calibri" w:eastAsia="Calibri" w:cs="Calibri"/>
          <w:sz w:val="22"/>
          <w:szCs w:val="22"/>
        </w:rPr>
        <w:t>programme</w:t>
      </w:r>
      <w:proofErr w:type="spellEnd"/>
      <w:r w:rsidRPr="00CD5353">
        <w:rPr>
          <w:rFonts w:ascii="Calibri" w:hAnsi="Calibri" w:eastAsia="Calibri" w:cs="Calibri"/>
          <w:sz w:val="22"/>
          <w:szCs w:val="22"/>
        </w:rPr>
        <w:t xml:space="preserve"> developed by UNICEF to assist countries in supplementing data gaps for monitoring the situation of children and women. MICS6 will provide up-to-date information in Bosnia and Herzegovina for assessing the situation of children and women and provide data required for monitoring progress toward the SDGs, and other international commitments such as those related to the EU accession. The scope of MICS6, particularly in its ability to estimate progress towards reaching SDGs targets, will contribute to meeting the data needs of Bosnia and Herzegovina institutions and a wider circle of international </w:t>
      </w:r>
      <w:proofErr w:type="spellStart"/>
      <w:r w:rsidRPr="00CD5353">
        <w:rPr>
          <w:rFonts w:ascii="Calibri" w:hAnsi="Calibri" w:eastAsia="Calibri" w:cs="Calibri"/>
          <w:sz w:val="22"/>
          <w:szCs w:val="22"/>
        </w:rPr>
        <w:t>organisations</w:t>
      </w:r>
      <w:proofErr w:type="spellEnd"/>
      <w:r w:rsidRPr="00CD5353">
        <w:rPr>
          <w:rFonts w:ascii="Calibri" w:hAnsi="Calibri" w:eastAsia="Calibri" w:cs="Calibri"/>
          <w:sz w:val="22"/>
          <w:szCs w:val="22"/>
        </w:rPr>
        <w:t xml:space="preserve"> and facilitate collaboration in relation to joint monitoring activities. Out of 230 SDG indicators, 32 can be generated through MICS (13.9%). The data from the MICS will also help to ensure the availability of data to establish a baseline for monitoring state and entity development strategies; and to contribute to the improvement of data collection and monitoring systems in Bosnia and Herzegovina and to strengthen technical expertise in the design, implementation, and analysis of these systems.</w:t>
      </w:r>
    </w:p>
    <w:p w:rsidRPr="00CD5353" w:rsidR="00CD5353" w:rsidP="00CD5353" w:rsidRDefault="00CD5353" w14:paraId="0286E0F2" w14:textId="77777777">
      <w:pPr>
        <w:pStyle w:val="ListParagraph"/>
        <w:ind w:left="0"/>
        <w:jc w:val="both"/>
        <w:rPr>
          <w:rFonts w:ascii="Calibri" w:hAnsi="Calibri"/>
          <w:sz w:val="22"/>
          <w:szCs w:val="24"/>
        </w:rPr>
      </w:pPr>
      <w:r w:rsidRPr="00CD5353">
        <w:rPr>
          <w:rFonts w:ascii="Calibri" w:hAnsi="Calibri"/>
          <w:sz w:val="22"/>
          <w:szCs w:val="24"/>
        </w:rPr>
        <w:t xml:space="preserve">The </w:t>
      </w:r>
      <w:r w:rsidRPr="00CD5353">
        <w:rPr>
          <w:rFonts w:ascii="Calibri" w:hAnsi="Calibri"/>
          <w:b/>
          <w:sz w:val="22"/>
          <w:szCs w:val="24"/>
        </w:rPr>
        <w:t>Overall Goal</w:t>
      </w:r>
      <w:r w:rsidRPr="00CD5353">
        <w:rPr>
          <w:rFonts w:ascii="Calibri" w:hAnsi="Calibri"/>
          <w:sz w:val="22"/>
          <w:szCs w:val="24"/>
        </w:rPr>
        <w:t xml:space="preserve"> of the intervention is that Bosnia and Herzegovina translate Agenda 2030 into action for the benefit of all its citizens. The </w:t>
      </w:r>
      <w:r w:rsidRPr="00CD5353">
        <w:rPr>
          <w:rFonts w:ascii="Calibri" w:hAnsi="Calibri"/>
          <w:b/>
          <w:sz w:val="22"/>
          <w:szCs w:val="24"/>
        </w:rPr>
        <w:t xml:space="preserve">Project Outcome </w:t>
      </w:r>
      <w:r w:rsidRPr="00CD5353">
        <w:rPr>
          <w:rFonts w:ascii="Calibri" w:hAnsi="Calibri"/>
          <w:sz w:val="22"/>
          <w:szCs w:val="24"/>
        </w:rPr>
        <w:t xml:space="preserve">is as follows: Public and private sector partners prepared for implementation of the SDGs in Bosnia and Herzegovina. </w:t>
      </w:r>
    </w:p>
    <w:p w:rsidRPr="00CD5353" w:rsidR="00CD5353" w:rsidP="00CD5353" w:rsidRDefault="00CD5353" w14:paraId="0B704B68" w14:textId="77777777">
      <w:pPr>
        <w:pStyle w:val="ListParagraph"/>
        <w:ind w:left="0"/>
        <w:jc w:val="both"/>
        <w:rPr>
          <w:rFonts w:ascii="Calibri" w:hAnsi="Calibri"/>
          <w:sz w:val="22"/>
          <w:szCs w:val="24"/>
          <w:lang w:eastAsia="cs-CZ"/>
        </w:rPr>
      </w:pPr>
    </w:p>
    <w:p w:rsidRPr="00CD5353" w:rsidR="00CD5353" w:rsidP="00CD5353" w:rsidRDefault="00CD5353" w14:paraId="6E097DB1" w14:textId="77777777">
      <w:pPr>
        <w:pStyle w:val="ListParagraph"/>
        <w:ind w:left="0"/>
        <w:jc w:val="both"/>
        <w:rPr>
          <w:rFonts w:ascii="Calibri" w:hAnsi="Calibri"/>
          <w:sz w:val="22"/>
          <w:szCs w:val="24"/>
        </w:rPr>
      </w:pPr>
      <w:r w:rsidRPr="00CD5353">
        <w:rPr>
          <w:rFonts w:ascii="Calibri" w:hAnsi="Calibri"/>
          <w:sz w:val="22"/>
          <w:szCs w:val="24"/>
          <w:lang w:eastAsia="cs-CZ"/>
        </w:rPr>
        <w:t xml:space="preserve">This Outcome will be achieved through </w:t>
      </w:r>
      <w:r w:rsidRPr="00CD5353">
        <w:rPr>
          <w:rFonts w:ascii="Calibri" w:hAnsi="Calibri"/>
          <w:sz w:val="22"/>
          <w:szCs w:val="24"/>
        </w:rPr>
        <w:t xml:space="preserve">two Outputs that are </w:t>
      </w:r>
      <w:r w:rsidRPr="00CD5353">
        <w:rPr>
          <w:rFonts w:ascii="Calibri" w:hAnsi="Calibri"/>
          <w:sz w:val="22"/>
          <w:szCs w:val="24"/>
          <w:u w:val="single"/>
        </w:rPr>
        <w:t>complimentary but distinct in terms of the stakeholder focus</w:t>
      </w:r>
      <w:r w:rsidRPr="00CD5353">
        <w:rPr>
          <w:rFonts w:ascii="Calibri" w:hAnsi="Calibri"/>
          <w:sz w:val="22"/>
          <w:szCs w:val="24"/>
        </w:rPr>
        <w:t xml:space="preserve">. While Output 1.1. is primarily focused on preparing institutions and key stakeholders for the SDG rollout, Output 1.2. is focused on the </w:t>
      </w:r>
      <w:proofErr w:type="spellStart"/>
      <w:r w:rsidRPr="00CD5353">
        <w:rPr>
          <w:rFonts w:ascii="Calibri" w:hAnsi="Calibri"/>
          <w:sz w:val="22"/>
          <w:szCs w:val="24"/>
        </w:rPr>
        <w:t>sensitisation</w:t>
      </w:r>
      <w:proofErr w:type="spellEnd"/>
      <w:r w:rsidRPr="00CD5353">
        <w:rPr>
          <w:rFonts w:ascii="Calibri" w:hAnsi="Calibri"/>
          <w:sz w:val="22"/>
          <w:szCs w:val="24"/>
        </w:rPr>
        <w:t xml:space="preserve"> and engagement of the private sector on </w:t>
      </w:r>
      <w:proofErr w:type="spellStart"/>
      <w:r w:rsidRPr="00CD5353">
        <w:rPr>
          <w:rFonts w:ascii="Calibri" w:hAnsi="Calibri"/>
          <w:sz w:val="22"/>
          <w:szCs w:val="24"/>
        </w:rPr>
        <w:t>theSDGs</w:t>
      </w:r>
      <w:proofErr w:type="spellEnd"/>
      <w:r w:rsidRPr="00CD5353">
        <w:rPr>
          <w:rFonts w:ascii="Calibri" w:hAnsi="Calibri"/>
          <w:sz w:val="22"/>
          <w:szCs w:val="24"/>
        </w:rPr>
        <w:t xml:space="preserve">, </w:t>
      </w:r>
      <w:proofErr w:type="spellStart"/>
      <w:r w:rsidRPr="00CD5353">
        <w:rPr>
          <w:rFonts w:ascii="Calibri" w:hAnsi="Calibri"/>
          <w:sz w:val="22"/>
          <w:szCs w:val="24"/>
        </w:rPr>
        <w:t>recognising</w:t>
      </w:r>
      <w:proofErr w:type="spellEnd"/>
      <w:r w:rsidRPr="00CD5353">
        <w:rPr>
          <w:rFonts w:ascii="Calibri" w:hAnsi="Calibri"/>
          <w:sz w:val="22"/>
          <w:szCs w:val="24"/>
        </w:rPr>
        <w:t xml:space="preserve"> the catalytic and transformational role private sector as a key stakeholder has in the achievement of the SDGs. The visual of the project’s theory of change below indicates a broader support to Bosnia and Herzegovina with the SDG rollout through Output 1.1., as well as the inputs and interconnections of the Output 1.2. in this broader support picture.</w:t>
      </w:r>
    </w:p>
    <w:p w:rsidR="00CD5353" w:rsidP="00CD5353" w:rsidRDefault="00CD5353" w14:paraId="7D27E6E0" w14:textId="77777777">
      <w:pPr>
        <w:pStyle w:val="ListParagraph"/>
        <w:ind w:left="0"/>
        <w:rPr>
          <w:rFonts w:ascii="Calibri" w:hAnsi="Calibri"/>
          <w:sz w:val="16"/>
          <w:szCs w:val="22"/>
        </w:rPr>
      </w:pPr>
    </w:p>
    <w:p w:rsidR="00CD5353" w:rsidP="00CD5353" w:rsidRDefault="00CD5353" w14:paraId="7ED10C8B" w14:textId="77777777">
      <w:pPr>
        <w:pStyle w:val="ListParagraph"/>
        <w:ind w:left="0"/>
      </w:pPr>
      <w:r w:rsidR="00CD5353">
        <w:drawing>
          <wp:inline wp14:editId="50A0EA26" wp14:anchorId="55E86BCB">
            <wp:extent cx="6181724" cy="3324225"/>
            <wp:effectExtent l="0" t="0" r="0" b="0"/>
            <wp:docPr id="3" name="Picture 1" descr="Diagram&#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5b0170b3154c456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81724" cy="3324225"/>
                    </a:xfrm>
                    <a:prstGeom prst="rect">
                      <a:avLst/>
                    </a:prstGeom>
                  </pic:spPr>
                </pic:pic>
              </a:graphicData>
            </a:graphic>
          </wp:inline>
        </w:drawing>
      </w:r>
    </w:p>
    <w:p w:rsidR="00CD5353" w:rsidP="00CD5353" w:rsidRDefault="00CD5353" w14:paraId="34DB235D" w14:textId="77777777">
      <w:pPr>
        <w:pStyle w:val="ListParagraph"/>
        <w:ind w:left="0"/>
      </w:pPr>
    </w:p>
    <w:p w:rsidR="00CD5353" w:rsidP="00CD5353" w:rsidRDefault="00CD5353" w14:paraId="49E059CC" w14:textId="77777777">
      <w:pPr>
        <w:spacing w:before="40" w:after="40" w:line="264" w:lineRule="auto"/>
        <w:jc w:val="both"/>
      </w:pPr>
    </w:p>
    <w:sectPr w:rsidR="00CD535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201D" w:rsidRDefault="00CD5353" w14:paraId="5529E312" w14:textId="77777777">
      <w:r>
        <w:separator/>
      </w:r>
    </w:p>
  </w:endnote>
  <w:endnote w:type="continuationSeparator" w:id="0">
    <w:p w:rsidR="0092201D" w:rsidRDefault="00CD5353" w14:paraId="186AF5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4956" w:rsidRDefault="00892291" w14:paraId="5D173B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201D" w:rsidRDefault="00CD5353" w14:paraId="6D657670" w14:textId="77777777">
      <w:r>
        <w:separator/>
      </w:r>
    </w:p>
  </w:footnote>
  <w:footnote w:type="continuationSeparator" w:id="0">
    <w:p w:rsidR="0092201D" w:rsidRDefault="00CD5353" w14:paraId="40D131F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4956" w:rsidRDefault="00892291" w14:paraId="1263F6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4956" w:rsidRDefault="00892291" w14:paraId="7CFECE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89B"/>
    <w:multiLevelType w:val="hybridMultilevel"/>
    <w:tmpl w:val="472AA3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68434E"/>
    <w:multiLevelType w:val="hybridMultilevel"/>
    <w:tmpl w:val="ABCE8E82"/>
    <w:lvl w:ilvl="0" w:tplc="141A0001">
      <w:start w:val="1"/>
      <w:numFmt w:val="bullet"/>
      <w:lvlText w:val=""/>
      <w:lvlJc w:val="left"/>
      <w:pPr>
        <w:ind w:left="720" w:hanging="360"/>
      </w:pPr>
      <w:rPr>
        <w:rFonts w:hint="default" w:ascii="Symbol" w:hAnsi="Symbol"/>
      </w:rPr>
    </w:lvl>
    <w:lvl w:ilvl="1" w:tplc="141A0003" w:tentative="1">
      <w:start w:val="1"/>
      <w:numFmt w:val="bullet"/>
      <w:lvlText w:val="o"/>
      <w:lvlJc w:val="left"/>
      <w:pPr>
        <w:ind w:left="1440" w:hanging="360"/>
      </w:pPr>
      <w:rPr>
        <w:rFonts w:hint="default" w:ascii="Courier New" w:hAnsi="Courier New" w:cs="Courier New"/>
      </w:rPr>
    </w:lvl>
    <w:lvl w:ilvl="2" w:tplc="141A0005" w:tentative="1">
      <w:start w:val="1"/>
      <w:numFmt w:val="bullet"/>
      <w:lvlText w:val=""/>
      <w:lvlJc w:val="left"/>
      <w:pPr>
        <w:ind w:left="2160" w:hanging="360"/>
      </w:pPr>
      <w:rPr>
        <w:rFonts w:hint="default" w:ascii="Wingdings" w:hAnsi="Wingdings"/>
      </w:rPr>
    </w:lvl>
    <w:lvl w:ilvl="3" w:tplc="141A0001" w:tentative="1">
      <w:start w:val="1"/>
      <w:numFmt w:val="bullet"/>
      <w:lvlText w:val=""/>
      <w:lvlJc w:val="left"/>
      <w:pPr>
        <w:ind w:left="2880" w:hanging="360"/>
      </w:pPr>
      <w:rPr>
        <w:rFonts w:hint="default" w:ascii="Symbol" w:hAnsi="Symbol"/>
      </w:rPr>
    </w:lvl>
    <w:lvl w:ilvl="4" w:tplc="141A0003" w:tentative="1">
      <w:start w:val="1"/>
      <w:numFmt w:val="bullet"/>
      <w:lvlText w:val="o"/>
      <w:lvlJc w:val="left"/>
      <w:pPr>
        <w:ind w:left="3600" w:hanging="360"/>
      </w:pPr>
      <w:rPr>
        <w:rFonts w:hint="default" w:ascii="Courier New" w:hAnsi="Courier New" w:cs="Courier New"/>
      </w:rPr>
    </w:lvl>
    <w:lvl w:ilvl="5" w:tplc="141A0005" w:tentative="1">
      <w:start w:val="1"/>
      <w:numFmt w:val="bullet"/>
      <w:lvlText w:val=""/>
      <w:lvlJc w:val="left"/>
      <w:pPr>
        <w:ind w:left="4320" w:hanging="360"/>
      </w:pPr>
      <w:rPr>
        <w:rFonts w:hint="default" w:ascii="Wingdings" w:hAnsi="Wingdings"/>
      </w:rPr>
    </w:lvl>
    <w:lvl w:ilvl="6" w:tplc="141A0001" w:tentative="1">
      <w:start w:val="1"/>
      <w:numFmt w:val="bullet"/>
      <w:lvlText w:val=""/>
      <w:lvlJc w:val="left"/>
      <w:pPr>
        <w:ind w:left="5040" w:hanging="360"/>
      </w:pPr>
      <w:rPr>
        <w:rFonts w:hint="default" w:ascii="Symbol" w:hAnsi="Symbol"/>
      </w:rPr>
    </w:lvl>
    <w:lvl w:ilvl="7" w:tplc="141A0003" w:tentative="1">
      <w:start w:val="1"/>
      <w:numFmt w:val="bullet"/>
      <w:lvlText w:val="o"/>
      <w:lvlJc w:val="left"/>
      <w:pPr>
        <w:ind w:left="5760" w:hanging="360"/>
      </w:pPr>
      <w:rPr>
        <w:rFonts w:hint="default" w:ascii="Courier New" w:hAnsi="Courier New" w:cs="Courier New"/>
      </w:rPr>
    </w:lvl>
    <w:lvl w:ilvl="8" w:tplc="141A0005" w:tentative="1">
      <w:start w:val="1"/>
      <w:numFmt w:val="bullet"/>
      <w:lvlText w:val=""/>
      <w:lvlJc w:val="left"/>
      <w:pPr>
        <w:ind w:left="6480" w:hanging="360"/>
      </w:pPr>
      <w:rPr>
        <w:rFonts w:hint="default" w:ascii="Wingdings" w:hAnsi="Wingdings"/>
      </w:rPr>
    </w:lvl>
  </w:abstractNum>
  <w:abstractNum w:abstractNumId="2" w15:restartNumberingAfterBreak="0">
    <w:nsid w:val="08292BCB"/>
    <w:multiLevelType w:val="multilevel"/>
    <w:tmpl w:val="6C00ADD0"/>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3" w15:restartNumberingAfterBreak="0">
    <w:nsid w:val="16DA5BE4"/>
    <w:multiLevelType w:val="multilevel"/>
    <w:tmpl w:val="06123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2568E1"/>
    <w:multiLevelType w:val="hybridMultilevel"/>
    <w:tmpl w:val="BCBE59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527ACB"/>
    <w:multiLevelType w:val="multilevel"/>
    <w:tmpl w:val="04E05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2F538C"/>
    <w:multiLevelType w:val="hybridMultilevel"/>
    <w:tmpl w:val="EF5881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432FB6"/>
    <w:multiLevelType w:val="hybridMultilevel"/>
    <w:tmpl w:val="425AF372"/>
    <w:lvl w:ilvl="0" w:tplc="141A0001">
      <w:start w:val="1"/>
      <w:numFmt w:val="bullet"/>
      <w:lvlText w:val=""/>
      <w:lvlJc w:val="left"/>
      <w:pPr>
        <w:ind w:left="720" w:hanging="360"/>
      </w:pPr>
      <w:rPr>
        <w:rFonts w:hint="default" w:ascii="Symbol" w:hAnsi="Symbol"/>
      </w:rPr>
    </w:lvl>
    <w:lvl w:ilvl="1" w:tplc="141A0003" w:tentative="1">
      <w:start w:val="1"/>
      <w:numFmt w:val="bullet"/>
      <w:lvlText w:val="o"/>
      <w:lvlJc w:val="left"/>
      <w:pPr>
        <w:ind w:left="1440" w:hanging="360"/>
      </w:pPr>
      <w:rPr>
        <w:rFonts w:hint="default" w:ascii="Courier New" w:hAnsi="Courier New" w:cs="Courier New"/>
      </w:rPr>
    </w:lvl>
    <w:lvl w:ilvl="2" w:tplc="141A0005" w:tentative="1">
      <w:start w:val="1"/>
      <w:numFmt w:val="bullet"/>
      <w:lvlText w:val=""/>
      <w:lvlJc w:val="left"/>
      <w:pPr>
        <w:ind w:left="2160" w:hanging="360"/>
      </w:pPr>
      <w:rPr>
        <w:rFonts w:hint="default" w:ascii="Wingdings" w:hAnsi="Wingdings"/>
      </w:rPr>
    </w:lvl>
    <w:lvl w:ilvl="3" w:tplc="141A0001" w:tentative="1">
      <w:start w:val="1"/>
      <w:numFmt w:val="bullet"/>
      <w:lvlText w:val=""/>
      <w:lvlJc w:val="left"/>
      <w:pPr>
        <w:ind w:left="2880" w:hanging="360"/>
      </w:pPr>
      <w:rPr>
        <w:rFonts w:hint="default" w:ascii="Symbol" w:hAnsi="Symbol"/>
      </w:rPr>
    </w:lvl>
    <w:lvl w:ilvl="4" w:tplc="141A0003" w:tentative="1">
      <w:start w:val="1"/>
      <w:numFmt w:val="bullet"/>
      <w:lvlText w:val="o"/>
      <w:lvlJc w:val="left"/>
      <w:pPr>
        <w:ind w:left="3600" w:hanging="360"/>
      </w:pPr>
      <w:rPr>
        <w:rFonts w:hint="default" w:ascii="Courier New" w:hAnsi="Courier New" w:cs="Courier New"/>
      </w:rPr>
    </w:lvl>
    <w:lvl w:ilvl="5" w:tplc="141A0005" w:tentative="1">
      <w:start w:val="1"/>
      <w:numFmt w:val="bullet"/>
      <w:lvlText w:val=""/>
      <w:lvlJc w:val="left"/>
      <w:pPr>
        <w:ind w:left="4320" w:hanging="360"/>
      </w:pPr>
      <w:rPr>
        <w:rFonts w:hint="default" w:ascii="Wingdings" w:hAnsi="Wingdings"/>
      </w:rPr>
    </w:lvl>
    <w:lvl w:ilvl="6" w:tplc="141A0001" w:tentative="1">
      <w:start w:val="1"/>
      <w:numFmt w:val="bullet"/>
      <w:lvlText w:val=""/>
      <w:lvlJc w:val="left"/>
      <w:pPr>
        <w:ind w:left="5040" w:hanging="360"/>
      </w:pPr>
      <w:rPr>
        <w:rFonts w:hint="default" w:ascii="Symbol" w:hAnsi="Symbol"/>
      </w:rPr>
    </w:lvl>
    <w:lvl w:ilvl="7" w:tplc="141A0003" w:tentative="1">
      <w:start w:val="1"/>
      <w:numFmt w:val="bullet"/>
      <w:lvlText w:val="o"/>
      <w:lvlJc w:val="left"/>
      <w:pPr>
        <w:ind w:left="5760" w:hanging="360"/>
      </w:pPr>
      <w:rPr>
        <w:rFonts w:hint="default" w:ascii="Courier New" w:hAnsi="Courier New" w:cs="Courier New"/>
      </w:rPr>
    </w:lvl>
    <w:lvl w:ilvl="8" w:tplc="141A0005" w:tentative="1">
      <w:start w:val="1"/>
      <w:numFmt w:val="bullet"/>
      <w:lvlText w:val=""/>
      <w:lvlJc w:val="left"/>
      <w:pPr>
        <w:ind w:left="6480" w:hanging="360"/>
      </w:pPr>
      <w:rPr>
        <w:rFonts w:hint="default" w:ascii="Wingdings" w:hAnsi="Wingdings"/>
      </w:rPr>
    </w:lvl>
  </w:abstractNum>
  <w:abstractNum w:abstractNumId="8" w15:restartNumberingAfterBreak="0">
    <w:nsid w:val="321B7C4D"/>
    <w:multiLevelType w:val="hybridMultilevel"/>
    <w:tmpl w:val="DDA49BE4"/>
    <w:lvl w:ilvl="0" w:tplc="141A0001">
      <w:start w:val="1"/>
      <w:numFmt w:val="bullet"/>
      <w:lvlText w:val=""/>
      <w:lvlJc w:val="left"/>
      <w:pPr>
        <w:ind w:left="720" w:hanging="360"/>
      </w:pPr>
      <w:rPr>
        <w:rFonts w:hint="default" w:ascii="Symbol" w:hAnsi="Symbol"/>
      </w:rPr>
    </w:lvl>
    <w:lvl w:ilvl="1" w:tplc="141A0003" w:tentative="1">
      <w:start w:val="1"/>
      <w:numFmt w:val="bullet"/>
      <w:lvlText w:val="o"/>
      <w:lvlJc w:val="left"/>
      <w:pPr>
        <w:ind w:left="1440" w:hanging="360"/>
      </w:pPr>
      <w:rPr>
        <w:rFonts w:hint="default" w:ascii="Courier New" w:hAnsi="Courier New" w:cs="Courier New"/>
      </w:rPr>
    </w:lvl>
    <w:lvl w:ilvl="2" w:tplc="141A0005" w:tentative="1">
      <w:start w:val="1"/>
      <w:numFmt w:val="bullet"/>
      <w:lvlText w:val=""/>
      <w:lvlJc w:val="left"/>
      <w:pPr>
        <w:ind w:left="2160" w:hanging="360"/>
      </w:pPr>
      <w:rPr>
        <w:rFonts w:hint="default" w:ascii="Wingdings" w:hAnsi="Wingdings"/>
      </w:rPr>
    </w:lvl>
    <w:lvl w:ilvl="3" w:tplc="141A0001" w:tentative="1">
      <w:start w:val="1"/>
      <w:numFmt w:val="bullet"/>
      <w:lvlText w:val=""/>
      <w:lvlJc w:val="left"/>
      <w:pPr>
        <w:ind w:left="2880" w:hanging="360"/>
      </w:pPr>
      <w:rPr>
        <w:rFonts w:hint="default" w:ascii="Symbol" w:hAnsi="Symbol"/>
      </w:rPr>
    </w:lvl>
    <w:lvl w:ilvl="4" w:tplc="141A0003" w:tentative="1">
      <w:start w:val="1"/>
      <w:numFmt w:val="bullet"/>
      <w:lvlText w:val="o"/>
      <w:lvlJc w:val="left"/>
      <w:pPr>
        <w:ind w:left="3600" w:hanging="360"/>
      </w:pPr>
      <w:rPr>
        <w:rFonts w:hint="default" w:ascii="Courier New" w:hAnsi="Courier New" w:cs="Courier New"/>
      </w:rPr>
    </w:lvl>
    <w:lvl w:ilvl="5" w:tplc="141A0005" w:tentative="1">
      <w:start w:val="1"/>
      <w:numFmt w:val="bullet"/>
      <w:lvlText w:val=""/>
      <w:lvlJc w:val="left"/>
      <w:pPr>
        <w:ind w:left="4320" w:hanging="360"/>
      </w:pPr>
      <w:rPr>
        <w:rFonts w:hint="default" w:ascii="Wingdings" w:hAnsi="Wingdings"/>
      </w:rPr>
    </w:lvl>
    <w:lvl w:ilvl="6" w:tplc="141A0001" w:tentative="1">
      <w:start w:val="1"/>
      <w:numFmt w:val="bullet"/>
      <w:lvlText w:val=""/>
      <w:lvlJc w:val="left"/>
      <w:pPr>
        <w:ind w:left="5040" w:hanging="360"/>
      </w:pPr>
      <w:rPr>
        <w:rFonts w:hint="default" w:ascii="Symbol" w:hAnsi="Symbol"/>
      </w:rPr>
    </w:lvl>
    <w:lvl w:ilvl="7" w:tplc="141A0003" w:tentative="1">
      <w:start w:val="1"/>
      <w:numFmt w:val="bullet"/>
      <w:lvlText w:val="o"/>
      <w:lvlJc w:val="left"/>
      <w:pPr>
        <w:ind w:left="5760" w:hanging="360"/>
      </w:pPr>
      <w:rPr>
        <w:rFonts w:hint="default" w:ascii="Courier New" w:hAnsi="Courier New" w:cs="Courier New"/>
      </w:rPr>
    </w:lvl>
    <w:lvl w:ilvl="8" w:tplc="141A0005" w:tentative="1">
      <w:start w:val="1"/>
      <w:numFmt w:val="bullet"/>
      <w:lvlText w:val=""/>
      <w:lvlJc w:val="left"/>
      <w:pPr>
        <w:ind w:left="6480" w:hanging="360"/>
      </w:pPr>
      <w:rPr>
        <w:rFonts w:hint="default" w:ascii="Wingdings" w:hAnsi="Wingdings"/>
      </w:rPr>
    </w:lvl>
  </w:abstractNum>
  <w:abstractNum w:abstractNumId="9" w15:restartNumberingAfterBreak="0">
    <w:nsid w:val="3E7C6E69"/>
    <w:multiLevelType w:val="hybridMultilevel"/>
    <w:tmpl w:val="7BD06154"/>
    <w:lvl w:ilvl="0" w:tplc="141A0001">
      <w:start w:val="1"/>
      <w:numFmt w:val="bullet"/>
      <w:lvlText w:val=""/>
      <w:lvlJc w:val="left"/>
      <w:pPr>
        <w:ind w:left="720" w:hanging="360"/>
      </w:pPr>
      <w:rPr>
        <w:rFonts w:hint="default" w:ascii="Symbol" w:hAnsi="Symbol"/>
      </w:rPr>
    </w:lvl>
    <w:lvl w:ilvl="1" w:tplc="141A0003" w:tentative="1">
      <w:start w:val="1"/>
      <w:numFmt w:val="bullet"/>
      <w:lvlText w:val="o"/>
      <w:lvlJc w:val="left"/>
      <w:pPr>
        <w:ind w:left="1440" w:hanging="360"/>
      </w:pPr>
      <w:rPr>
        <w:rFonts w:hint="default" w:ascii="Courier New" w:hAnsi="Courier New" w:cs="Courier New"/>
      </w:rPr>
    </w:lvl>
    <w:lvl w:ilvl="2" w:tplc="141A0005" w:tentative="1">
      <w:start w:val="1"/>
      <w:numFmt w:val="bullet"/>
      <w:lvlText w:val=""/>
      <w:lvlJc w:val="left"/>
      <w:pPr>
        <w:ind w:left="2160" w:hanging="360"/>
      </w:pPr>
      <w:rPr>
        <w:rFonts w:hint="default" w:ascii="Wingdings" w:hAnsi="Wingdings"/>
      </w:rPr>
    </w:lvl>
    <w:lvl w:ilvl="3" w:tplc="141A0001" w:tentative="1">
      <w:start w:val="1"/>
      <w:numFmt w:val="bullet"/>
      <w:lvlText w:val=""/>
      <w:lvlJc w:val="left"/>
      <w:pPr>
        <w:ind w:left="2880" w:hanging="360"/>
      </w:pPr>
      <w:rPr>
        <w:rFonts w:hint="default" w:ascii="Symbol" w:hAnsi="Symbol"/>
      </w:rPr>
    </w:lvl>
    <w:lvl w:ilvl="4" w:tplc="141A0003" w:tentative="1">
      <w:start w:val="1"/>
      <w:numFmt w:val="bullet"/>
      <w:lvlText w:val="o"/>
      <w:lvlJc w:val="left"/>
      <w:pPr>
        <w:ind w:left="3600" w:hanging="360"/>
      </w:pPr>
      <w:rPr>
        <w:rFonts w:hint="default" w:ascii="Courier New" w:hAnsi="Courier New" w:cs="Courier New"/>
      </w:rPr>
    </w:lvl>
    <w:lvl w:ilvl="5" w:tplc="141A0005" w:tentative="1">
      <w:start w:val="1"/>
      <w:numFmt w:val="bullet"/>
      <w:lvlText w:val=""/>
      <w:lvlJc w:val="left"/>
      <w:pPr>
        <w:ind w:left="4320" w:hanging="360"/>
      </w:pPr>
      <w:rPr>
        <w:rFonts w:hint="default" w:ascii="Wingdings" w:hAnsi="Wingdings"/>
      </w:rPr>
    </w:lvl>
    <w:lvl w:ilvl="6" w:tplc="141A0001" w:tentative="1">
      <w:start w:val="1"/>
      <w:numFmt w:val="bullet"/>
      <w:lvlText w:val=""/>
      <w:lvlJc w:val="left"/>
      <w:pPr>
        <w:ind w:left="5040" w:hanging="360"/>
      </w:pPr>
      <w:rPr>
        <w:rFonts w:hint="default" w:ascii="Symbol" w:hAnsi="Symbol"/>
      </w:rPr>
    </w:lvl>
    <w:lvl w:ilvl="7" w:tplc="141A0003" w:tentative="1">
      <w:start w:val="1"/>
      <w:numFmt w:val="bullet"/>
      <w:lvlText w:val="o"/>
      <w:lvlJc w:val="left"/>
      <w:pPr>
        <w:ind w:left="5760" w:hanging="360"/>
      </w:pPr>
      <w:rPr>
        <w:rFonts w:hint="default" w:ascii="Courier New" w:hAnsi="Courier New" w:cs="Courier New"/>
      </w:rPr>
    </w:lvl>
    <w:lvl w:ilvl="8" w:tplc="141A0005" w:tentative="1">
      <w:start w:val="1"/>
      <w:numFmt w:val="bullet"/>
      <w:lvlText w:val=""/>
      <w:lvlJc w:val="left"/>
      <w:pPr>
        <w:ind w:left="6480" w:hanging="360"/>
      </w:pPr>
      <w:rPr>
        <w:rFonts w:hint="default" w:ascii="Wingdings" w:hAnsi="Wingdings"/>
      </w:rPr>
    </w:lvl>
  </w:abstractNum>
  <w:abstractNum w:abstractNumId="10" w15:restartNumberingAfterBreak="0">
    <w:nsid w:val="5A9C564D"/>
    <w:multiLevelType w:val="hybridMultilevel"/>
    <w:tmpl w:val="0794152C"/>
    <w:lvl w:ilvl="0" w:tplc="141A0001">
      <w:start w:val="1"/>
      <w:numFmt w:val="bullet"/>
      <w:lvlText w:val=""/>
      <w:lvlJc w:val="left"/>
      <w:pPr>
        <w:ind w:left="720" w:hanging="360"/>
      </w:pPr>
      <w:rPr>
        <w:rFonts w:hint="default" w:ascii="Symbol" w:hAnsi="Symbol"/>
      </w:rPr>
    </w:lvl>
    <w:lvl w:ilvl="1" w:tplc="141A0003" w:tentative="1">
      <w:start w:val="1"/>
      <w:numFmt w:val="bullet"/>
      <w:lvlText w:val="o"/>
      <w:lvlJc w:val="left"/>
      <w:pPr>
        <w:ind w:left="1440" w:hanging="360"/>
      </w:pPr>
      <w:rPr>
        <w:rFonts w:hint="default" w:ascii="Courier New" w:hAnsi="Courier New" w:cs="Courier New"/>
      </w:rPr>
    </w:lvl>
    <w:lvl w:ilvl="2" w:tplc="141A0005" w:tentative="1">
      <w:start w:val="1"/>
      <w:numFmt w:val="bullet"/>
      <w:lvlText w:val=""/>
      <w:lvlJc w:val="left"/>
      <w:pPr>
        <w:ind w:left="2160" w:hanging="360"/>
      </w:pPr>
      <w:rPr>
        <w:rFonts w:hint="default" w:ascii="Wingdings" w:hAnsi="Wingdings"/>
      </w:rPr>
    </w:lvl>
    <w:lvl w:ilvl="3" w:tplc="141A0001" w:tentative="1">
      <w:start w:val="1"/>
      <w:numFmt w:val="bullet"/>
      <w:lvlText w:val=""/>
      <w:lvlJc w:val="left"/>
      <w:pPr>
        <w:ind w:left="2880" w:hanging="360"/>
      </w:pPr>
      <w:rPr>
        <w:rFonts w:hint="default" w:ascii="Symbol" w:hAnsi="Symbol"/>
      </w:rPr>
    </w:lvl>
    <w:lvl w:ilvl="4" w:tplc="141A0003" w:tentative="1">
      <w:start w:val="1"/>
      <w:numFmt w:val="bullet"/>
      <w:lvlText w:val="o"/>
      <w:lvlJc w:val="left"/>
      <w:pPr>
        <w:ind w:left="3600" w:hanging="360"/>
      </w:pPr>
      <w:rPr>
        <w:rFonts w:hint="default" w:ascii="Courier New" w:hAnsi="Courier New" w:cs="Courier New"/>
      </w:rPr>
    </w:lvl>
    <w:lvl w:ilvl="5" w:tplc="141A0005" w:tentative="1">
      <w:start w:val="1"/>
      <w:numFmt w:val="bullet"/>
      <w:lvlText w:val=""/>
      <w:lvlJc w:val="left"/>
      <w:pPr>
        <w:ind w:left="4320" w:hanging="360"/>
      </w:pPr>
      <w:rPr>
        <w:rFonts w:hint="default" w:ascii="Wingdings" w:hAnsi="Wingdings"/>
      </w:rPr>
    </w:lvl>
    <w:lvl w:ilvl="6" w:tplc="141A0001" w:tentative="1">
      <w:start w:val="1"/>
      <w:numFmt w:val="bullet"/>
      <w:lvlText w:val=""/>
      <w:lvlJc w:val="left"/>
      <w:pPr>
        <w:ind w:left="5040" w:hanging="360"/>
      </w:pPr>
      <w:rPr>
        <w:rFonts w:hint="default" w:ascii="Symbol" w:hAnsi="Symbol"/>
      </w:rPr>
    </w:lvl>
    <w:lvl w:ilvl="7" w:tplc="141A0003" w:tentative="1">
      <w:start w:val="1"/>
      <w:numFmt w:val="bullet"/>
      <w:lvlText w:val="o"/>
      <w:lvlJc w:val="left"/>
      <w:pPr>
        <w:ind w:left="5760" w:hanging="360"/>
      </w:pPr>
      <w:rPr>
        <w:rFonts w:hint="default" w:ascii="Courier New" w:hAnsi="Courier New" w:cs="Courier New"/>
      </w:rPr>
    </w:lvl>
    <w:lvl w:ilvl="8" w:tplc="141A0005" w:tentative="1">
      <w:start w:val="1"/>
      <w:numFmt w:val="bullet"/>
      <w:lvlText w:val=""/>
      <w:lvlJc w:val="left"/>
      <w:pPr>
        <w:ind w:left="6480" w:hanging="360"/>
      </w:pPr>
      <w:rPr>
        <w:rFonts w:hint="default" w:ascii="Wingdings" w:hAnsi="Wingdings"/>
      </w:rPr>
    </w:lvl>
  </w:abstractNum>
  <w:abstractNum w:abstractNumId="11" w15:restartNumberingAfterBreak="0">
    <w:nsid w:val="5BF040ED"/>
    <w:multiLevelType w:val="hybridMultilevel"/>
    <w:tmpl w:val="2C0E7124"/>
    <w:lvl w:ilvl="0" w:tplc="141A0001">
      <w:start w:val="1"/>
      <w:numFmt w:val="bullet"/>
      <w:lvlText w:val=""/>
      <w:lvlJc w:val="left"/>
      <w:pPr>
        <w:ind w:left="720" w:hanging="360"/>
      </w:pPr>
      <w:rPr>
        <w:rFonts w:hint="default" w:ascii="Symbol" w:hAnsi="Symbol"/>
      </w:rPr>
    </w:lvl>
    <w:lvl w:ilvl="1" w:tplc="141A0003" w:tentative="1">
      <w:start w:val="1"/>
      <w:numFmt w:val="bullet"/>
      <w:lvlText w:val="o"/>
      <w:lvlJc w:val="left"/>
      <w:pPr>
        <w:ind w:left="1440" w:hanging="360"/>
      </w:pPr>
      <w:rPr>
        <w:rFonts w:hint="default" w:ascii="Courier New" w:hAnsi="Courier New" w:cs="Courier New"/>
      </w:rPr>
    </w:lvl>
    <w:lvl w:ilvl="2" w:tplc="141A0005" w:tentative="1">
      <w:start w:val="1"/>
      <w:numFmt w:val="bullet"/>
      <w:lvlText w:val=""/>
      <w:lvlJc w:val="left"/>
      <w:pPr>
        <w:ind w:left="2160" w:hanging="360"/>
      </w:pPr>
      <w:rPr>
        <w:rFonts w:hint="default" w:ascii="Wingdings" w:hAnsi="Wingdings"/>
      </w:rPr>
    </w:lvl>
    <w:lvl w:ilvl="3" w:tplc="141A0001" w:tentative="1">
      <w:start w:val="1"/>
      <w:numFmt w:val="bullet"/>
      <w:lvlText w:val=""/>
      <w:lvlJc w:val="left"/>
      <w:pPr>
        <w:ind w:left="2880" w:hanging="360"/>
      </w:pPr>
      <w:rPr>
        <w:rFonts w:hint="default" w:ascii="Symbol" w:hAnsi="Symbol"/>
      </w:rPr>
    </w:lvl>
    <w:lvl w:ilvl="4" w:tplc="141A0003" w:tentative="1">
      <w:start w:val="1"/>
      <w:numFmt w:val="bullet"/>
      <w:lvlText w:val="o"/>
      <w:lvlJc w:val="left"/>
      <w:pPr>
        <w:ind w:left="3600" w:hanging="360"/>
      </w:pPr>
      <w:rPr>
        <w:rFonts w:hint="default" w:ascii="Courier New" w:hAnsi="Courier New" w:cs="Courier New"/>
      </w:rPr>
    </w:lvl>
    <w:lvl w:ilvl="5" w:tplc="141A0005" w:tentative="1">
      <w:start w:val="1"/>
      <w:numFmt w:val="bullet"/>
      <w:lvlText w:val=""/>
      <w:lvlJc w:val="left"/>
      <w:pPr>
        <w:ind w:left="4320" w:hanging="360"/>
      </w:pPr>
      <w:rPr>
        <w:rFonts w:hint="default" w:ascii="Wingdings" w:hAnsi="Wingdings"/>
      </w:rPr>
    </w:lvl>
    <w:lvl w:ilvl="6" w:tplc="141A0001" w:tentative="1">
      <w:start w:val="1"/>
      <w:numFmt w:val="bullet"/>
      <w:lvlText w:val=""/>
      <w:lvlJc w:val="left"/>
      <w:pPr>
        <w:ind w:left="5040" w:hanging="360"/>
      </w:pPr>
      <w:rPr>
        <w:rFonts w:hint="default" w:ascii="Symbol" w:hAnsi="Symbol"/>
      </w:rPr>
    </w:lvl>
    <w:lvl w:ilvl="7" w:tplc="141A0003" w:tentative="1">
      <w:start w:val="1"/>
      <w:numFmt w:val="bullet"/>
      <w:lvlText w:val="o"/>
      <w:lvlJc w:val="left"/>
      <w:pPr>
        <w:ind w:left="5760" w:hanging="360"/>
      </w:pPr>
      <w:rPr>
        <w:rFonts w:hint="default" w:ascii="Courier New" w:hAnsi="Courier New" w:cs="Courier New"/>
      </w:rPr>
    </w:lvl>
    <w:lvl w:ilvl="8" w:tplc="141A0005" w:tentative="1">
      <w:start w:val="1"/>
      <w:numFmt w:val="bullet"/>
      <w:lvlText w:val=""/>
      <w:lvlJc w:val="left"/>
      <w:pPr>
        <w:ind w:left="6480" w:hanging="360"/>
      </w:pPr>
      <w:rPr>
        <w:rFonts w:hint="default" w:ascii="Wingdings" w:hAnsi="Wingdings"/>
      </w:rPr>
    </w:lvl>
  </w:abstractNum>
  <w:abstractNum w:abstractNumId="12" w15:restartNumberingAfterBreak="0">
    <w:nsid w:val="684E34EB"/>
    <w:multiLevelType w:val="hybridMultilevel"/>
    <w:tmpl w:val="A4F023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9FA6479"/>
    <w:multiLevelType w:val="hybridMultilevel"/>
    <w:tmpl w:val="5FEE8F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AD53344"/>
    <w:multiLevelType w:val="hybridMultilevel"/>
    <w:tmpl w:val="DEF2A46E"/>
    <w:lvl w:ilvl="0" w:tplc="141A0001">
      <w:start w:val="1"/>
      <w:numFmt w:val="bullet"/>
      <w:lvlText w:val=""/>
      <w:lvlJc w:val="left"/>
      <w:pPr>
        <w:ind w:left="720" w:hanging="360"/>
      </w:pPr>
      <w:rPr>
        <w:rFonts w:hint="default" w:ascii="Symbol" w:hAnsi="Symbol"/>
      </w:rPr>
    </w:lvl>
    <w:lvl w:ilvl="1" w:tplc="141A0003" w:tentative="1">
      <w:start w:val="1"/>
      <w:numFmt w:val="bullet"/>
      <w:lvlText w:val="o"/>
      <w:lvlJc w:val="left"/>
      <w:pPr>
        <w:ind w:left="1440" w:hanging="360"/>
      </w:pPr>
      <w:rPr>
        <w:rFonts w:hint="default" w:ascii="Courier New" w:hAnsi="Courier New" w:cs="Courier New"/>
      </w:rPr>
    </w:lvl>
    <w:lvl w:ilvl="2" w:tplc="141A0005" w:tentative="1">
      <w:start w:val="1"/>
      <w:numFmt w:val="bullet"/>
      <w:lvlText w:val=""/>
      <w:lvlJc w:val="left"/>
      <w:pPr>
        <w:ind w:left="2160" w:hanging="360"/>
      </w:pPr>
      <w:rPr>
        <w:rFonts w:hint="default" w:ascii="Wingdings" w:hAnsi="Wingdings"/>
      </w:rPr>
    </w:lvl>
    <w:lvl w:ilvl="3" w:tplc="141A0001" w:tentative="1">
      <w:start w:val="1"/>
      <w:numFmt w:val="bullet"/>
      <w:lvlText w:val=""/>
      <w:lvlJc w:val="left"/>
      <w:pPr>
        <w:ind w:left="2880" w:hanging="360"/>
      </w:pPr>
      <w:rPr>
        <w:rFonts w:hint="default" w:ascii="Symbol" w:hAnsi="Symbol"/>
      </w:rPr>
    </w:lvl>
    <w:lvl w:ilvl="4" w:tplc="141A0003" w:tentative="1">
      <w:start w:val="1"/>
      <w:numFmt w:val="bullet"/>
      <w:lvlText w:val="o"/>
      <w:lvlJc w:val="left"/>
      <w:pPr>
        <w:ind w:left="3600" w:hanging="360"/>
      </w:pPr>
      <w:rPr>
        <w:rFonts w:hint="default" w:ascii="Courier New" w:hAnsi="Courier New" w:cs="Courier New"/>
      </w:rPr>
    </w:lvl>
    <w:lvl w:ilvl="5" w:tplc="141A0005" w:tentative="1">
      <w:start w:val="1"/>
      <w:numFmt w:val="bullet"/>
      <w:lvlText w:val=""/>
      <w:lvlJc w:val="left"/>
      <w:pPr>
        <w:ind w:left="4320" w:hanging="360"/>
      </w:pPr>
      <w:rPr>
        <w:rFonts w:hint="default" w:ascii="Wingdings" w:hAnsi="Wingdings"/>
      </w:rPr>
    </w:lvl>
    <w:lvl w:ilvl="6" w:tplc="141A0001" w:tentative="1">
      <w:start w:val="1"/>
      <w:numFmt w:val="bullet"/>
      <w:lvlText w:val=""/>
      <w:lvlJc w:val="left"/>
      <w:pPr>
        <w:ind w:left="5040" w:hanging="360"/>
      </w:pPr>
      <w:rPr>
        <w:rFonts w:hint="default" w:ascii="Symbol" w:hAnsi="Symbol"/>
      </w:rPr>
    </w:lvl>
    <w:lvl w:ilvl="7" w:tplc="141A0003" w:tentative="1">
      <w:start w:val="1"/>
      <w:numFmt w:val="bullet"/>
      <w:lvlText w:val="o"/>
      <w:lvlJc w:val="left"/>
      <w:pPr>
        <w:ind w:left="5760" w:hanging="360"/>
      </w:pPr>
      <w:rPr>
        <w:rFonts w:hint="default" w:ascii="Courier New" w:hAnsi="Courier New" w:cs="Courier New"/>
      </w:rPr>
    </w:lvl>
    <w:lvl w:ilvl="8" w:tplc="141A0005" w:tentative="1">
      <w:start w:val="1"/>
      <w:numFmt w:val="bullet"/>
      <w:lvlText w:val=""/>
      <w:lvlJc w:val="left"/>
      <w:pPr>
        <w:ind w:left="6480" w:hanging="360"/>
      </w:pPr>
      <w:rPr>
        <w:rFonts w:hint="default" w:ascii="Wingdings" w:hAnsi="Wingdings"/>
      </w:rPr>
    </w:lvl>
  </w:abstractNum>
  <w:abstractNum w:abstractNumId="15" w15:restartNumberingAfterBreak="0">
    <w:nsid w:val="793D5EA0"/>
    <w:multiLevelType w:val="multilevel"/>
    <w:tmpl w:val="D8CC9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BC74FB2"/>
    <w:multiLevelType w:val="hybridMultilevel"/>
    <w:tmpl w:val="2F2C1A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15"/>
  </w:num>
  <w:num w:numId="4">
    <w:abstractNumId w:val="5"/>
  </w:num>
  <w:num w:numId="5">
    <w:abstractNumId w:val="9"/>
  </w:num>
  <w:num w:numId="6">
    <w:abstractNumId w:val="7"/>
  </w:num>
  <w:num w:numId="7">
    <w:abstractNumId w:val="1"/>
  </w:num>
  <w:num w:numId="8">
    <w:abstractNumId w:val="8"/>
  </w:num>
  <w:num w:numId="9">
    <w:abstractNumId w:val="14"/>
  </w:num>
  <w:num w:numId="10">
    <w:abstractNumId w:val="10"/>
  </w:num>
  <w:num w:numId="11">
    <w:abstractNumId w:val="11"/>
  </w:num>
  <w:num w:numId="12">
    <w:abstractNumId w:val="16"/>
  </w:num>
  <w:num w:numId="13">
    <w:abstractNumId w:val="12"/>
  </w:num>
  <w:num w:numId="14">
    <w:abstractNumId w:val="0"/>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E6"/>
    <w:rsid w:val="00033089"/>
    <w:rsid w:val="001D1B45"/>
    <w:rsid w:val="002D3576"/>
    <w:rsid w:val="00892291"/>
    <w:rsid w:val="0092201D"/>
    <w:rsid w:val="00CD5353"/>
    <w:rsid w:val="00DB46E6"/>
    <w:rsid w:val="00F01809"/>
    <w:rsid w:val="15EE3CC3"/>
    <w:rsid w:val="25D341D4"/>
    <w:rsid w:val="3A3C4B79"/>
    <w:rsid w:val="3FDE91EE"/>
    <w:rsid w:val="5170CF65"/>
    <w:rsid w:val="5D76E92B"/>
    <w:rsid w:val="665D890E"/>
    <w:rsid w:val="78DCB9C6"/>
    <w:rsid w:val="7E8E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75E3"/>
  <w15:chartTrackingRefBased/>
  <w15:docId w15:val="{623A15FF-AE8B-4FAA-87CD-EAC3CB0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46E6"/>
    <w:pPr>
      <w:spacing w:after="0" w:line="240" w:lineRule="auto"/>
    </w:pPr>
    <w:rPr>
      <w:rFonts w:ascii="Times New Roman" w:hAnsi="Times New Roman" w:eastAsia="Times New Roman" w:cs="Times New Roman"/>
      <w:sz w:val="20"/>
      <w:szCs w:val="20"/>
    </w:rPr>
  </w:style>
  <w:style w:type="paragraph" w:styleId="Heading2">
    <w:name w:val="heading 2"/>
    <w:basedOn w:val="Normal"/>
    <w:next w:val="Normal"/>
    <w:link w:val="Heading2Char"/>
    <w:uiPriority w:val="9"/>
    <w:unhideWhenUsed/>
    <w:qFormat/>
    <w:rsid w:val="00DB46E6"/>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1B45"/>
    <w:pPr>
      <w:keepNext/>
      <w:keepLines/>
      <w:spacing w:before="4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B46E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B46E6"/>
    <w:rPr>
      <w:rFonts w:ascii="Segoe UI" w:hAnsi="Segoe UI" w:cs="Segoe UI"/>
      <w:sz w:val="18"/>
      <w:szCs w:val="18"/>
    </w:rPr>
  </w:style>
  <w:style w:type="character" w:styleId="Heading2Char" w:customStyle="1">
    <w:name w:val="Heading 2 Char"/>
    <w:basedOn w:val="DefaultParagraphFont"/>
    <w:link w:val="Heading2"/>
    <w:uiPriority w:val="9"/>
    <w:rsid w:val="00DB46E6"/>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nhideWhenUsed/>
    <w:rsid w:val="00DB46E6"/>
    <w:pPr>
      <w:tabs>
        <w:tab w:val="center" w:pos="4536"/>
        <w:tab w:val="right" w:pos="9072"/>
      </w:tabs>
    </w:pPr>
    <w:rPr>
      <w:rFonts w:ascii="Calibri" w:hAnsi="Calibri" w:eastAsia="Calibri"/>
      <w:sz w:val="22"/>
      <w:szCs w:val="22"/>
      <w:lang w:val="en-GB"/>
    </w:rPr>
  </w:style>
  <w:style w:type="character" w:styleId="HeaderChar" w:customStyle="1">
    <w:name w:val="Header Char"/>
    <w:basedOn w:val="DefaultParagraphFont"/>
    <w:link w:val="Header"/>
    <w:rsid w:val="00DB46E6"/>
    <w:rPr>
      <w:rFonts w:ascii="Calibri" w:hAnsi="Calibri" w:eastAsia="Calibri" w:cs="Times New Roman"/>
      <w:lang w:val="en-GB"/>
    </w:rPr>
  </w:style>
  <w:style w:type="paragraph" w:styleId="Footer">
    <w:name w:val="footer"/>
    <w:basedOn w:val="Normal"/>
    <w:link w:val="FooterChar"/>
    <w:uiPriority w:val="99"/>
    <w:unhideWhenUsed/>
    <w:rsid w:val="00DB46E6"/>
    <w:pPr>
      <w:tabs>
        <w:tab w:val="center" w:pos="4536"/>
        <w:tab w:val="right" w:pos="9072"/>
      </w:tabs>
    </w:pPr>
    <w:rPr>
      <w:rFonts w:ascii="Calibri" w:hAnsi="Calibri" w:eastAsia="Calibri"/>
      <w:sz w:val="22"/>
      <w:szCs w:val="22"/>
      <w:lang w:val="en-GB"/>
    </w:rPr>
  </w:style>
  <w:style w:type="character" w:styleId="FooterChar" w:customStyle="1">
    <w:name w:val="Footer Char"/>
    <w:basedOn w:val="DefaultParagraphFont"/>
    <w:link w:val="Footer"/>
    <w:uiPriority w:val="99"/>
    <w:rsid w:val="00DB46E6"/>
    <w:rPr>
      <w:rFonts w:ascii="Calibri" w:hAnsi="Calibri" w:eastAsia="Calibri" w:cs="Times New Roman"/>
      <w:lang w:val="en-GB"/>
    </w:r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DB46E6"/>
    <w:pPr>
      <w:ind w:left="720"/>
      <w:contextualSpacing/>
    </w:pPr>
  </w:style>
  <w:style w:type="character" w:styleId="ListParagraphChar" w:customStyle="1">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DB46E6"/>
    <w:rPr>
      <w:rFonts w:ascii="Times New Roman" w:hAnsi="Times New Roman" w:eastAsia="Times New Roman" w:cs="Times New Roman"/>
      <w:sz w:val="20"/>
      <w:szCs w:val="20"/>
    </w:rPr>
  </w:style>
  <w:style w:type="paragraph" w:styleId="Default" w:customStyle="1">
    <w:name w:val="Default"/>
    <w:rsid w:val="00DB46E6"/>
    <w:pPr>
      <w:autoSpaceDE w:val="0"/>
      <w:autoSpaceDN w:val="0"/>
      <w:adjustRightInd w:val="0"/>
      <w:spacing w:after="0" w:line="240" w:lineRule="auto"/>
    </w:pPr>
    <w:rPr>
      <w:rFonts w:ascii="Arial" w:hAnsi="Arial" w:eastAsia="Calibri" w:cs="Arial"/>
      <w:color w:val="000000"/>
      <w:sz w:val="24"/>
      <w:szCs w:val="24"/>
    </w:rPr>
  </w:style>
  <w:style w:type="paragraph" w:styleId="Caption">
    <w:name w:val="caption"/>
    <w:basedOn w:val="Normal"/>
    <w:next w:val="Normal"/>
    <w:uiPriority w:val="35"/>
    <w:unhideWhenUsed/>
    <w:qFormat/>
    <w:rsid w:val="00DB46E6"/>
    <w:pPr>
      <w:spacing w:after="200"/>
    </w:pPr>
    <w:rPr>
      <w:rFonts w:ascii="Calibri" w:hAnsi="Calibri"/>
      <w:i/>
      <w:iCs/>
      <w:color w:val="1F497D"/>
      <w:sz w:val="18"/>
      <w:szCs w:val="18"/>
    </w:rPr>
  </w:style>
  <w:style w:type="paragraph" w:styleId="NoSpacing">
    <w:name w:val="No Spacing"/>
    <w:uiPriority w:val="1"/>
    <w:qFormat/>
    <w:rsid w:val="00CD5353"/>
    <w:pPr>
      <w:spacing w:after="0" w:line="240" w:lineRule="auto"/>
    </w:pPr>
    <w:rPr>
      <w:rFonts w:ascii="Times New Roman" w:hAnsi="Times New Roman" w:eastAsia="Times New Roman" w:cs="Times New Roman"/>
      <w:sz w:val="20"/>
      <w:szCs w:val="20"/>
    </w:rPr>
  </w:style>
  <w:style w:type="character" w:styleId="Heading3Char" w:customStyle="1">
    <w:name w:val="Heading 3 Char"/>
    <w:basedOn w:val="DefaultParagraphFont"/>
    <w:link w:val="Heading3"/>
    <w:uiPriority w:val="9"/>
    <w:semiHidden/>
    <w:rsid w:val="001D1B45"/>
    <w:rPr>
      <w:rFonts w:asciiTheme="majorHAnsi" w:hAnsiTheme="majorHAnsi" w:eastAsiaTheme="majorEastAsia" w:cstheme="majorBidi"/>
      <w:color w:val="1F3763" w:themeColor="accent1" w:themeShade="7F"/>
      <w:sz w:val="24"/>
      <w:szCs w:val="24"/>
    </w:rPr>
  </w:style>
  <w:style w:type="paragraph" w:styleId="BodyText3">
    <w:name w:val="Body Text 3"/>
    <w:basedOn w:val="Normal"/>
    <w:link w:val="BodyText3Char"/>
    <w:rsid w:val="00892291"/>
    <w:pPr>
      <w:spacing w:after="120"/>
    </w:pPr>
    <w:rPr>
      <w:rFonts w:ascii="Arial" w:hAnsi="Arial" w:cs="Arial"/>
      <w:sz w:val="16"/>
      <w:szCs w:val="16"/>
    </w:rPr>
  </w:style>
  <w:style w:type="character" w:styleId="BodyText3Char" w:customStyle="1">
    <w:name w:val="Body Text 3 Char"/>
    <w:basedOn w:val="DefaultParagraphFont"/>
    <w:link w:val="BodyText3"/>
    <w:rsid w:val="00892291"/>
    <w:rPr>
      <w:rFonts w:ascii="Arial" w:hAnsi="Arial" w:eastAsia="Times New Roman" w:cs="Arial"/>
      <w:sz w:val="16"/>
      <w:szCs w:val="16"/>
    </w:rPr>
  </w:style>
  <w:style w:type="paragraph" w:styleId="paragraph" w:customStyle="1">
    <w:name w:val="paragraph"/>
    <w:basedOn w:val="Normal"/>
    <w:rsid w:val="00892291"/>
    <w:pPr>
      <w:spacing w:before="100" w:beforeAutospacing="1" w:after="100" w:afterAutospacing="1"/>
    </w:pPr>
    <w:rPr>
      <w:sz w:val="24"/>
      <w:szCs w:val="24"/>
    </w:rPr>
  </w:style>
  <w:style w:type="character" w:styleId="normaltextrun" w:customStyle="1">
    <w:name w:val="normaltextrun"/>
    <w:basedOn w:val="DefaultParagraphFont"/>
    <w:rsid w:val="00892291"/>
  </w:style>
  <w:style w:type="character" w:styleId="eop" w:customStyle="1">
    <w:name w:val="eop"/>
    <w:basedOn w:val="DefaultParagraphFont"/>
    <w:rsid w:val="0089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2.png" Id="R5b0170b3154c45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D10992E061748B4774BE3D084BEEE" ma:contentTypeVersion="12" ma:contentTypeDescription="Create a new document." ma:contentTypeScope="" ma:versionID="08837154e51a6997339221caf5ffeb86">
  <xsd:schema xmlns:xsd="http://www.w3.org/2001/XMLSchema" xmlns:xs="http://www.w3.org/2001/XMLSchema" xmlns:p="http://schemas.microsoft.com/office/2006/metadata/properties" xmlns:ns2="0eedc5f9-0f02-415f-8a34-ba1e91875603" xmlns:ns3="5704f37d-6bfd-44e3-8465-bb5c3bf91422" targetNamespace="http://schemas.microsoft.com/office/2006/metadata/properties" ma:root="true" ma:fieldsID="9307f411baf82c38b98901c86ac7c101" ns2:_="" ns3:_="">
    <xsd:import namespace="0eedc5f9-0f02-415f-8a34-ba1e91875603"/>
    <xsd:import namespace="5704f37d-6bfd-44e3-8465-bb5c3bf914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dc5f9-0f02-415f-8a34-ba1e91875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04f37d-6bfd-44e3-8465-bb5c3bf914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B71E7-A4BA-432F-AA31-D5B5C8704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CD4EEE-7677-4187-AE57-67D55FBB400B}">
  <ds:schemaRefs>
    <ds:schemaRef ds:uri="http://schemas.microsoft.com/sharepoint/v3/contenttype/forms"/>
  </ds:schemaRefs>
</ds:datastoreItem>
</file>

<file path=customXml/itemProps3.xml><?xml version="1.0" encoding="utf-8"?>
<ds:datastoreItem xmlns:ds="http://schemas.openxmlformats.org/officeDocument/2006/customXml" ds:itemID="{89E0B3EC-D81A-4D9B-A173-AE570629E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dc5f9-0f02-415f-8a34-ba1e91875603"/>
    <ds:schemaRef ds:uri="5704f37d-6bfd-44e3-8465-bb5c3bf9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UNDP</dc:creator>
  <keywords/>
  <dc:description/>
  <lastModifiedBy>Emir Adzovic</lastModifiedBy>
  <revision>8</revision>
  <dcterms:created xsi:type="dcterms:W3CDTF">2021-05-06T10:44:00.0000000Z</dcterms:created>
  <dcterms:modified xsi:type="dcterms:W3CDTF">2021-05-26T08:20:24.6397715Z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0x01010022AD10992E061748B4774BE3D084BEEE</vt:lpwstr>
  </property>
</Properties>
</file>