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6D5C" w14:textId="331F3DE5" w:rsidR="00C7299A" w:rsidRPr="00D56261" w:rsidRDefault="005C1BD1" w:rsidP="005C1BD1">
      <w:pPr>
        <w:jc w:val="center"/>
        <w:rPr>
          <w:rFonts w:cstheme="minorHAnsi"/>
          <w:b/>
          <w:bCs/>
        </w:rPr>
      </w:pPr>
      <w:proofErr w:type="spellStart"/>
      <w:r w:rsidRPr="00D56261">
        <w:rPr>
          <w:rFonts w:cstheme="minorHAnsi"/>
          <w:b/>
          <w:bCs/>
        </w:rPr>
        <w:t>ToR</w:t>
      </w:r>
      <w:proofErr w:type="spellEnd"/>
      <w:r w:rsidRPr="00D56261">
        <w:rPr>
          <w:rFonts w:cstheme="minorHAnsi"/>
          <w:b/>
          <w:bCs/>
        </w:rPr>
        <w:t xml:space="preserve"> </w:t>
      </w:r>
      <w:r w:rsidR="00C7299A" w:rsidRPr="00D56261">
        <w:rPr>
          <w:rFonts w:cstheme="minorHAnsi"/>
          <w:b/>
          <w:bCs/>
        </w:rPr>
        <w:t xml:space="preserve">Evaluation Consultant </w:t>
      </w:r>
      <w:r w:rsidR="00CE720E" w:rsidRPr="00D56261">
        <w:rPr>
          <w:rFonts w:cstheme="minorHAnsi"/>
          <w:b/>
          <w:bCs/>
        </w:rPr>
        <w:t>–</w:t>
      </w:r>
      <w:r w:rsidR="00C7299A" w:rsidRPr="00D56261">
        <w:rPr>
          <w:rFonts w:cstheme="minorHAnsi"/>
          <w:b/>
          <w:bCs/>
        </w:rPr>
        <w:t xml:space="preserve"> International</w:t>
      </w:r>
    </w:p>
    <w:p w14:paraId="481B2B6B" w14:textId="77777777" w:rsidR="00DD0C19" w:rsidRPr="00D56261" w:rsidRDefault="00DD0C19" w:rsidP="00DD0C19">
      <w:pPr>
        <w:rPr>
          <w:rFonts w:cstheme="minorHAnsi"/>
          <w:b/>
          <w:bCs/>
        </w:rPr>
      </w:pPr>
      <w:r w:rsidRPr="00D56261">
        <w:rPr>
          <w:rFonts w:cstheme="minorHAnsi"/>
          <w:b/>
          <w:bCs/>
        </w:rPr>
        <w:t>Assignment Title:</w:t>
      </w:r>
      <w:r w:rsidRPr="00D56261">
        <w:rPr>
          <w:rFonts w:cstheme="minorHAnsi"/>
        </w:rPr>
        <w:t xml:space="preserve"> </w:t>
      </w:r>
      <w:r w:rsidRPr="00D56261">
        <w:rPr>
          <w:rFonts w:cstheme="minorHAnsi"/>
        </w:rPr>
        <w:tab/>
        <w:t>Final Project Evaluation: Support to Integrated Reconciliation in Iraq Project (IRP)</w:t>
      </w:r>
    </w:p>
    <w:p w14:paraId="73F3E3B8" w14:textId="251A1ADB" w:rsidR="00C7299A" w:rsidRPr="00D56261" w:rsidRDefault="00C7299A" w:rsidP="005C1BD1">
      <w:pPr>
        <w:jc w:val="both"/>
        <w:rPr>
          <w:rFonts w:cstheme="minorHAnsi"/>
        </w:rPr>
      </w:pPr>
      <w:r w:rsidRPr="00D56261">
        <w:rPr>
          <w:rFonts w:cstheme="minorHAnsi"/>
          <w:b/>
          <w:bCs/>
        </w:rPr>
        <w:t>Location:</w:t>
      </w:r>
      <w:r w:rsidRPr="00D56261">
        <w:rPr>
          <w:rFonts w:cstheme="minorHAnsi"/>
        </w:rPr>
        <w:tab/>
      </w:r>
      <w:r w:rsidRPr="00D56261">
        <w:rPr>
          <w:rFonts w:cstheme="minorHAnsi"/>
        </w:rPr>
        <w:tab/>
      </w:r>
      <w:r w:rsidR="004F182B" w:rsidRPr="00D56261">
        <w:rPr>
          <w:rFonts w:cstheme="minorHAnsi"/>
        </w:rPr>
        <w:t xml:space="preserve">Home </w:t>
      </w:r>
      <w:r w:rsidR="007E2EB8" w:rsidRPr="00D56261">
        <w:rPr>
          <w:rFonts w:cstheme="minorHAnsi"/>
        </w:rPr>
        <w:t>based,</w:t>
      </w:r>
      <w:r w:rsidR="004F182B" w:rsidRPr="00D56261">
        <w:rPr>
          <w:rFonts w:cstheme="minorHAnsi"/>
        </w:rPr>
        <w:t xml:space="preserve"> with travel to </w:t>
      </w:r>
      <w:r w:rsidRPr="00D56261">
        <w:rPr>
          <w:rFonts w:cstheme="minorHAnsi"/>
        </w:rPr>
        <w:t>Baghdad</w:t>
      </w:r>
      <w:r w:rsidR="004F182B" w:rsidRPr="00D56261">
        <w:rPr>
          <w:rFonts w:cstheme="minorHAnsi"/>
        </w:rPr>
        <w:t xml:space="preserve"> and </w:t>
      </w:r>
      <w:r w:rsidR="000154EE" w:rsidRPr="00D56261">
        <w:rPr>
          <w:rFonts w:cstheme="minorHAnsi"/>
        </w:rPr>
        <w:t>project locations</w:t>
      </w:r>
      <w:r w:rsidRPr="00D56261">
        <w:rPr>
          <w:rFonts w:cstheme="minorHAnsi"/>
        </w:rPr>
        <w:t xml:space="preserve">, Iraq </w:t>
      </w:r>
    </w:p>
    <w:p w14:paraId="6F7E1786" w14:textId="32BA134E" w:rsidR="00C7299A" w:rsidRPr="00D56261" w:rsidRDefault="00C7299A" w:rsidP="005C1BD1">
      <w:pPr>
        <w:jc w:val="both"/>
        <w:rPr>
          <w:rFonts w:cstheme="minorHAnsi"/>
        </w:rPr>
      </w:pPr>
      <w:r w:rsidRPr="00D56261">
        <w:rPr>
          <w:rFonts w:cstheme="minorHAnsi"/>
          <w:b/>
          <w:bCs/>
        </w:rPr>
        <w:t>Type of Contract:</w:t>
      </w:r>
      <w:r w:rsidRPr="00D56261">
        <w:rPr>
          <w:rFonts w:cstheme="minorHAnsi"/>
        </w:rPr>
        <w:tab/>
        <w:t>Individual Contract</w:t>
      </w:r>
    </w:p>
    <w:p w14:paraId="5359610C" w14:textId="097847C5" w:rsidR="00C7299A" w:rsidRPr="00D56261" w:rsidRDefault="00C7299A" w:rsidP="005C1BD1">
      <w:pPr>
        <w:jc w:val="both"/>
        <w:rPr>
          <w:rFonts w:cstheme="minorHAnsi"/>
        </w:rPr>
      </w:pPr>
      <w:r w:rsidRPr="00D56261">
        <w:rPr>
          <w:rFonts w:cstheme="minorHAnsi"/>
          <w:b/>
          <w:bCs/>
        </w:rPr>
        <w:t>Level:</w:t>
      </w:r>
      <w:r w:rsidRPr="00D56261">
        <w:rPr>
          <w:rFonts w:cstheme="minorHAnsi"/>
        </w:rPr>
        <w:t xml:space="preserve"> </w:t>
      </w:r>
      <w:r w:rsidRPr="00D56261">
        <w:rPr>
          <w:rFonts w:cstheme="minorHAnsi"/>
        </w:rPr>
        <w:tab/>
      </w:r>
      <w:r w:rsidRPr="00D56261">
        <w:rPr>
          <w:rFonts w:cstheme="minorHAnsi"/>
        </w:rPr>
        <w:tab/>
      </w:r>
      <w:r w:rsidRPr="00D56261">
        <w:rPr>
          <w:rFonts w:cstheme="minorHAnsi"/>
        </w:rPr>
        <w:tab/>
        <w:t>International Consultant</w:t>
      </w:r>
    </w:p>
    <w:p w14:paraId="26ECDC75" w14:textId="483A8E77" w:rsidR="00C7299A" w:rsidRPr="00D56261" w:rsidRDefault="00C7299A" w:rsidP="005C1BD1">
      <w:pPr>
        <w:jc w:val="both"/>
        <w:rPr>
          <w:rFonts w:cstheme="minorHAnsi"/>
        </w:rPr>
      </w:pPr>
      <w:r w:rsidRPr="00D56261">
        <w:rPr>
          <w:rFonts w:cstheme="minorHAnsi"/>
          <w:b/>
          <w:bCs/>
        </w:rPr>
        <w:t>Languages Required:</w:t>
      </w:r>
      <w:r w:rsidRPr="00D56261">
        <w:rPr>
          <w:rFonts w:cstheme="minorHAnsi"/>
        </w:rPr>
        <w:tab/>
        <w:t>English, Arabic</w:t>
      </w:r>
    </w:p>
    <w:p w14:paraId="06DB5CC3" w14:textId="009D144F" w:rsidR="00C7299A" w:rsidRPr="00D56261" w:rsidRDefault="00C7299A" w:rsidP="005C1BD1">
      <w:pPr>
        <w:jc w:val="both"/>
        <w:rPr>
          <w:rFonts w:cstheme="minorHAnsi"/>
        </w:rPr>
      </w:pPr>
      <w:r w:rsidRPr="00D56261">
        <w:rPr>
          <w:rFonts w:cstheme="minorHAnsi"/>
          <w:b/>
          <w:bCs/>
        </w:rPr>
        <w:t>Starting Date:</w:t>
      </w:r>
      <w:r w:rsidRPr="00D56261">
        <w:rPr>
          <w:rFonts w:cstheme="minorHAnsi"/>
        </w:rPr>
        <w:tab/>
      </w:r>
      <w:r w:rsidRPr="00D56261">
        <w:rPr>
          <w:rFonts w:cstheme="minorHAnsi"/>
        </w:rPr>
        <w:tab/>
      </w:r>
      <w:r w:rsidR="00643BA2">
        <w:rPr>
          <w:rFonts w:cstheme="minorHAnsi"/>
        </w:rPr>
        <w:t>25</w:t>
      </w:r>
      <w:r w:rsidRPr="00D56261">
        <w:rPr>
          <w:rFonts w:cstheme="minorHAnsi"/>
        </w:rPr>
        <w:t>-</w:t>
      </w:r>
      <w:r w:rsidR="00643BA2">
        <w:rPr>
          <w:rFonts w:cstheme="minorHAnsi"/>
        </w:rPr>
        <w:t>August</w:t>
      </w:r>
      <w:r w:rsidRPr="00D56261">
        <w:rPr>
          <w:rFonts w:cstheme="minorHAnsi"/>
        </w:rPr>
        <w:t>-2021</w:t>
      </w:r>
    </w:p>
    <w:p w14:paraId="28825159" w14:textId="7E0A93BD" w:rsidR="00C7299A" w:rsidRPr="00D56261" w:rsidRDefault="00C7299A" w:rsidP="005C1BD1">
      <w:pPr>
        <w:jc w:val="both"/>
        <w:rPr>
          <w:rFonts w:cstheme="minorHAnsi"/>
        </w:rPr>
      </w:pPr>
      <w:r w:rsidRPr="00D56261">
        <w:rPr>
          <w:rFonts w:cstheme="minorHAnsi"/>
          <w:b/>
          <w:bCs/>
        </w:rPr>
        <w:t>Expected Duration of Assignment:</w:t>
      </w:r>
      <w:r w:rsidRPr="00D56261">
        <w:rPr>
          <w:rFonts w:cstheme="minorHAnsi"/>
        </w:rPr>
        <w:tab/>
      </w:r>
      <w:r w:rsidR="00917CE7">
        <w:rPr>
          <w:rFonts w:cstheme="minorHAnsi"/>
        </w:rPr>
        <w:t>4</w:t>
      </w:r>
      <w:r w:rsidR="004F182B" w:rsidRPr="00D56261">
        <w:rPr>
          <w:rFonts w:cstheme="minorHAnsi"/>
        </w:rPr>
        <w:t xml:space="preserve">5 </w:t>
      </w:r>
      <w:r w:rsidR="00DB4382">
        <w:rPr>
          <w:rFonts w:cstheme="minorHAnsi"/>
        </w:rPr>
        <w:t xml:space="preserve">working </w:t>
      </w:r>
      <w:r w:rsidR="004F182B" w:rsidRPr="00D56261">
        <w:rPr>
          <w:rFonts w:cstheme="minorHAnsi"/>
        </w:rPr>
        <w:t>days (</w:t>
      </w:r>
      <w:r w:rsidRPr="00D56261">
        <w:rPr>
          <w:rFonts w:cstheme="minorHAnsi"/>
        </w:rPr>
        <w:t xml:space="preserve">between </w:t>
      </w:r>
      <w:r w:rsidR="00D31621" w:rsidRPr="00D56261">
        <w:rPr>
          <w:rFonts w:cstheme="minorHAnsi"/>
        </w:rPr>
        <w:t>July</w:t>
      </w:r>
      <w:r w:rsidRPr="00D56261">
        <w:rPr>
          <w:rFonts w:cstheme="minorHAnsi"/>
        </w:rPr>
        <w:t>-</w:t>
      </w:r>
      <w:r w:rsidR="007D5DF7">
        <w:rPr>
          <w:rFonts w:cstheme="minorHAnsi"/>
        </w:rPr>
        <w:t>September</w:t>
      </w:r>
      <w:r w:rsidR="007D5DF7" w:rsidRPr="00D56261">
        <w:rPr>
          <w:rFonts w:cstheme="minorHAnsi"/>
        </w:rPr>
        <w:t xml:space="preserve"> </w:t>
      </w:r>
      <w:r w:rsidRPr="00D56261">
        <w:rPr>
          <w:rFonts w:cstheme="minorHAnsi"/>
        </w:rPr>
        <w:t>2021)</w:t>
      </w:r>
    </w:p>
    <w:p w14:paraId="270A874D" w14:textId="35FC5760" w:rsidR="00C7299A" w:rsidRPr="00D56261" w:rsidRDefault="00C7299A" w:rsidP="00CE720E">
      <w:pPr>
        <w:pStyle w:val="ListParagraph"/>
        <w:numPr>
          <w:ilvl w:val="0"/>
          <w:numId w:val="17"/>
        </w:numPr>
        <w:jc w:val="both"/>
        <w:rPr>
          <w:rFonts w:cstheme="minorHAnsi"/>
          <w:b/>
          <w:bCs/>
        </w:rPr>
      </w:pPr>
      <w:r w:rsidRPr="00D56261">
        <w:rPr>
          <w:rFonts w:cstheme="minorHAnsi"/>
          <w:b/>
          <w:bCs/>
        </w:rPr>
        <w:t>Background</w:t>
      </w:r>
      <w:r w:rsidR="008A480D" w:rsidRPr="00D56261">
        <w:rPr>
          <w:rFonts w:cstheme="minorHAnsi"/>
          <w:b/>
          <w:bCs/>
        </w:rPr>
        <w:t xml:space="preserve"> &amp; Context</w:t>
      </w:r>
      <w:r w:rsidRPr="00D56261">
        <w:rPr>
          <w:rFonts w:cstheme="minorHAnsi"/>
          <w:b/>
          <w:bCs/>
        </w:rPr>
        <w:t>:</w:t>
      </w:r>
    </w:p>
    <w:tbl>
      <w:tblPr>
        <w:tblStyle w:val="ListTable4-Accent1"/>
        <w:tblW w:w="0" w:type="auto"/>
        <w:tblLook w:val="04A0" w:firstRow="1" w:lastRow="0" w:firstColumn="1" w:lastColumn="0" w:noHBand="0" w:noVBand="1"/>
      </w:tblPr>
      <w:tblGrid>
        <w:gridCol w:w="3055"/>
        <w:gridCol w:w="3147"/>
        <w:gridCol w:w="3148"/>
      </w:tblGrid>
      <w:tr w:rsidR="0003152E" w:rsidRPr="00D56261" w14:paraId="6C425BB8" w14:textId="77777777" w:rsidTr="00A5475E">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9350" w:type="dxa"/>
            <w:gridSpan w:val="3"/>
          </w:tcPr>
          <w:p w14:paraId="0F5FE0DE" w14:textId="77777777" w:rsidR="0003152E" w:rsidRPr="00D56261" w:rsidRDefault="0003152E" w:rsidP="005D2B7F">
            <w:pPr>
              <w:jc w:val="center"/>
              <w:rPr>
                <w:rFonts w:cstheme="minorHAnsi"/>
                <w:b w:val="0"/>
              </w:rPr>
            </w:pPr>
            <w:r w:rsidRPr="00D56261">
              <w:rPr>
                <w:rFonts w:cstheme="minorHAnsi"/>
              </w:rPr>
              <w:t>PROJECT/OUTCOME INFORMATION</w:t>
            </w:r>
          </w:p>
        </w:tc>
      </w:tr>
      <w:tr w:rsidR="00D3385F" w:rsidRPr="00CC6D8E" w14:paraId="6F04368B" w14:textId="77777777" w:rsidTr="00A54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tcPr>
          <w:p w14:paraId="48C58F17"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Project title and</w:t>
            </w:r>
          </w:p>
          <w:p w14:paraId="5E0F38E6"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Outcome title</w:t>
            </w:r>
          </w:p>
        </w:tc>
        <w:tc>
          <w:tcPr>
            <w:tcW w:w="6295" w:type="dxa"/>
            <w:gridSpan w:val="2"/>
          </w:tcPr>
          <w:p w14:paraId="0E9FFE2D" w14:textId="381D4D7B" w:rsidR="0003152E" w:rsidRPr="008F6AA3" w:rsidRDefault="0003152E" w:rsidP="00DB4382">
            <w:pP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rPr>
            </w:pPr>
            <w:r w:rsidRPr="008F6AA3">
              <w:rPr>
                <w:rFonts w:ascii="Calibri" w:hAnsi="Calibri" w:cs="Calibri"/>
                <w:color w:val="2F5496" w:themeColor="accent1" w:themeShade="BF"/>
              </w:rPr>
              <w:t xml:space="preserve">Support to Integrated Reconciliation in Iraq </w:t>
            </w:r>
            <w:r w:rsidR="00CE720E" w:rsidRPr="008F6AA3">
              <w:rPr>
                <w:rFonts w:ascii="Calibri" w:hAnsi="Calibri" w:cs="Calibri"/>
                <w:color w:val="2F5496" w:themeColor="accent1" w:themeShade="BF"/>
              </w:rPr>
              <w:t xml:space="preserve">Project </w:t>
            </w:r>
          </w:p>
          <w:p w14:paraId="72B37CC5" w14:textId="6C936D42" w:rsidR="00CE720E" w:rsidRPr="008F6AA3" w:rsidRDefault="00CE720E" w:rsidP="00DB4382">
            <w:pP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rPr>
            </w:pPr>
            <w:r w:rsidRPr="008F6AA3">
              <w:rPr>
                <w:rFonts w:ascii="Calibri" w:hAnsi="Calibri" w:cs="Calibri"/>
                <w:color w:val="2F5496" w:themeColor="accent1" w:themeShade="BF"/>
              </w:rPr>
              <w:t xml:space="preserve">2016-2019 Country </w:t>
            </w:r>
            <w:proofErr w:type="spellStart"/>
            <w:r w:rsidRPr="008F6AA3">
              <w:rPr>
                <w:rFonts w:ascii="Calibri" w:hAnsi="Calibri" w:cs="Calibri"/>
                <w:color w:val="2F5496" w:themeColor="accent1" w:themeShade="BF"/>
              </w:rPr>
              <w:t>Programme</w:t>
            </w:r>
            <w:proofErr w:type="spellEnd"/>
            <w:r w:rsidRPr="008F6AA3">
              <w:rPr>
                <w:rFonts w:ascii="Calibri" w:hAnsi="Calibri" w:cs="Calibri"/>
                <w:color w:val="2F5496" w:themeColor="accent1" w:themeShade="BF"/>
              </w:rPr>
              <w:t xml:space="preserve"> Outcome:</w:t>
            </w:r>
          </w:p>
          <w:p w14:paraId="5E8847AD" w14:textId="77777777" w:rsidR="00CE720E" w:rsidRPr="008F6AA3" w:rsidRDefault="00CE720E" w:rsidP="00DB4382">
            <w:pP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rPr>
            </w:pPr>
          </w:p>
          <w:p w14:paraId="07D820F1" w14:textId="6FB7A45A" w:rsidR="00CE720E" w:rsidRPr="008F6AA3" w:rsidRDefault="00CE720E" w:rsidP="00DB4382">
            <w:pP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rPr>
            </w:pPr>
          </w:p>
          <w:p w14:paraId="7CC026AF" w14:textId="1A486790" w:rsidR="0003152E" w:rsidRDefault="00CE720E" w:rsidP="00DB4382">
            <w:pP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rPr>
            </w:pPr>
            <w:r w:rsidRPr="008F6AA3">
              <w:rPr>
                <w:rFonts w:ascii="Calibri" w:hAnsi="Calibri" w:cs="Calibri"/>
                <w:color w:val="2F5496" w:themeColor="accent1" w:themeShade="BF"/>
              </w:rPr>
              <w:t xml:space="preserve">2020-2024 </w:t>
            </w:r>
            <w:r w:rsidR="00B54398" w:rsidRPr="008F6AA3">
              <w:rPr>
                <w:rFonts w:ascii="Calibri" w:hAnsi="Calibri" w:cs="Calibri"/>
                <w:color w:val="2F5496" w:themeColor="accent1" w:themeShade="BF"/>
              </w:rPr>
              <w:t>UNSDCF OUTCOME INVOLVING UNDP #3.</w:t>
            </w:r>
            <w:proofErr w:type="gramStart"/>
            <w:r w:rsidR="00B54398" w:rsidRPr="008F6AA3">
              <w:rPr>
                <w:rFonts w:ascii="Calibri" w:hAnsi="Calibri" w:cs="Calibri"/>
                <w:color w:val="2F5496" w:themeColor="accent1" w:themeShade="BF"/>
              </w:rPr>
              <w:t>2:</w:t>
            </w:r>
            <w:r w:rsidR="00833F24" w:rsidRPr="008F6AA3">
              <w:rPr>
                <w:rFonts w:ascii="Calibri" w:hAnsi="Calibri" w:cs="Calibri"/>
                <w:color w:val="2F5496" w:themeColor="accent1" w:themeShade="BF"/>
              </w:rPr>
              <w:t>-</w:t>
            </w:r>
            <w:proofErr w:type="gramEnd"/>
            <w:r w:rsidR="00833F24" w:rsidRPr="008F6AA3">
              <w:rPr>
                <w:rFonts w:ascii="Calibri" w:hAnsi="Calibri" w:cs="Calibri"/>
                <w:color w:val="2F5496" w:themeColor="accent1" w:themeShade="BF"/>
              </w:rPr>
              <w:t xml:space="preserve">People in Iraq, civil </w:t>
            </w:r>
            <w:r w:rsidR="00A5475E" w:rsidRPr="008F6AA3">
              <w:rPr>
                <w:rFonts w:ascii="Calibri" w:hAnsi="Calibri" w:cs="Calibri"/>
                <w:color w:val="2F5496" w:themeColor="accent1" w:themeShade="BF"/>
              </w:rPr>
              <w:t>society,</w:t>
            </w:r>
            <w:r w:rsidR="00833F24" w:rsidRPr="008F6AA3">
              <w:rPr>
                <w:rFonts w:ascii="Calibri" w:hAnsi="Calibri" w:cs="Calibri"/>
                <w:color w:val="2F5496" w:themeColor="accent1" w:themeShade="BF"/>
              </w:rPr>
              <w:t xml:space="preserve"> and communities, particularly women, have improved capacity to lead, participate in and contribute to the design and delivery of equitable and responsive services, especially for the most vulnerable populations</w:t>
            </w:r>
            <w:r w:rsidRPr="008F6AA3">
              <w:rPr>
                <w:rFonts w:ascii="Calibri" w:hAnsi="Calibri" w:cs="Calibri"/>
                <w:color w:val="2F5496" w:themeColor="accent1" w:themeShade="BF"/>
              </w:rPr>
              <w:t xml:space="preserve">  (2020-2024 CPD)</w:t>
            </w:r>
          </w:p>
          <w:p w14:paraId="66B9B6D5" w14:textId="77777777" w:rsidR="006747C2" w:rsidRDefault="006747C2" w:rsidP="00DB4382">
            <w:pP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rPr>
            </w:pPr>
          </w:p>
          <w:p w14:paraId="62A85650" w14:textId="5DBCCB73" w:rsidR="001935BA" w:rsidRPr="00CB27B7" w:rsidRDefault="00CD0B45" w:rsidP="00CD0B45">
            <w:pPr>
              <w:cnfStyle w:val="000000100000" w:firstRow="0" w:lastRow="0" w:firstColumn="0" w:lastColumn="0" w:oddVBand="0" w:evenVBand="0" w:oddHBand="1" w:evenHBand="0" w:firstRowFirstColumn="0" w:firstRowLastColumn="0" w:lastRowFirstColumn="0" w:lastRowLastColumn="0"/>
              <w:rPr>
                <w:rFonts w:ascii="Calibri" w:hAnsi="Calibri" w:cs="Calibri"/>
                <w:color w:val="1C75BC"/>
              </w:rPr>
            </w:pPr>
            <w:r>
              <w:rPr>
                <w:rFonts w:ascii="Calibri" w:hAnsi="Calibri" w:cs="Calibri"/>
                <w:color w:val="2F5496" w:themeColor="accent1" w:themeShade="BF"/>
              </w:rPr>
              <w:t>SDG Target 16.1: Significantly reduce all forms of violence and related death rates everywhere</w:t>
            </w:r>
            <w:r w:rsidR="00FC484E">
              <w:rPr>
                <w:rStyle w:val="FootnoteReference"/>
                <w:rFonts w:ascii="Calibri" w:hAnsi="Calibri" w:cs="Calibri"/>
                <w:color w:val="2F5496" w:themeColor="accent1" w:themeShade="BF"/>
              </w:rPr>
              <w:footnoteReference w:id="1"/>
            </w:r>
          </w:p>
        </w:tc>
      </w:tr>
      <w:tr w:rsidR="0003152E" w:rsidRPr="00D56261" w14:paraId="08D6A707" w14:textId="77777777" w:rsidTr="00A5475E">
        <w:trPr>
          <w:trHeight w:val="288"/>
        </w:trPr>
        <w:tc>
          <w:tcPr>
            <w:cnfStyle w:val="001000000000" w:firstRow="0" w:lastRow="0" w:firstColumn="1" w:lastColumn="0" w:oddVBand="0" w:evenVBand="0" w:oddHBand="0" w:evenHBand="0" w:firstRowFirstColumn="0" w:firstRowLastColumn="0" w:lastRowFirstColumn="0" w:lastRowLastColumn="0"/>
            <w:tcW w:w="3055" w:type="dxa"/>
          </w:tcPr>
          <w:p w14:paraId="0FAD5987"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Atlas Project ID</w:t>
            </w:r>
          </w:p>
        </w:tc>
        <w:tc>
          <w:tcPr>
            <w:tcW w:w="6295" w:type="dxa"/>
            <w:gridSpan w:val="2"/>
          </w:tcPr>
          <w:p w14:paraId="08503A3B" w14:textId="6D60B39A" w:rsidR="0003152E" w:rsidRPr="00D56261" w:rsidRDefault="0003152E" w:rsidP="006A195D">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D56261">
              <w:rPr>
                <w:rFonts w:cstheme="minorHAnsi"/>
                <w:color w:val="2F5496" w:themeColor="accent1" w:themeShade="BF"/>
              </w:rPr>
              <w:t>00100485</w:t>
            </w:r>
          </w:p>
        </w:tc>
      </w:tr>
      <w:tr w:rsidR="0003152E" w:rsidRPr="00D56261" w14:paraId="2A3D9F87" w14:textId="77777777" w:rsidTr="00A54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tcPr>
          <w:p w14:paraId="2DD276DC"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Country</w:t>
            </w:r>
          </w:p>
        </w:tc>
        <w:tc>
          <w:tcPr>
            <w:tcW w:w="6295" w:type="dxa"/>
            <w:gridSpan w:val="2"/>
          </w:tcPr>
          <w:p w14:paraId="7E269C0D" w14:textId="77777777" w:rsidR="0003152E" w:rsidRPr="00D56261" w:rsidRDefault="0003152E" w:rsidP="006A195D">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D56261">
              <w:rPr>
                <w:rFonts w:cstheme="minorHAnsi" w:hint="eastAsia"/>
                <w:color w:val="2F5496" w:themeColor="accent1" w:themeShade="BF"/>
              </w:rPr>
              <w:t>I</w:t>
            </w:r>
            <w:r w:rsidRPr="00D56261">
              <w:rPr>
                <w:rFonts w:cstheme="minorHAnsi"/>
                <w:color w:val="2F5496" w:themeColor="accent1" w:themeShade="BF"/>
              </w:rPr>
              <w:t>raq</w:t>
            </w:r>
          </w:p>
        </w:tc>
      </w:tr>
      <w:tr w:rsidR="0003152E" w:rsidRPr="00D56261" w14:paraId="6F8A69BD" w14:textId="77777777" w:rsidTr="00A5475E">
        <w:trPr>
          <w:trHeight w:val="288"/>
        </w:trPr>
        <w:tc>
          <w:tcPr>
            <w:cnfStyle w:val="001000000000" w:firstRow="0" w:lastRow="0" w:firstColumn="1" w:lastColumn="0" w:oddVBand="0" w:evenVBand="0" w:oddHBand="0" w:evenHBand="0" w:firstRowFirstColumn="0" w:firstRowLastColumn="0" w:lastRowFirstColumn="0" w:lastRowLastColumn="0"/>
            <w:tcW w:w="3055" w:type="dxa"/>
          </w:tcPr>
          <w:p w14:paraId="191DBAD0" w14:textId="77777777" w:rsidR="0003152E" w:rsidRPr="00D56261" w:rsidRDefault="0003152E" w:rsidP="005D2B7F">
            <w:pPr>
              <w:rPr>
                <w:rFonts w:cstheme="minorHAnsi"/>
                <w:b w:val="0"/>
                <w:color w:val="2F5496" w:themeColor="accent1" w:themeShade="BF"/>
              </w:rPr>
            </w:pPr>
            <w:r w:rsidRPr="00D56261">
              <w:rPr>
                <w:rFonts w:cstheme="minorHAnsi" w:hint="eastAsia"/>
                <w:color w:val="2F5496" w:themeColor="accent1" w:themeShade="BF"/>
              </w:rPr>
              <w:t>G</w:t>
            </w:r>
            <w:r w:rsidRPr="00D56261">
              <w:rPr>
                <w:rFonts w:cstheme="minorHAnsi"/>
                <w:color w:val="2F5496" w:themeColor="accent1" w:themeShade="BF"/>
              </w:rPr>
              <w:t>eographical coverage</w:t>
            </w:r>
          </w:p>
        </w:tc>
        <w:tc>
          <w:tcPr>
            <w:tcW w:w="6295" w:type="dxa"/>
            <w:gridSpan w:val="2"/>
          </w:tcPr>
          <w:p w14:paraId="24947CF4" w14:textId="0A3FD538" w:rsidR="0003152E" w:rsidRPr="00D56261" w:rsidRDefault="00CE720E" w:rsidP="005D2B7F">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D56261">
              <w:rPr>
                <w:rFonts w:cstheme="minorHAnsi"/>
                <w:color w:val="2F5496" w:themeColor="accent1" w:themeShade="BF"/>
              </w:rPr>
              <w:t xml:space="preserve">National Level, and targeted implementation in </w:t>
            </w:r>
            <w:r w:rsidR="00D31621" w:rsidRPr="00D56261">
              <w:rPr>
                <w:rFonts w:cstheme="minorHAnsi"/>
                <w:color w:val="2F5496" w:themeColor="accent1" w:themeShade="BF"/>
              </w:rPr>
              <w:t xml:space="preserve">the </w:t>
            </w:r>
            <w:r w:rsidR="00D56261" w:rsidRPr="00D56261">
              <w:rPr>
                <w:rFonts w:cstheme="minorHAnsi"/>
                <w:color w:val="2F5496" w:themeColor="accent1" w:themeShade="BF"/>
              </w:rPr>
              <w:t>governorates</w:t>
            </w:r>
            <w:r w:rsidR="00D31621" w:rsidRPr="00D56261">
              <w:rPr>
                <w:rFonts w:cstheme="minorHAnsi"/>
                <w:color w:val="2F5496" w:themeColor="accent1" w:themeShade="BF"/>
              </w:rPr>
              <w:t xml:space="preserve"> of </w:t>
            </w:r>
            <w:proofErr w:type="spellStart"/>
            <w:r w:rsidR="00D31621" w:rsidRPr="00D56261">
              <w:rPr>
                <w:rFonts w:cstheme="minorHAnsi"/>
                <w:color w:val="2F5496" w:themeColor="accent1" w:themeShade="BF"/>
              </w:rPr>
              <w:t>Salaheldin</w:t>
            </w:r>
            <w:proofErr w:type="spellEnd"/>
            <w:r w:rsidR="00D31621" w:rsidRPr="00D56261">
              <w:rPr>
                <w:rFonts w:cstheme="minorHAnsi"/>
                <w:color w:val="2F5496" w:themeColor="accent1" w:themeShade="BF"/>
              </w:rPr>
              <w:t xml:space="preserve">, Anbar and Ninewa. </w:t>
            </w:r>
          </w:p>
        </w:tc>
      </w:tr>
      <w:tr w:rsidR="004A5DA8" w:rsidRPr="00D56261" w14:paraId="6B91CF51" w14:textId="77777777" w:rsidTr="00A54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tcPr>
          <w:p w14:paraId="1157A134" w14:textId="51FD1C6C" w:rsidR="004A5DA8" w:rsidRPr="00D56261" w:rsidRDefault="004A5DA8" w:rsidP="005D2B7F">
            <w:pPr>
              <w:rPr>
                <w:rFonts w:cstheme="minorHAnsi"/>
                <w:color w:val="2F5496" w:themeColor="accent1" w:themeShade="BF"/>
              </w:rPr>
            </w:pPr>
            <w:r>
              <w:rPr>
                <w:rFonts w:cstheme="minorHAnsi"/>
                <w:color w:val="2F5496" w:themeColor="accent1" w:themeShade="BF"/>
              </w:rPr>
              <w:t>Beneficiaries</w:t>
            </w:r>
          </w:p>
        </w:tc>
        <w:tc>
          <w:tcPr>
            <w:tcW w:w="6295" w:type="dxa"/>
            <w:gridSpan w:val="2"/>
          </w:tcPr>
          <w:p w14:paraId="22DCBF28" w14:textId="0672557F" w:rsidR="00837DDC" w:rsidRDefault="00B871F5" w:rsidP="00E454D2">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63,023</w:t>
            </w:r>
            <w:r w:rsidR="00C50E3F">
              <w:rPr>
                <w:rFonts w:cstheme="minorHAnsi"/>
                <w:color w:val="2F5496" w:themeColor="accent1" w:themeShade="BF"/>
              </w:rPr>
              <w:t xml:space="preserve"> </w:t>
            </w:r>
            <w:r w:rsidR="00184D8E">
              <w:rPr>
                <w:rFonts w:cstheme="minorHAnsi"/>
                <w:color w:val="2F5496" w:themeColor="accent1" w:themeShade="BF"/>
              </w:rPr>
              <w:t xml:space="preserve">direct </w:t>
            </w:r>
            <w:r w:rsidR="00CF694A">
              <w:rPr>
                <w:rFonts w:cstheme="minorHAnsi"/>
                <w:color w:val="2F5496" w:themeColor="accent1" w:themeShade="BF"/>
              </w:rPr>
              <w:t>beneficiaries</w:t>
            </w:r>
            <w:r w:rsidR="005A1D63">
              <w:rPr>
                <w:rFonts w:cstheme="minorHAnsi"/>
                <w:color w:val="2F5496" w:themeColor="accent1" w:themeShade="BF"/>
              </w:rPr>
              <w:t xml:space="preserve"> </w:t>
            </w:r>
            <w:r w:rsidR="00066EAF">
              <w:rPr>
                <w:rFonts w:cstheme="minorHAnsi"/>
                <w:color w:val="2F5496" w:themeColor="accent1" w:themeShade="BF"/>
              </w:rPr>
              <w:t>from activity implementation</w:t>
            </w:r>
            <w:r w:rsidR="005A1D63">
              <w:rPr>
                <w:rFonts w:cstheme="minorHAnsi"/>
                <w:color w:val="2F5496" w:themeColor="accent1" w:themeShade="BF"/>
              </w:rPr>
              <w:t xml:space="preserve">. </w:t>
            </w:r>
            <w:r w:rsidR="00831662">
              <w:rPr>
                <w:rFonts w:cstheme="minorHAnsi"/>
                <w:color w:val="2F5496" w:themeColor="accent1" w:themeShade="BF"/>
              </w:rPr>
              <w:t>Beneficiaries include</w:t>
            </w:r>
            <w:r w:rsidR="00CC653C">
              <w:rPr>
                <w:rFonts w:cstheme="minorHAnsi"/>
                <w:color w:val="2F5496" w:themeColor="accent1" w:themeShade="BF"/>
              </w:rPr>
              <w:t>:</w:t>
            </w:r>
            <w:r w:rsidR="00831662">
              <w:rPr>
                <w:rFonts w:cstheme="minorHAnsi"/>
                <w:color w:val="2F5496" w:themeColor="accent1" w:themeShade="BF"/>
              </w:rPr>
              <w:t xml:space="preserve"> </w:t>
            </w:r>
            <w:r w:rsidR="00CC653C">
              <w:rPr>
                <w:rFonts w:cstheme="minorHAnsi"/>
                <w:color w:val="2F5496" w:themeColor="accent1" w:themeShade="BF"/>
              </w:rPr>
              <w:t>C</w:t>
            </w:r>
            <w:r w:rsidR="00170CEB">
              <w:rPr>
                <w:rFonts w:cstheme="minorHAnsi"/>
                <w:color w:val="2F5496" w:themeColor="accent1" w:themeShade="BF"/>
              </w:rPr>
              <w:t>apacity building and establishment of LPCs and CDCs (1,290);</w:t>
            </w:r>
            <w:r w:rsidR="003A4686">
              <w:rPr>
                <w:rFonts w:cstheme="minorHAnsi"/>
                <w:color w:val="2F5496" w:themeColor="accent1" w:themeShade="BF"/>
              </w:rPr>
              <w:t xml:space="preserve"> </w:t>
            </w:r>
            <w:r w:rsidR="00170CEB">
              <w:rPr>
                <w:rFonts w:cstheme="minorHAnsi"/>
                <w:color w:val="2F5496" w:themeColor="accent1" w:themeShade="BF"/>
              </w:rPr>
              <w:t>Youth Groups and Women’s Groups (</w:t>
            </w:r>
            <w:r w:rsidR="00096A75">
              <w:rPr>
                <w:rFonts w:cstheme="minorHAnsi"/>
                <w:color w:val="2F5496" w:themeColor="accent1" w:themeShade="BF"/>
              </w:rPr>
              <w:t>86 members and 70 members, respectively</w:t>
            </w:r>
            <w:r w:rsidR="00170CEB">
              <w:rPr>
                <w:rFonts w:cstheme="minorHAnsi"/>
                <w:color w:val="2F5496" w:themeColor="accent1" w:themeShade="BF"/>
              </w:rPr>
              <w:t xml:space="preserve">); </w:t>
            </w:r>
            <w:r w:rsidR="00C50E3F">
              <w:rPr>
                <w:rFonts w:cstheme="minorHAnsi"/>
                <w:color w:val="2F5496" w:themeColor="accent1" w:themeShade="BF"/>
              </w:rPr>
              <w:t xml:space="preserve">capacity building of young media professionals (124); </w:t>
            </w:r>
            <w:r w:rsidR="00170CEB">
              <w:rPr>
                <w:rFonts w:cstheme="minorHAnsi"/>
                <w:color w:val="2F5496" w:themeColor="accent1" w:themeShade="BF"/>
              </w:rPr>
              <w:t>3,387 families with perceived ISI</w:t>
            </w:r>
            <w:r w:rsidR="00441754">
              <w:rPr>
                <w:rFonts w:cstheme="minorHAnsi"/>
                <w:color w:val="2F5496" w:themeColor="accent1" w:themeShade="BF"/>
              </w:rPr>
              <w:t>S</w:t>
            </w:r>
            <w:r w:rsidR="00170CEB">
              <w:rPr>
                <w:rFonts w:cstheme="minorHAnsi"/>
                <w:color w:val="2F5496" w:themeColor="accent1" w:themeShade="BF"/>
              </w:rPr>
              <w:t xml:space="preserve"> affiliation returned to their communities (16,935 individuals); distribution of life-support packages to 2,700 families during the height of the COVID-19 pandemic (13,500 individuals); training of</w:t>
            </w:r>
            <w:r w:rsidR="002D7932">
              <w:rPr>
                <w:rFonts w:cstheme="minorHAnsi"/>
                <w:color w:val="2F5496" w:themeColor="accent1" w:themeShade="BF"/>
              </w:rPr>
              <w:t xml:space="preserve"> </w:t>
            </w:r>
            <w:r w:rsidR="00170CEB">
              <w:rPr>
                <w:rFonts w:cstheme="minorHAnsi"/>
                <w:color w:val="2F5496" w:themeColor="accent1" w:themeShade="BF"/>
              </w:rPr>
              <w:t>female social workers</w:t>
            </w:r>
            <w:r w:rsidR="004F6D56">
              <w:rPr>
                <w:rFonts w:cstheme="minorHAnsi"/>
                <w:color w:val="2F5496" w:themeColor="accent1" w:themeShade="BF"/>
              </w:rPr>
              <w:t xml:space="preserve"> (659)</w:t>
            </w:r>
            <w:r w:rsidR="002D7932">
              <w:rPr>
                <w:rFonts w:cstheme="minorHAnsi"/>
                <w:color w:val="2F5496" w:themeColor="accent1" w:themeShade="BF"/>
              </w:rPr>
              <w:t xml:space="preserve"> </w:t>
            </w:r>
            <w:r w:rsidR="00170CEB">
              <w:rPr>
                <w:rFonts w:cstheme="minorHAnsi"/>
                <w:color w:val="2F5496" w:themeColor="accent1" w:themeShade="BF"/>
              </w:rPr>
              <w:t xml:space="preserve">who </w:t>
            </w:r>
            <w:r w:rsidR="004F6D56">
              <w:rPr>
                <w:rFonts w:cstheme="minorHAnsi"/>
                <w:color w:val="2F5496" w:themeColor="accent1" w:themeShade="BF"/>
              </w:rPr>
              <w:t>reached women and girls (</w:t>
            </w:r>
            <w:r w:rsidR="00170CEB">
              <w:rPr>
                <w:rFonts w:cstheme="minorHAnsi"/>
                <w:color w:val="2F5496" w:themeColor="accent1" w:themeShade="BF"/>
              </w:rPr>
              <w:t>30,330</w:t>
            </w:r>
            <w:r w:rsidR="004F6D56">
              <w:rPr>
                <w:rFonts w:cstheme="minorHAnsi"/>
                <w:color w:val="2F5496" w:themeColor="accent1" w:themeShade="BF"/>
              </w:rPr>
              <w:t>)</w:t>
            </w:r>
            <w:r w:rsidR="00170CEB">
              <w:rPr>
                <w:rFonts w:cstheme="minorHAnsi"/>
                <w:color w:val="2F5496" w:themeColor="accent1" w:themeShade="BF"/>
              </w:rPr>
              <w:t>;</w:t>
            </w:r>
            <w:r w:rsidR="00CF6E11">
              <w:rPr>
                <w:rFonts w:cstheme="minorHAnsi"/>
                <w:color w:val="2F5496" w:themeColor="accent1" w:themeShade="BF"/>
              </w:rPr>
              <w:t xml:space="preserve"> Social Cohesion Champions (26); participants of the social media art contest (3)</w:t>
            </w:r>
            <w:r w:rsidR="00224801">
              <w:rPr>
                <w:rFonts w:cstheme="minorHAnsi"/>
                <w:color w:val="2F5496" w:themeColor="accent1" w:themeShade="BF"/>
              </w:rPr>
              <w:t xml:space="preserve">. </w:t>
            </w:r>
          </w:p>
          <w:p w14:paraId="69CFFFB6" w14:textId="186620A4" w:rsidR="004A5DA8" w:rsidRPr="00D56261" w:rsidRDefault="004A5DA8" w:rsidP="005D2B7F">
            <w:pP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p>
        </w:tc>
      </w:tr>
      <w:tr w:rsidR="0003152E" w:rsidRPr="00D56261" w14:paraId="7E3F8ADA" w14:textId="77777777" w:rsidTr="00A5475E">
        <w:trPr>
          <w:trHeight w:val="288"/>
        </w:trPr>
        <w:tc>
          <w:tcPr>
            <w:cnfStyle w:val="001000000000" w:firstRow="0" w:lastRow="0" w:firstColumn="1" w:lastColumn="0" w:oddVBand="0" w:evenVBand="0" w:oddHBand="0" w:evenHBand="0" w:firstRowFirstColumn="0" w:firstRowLastColumn="0" w:lastRowFirstColumn="0" w:lastRowLastColumn="0"/>
            <w:tcW w:w="3055" w:type="dxa"/>
          </w:tcPr>
          <w:p w14:paraId="2C077458"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lastRenderedPageBreak/>
              <w:t>Date project document signed</w:t>
            </w:r>
          </w:p>
        </w:tc>
        <w:tc>
          <w:tcPr>
            <w:tcW w:w="6295" w:type="dxa"/>
            <w:gridSpan w:val="2"/>
          </w:tcPr>
          <w:p w14:paraId="35071109" w14:textId="45CEB273" w:rsidR="0003152E" w:rsidRPr="00D56261" w:rsidRDefault="0003152E" w:rsidP="005D2B7F">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D56261">
              <w:rPr>
                <w:rFonts w:cstheme="minorHAnsi"/>
                <w:color w:val="2F5496" w:themeColor="accent1" w:themeShade="BF"/>
              </w:rPr>
              <w:t xml:space="preserve"> 01 August 2017</w:t>
            </w:r>
          </w:p>
          <w:p w14:paraId="141B8164" w14:textId="26852E5B" w:rsidR="0003152E" w:rsidRPr="00D56261" w:rsidRDefault="0003152E" w:rsidP="005D2B7F">
            <w:pP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r>
      <w:tr w:rsidR="0003152E" w:rsidRPr="00D56261" w14:paraId="68474548" w14:textId="77777777" w:rsidTr="00A54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vMerge w:val="restart"/>
          </w:tcPr>
          <w:p w14:paraId="66BECFDE"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Project dates</w:t>
            </w:r>
          </w:p>
        </w:tc>
        <w:tc>
          <w:tcPr>
            <w:tcW w:w="3147" w:type="dxa"/>
          </w:tcPr>
          <w:p w14:paraId="41396F76" w14:textId="77777777" w:rsidR="0003152E" w:rsidRPr="00D56261" w:rsidRDefault="0003152E" w:rsidP="005D2B7F">
            <w:pPr>
              <w:jc w:val="center"/>
              <w:cnfStyle w:val="000000100000" w:firstRow="0" w:lastRow="0" w:firstColumn="0" w:lastColumn="0" w:oddVBand="0" w:evenVBand="0" w:oddHBand="1" w:evenHBand="0" w:firstRowFirstColumn="0" w:firstRowLastColumn="0" w:lastRowFirstColumn="0" w:lastRowLastColumn="0"/>
              <w:rPr>
                <w:rFonts w:cstheme="minorHAnsi"/>
                <w:b/>
                <w:color w:val="2F5496" w:themeColor="accent1" w:themeShade="BF"/>
              </w:rPr>
            </w:pPr>
            <w:r w:rsidRPr="00D56261">
              <w:rPr>
                <w:rFonts w:cstheme="minorHAnsi"/>
                <w:b/>
                <w:color w:val="2F5496" w:themeColor="accent1" w:themeShade="BF"/>
              </w:rPr>
              <w:t>Start</w:t>
            </w:r>
          </w:p>
        </w:tc>
        <w:tc>
          <w:tcPr>
            <w:tcW w:w="3148" w:type="dxa"/>
          </w:tcPr>
          <w:p w14:paraId="5375C65A" w14:textId="77777777" w:rsidR="0003152E" w:rsidRPr="00D56261" w:rsidRDefault="0003152E" w:rsidP="005D2B7F">
            <w:pPr>
              <w:jc w:val="center"/>
              <w:cnfStyle w:val="000000100000" w:firstRow="0" w:lastRow="0" w:firstColumn="0" w:lastColumn="0" w:oddVBand="0" w:evenVBand="0" w:oddHBand="1" w:evenHBand="0" w:firstRowFirstColumn="0" w:firstRowLastColumn="0" w:lastRowFirstColumn="0" w:lastRowLastColumn="0"/>
              <w:rPr>
                <w:rFonts w:cstheme="minorHAnsi"/>
                <w:b/>
                <w:color w:val="2F5496" w:themeColor="accent1" w:themeShade="BF"/>
              </w:rPr>
            </w:pPr>
            <w:r w:rsidRPr="00D56261">
              <w:rPr>
                <w:rFonts w:cstheme="minorHAnsi"/>
                <w:b/>
                <w:color w:val="2F5496" w:themeColor="accent1" w:themeShade="BF"/>
              </w:rPr>
              <w:t>Planned end</w:t>
            </w:r>
          </w:p>
        </w:tc>
      </w:tr>
      <w:tr w:rsidR="0003152E" w:rsidRPr="00D56261" w14:paraId="5EFECB62" w14:textId="77777777" w:rsidTr="00A5475E">
        <w:trPr>
          <w:trHeight w:val="288"/>
        </w:trPr>
        <w:tc>
          <w:tcPr>
            <w:cnfStyle w:val="001000000000" w:firstRow="0" w:lastRow="0" w:firstColumn="1" w:lastColumn="0" w:oddVBand="0" w:evenVBand="0" w:oddHBand="0" w:evenHBand="0" w:firstRowFirstColumn="0" w:firstRowLastColumn="0" w:lastRowFirstColumn="0" w:lastRowLastColumn="0"/>
            <w:tcW w:w="3055" w:type="dxa"/>
            <w:vMerge/>
          </w:tcPr>
          <w:p w14:paraId="1139CC27" w14:textId="77777777" w:rsidR="0003152E" w:rsidRPr="00D56261" w:rsidRDefault="0003152E" w:rsidP="005D2B7F">
            <w:pPr>
              <w:rPr>
                <w:rFonts w:cstheme="minorHAnsi"/>
                <w:b w:val="0"/>
                <w:color w:val="2F5496" w:themeColor="accent1" w:themeShade="BF"/>
              </w:rPr>
            </w:pPr>
          </w:p>
        </w:tc>
        <w:tc>
          <w:tcPr>
            <w:tcW w:w="3147" w:type="dxa"/>
          </w:tcPr>
          <w:p w14:paraId="7159A458" w14:textId="26FD61A3" w:rsidR="0003152E" w:rsidRPr="00D56261" w:rsidRDefault="0003152E" w:rsidP="005D2B7F">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D56261">
              <w:rPr>
                <w:rFonts w:cstheme="minorHAnsi"/>
                <w:color w:val="2F5496" w:themeColor="accent1" w:themeShade="BF"/>
              </w:rPr>
              <w:t>01 January 2017</w:t>
            </w:r>
          </w:p>
        </w:tc>
        <w:tc>
          <w:tcPr>
            <w:tcW w:w="3148" w:type="dxa"/>
          </w:tcPr>
          <w:p w14:paraId="1702BC4E" w14:textId="0F5EE9E9" w:rsidR="0003152E" w:rsidRPr="00D56261" w:rsidRDefault="0003152E" w:rsidP="005D2B7F">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D56261">
              <w:rPr>
                <w:rFonts w:cstheme="minorHAnsi" w:hint="eastAsia"/>
                <w:color w:val="2F5496" w:themeColor="accent1" w:themeShade="BF"/>
              </w:rPr>
              <w:t>3</w:t>
            </w:r>
            <w:r w:rsidRPr="00D56261">
              <w:rPr>
                <w:rFonts w:cstheme="minorHAnsi"/>
                <w:color w:val="2F5496" w:themeColor="accent1" w:themeShade="BF"/>
              </w:rPr>
              <w:t xml:space="preserve">1 December </w:t>
            </w:r>
            <w:r w:rsidR="00D31621" w:rsidRPr="00D56261">
              <w:rPr>
                <w:rFonts w:cstheme="minorHAnsi"/>
                <w:color w:val="2F5496" w:themeColor="accent1" w:themeShade="BF"/>
              </w:rPr>
              <w:t>2021</w:t>
            </w:r>
          </w:p>
        </w:tc>
      </w:tr>
      <w:tr w:rsidR="0003152E" w:rsidRPr="00D56261" w14:paraId="10A4755C" w14:textId="77777777" w:rsidTr="00A54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tcPr>
          <w:p w14:paraId="6FCD60A4"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Project budget</w:t>
            </w:r>
          </w:p>
        </w:tc>
        <w:tc>
          <w:tcPr>
            <w:tcW w:w="6295" w:type="dxa"/>
            <w:gridSpan w:val="2"/>
          </w:tcPr>
          <w:p w14:paraId="35015EF4" w14:textId="474046CB" w:rsidR="0003152E" w:rsidRPr="00D56261" w:rsidRDefault="002C0543" w:rsidP="00DB4382">
            <w:pPr>
              <w:cnfStyle w:val="000000100000" w:firstRow="0" w:lastRow="0" w:firstColumn="0" w:lastColumn="0" w:oddVBand="0" w:evenVBand="0" w:oddHBand="1" w:evenHBand="0" w:firstRowFirstColumn="0" w:firstRowLastColumn="0" w:lastRowFirstColumn="0" w:lastRowLastColumn="0"/>
              <w:rPr>
                <w:rFonts w:cstheme="minorHAnsi"/>
                <w:bCs/>
                <w:color w:val="2F5496" w:themeColor="accent1" w:themeShade="BF"/>
              </w:rPr>
            </w:pPr>
            <w:r w:rsidRPr="00D56261">
              <w:rPr>
                <w:rFonts w:cstheme="minorHAnsi"/>
                <w:bCs/>
                <w:color w:val="2F5496" w:themeColor="accent1" w:themeShade="BF"/>
              </w:rPr>
              <w:t xml:space="preserve">USD </w:t>
            </w:r>
            <w:r w:rsidR="001A1B98" w:rsidRPr="00D56261">
              <w:rPr>
                <w:rFonts w:cstheme="minorHAnsi"/>
                <w:bCs/>
                <w:color w:val="2F5496" w:themeColor="accent1" w:themeShade="BF"/>
              </w:rPr>
              <w:t>50,000,000</w:t>
            </w:r>
          </w:p>
        </w:tc>
      </w:tr>
      <w:tr w:rsidR="0003152E" w:rsidRPr="00D56261" w14:paraId="69BBBC99" w14:textId="77777777" w:rsidTr="00A5475E">
        <w:trPr>
          <w:trHeight w:val="288"/>
        </w:trPr>
        <w:tc>
          <w:tcPr>
            <w:cnfStyle w:val="001000000000" w:firstRow="0" w:lastRow="0" w:firstColumn="1" w:lastColumn="0" w:oddVBand="0" w:evenVBand="0" w:oddHBand="0" w:evenHBand="0" w:firstRowFirstColumn="0" w:firstRowLastColumn="0" w:lastRowFirstColumn="0" w:lastRowLastColumn="0"/>
            <w:tcW w:w="3055" w:type="dxa"/>
          </w:tcPr>
          <w:p w14:paraId="1036FF2D" w14:textId="107C4D15" w:rsidR="0003152E" w:rsidRPr="00D56261" w:rsidRDefault="0003152E" w:rsidP="005D2B7F">
            <w:pPr>
              <w:rPr>
                <w:rFonts w:cstheme="minorHAnsi"/>
                <w:b w:val="0"/>
                <w:color w:val="2F5496" w:themeColor="accent1" w:themeShade="BF"/>
              </w:rPr>
            </w:pPr>
            <w:r w:rsidRPr="00D56261">
              <w:rPr>
                <w:rFonts w:cstheme="minorHAnsi" w:hint="eastAsia"/>
                <w:color w:val="2F5496" w:themeColor="accent1" w:themeShade="BF"/>
              </w:rPr>
              <w:t>R</w:t>
            </w:r>
            <w:r w:rsidRPr="00D56261">
              <w:rPr>
                <w:rFonts w:cstheme="minorHAnsi"/>
                <w:color w:val="2F5496" w:themeColor="accent1" w:themeShade="BF"/>
              </w:rPr>
              <w:t xml:space="preserve">esources mobilized </w:t>
            </w:r>
          </w:p>
        </w:tc>
        <w:tc>
          <w:tcPr>
            <w:tcW w:w="6295" w:type="dxa"/>
            <w:gridSpan w:val="2"/>
          </w:tcPr>
          <w:p w14:paraId="28E81008" w14:textId="07E8B5F8" w:rsidR="0003152E" w:rsidRPr="00D56261" w:rsidRDefault="00CE720E" w:rsidP="00DB4382">
            <w:pPr>
              <w:cnfStyle w:val="000000000000" w:firstRow="0" w:lastRow="0" w:firstColumn="0" w:lastColumn="0" w:oddVBand="0" w:evenVBand="0" w:oddHBand="0" w:evenHBand="0" w:firstRowFirstColumn="0" w:firstRowLastColumn="0" w:lastRowFirstColumn="0" w:lastRowLastColumn="0"/>
              <w:rPr>
                <w:rFonts w:cstheme="minorHAnsi"/>
                <w:bCs/>
                <w:color w:val="2F5496" w:themeColor="accent1" w:themeShade="BF"/>
              </w:rPr>
            </w:pPr>
            <w:r w:rsidRPr="00D56261">
              <w:rPr>
                <w:rFonts w:cstheme="minorHAnsi"/>
                <w:bCs/>
                <w:color w:val="2F5496" w:themeColor="accent1" w:themeShade="BF"/>
              </w:rPr>
              <w:t xml:space="preserve">USD </w:t>
            </w:r>
            <w:r w:rsidR="001A1B98" w:rsidRPr="00D56261">
              <w:rPr>
                <w:rFonts w:cstheme="minorHAnsi"/>
                <w:bCs/>
                <w:color w:val="2F5496" w:themeColor="accent1" w:themeShade="BF"/>
              </w:rPr>
              <w:t>9,042,447.23</w:t>
            </w:r>
          </w:p>
        </w:tc>
      </w:tr>
      <w:tr w:rsidR="0003152E" w:rsidRPr="00D56261" w14:paraId="09D85C59" w14:textId="77777777" w:rsidTr="00A54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tcPr>
          <w:p w14:paraId="623F348A" w14:textId="751AF4BA"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 xml:space="preserve">Project delivery at the time of evaluation </w:t>
            </w:r>
          </w:p>
        </w:tc>
        <w:tc>
          <w:tcPr>
            <w:tcW w:w="6295" w:type="dxa"/>
            <w:gridSpan w:val="2"/>
          </w:tcPr>
          <w:p w14:paraId="2DCF6EBF" w14:textId="05999715" w:rsidR="0003152E" w:rsidRPr="00D56261" w:rsidRDefault="00CE720E" w:rsidP="00DB4382">
            <w:pPr>
              <w:cnfStyle w:val="000000100000" w:firstRow="0" w:lastRow="0" w:firstColumn="0" w:lastColumn="0" w:oddVBand="0" w:evenVBand="0" w:oddHBand="1" w:evenHBand="0" w:firstRowFirstColumn="0" w:firstRowLastColumn="0" w:lastRowFirstColumn="0" w:lastRowLastColumn="0"/>
              <w:rPr>
                <w:rFonts w:cstheme="minorHAnsi"/>
                <w:bCs/>
                <w:color w:val="2F5496" w:themeColor="accent1" w:themeShade="BF"/>
              </w:rPr>
            </w:pPr>
            <w:r w:rsidRPr="00D56261">
              <w:rPr>
                <w:rFonts w:cstheme="minorHAnsi"/>
                <w:bCs/>
                <w:color w:val="2F5496" w:themeColor="accent1" w:themeShade="BF"/>
              </w:rPr>
              <w:t xml:space="preserve">Estimated USD </w:t>
            </w:r>
            <w:r w:rsidR="001A1B98" w:rsidRPr="00D56261">
              <w:rPr>
                <w:rFonts w:cstheme="minorHAnsi"/>
                <w:bCs/>
                <w:color w:val="2F5496" w:themeColor="accent1" w:themeShade="BF"/>
              </w:rPr>
              <w:t>8,270,990.67</w:t>
            </w:r>
          </w:p>
        </w:tc>
      </w:tr>
      <w:tr w:rsidR="0003152E" w:rsidRPr="00D56261" w14:paraId="43FBC4A3" w14:textId="77777777" w:rsidTr="00A5475E">
        <w:trPr>
          <w:trHeight w:val="288"/>
        </w:trPr>
        <w:tc>
          <w:tcPr>
            <w:cnfStyle w:val="001000000000" w:firstRow="0" w:lastRow="0" w:firstColumn="1" w:lastColumn="0" w:oddVBand="0" w:evenVBand="0" w:oddHBand="0" w:evenHBand="0" w:firstRowFirstColumn="0" w:firstRowLastColumn="0" w:lastRowFirstColumn="0" w:lastRowLastColumn="0"/>
            <w:tcW w:w="3055" w:type="dxa"/>
          </w:tcPr>
          <w:p w14:paraId="4C5B7655"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Funding source</w:t>
            </w:r>
          </w:p>
        </w:tc>
        <w:tc>
          <w:tcPr>
            <w:tcW w:w="6295" w:type="dxa"/>
            <w:gridSpan w:val="2"/>
          </w:tcPr>
          <w:p w14:paraId="6BD776F7" w14:textId="65666313" w:rsidR="0003152E" w:rsidRPr="00D56261" w:rsidRDefault="0003152E" w:rsidP="00DB4382">
            <w:pPr>
              <w:cnfStyle w:val="000000000000" w:firstRow="0" w:lastRow="0" w:firstColumn="0" w:lastColumn="0" w:oddVBand="0" w:evenVBand="0" w:oddHBand="0" w:evenHBand="0" w:firstRowFirstColumn="0" w:firstRowLastColumn="0" w:lastRowFirstColumn="0" w:lastRowLastColumn="0"/>
              <w:rPr>
                <w:rFonts w:cstheme="minorHAnsi"/>
                <w:bCs/>
                <w:color w:val="2F5496" w:themeColor="accent1" w:themeShade="BF"/>
              </w:rPr>
            </w:pPr>
            <w:r w:rsidRPr="00D56261">
              <w:rPr>
                <w:rFonts w:cstheme="minorHAnsi"/>
                <w:bCs/>
                <w:color w:val="2F5496" w:themeColor="accent1" w:themeShade="BF"/>
              </w:rPr>
              <w:t xml:space="preserve">UK, </w:t>
            </w:r>
            <w:proofErr w:type="gramStart"/>
            <w:r w:rsidRPr="00D56261">
              <w:rPr>
                <w:rFonts w:cstheme="minorHAnsi"/>
                <w:bCs/>
                <w:color w:val="2F5496" w:themeColor="accent1" w:themeShade="BF"/>
              </w:rPr>
              <w:t>Germany</w:t>
            </w:r>
            <w:proofErr w:type="gramEnd"/>
            <w:r w:rsidRPr="00D56261">
              <w:rPr>
                <w:rFonts w:cstheme="minorHAnsi"/>
                <w:bCs/>
                <w:color w:val="2F5496" w:themeColor="accent1" w:themeShade="BF"/>
              </w:rPr>
              <w:t xml:space="preserve"> and Denmark</w:t>
            </w:r>
          </w:p>
        </w:tc>
      </w:tr>
      <w:tr w:rsidR="0003152E" w:rsidRPr="00D56261" w14:paraId="5509DDFC" w14:textId="77777777" w:rsidTr="00A547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55" w:type="dxa"/>
          </w:tcPr>
          <w:p w14:paraId="2CB37210" w14:textId="77777777" w:rsidR="0003152E" w:rsidRPr="00D56261" w:rsidRDefault="0003152E" w:rsidP="005D2B7F">
            <w:pPr>
              <w:rPr>
                <w:rFonts w:cstheme="minorHAnsi"/>
                <w:b w:val="0"/>
                <w:color w:val="2F5496" w:themeColor="accent1" w:themeShade="BF"/>
              </w:rPr>
            </w:pPr>
            <w:r w:rsidRPr="00D56261">
              <w:rPr>
                <w:rFonts w:cstheme="minorHAnsi"/>
                <w:color w:val="2F5496" w:themeColor="accent1" w:themeShade="BF"/>
              </w:rPr>
              <w:t>Implementing party</w:t>
            </w:r>
          </w:p>
        </w:tc>
        <w:tc>
          <w:tcPr>
            <w:tcW w:w="6295" w:type="dxa"/>
            <w:gridSpan w:val="2"/>
          </w:tcPr>
          <w:p w14:paraId="7B2BA946" w14:textId="77777777" w:rsidR="0003152E" w:rsidRPr="00D56261" w:rsidRDefault="0003152E" w:rsidP="00DB4382">
            <w:pPr>
              <w:cnfStyle w:val="000000100000" w:firstRow="0" w:lastRow="0" w:firstColumn="0" w:lastColumn="0" w:oddVBand="0" w:evenVBand="0" w:oddHBand="1" w:evenHBand="0" w:firstRowFirstColumn="0" w:firstRowLastColumn="0" w:lastRowFirstColumn="0" w:lastRowLastColumn="0"/>
              <w:rPr>
                <w:rFonts w:cstheme="minorHAnsi"/>
                <w:bCs/>
                <w:color w:val="2F5496" w:themeColor="accent1" w:themeShade="BF"/>
              </w:rPr>
            </w:pPr>
            <w:r w:rsidRPr="00D56261">
              <w:rPr>
                <w:rFonts w:cstheme="minorHAnsi"/>
                <w:bCs/>
                <w:color w:val="2F5496" w:themeColor="accent1" w:themeShade="BF"/>
              </w:rPr>
              <w:t>UNDP</w:t>
            </w:r>
          </w:p>
        </w:tc>
      </w:tr>
    </w:tbl>
    <w:p w14:paraId="1EC4BE51" w14:textId="77777777" w:rsidR="007E2EB8" w:rsidRPr="00D56261" w:rsidRDefault="007E2EB8" w:rsidP="007E2EB8">
      <w:pPr>
        <w:jc w:val="both"/>
        <w:rPr>
          <w:rFonts w:cstheme="minorHAnsi"/>
        </w:rPr>
      </w:pPr>
    </w:p>
    <w:p w14:paraId="4BFB0F94" w14:textId="5C328D62" w:rsidR="00A5183F" w:rsidRPr="00D56261" w:rsidRDefault="00A5183F" w:rsidP="007E2EB8">
      <w:pPr>
        <w:jc w:val="both"/>
        <w:rPr>
          <w:rFonts w:cstheme="minorHAnsi"/>
        </w:rPr>
      </w:pPr>
      <w:r w:rsidRPr="00D56261">
        <w:rPr>
          <w:rFonts w:cstheme="minorHAnsi"/>
        </w:rPr>
        <w:t xml:space="preserve">Since 2003, Iraq has undertaken at least three major national reconciliation </w:t>
      </w:r>
      <w:proofErr w:type="spellStart"/>
      <w:r w:rsidRPr="00D56261">
        <w:rPr>
          <w:rFonts w:cstheme="minorHAnsi"/>
        </w:rPr>
        <w:t>programmes</w:t>
      </w:r>
      <w:proofErr w:type="spellEnd"/>
      <w:r w:rsidRPr="00D56261">
        <w:rPr>
          <w:rFonts w:cstheme="minorHAnsi"/>
        </w:rPr>
        <w:t xml:space="preserve">: first, there was the Arab League’s attempts at mediation in 2006; second, the </w:t>
      </w:r>
      <w:r w:rsidR="00A97D89" w:rsidRPr="00D56261">
        <w:rPr>
          <w:rFonts w:cstheme="minorHAnsi"/>
        </w:rPr>
        <w:t xml:space="preserve">former Prime Minister </w:t>
      </w:r>
      <w:r w:rsidRPr="00D56261">
        <w:rPr>
          <w:rFonts w:cstheme="minorHAnsi"/>
        </w:rPr>
        <w:t xml:space="preserve">Al-Maliki government’s “Reconciliation and National Dialogue Plan” in 2006; and third the process associated with the </w:t>
      </w:r>
      <w:r w:rsidR="00A97D89" w:rsidRPr="00D56261">
        <w:rPr>
          <w:rFonts w:cstheme="minorHAnsi"/>
        </w:rPr>
        <w:t xml:space="preserve">former </w:t>
      </w:r>
      <w:r w:rsidRPr="00D56261">
        <w:rPr>
          <w:rFonts w:cstheme="minorHAnsi"/>
        </w:rPr>
        <w:t xml:space="preserve">Prime Minister Al-Abadi. For different reasons, these initiatives have not seen the goal of national unity and stability </w:t>
      </w:r>
      <w:r w:rsidR="00833F24" w:rsidRPr="00D56261">
        <w:rPr>
          <w:rFonts w:cstheme="minorHAnsi"/>
        </w:rPr>
        <w:t>realized</w:t>
      </w:r>
      <w:r w:rsidRPr="00D56261">
        <w:rPr>
          <w:rFonts w:cstheme="minorHAnsi"/>
        </w:rPr>
        <w:t>. Instead</w:t>
      </w:r>
      <w:r w:rsidR="00076B54">
        <w:rPr>
          <w:rFonts w:cstheme="minorHAnsi"/>
        </w:rPr>
        <w:t>,</w:t>
      </w:r>
      <w:r w:rsidRPr="00D56261">
        <w:rPr>
          <w:rFonts w:cstheme="minorHAnsi"/>
        </w:rPr>
        <w:t xml:space="preserve"> Iraq has been subjected to a burgeoning insurgency, rising sectarian tensions, increasing political alienation amongst some sections of the population, the </w:t>
      </w:r>
      <w:r w:rsidR="00833F24" w:rsidRPr="00D56261">
        <w:rPr>
          <w:rFonts w:cstheme="minorHAnsi"/>
        </w:rPr>
        <w:t>victimization</w:t>
      </w:r>
      <w:r w:rsidRPr="00D56261">
        <w:rPr>
          <w:rFonts w:cstheme="minorHAnsi"/>
        </w:rPr>
        <w:t xml:space="preserve"> of minorities, and of course, the unprecedented rise of ISIS.</w:t>
      </w:r>
    </w:p>
    <w:p w14:paraId="252EE91C" w14:textId="1A66E210" w:rsidR="00A5183F" w:rsidRPr="00D56261" w:rsidRDefault="00A5183F" w:rsidP="00833F24">
      <w:pPr>
        <w:jc w:val="both"/>
        <w:rPr>
          <w:rFonts w:cstheme="minorHAnsi"/>
        </w:rPr>
      </w:pPr>
      <w:r w:rsidRPr="00D56261">
        <w:rPr>
          <w:rFonts w:cstheme="minorHAnsi"/>
        </w:rPr>
        <w:t xml:space="preserve">Reasons for these challenges and setbacks are complex. Yet, </w:t>
      </w:r>
      <w:proofErr w:type="gramStart"/>
      <w:r w:rsidRPr="00D56261">
        <w:rPr>
          <w:rFonts w:cstheme="minorHAnsi"/>
        </w:rPr>
        <w:t>it is clear that too</w:t>
      </w:r>
      <w:proofErr w:type="gramEnd"/>
      <w:r w:rsidRPr="00D56261">
        <w:rPr>
          <w:rFonts w:cstheme="minorHAnsi"/>
        </w:rPr>
        <w:t xml:space="preserve"> often, previous attempts at reconciliation were fundamentally elite- and/or foreign-driven, and thus devoid of meaningful civic participation. Also, critically important has been the </w:t>
      </w:r>
      <w:r w:rsidR="007141FB" w:rsidRPr="00D56261">
        <w:rPr>
          <w:rFonts w:cstheme="minorHAnsi"/>
        </w:rPr>
        <w:t>much-neglected</w:t>
      </w:r>
      <w:r w:rsidRPr="00D56261">
        <w:rPr>
          <w:rFonts w:cstheme="minorHAnsi"/>
        </w:rPr>
        <w:t xml:space="preserve"> relationship between reconciliation on the one hand, and the demand for accountability and transitional justice on the other, which has never received the careful and systematic attention it deserves and requires.</w:t>
      </w:r>
    </w:p>
    <w:p w14:paraId="177C2D84" w14:textId="562B25BA" w:rsidR="007141FB" w:rsidRPr="00546AF3" w:rsidRDefault="00833F24" w:rsidP="00833F24">
      <w:pPr>
        <w:jc w:val="both"/>
        <w:rPr>
          <w:rFonts w:ascii="Calibri" w:hAnsi="Calibri" w:cs="Calibri"/>
        </w:rPr>
      </w:pPr>
      <w:r w:rsidRPr="00D56261">
        <w:rPr>
          <w:rFonts w:cstheme="minorHAnsi"/>
        </w:rPr>
        <w:t>In 2017</w:t>
      </w:r>
      <w:r w:rsidR="007141FB" w:rsidRPr="00D56261">
        <w:rPr>
          <w:rFonts w:cstheme="minorHAnsi"/>
        </w:rPr>
        <w:t xml:space="preserve"> UNDP has developed the “Support for Integrated Reconciliation Project” in close partnership with the Government of Iraq through the Implementation and Follow-up Committee for National Reconciliation (IFCNR) located in the office of </w:t>
      </w:r>
      <w:r w:rsidR="007141FB" w:rsidRPr="00546AF3">
        <w:rPr>
          <w:rFonts w:ascii="Calibri" w:hAnsi="Calibri" w:cs="Calibri"/>
        </w:rPr>
        <w:t xml:space="preserve">the Iraq Prime Minister. </w:t>
      </w:r>
      <w:r w:rsidR="00546AF3" w:rsidRPr="00546AF3">
        <w:rPr>
          <w:rFonts w:ascii="Calibri" w:hAnsi="Calibri" w:cs="Calibri"/>
        </w:rPr>
        <w:t xml:space="preserve">While ISIS </w:t>
      </w:r>
      <w:r w:rsidR="00B72807">
        <w:rPr>
          <w:rFonts w:ascii="Calibri" w:hAnsi="Calibri" w:cs="Calibri"/>
        </w:rPr>
        <w:t>has been</w:t>
      </w:r>
      <w:r w:rsidR="00546AF3" w:rsidRPr="00546AF3">
        <w:rPr>
          <w:rFonts w:ascii="Calibri" w:hAnsi="Calibri" w:cs="Calibri"/>
        </w:rPr>
        <w:t xml:space="preserve"> militarily and territorially defeated, its impact is long-lasting with the </w:t>
      </w:r>
      <w:r w:rsidR="00546AF3" w:rsidRPr="00546AF3">
        <w:rPr>
          <w:rFonts w:ascii="Calibri" w:hAnsi="Calibri" w:cs="Calibri"/>
          <w:color w:val="000000"/>
        </w:rPr>
        <w:t>destruction of infrastructure, disruption of services, loss of economic productivity, and heightened social divisions</w:t>
      </w:r>
      <w:r w:rsidR="00546AF3">
        <w:rPr>
          <w:rFonts w:ascii="Calibri" w:hAnsi="Calibri" w:cs="Calibri"/>
          <w:color w:val="000000"/>
        </w:rPr>
        <w:t xml:space="preserve">. </w:t>
      </w:r>
    </w:p>
    <w:p w14:paraId="456BB0FF" w14:textId="44A1805A" w:rsidR="007141FB" w:rsidRPr="00D56261" w:rsidRDefault="007141FB" w:rsidP="00833F24">
      <w:pPr>
        <w:jc w:val="both"/>
        <w:rPr>
          <w:rFonts w:cstheme="minorHAnsi"/>
        </w:rPr>
      </w:pPr>
      <w:r w:rsidRPr="00D56261">
        <w:rPr>
          <w:rFonts w:cstheme="minorHAnsi"/>
        </w:rPr>
        <w:t xml:space="preserve">The project </w:t>
      </w:r>
      <w:r w:rsidR="007E2EB8" w:rsidRPr="00D56261">
        <w:rPr>
          <w:rFonts w:cstheme="minorHAnsi"/>
        </w:rPr>
        <w:t xml:space="preserve">has been designed to </w:t>
      </w:r>
      <w:r w:rsidRPr="00D56261">
        <w:rPr>
          <w:rFonts w:cstheme="minorHAnsi"/>
        </w:rPr>
        <w:t xml:space="preserve">integrate three crucial lines of action in a holistic, integrated effort to promote reconciliation in Iraqi communities—with </w:t>
      </w:r>
      <w:r w:rsidR="00D64498" w:rsidRPr="00D56261">
        <w:rPr>
          <w:rFonts w:cstheme="minorHAnsi"/>
        </w:rPr>
        <w:t xml:space="preserve">the </w:t>
      </w:r>
      <w:r w:rsidR="00833F24" w:rsidRPr="00D56261">
        <w:rPr>
          <w:rFonts w:cstheme="minorHAnsi"/>
        </w:rPr>
        <w:t xml:space="preserve">initial focus </w:t>
      </w:r>
      <w:r w:rsidR="00393343" w:rsidRPr="00D56261">
        <w:rPr>
          <w:rFonts w:cstheme="minorHAnsi"/>
        </w:rPr>
        <w:t xml:space="preserve">on </w:t>
      </w:r>
      <w:r w:rsidR="007E2EB8" w:rsidRPr="00D56261">
        <w:rPr>
          <w:rFonts w:cstheme="minorHAnsi"/>
        </w:rPr>
        <w:t>those areas</w:t>
      </w:r>
      <w:r w:rsidRPr="00D56261">
        <w:rPr>
          <w:rFonts w:cstheme="minorHAnsi"/>
        </w:rPr>
        <w:t xml:space="preserve"> most directly affected by ISIS and the massive population displacements it had caused. These three lines of efforts, or pillars, are offering support to Iraqi-led </w:t>
      </w:r>
      <w:proofErr w:type="spellStart"/>
      <w:r w:rsidRPr="00D56261">
        <w:rPr>
          <w:rFonts w:cstheme="minorHAnsi"/>
        </w:rPr>
        <w:t>programmes</w:t>
      </w:r>
      <w:proofErr w:type="spellEnd"/>
      <w:r w:rsidRPr="00D56261">
        <w:rPr>
          <w:rFonts w:cstheme="minorHAnsi"/>
        </w:rPr>
        <w:t xml:space="preserve"> focused on:</w:t>
      </w:r>
    </w:p>
    <w:p w14:paraId="666572A4" w14:textId="77777777" w:rsidR="00833F24" w:rsidRPr="00D56261" w:rsidRDefault="007141FB" w:rsidP="00833F24">
      <w:pPr>
        <w:pStyle w:val="ListParagraph"/>
        <w:numPr>
          <w:ilvl w:val="0"/>
          <w:numId w:val="16"/>
        </w:numPr>
        <w:jc w:val="both"/>
        <w:rPr>
          <w:rFonts w:cstheme="minorHAnsi"/>
        </w:rPr>
      </w:pPr>
      <w:r w:rsidRPr="00D56261">
        <w:rPr>
          <w:rFonts w:cstheme="minorHAnsi"/>
        </w:rPr>
        <w:t xml:space="preserve">Area-specific community-based reconciliation mechanisms and processes to raise civic awareness of, and participation in, community reconciliation, to monitor and mitigate local conflicts, build </w:t>
      </w:r>
      <w:proofErr w:type="gramStart"/>
      <w:r w:rsidRPr="00D56261">
        <w:rPr>
          <w:rFonts w:cstheme="minorHAnsi"/>
        </w:rPr>
        <w:t>trust</w:t>
      </w:r>
      <w:proofErr w:type="gramEnd"/>
      <w:r w:rsidRPr="00D56261">
        <w:rPr>
          <w:rFonts w:cstheme="minorHAnsi"/>
        </w:rPr>
        <w:t xml:space="preserve"> and enhance social </w:t>
      </w:r>
      <w:r w:rsidR="00D64498" w:rsidRPr="00D56261">
        <w:rPr>
          <w:rFonts w:cstheme="minorHAnsi"/>
        </w:rPr>
        <w:t>cohesion.</w:t>
      </w:r>
    </w:p>
    <w:p w14:paraId="339E16C5" w14:textId="6307AB71" w:rsidR="00833F24" w:rsidRPr="00D56261" w:rsidRDefault="007141FB" w:rsidP="00833F24">
      <w:pPr>
        <w:pStyle w:val="ListParagraph"/>
        <w:numPr>
          <w:ilvl w:val="0"/>
          <w:numId w:val="16"/>
        </w:numPr>
        <w:jc w:val="both"/>
        <w:rPr>
          <w:rFonts w:cstheme="minorHAnsi"/>
        </w:rPr>
      </w:pPr>
      <w:r w:rsidRPr="00D56261">
        <w:rPr>
          <w:rFonts w:cstheme="minorHAnsi"/>
        </w:rPr>
        <w:t xml:space="preserve">Public awareness raising campaigns focused on youth in carefully selected areas to support community </w:t>
      </w:r>
      <w:r w:rsidR="00833F24" w:rsidRPr="00D56261">
        <w:rPr>
          <w:rFonts w:cstheme="minorHAnsi"/>
        </w:rPr>
        <w:t xml:space="preserve">reconciliation enlarging </w:t>
      </w:r>
      <w:r w:rsidR="00393343" w:rsidRPr="00D56261">
        <w:rPr>
          <w:rFonts w:cstheme="minorHAnsi"/>
        </w:rPr>
        <w:t xml:space="preserve">the </w:t>
      </w:r>
      <w:r w:rsidR="007E2EB8" w:rsidRPr="00D56261">
        <w:rPr>
          <w:rFonts w:cstheme="minorHAnsi"/>
        </w:rPr>
        <w:t xml:space="preserve">participation of </w:t>
      </w:r>
      <w:r w:rsidR="0016689D" w:rsidRPr="00D56261">
        <w:rPr>
          <w:rFonts w:cstheme="minorHAnsi"/>
        </w:rPr>
        <w:t>youth (</w:t>
      </w:r>
      <w:r w:rsidR="00D56261" w:rsidRPr="00D56261">
        <w:rPr>
          <w:rFonts w:cstheme="minorHAnsi"/>
        </w:rPr>
        <w:t>including women</w:t>
      </w:r>
      <w:r w:rsidRPr="00D56261">
        <w:rPr>
          <w:rFonts w:cstheme="minorHAnsi"/>
        </w:rPr>
        <w:t xml:space="preserve"> and minorities</w:t>
      </w:r>
      <w:proofErr w:type="gramStart"/>
      <w:r w:rsidRPr="00D56261">
        <w:rPr>
          <w:rFonts w:cstheme="minorHAnsi"/>
        </w:rPr>
        <w:t>),  enhancing</w:t>
      </w:r>
      <w:proofErr w:type="gramEnd"/>
      <w:r w:rsidRPr="00D56261">
        <w:rPr>
          <w:rFonts w:cstheme="minorHAnsi"/>
        </w:rPr>
        <w:t xml:space="preserve"> their leadership and influencing capacities;</w:t>
      </w:r>
    </w:p>
    <w:p w14:paraId="32D449D9" w14:textId="40B23EF2" w:rsidR="00F8161A" w:rsidRPr="00D56261" w:rsidRDefault="007141FB" w:rsidP="00D56261">
      <w:pPr>
        <w:pStyle w:val="ListParagraph"/>
        <w:numPr>
          <w:ilvl w:val="0"/>
          <w:numId w:val="16"/>
        </w:numPr>
        <w:jc w:val="both"/>
        <w:rPr>
          <w:rFonts w:cstheme="minorHAnsi"/>
        </w:rPr>
      </w:pPr>
      <w:r w:rsidRPr="00D56261">
        <w:rPr>
          <w:rFonts w:cstheme="minorHAnsi"/>
        </w:rPr>
        <w:t xml:space="preserve">Support </w:t>
      </w:r>
      <w:proofErr w:type="spellStart"/>
      <w:r w:rsidRPr="00D56261">
        <w:rPr>
          <w:rFonts w:cstheme="minorHAnsi"/>
        </w:rPr>
        <w:t>programmes</w:t>
      </w:r>
      <w:proofErr w:type="spellEnd"/>
      <w:r w:rsidRPr="00D56261">
        <w:rPr>
          <w:rFonts w:cstheme="minorHAnsi"/>
        </w:rPr>
        <w:t xml:space="preserve"> for victims (especially women) in community </w:t>
      </w:r>
      <w:r w:rsidR="00D64498" w:rsidRPr="00D56261">
        <w:rPr>
          <w:rFonts w:cstheme="minorHAnsi"/>
        </w:rPr>
        <w:t>reconciliation.</w:t>
      </w:r>
    </w:p>
    <w:p w14:paraId="7EDE9576" w14:textId="2879105D" w:rsidR="00E4700B" w:rsidRPr="008D3026" w:rsidRDefault="00EB0ADE" w:rsidP="004B44D8">
      <w:pPr>
        <w:spacing w:before="100" w:beforeAutospacing="1" w:after="100" w:afterAutospacing="1" w:line="240" w:lineRule="auto"/>
        <w:jc w:val="both"/>
        <w:rPr>
          <w:rFonts w:eastAsia="Times New Roman" w:cstheme="minorHAnsi"/>
        </w:rPr>
      </w:pPr>
      <w:r w:rsidRPr="008D3026">
        <w:rPr>
          <w:rFonts w:eastAsia="Times New Roman" w:cstheme="minorHAnsi"/>
        </w:rPr>
        <w:lastRenderedPageBreak/>
        <w:t xml:space="preserve">Throughout project implementation, gender equality and inclusion of women and girls in activity implementation </w:t>
      </w:r>
      <w:r w:rsidR="00E4700B" w:rsidRPr="008D3026">
        <w:rPr>
          <w:rFonts w:eastAsia="Times New Roman" w:cstheme="minorHAnsi"/>
        </w:rPr>
        <w:t xml:space="preserve">was mainstreamed. The COVID-19 pandemic had a </w:t>
      </w:r>
      <w:r w:rsidR="005A389D" w:rsidRPr="008D3026">
        <w:rPr>
          <w:rFonts w:eastAsia="Times New Roman" w:cstheme="minorHAnsi"/>
        </w:rPr>
        <w:t xml:space="preserve">strong impact on social cohesion, specifically on women </w:t>
      </w:r>
      <w:r w:rsidR="005218CE">
        <w:rPr>
          <w:rFonts w:eastAsia="Times New Roman" w:cstheme="minorHAnsi"/>
        </w:rPr>
        <w:t xml:space="preserve">and </w:t>
      </w:r>
      <w:r w:rsidR="005A389D" w:rsidRPr="008D3026">
        <w:rPr>
          <w:rFonts w:eastAsia="Times New Roman" w:cstheme="minorHAnsi"/>
        </w:rPr>
        <w:t>girls</w:t>
      </w:r>
      <w:r w:rsidR="007733F7" w:rsidRPr="008D3026">
        <w:rPr>
          <w:rFonts w:eastAsia="Times New Roman" w:cstheme="minorHAnsi"/>
        </w:rPr>
        <w:t xml:space="preserve"> leading to a surge of domestic violence in Iraq.</w:t>
      </w:r>
      <w:r w:rsidR="005A389D" w:rsidRPr="008D3026">
        <w:rPr>
          <w:rStyle w:val="FootnoteReference"/>
          <w:rFonts w:eastAsia="Times New Roman" w:cstheme="minorHAnsi"/>
        </w:rPr>
        <w:footnoteReference w:id="2"/>
      </w:r>
      <w:r w:rsidR="007733F7" w:rsidRPr="008D3026">
        <w:rPr>
          <w:rFonts w:eastAsia="Times New Roman" w:cstheme="minorHAnsi"/>
        </w:rPr>
        <w:t xml:space="preserve"> As a response to this very specific impact</w:t>
      </w:r>
      <w:r w:rsidR="008F09CC">
        <w:rPr>
          <w:rFonts w:eastAsia="Times New Roman" w:cstheme="minorHAnsi"/>
        </w:rPr>
        <w:t xml:space="preserve"> as well as women and girls who </w:t>
      </w:r>
      <w:r w:rsidR="00D04D4A">
        <w:rPr>
          <w:rFonts w:eastAsia="Times New Roman" w:cstheme="minorHAnsi"/>
        </w:rPr>
        <w:t>may be impacted</w:t>
      </w:r>
      <w:r w:rsidR="008F09CC">
        <w:rPr>
          <w:rFonts w:eastAsia="Times New Roman" w:cstheme="minorHAnsi"/>
        </w:rPr>
        <w:t xml:space="preserve"> by community reconciliation</w:t>
      </w:r>
      <w:r w:rsidR="007733F7" w:rsidRPr="008D3026">
        <w:rPr>
          <w:rFonts w:eastAsia="Times New Roman" w:cstheme="minorHAnsi"/>
        </w:rPr>
        <w:t xml:space="preserve">, the project trained female social workers to provide psychosocial support to </w:t>
      </w:r>
      <w:r w:rsidR="00CD2F7B" w:rsidRPr="008D3026">
        <w:rPr>
          <w:rFonts w:eastAsia="Times New Roman" w:cstheme="minorHAnsi"/>
        </w:rPr>
        <w:t>o</w:t>
      </w:r>
      <w:r w:rsidR="005F637C">
        <w:rPr>
          <w:rFonts w:eastAsia="Times New Roman" w:cstheme="minorHAnsi"/>
        </w:rPr>
        <w:t>v</w:t>
      </w:r>
      <w:r w:rsidR="00CD2F7B" w:rsidRPr="008D3026">
        <w:rPr>
          <w:rFonts w:eastAsia="Times New Roman" w:cstheme="minorHAnsi"/>
        </w:rPr>
        <w:t xml:space="preserve">er 30,000 </w:t>
      </w:r>
      <w:r w:rsidR="007733F7" w:rsidRPr="008D3026">
        <w:rPr>
          <w:rFonts w:eastAsia="Times New Roman" w:cstheme="minorHAnsi"/>
        </w:rPr>
        <w:t>women and girls</w:t>
      </w:r>
      <w:r w:rsidR="00CD2F7B" w:rsidRPr="008D3026">
        <w:rPr>
          <w:rFonts w:eastAsia="Times New Roman" w:cstheme="minorHAnsi"/>
        </w:rPr>
        <w:t xml:space="preserve"> across Iraq.</w:t>
      </w:r>
      <w:r w:rsidR="00CA642D" w:rsidRPr="008D3026">
        <w:rPr>
          <w:rFonts w:eastAsia="Times New Roman" w:cstheme="minorHAnsi"/>
        </w:rPr>
        <w:t xml:space="preserve"> The project </w:t>
      </w:r>
      <w:r w:rsidR="00814DB1" w:rsidRPr="008D3026">
        <w:rPr>
          <w:rFonts w:eastAsia="Times New Roman" w:cstheme="minorHAnsi"/>
        </w:rPr>
        <w:t>also works to</w:t>
      </w:r>
      <w:r w:rsidR="00CA642D" w:rsidRPr="008D3026">
        <w:rPr>
          <w:rFonts w:eastAsia="Times New Roman" w:cstheme="minorHAnsi"/>
        </w:rPr>
        <w:t xml:space="preserve"> strengthen and empower Women’s Groups in Anbar, </w:t>
      </w:r>
      <w:proofErr w:type="spellStart"/>
      <w:r w:rsidR="00CA642D" w:rsidRPr="008D3026">
        <w:rPr>
          <w:rFonts w:eastAsia="Times New Roman" w:cstheme="minorHAnsi"/>
        </w:rPr>
        <w:t>Diyala</w:t>
      </w:r>
      <w:proofErr w:type="spellEnd"/>
      <w:r w:rsidR="00CA642D" w:rsidRPr="008D3026">
        <w:rPr>
          <w:rFonts w:eastAsia="Times New Roman" w:cstheme="minorHAnsi"/>
        </w:rPr>
        <w:t>, and Ninewa</w:t>
      </w:r>
      <w:r w:rsidR="001E6EA6" w:rsidRPr="008D3026">
        <w:rPr>
          <w:rFonts w:eastAsia="Times New Roman" w:cstheme="minorHAnsi"/>
        </w:rPr>
        <w:t xml:space="preserve"> </w:t>
      </w:r>
      <w:r w:rsidR="00C270A7" w:rsidRPr="008D3026">
        <w:rPr>
          <w:rFonts w:eastAsia="Times New Roman" w:cstheme="minorHAnsi"/>
        </w:rPr>
        <w:t>to proactively engage with their respective communities</w:t>
      </w:r>
      <w:r w:rsidR="00CA642D" w:rsidRPr="008D3026">
        <w:rPr>
          <w:rFonts w:eastAsia="Times New Roman" w:cstheme="minorHAnsi"/>
        </w:rPr>
        <w:t xml:space="preserve">. </w:t>
      </w:r>
    </w:p>
    <w:p w14:paraId="704CBBC8" w14:textId="72EF9372" w:rsidR="005218CE" w:rsidRDefault="005218CE" w:rsidP="005218CE">
      <w:pPr>
        <w:spacing w:before="100" w:beforeAutospacing="1" w:after="100" w:afterAutospacing="1" w:line="240" w:lineRule="auto"/>
        <w:jc w:val="both"/>
        <w:rPr>
          <w:rFonts w:eastAsia="Times New Roman" w:cstheme="minorHAnsi"/>
        </w:rPr>
      </w:pPr>
      <w:r w:rsidRPr="005218CE">
        <w:rPr>
          <w:rFonts w:eastAsia="Times New Roman" w:cstheme="minorHAnsi"/>
        </w:rPr>
        <w:t xml:space="preserve"> </w:t>
      </w:r>
      <w:r w:rsidRPr="008D3026">
        <w:rPr>
          <w:rFonts w:eastAsia="Times New Roman" w:cstheme="minorHAnsi"/>
        </w:rPr>
        <w:t>With restrictions in movement</w:t>
      </w:r>
      <w:r>
        <w:rPr>
          <w:rFonts w:eastAsia="Times New Roman" w:cstheme="minorHAnsi"/>
        </w:rPr>
        <w:t xml:space="preserve"> and to maintain safe social distancing</w:t>
      </w:r>
      <w:r w:rsidRPr="008D3026">
        <w:rPr>
          <w:rFonts w:eastAsia="Times New Roman" w:cstheme="minorHAnsi"/>
        </w:rPr>
        <w:t xml:space="preserve"> </w:t>
      </w:r>
      <w:proofErr w:type="gramStart"/>
      <w:r w:rsidRPr="008D3026">
        <w:rPr>
          <w:rFonts w:eastAsia="Times New Roman" w:cstheme="minorHAnsi"/>
        </w:rPr>
        <w:t>as a result of</w:t>
      </w:r>
      <w:proofErr w:type="gramEnd"/>
      <w:r w:rsidRPr="008D3026">
        <w:rPr>
          <w:rFonts w:eastAsia="Times New Roman" w:cstheme="minorHAnsi"/>
        </w:rPr>
        <w:t xml:space="preserve"> the ongoing COVID-19 pandemic, challenges with delays and difficulties in implementing activities through physical interaction were identified. </w:t>
      </w:r>
      <w:r w:rsidR="00CB318D">
        <w:rPr>
          <w:rFonts w:eastAsia="Times New Roman" w:cstheme="minorHAnsi"/>
        </w:rPr>
        <w:t xml:space="preserve">To accommodate for protocols put in place and ensure participant safety, </w:t>
      </w:r>
      <w:r w:rsidR="00911C6F">
        <w:rPr>
          <w:rFonts w:eastAsia="Times New Roman" w:cstheme="minorHAnsi"/>
        </w:rPr>
        <w:t xml:space="preserve">a restructuring of implementation took place resulting in </w:t>
      </w:r>
      <w:r w:rsidR="00CB318D">
        <w:rPr>
          <w:rFonts w:eastAsia="Times New Roman" w:cstheme="minorHAnsi"/>
        </w:rPr>
        <w:t>p</w:t>
      </w:r>
      <w:r>
        <w:rPr>
          <w:rFonts w:eastAsia="Times New Roman" w:cstheme="minorHAnsi"/>
        </w:rPr>
        <w:t>lanned meetings, events, and trainings</w:t>
      </w:r>
      <w:r w:rsidR="00CB318D">
        <w:rPr>
          <w:rFonts w:eastAsia="Times New Roman" w:cstheme="minorHAnsi"/>
        </w:rPr>
        <w:t xml:space="preserve"> </w:t>
      </w:r>
      <w:r w:rsidR="00911C6F">
        <w:rPr>
          <w:rFonts w:eastAsia="Times New Roman" w:cstheme="minorHAnsi"/>
        </w:rPr>
        <w:t xml:space="preserve">moving </w:t>
      </w:r>
      <w:r w:rsidR="00CF539E">
        <w:rPr>
          <w:rFonts w:eastAsia="Times New Roman" w:cstheme="minorHAnsi"/>
        </w:rPr>
        <w:t xml:space="preserve">to </w:t>
      </w:r>
      <w:r w:rsidR="00CB318D">
        <w:rPr>
          <w:rFonts w:eastAsia="Times New Roman" w:cstheme="minorHAnsi"/>
        </w:rPr>
        <w:t>online platforms</w:t>
      </w:r>
      <w:r w:rsidR="006A3B4C">
        <w:rPr>
          <w:rFonts w:eastAsia="Times New Roman" w:cstheme="minorHAnsi"/>
        </w:rPr>
        <w:t>.</w:t>
      </w:r>
      <w:r w:rsidR="009F7BA0">
        <w:rPr>
          <w:rFonts w:eastAsia="Times New Roman" w:cstheme="minorHAnsi"/>
        </w:rPr>
        <w:t xml:space="preserve"> </w:t>
      </w:r>
      <w:r w:rsidR="00DE3AEE">
        <w:rPr>
          <w:rFonts w:eastAsia="Times New Roman" w:cstheme="minorHAnsi"/>
        </w:rPr>
        <w:t>However, t</w:t>
      </w:r>
      <w:r w:rsidR="009F7BA0">
        <w:rPr>
          <w:rFonts w:eastAsia="Times New Roman" w:cstheme="minorHAnsi"/>
        </w:rPr>
        <w:t>o directly respond to the pandemic, the project distributed life-support packages</w:t>
      </w:r>
      <w:r w:rsidR="007A15ED">
        <w:rPr>
          <w:rFonts w:eastAsia="Times New Roman" w:cstheme="minorHAnsi"/>
        </w:rPr>
        <w:t xml:space="preserve"> consisting of food items and hygiene products</w:t>
      </w:r>
      <w:r w:rsidR="009F7BA0">
        <w:rPr>
          <w:rFonts w:eastAsia="Times New Roman" w:cstheme="minorHAnsi"/>
        </w:rPr>
        <w:t xml:space="preserve"> to 2,700 families. </w:t>
      </w:r>
    </w:p>
    <w:p w14:paraId="6CFEE3A8" w14:textId="124DDCE8" w:rsidR="007B18EA" w:rsidRPr="004B44D8" w:rsidRDefault="003F1B88" w:rsidP="004B44D8">
      <w:pPr>
        <w:spacing w:before="100" w:beforeAutospacing="1" w:after="100" w:afterAutospacing="1" w:line="240" w:lineRule="auto"/>
        <w:jc w:val="both"/>
        <w:rPr>
          <w:rFonts w:eastAsia="Times New Roman" w:cstheme="minorHAnsi"/>
        </w:rPr>
      </w:pPr>
      <w:r w:rsidRPr="004B44D8">
        <w:rPr>
          <w:rFonts w:eastAsia="Times New Roman" w:cstheme="minorHAnsi"/>
        </w:rPr>
        <w:t>This project did not have a mid-term evaluation, however</w:t>
      </w:r>
      <w:r w:rsidR="00E91C03">
        <w:rPr>
          <w:rFonts w:eastAsia="Times New Roman" w:cstheme="minorHAnsi"/>
        </w:rPr>
        <w:t>,</w:t>
      </w:r>
      <w:r w:rsidRPr="004B44D8">
        <w:rPr>
          <w:rFonts w:eastAsia="Times New Roman" w:cstheme="minorHAnsi"/>
        </w:rPr>
        <w:t xml:space="preserve"> has been subject to reviews conducted by </w:t>
      </w:r>
      <w:r w:rsidR="00BD27E6">
        <w:rPr>
          <w:rFonts w:eastAsia="Times New Roman" w:cstheme="minorHAnsi"/>
        </w:rPr>
        <w:t>UNDP Regional Hub</w:t>
      </w:r>
      <w:r w:rsidRPr="004B44D8">
        <w:rPr>
          <w:rFonts w:eastAsia="Times New Roman" w:cstheme="minorHAnsi"/>
        </w:rPr>
        <w:t>.</w:t>
      </w:r>
    </w:p>
    <w:p w14:paraId="08800980" w14:textId="779C4A56" w:rsidR="00A97D89" w:rsidRPr="00D56261" w:rsidRDefault="00FB46AA" w:rsidP="00FB46AA">
      <w:pPr>
        <w:pStyle w:val="ListParagraph"/>
        <w:numPr>
          <w:ilvl w:val="0"/>
          <w:numId w:val="17"/>
        </w:numPr>
        <w:spacing w:before="100" w:beforeAutospacing="1" w:after="100" w:afterAutospacing="1" w:line="240" w:lineRule="auto"/>
        <w:jc w:val="both"/>
        <w:rPr>
          <w:rFonts w:eastAsia="Times New Roman" w:cstheme="minorHAnsi"/>
          <w:b/>
          <w:bCs/>
        </w:rPr>
      </w:pPr>
      <w:r w:rsidRPr="00D56261">
        <w:rPr>
          <w:rFonts w:eastAsia="Times New Roman" w:cstheme="minorHAnsi"/>
          <w:b/>
          <w:bCs/>
        </w:rPr>
        <w:t>Evaluation purpose, scope, and objectives:</w:t>
      </w:r>
    </w:p>
    <w:p w14:paraId="41DCCB10" w14:textId="77777777" w:rsidR="005F2FFC" w:rsidRPr="00D56261" w:rsidRDefault="005F2FFC" w:rsidP="008A480D">
      <w:pPr>
        <w:pStyle w:val="ListParagraph"/>
        <w:spacing w:before="100" w:beforeAutospacing="1" w:after="100" w:afterAutospacing="1" w:line="240" w:lineRule="auto"/>
        <w:ind w:left="360"/>
        <w:jc w:val="both"/>
        <w:rPr>
          <w:rFonts w:eastAsia="Times New Roman" w:cstheme="minorHAnsi"/>
          <w:b/>
          <w:bCs/>
        </w:rPr>
      </w:pPr>
    </w:p>
    <w:p w14:paraId="73B21083" w14:textId="281A7303" w:rsidR="00C7299A" w:rsidRPr="00D56261" w:rsidRDefault="00C7299A" w:rsidP="008A480D">
      <w:pPr>
        <w:pStyle w:val="ListParagraph"/>
        <w:numPr>
          <w:ilvl w:val="0"/>
          <w:numId w:val="18"/>
        </w:numPr>
        <w:spacing w:before="100" w:beforeAutospacing="1" w:after="100" w:afterAutospacing="1" w:line="240" w:lineRule="auto"/>
        <w:jc w:val="both"/>
        <w:rPr>
          <w:rFonts w:eastAsia="Times New Roman" w:cstheme="minorHAnsi"/>
        </w:rPr>
      </w:pPr>
      <w:r w:rsidRPr="00D56261">
        <w:rPr>
          <w:rFonts w:eastAsia="Times New Roman" w:cstheme="minorHAnsi"/>
          <w:b/>
          <w:bCs/>
        </w:rPr>
        <w:t>Purpose of the Evaluation </w:t>
      </w:r>
    </w:p>
    <w:p w14:paraId="1130753E" w14:textId="3846207E"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cstheme="minorHAnsi"/>
        </w:rPr>
        <w:t xml:space="preserve">UNDP proposes to conduct </w:t>
      </w:r>
      <w:r w:rsidR="00F8161A" w:rsidRPr="00D56261">
        <w:rPr>
          <w:rFonts w:cstheme="minorHAnsi"/>
        </w:rPr>
        <w:t xml:space="preserve">a Final Project </w:t>
      </w:r>
      <w:r w:rsidR="00D56261" w:rsidRPr="00D56261">
        <w:rPr>
          <w:rFonts w:cstheme="minorHAnsi"/>
        </w:rPr>
        <w:t>Evaluation as</w:t>
      </w:r>
      <w:r w:rsidRPr="00D56261">
        <w:rPr>
          <w:rFonts w:cstheme="minorHAnsi"/>
        </w:rPr>
        <w:t xml:space="preserve"> part of its commitment to improved results-based management. </w:t>
      </w:r>
      <w:r w:rsidR="00F8161A" w:rsidRPr="00D56261">
        <w:rPr>
          <w:rFonts w:cstheme="minorHAnsi"/>
        </w:rPr>
        <w:t>The Project is proposed to operationally close on 31</w:t>
      </w:r>
      <w:r w:rsidRPr="00D56261">
        <w:rPr>
          <w:rFonts w:cstheme="minorHAnsi"/>
        </w:rPr>
        <w:t xml:space="preserve"> December 2021</w:t>
      </w:r>
      <w:r w:rsidR="00F8161A" w:rsidRPr="00D56261">
        <w:rPr>
          <w:rFonts w:cstheme="minorHAnsi"/>
        </w:rPr>
        <w:t>. Therefore,</w:t>
      </w:r>
      <w:r w:rsidRPr="00D56261">
        <w:rPr>
          <w:rFonts w:cstheme="minorHAnsi"/>
        </w:rPr>
        <w:t xml:space="preserve"> the evaluation findings and recommendations are expected to inform and </w:t>
      </w:r>
      <w:r w:rsidR="00F8161A" w:rsidRPr="00D56261">
        <w:rPr>
          <w:rFonts w:cstheme="minorHAnsi"/>
        </w:rPr>
        <w:t xml:space="preserve">help </w:t>
      </w:r>
      <w:r w:rsidRPr="00D56261">
        <w:rPr>
          <w:rFonts w:cstheme="minorHAnsi"/>
        </w:rPr>
        <w:t xml:space="preserve">improve decision-making relating to implementation for the Iraq Social Cohesion </w:t>
      </w:r>
      <w:proofErr w:type="spellStart"/>
      <w:r w:rsidRPr="00D56261">
        <w:rPr>
          <w:rFonts w:cstheme="minorHAnsi"/>
        </w:rPr>
        <w:t>Programme</w:t>
      </w:r>
      <w:proofErr w:type="spellEnd"/>
      <w:r w:rsidRPr="00D56261">
        <w:rPr>
          <w:rFonts w:cstheme="minorHAnsi"/>
        </w:rPr>
        <w:t xml:space="preserve"> which form</w:t>
      </w:r>
      <w:r w:rsidR="00F8161A" w:rsidRPr="00D56261">
        <w:rPr>
          <w:rFonts w:cstheme="minorHAnsi"/>
        </w:rPr>
        <w:t>s</w:t>
      </w:r>
      <w:r w:rsidRPr="00D56261">
        <w:rPr>
          <w:rFonts w:cstheme="minorHAnsi"/>
        </w:rPr>
        <w:t xml:space="preserve"> the </w:t>
      </w:r>
      <w:r w:rsidR="00F8161A" w:rsidRPr="00D56261">
        <w:rPr>
          <w:rFonts w:cstheme="minorHAnsi"/>
        </w:rPr>
        <w:t xml:space="preserve">2020-2024 </w:t>
      </w:r>
      <w:r w:rsidRPr="00D56261">
        <w:rPr>
          <w:rFonts w:cstheme="minorHAnsi"/>
        </w:rPr>
        <w:t>programming</w:t>
      </w:r>
      <w:r w:rsidR="00F8161A" w:rsidRPr="00D56261">
        <w:rPr>
          <w:rFonts w:cstheme="minorHAnsi"/>
        </w:rPr>
        <w:t xml:space="preserve"> platform</w:t>
      </w:r>
      <w:r w:rsidRPr="00D56261">
        <w:rPr>
          <w:rFonts w:cstheme="minorHAnsi"/>
        </w:rPr>
        <w:t xml:space="preserve"> for UNDP Iraq </w:t>
      </w:r>
      <w:proofErr w:type="gramStart"/>
      <w:r w:rsidRPr="00D56261">
        <w:rPr>
          <w:rFonts w:cstheme="minorHAnsi"/>
        </w:rPr>
        <w:t>intervention</w:t>
      </w:r>
      <w:r w:rsidR="00F8161A" w:rsidRPr="00D56261">
        <w:rPr>
          <w:rFonts w:cstheme="minorHAnsi"/>
        </w:rPr>
        <w:t>’s</w:t>
      </w:r>
      <w:proofErr w:type="gramEnd"/>
      <w:r w:rsidR="00F8161A" w:rsidRPr="00D56261">
        <w:rPr>
          <w:rFonts w:cstheme="minorHAnsi"/>
        </w:rPr>
        <w:t xml:space="preserve"> to promote social cohesion and</w:t>
      </w:r>
      <w:r w:rsidRPr="00D56261">
        <w:rPr>
          <w:rFonts w:cstheme="minorHAnsi"/>
        </w:rPr>
        <w:t xml:space="preserve"> reconciliation. </w:t>
      </w:r>
      <w:r w:rsidRPr="00D56261">
        <w:rPr>
          <w:rFonts w:eastAsia="Times New Roman" w:cstheme="minorHAnsi"/>
        </w:rPr>
        <w:t> </w:t>
      </w:r>
    </w:p>
    <w:p w14:paraId="0B0E848C" w14:textId="59C98E54" w:rsidR="00C7299A" w:rsidRPr="00D56261" w:rsidRDefault="00C7299A" w:rsidP="008A480D">
      <w:pPr>
        <w:pStyle w:val="ListParagraph"/>
        <w:numPr>
          <w:ilvl w:val="0"/>
          <w:numId w:val="18"/>
        </w:numPr>
        <w:spacing w:before="100" w:beforeAutospacing="1" w:after="100" w:afterAutospacing="1" w:line="240" w:lineRule="auto"/>
        <w:jc w:val="both"/>
        <w:rPr>
          <w:rFonts w:eastAsia="Times New Roman" w:cstheme="minorHAnsi"/>
        </w:rPr>
      </w:pPr>
      <w:r w:rsidRPr="00D56261">
        <w:rPr>
          <w:rFonts w:eastAsia="Times New Roman" w:cstheme="minorHAnsi"/>
          <w:b/>
          <w:bCs/>
        </w:rPr>
        <w:t>Scope</w:t>
      </w:r>
    </w:p>
    <w:p w14:paraId="2466175E" w14:textId="7490A583" w:rsidR="00FF7B6D" w:rsidRPr="00D56261" w:rsidRDefault="00FF7B6D" w:rsidP="00FF7B6D">
      <w:pPr>
        <w:spacing w:before="100" w:beforeAutospacing="1" w:after="100" w:afterAutospacing="1" w:line="240" w:lineRule="auto"/>
        <w:jc w:val="both"/>
        <w:rPr>
          <w:rFonts w:eastAsia="Times New Roman" w:cstheme="minorHAnsi"/>
        </w:rPr>
      </w:pPr>
      <w:r w:rsidRPr="00D56261">
        <w:rPr>
          <w:rFonts w:eastAsia="Times New Roman" w:cstheme="minorHAnsi"/>
          <w:i/>
          <w:iCs/>
        </w:rPr>
        <w:t>Results Scope</w:t>
      </w:r>
      <w:r w:rsidRPr="00D56261">
        <w:rPr>
          <w:rFonts w:eastAsia="Times New Roman" w:cstheme="minorHAnsi"/>
        </w:rPr>
        <w:t>:</w:t>
      </w:r>
    </w:p>
    <w:p w14:paraId="6C2A7F02" w14:textId="4EED7B66" w:rsidR="00FF7B6D" w:rsidRPr="00D56261" w:rsidRDefault="00FF7B6D" w:rsidP="00FF7B6D">
      <w:pPr>
        <w:spacing w:before="100" w:beforeAutospacing="1" w:after="100" w:afterAutospacing="1" w:line="240" w:lineRule="auto"/>
        <w:jc w:val="both"/>
        <w:rPr>
          <w:rFonts w:eastAsia="Times New Roman" w:cstheme="minorHAnsi"/>
        </w:rPr>
      </w:pPr>
      <w:r w:rsidRPr="00D56261">
        <w:rPr>
          <w:rFonts w:eastAsia="Times New Roman" w:cstheme="minorHAnsi"/>
        </w:rPr>
        <w:t xml:space="preserve">The scope of this evaluation is defined by the Results Framework of the Support to Integrated Reconciliation in Iraq Project, which </w:t>
      </w:r>
      <w:r w:rsidR="00F81CA5" w:rsidRPr="00D56261">
        <w:rPr>
          <w:rFonts w:eastAsia="Times New Roman" w:cstheme="minorHAnsi"/>
        </w:rPr>
        <w:t xml:space="preserve">was initiated </w:t>
      </w:r>
      <w:proofErr w:type="gramStart"/>
      <w:r w:rsidR="00F81CA5" w:rsidRPr="00D56261">
        <w:rPr>
          <w:rFonts w:eastAsia="Times New Roman" w:cstheme="minorHAnsi"/>
        </w:rPr>
        <w:t>on</w:t>
      </w:r>
      <w:proofErr w:type="gramEnd"/>
      <w:r w:rsidR="00F81CA5" w:rsidRPr="00D56261">
        <w:rPr>
          <w:rFonts w:eastAsia="Times New Roman" w:cstheme="minorHAnsi"/>
        </w:rPr>
        <w:t xml:space="preserve"> </w:t>
      </w:r>
      <w:r w:rsidR="00D31621" w:rsidRPr="00D56261">
        <w:rPr>
          <w:rFonts w:eastAsia="Times New Roman" w:cstheme="minorHAnsi"/>
        </w:rPr>
        <w:t>January 2017</w:t>
      </w:r>
      <w:r w:rsidR="00AD1B93" w:rsidRPr="00D56261">
        <w:rPr>
          <w:rFonts w:eastAsia="Times New Roman" w:cstheme="minorHAnsi"/>
        </w:rPr>
        <w:t xml:space="preserve">. The Project was initially due to end on 31 December 2019. </w:t>
      </w:r>
      <w:proofErr w:type="gramStart"/>
      <w:r w:rsidR="00AD1B93" w:rsidRPr="00D56261">
        <w:rPr>
          <w:rFonts w:eastAsia="Times New Roman" w:cstheme="minorHAnsi"/>
        </w:rPr>
        <w:t>However</w:t>
      </w:r>
      <w:proofErr w:type="gramEnd"/>
      <w:r w:rsidR="00AD1B93" w:rsidRPr="00D56261">
        <w:rPr>
          <w:rFonts w:eastAsia="Times New Roman" w:cstheme="minorHAnsi"/>
        </w:rPr>
        <w:t xml:space="preserve"> its implementation time-frame was extended until </w:t>
      </w:r>
      <w:r w:rsidR="00F81CA5" w:rsidRPr="00D56261">
        <w:rPr>
          <w:rFonts w:eastAsia="Times New Roman" w:cstheme="minorHAnsi"/>
        </w:rPr>
        <w:t>31 December 2021</w:t>
      </w:r>
      <w:r w:rsidR="00AD1B93" w:rsidRPr="00D56261">
        <w:rPr>
          <w:rFonts w:eastAsia="Times New Roman" w:cstheme="minorHAnsi"/>
        </w:rPr>
        <w:t xml:space="preserve"> due to </w:t>
      </w:r>
      <w:r w:rsidR="00D31621" w:rsidRPr="00D56261">
        <w:rPr>
          <w:rFonts w:eastAsia="Times New Roman" w:cstheme="minorHAnsi"/>
        </w:rPr>
        <w:t xml:space="preserve">the agreement between the government and donors on the need to support reconciliation and social cohesion agenda for a longer term. </w:t>
      </w:r>
      <w:r w:rsidR="00F81CA5" w:rsidRPr="00D56261">
        <w:rPr>
          <w:rFonts w:eastAsia="Times New Roman" w:cstheme="minorHAnsi"/>
        </w:rPr>
        <w:t xml:space="preserve"> </w:t>
      </w:r>
    </w:p>
    <w:p w14:paraId="52139F9B" w14:textId="639687DE" w:rsidR="00FF7B6D" w:rsidRPr="00D56261" w:rsidRDefault="00FF7B6D" w:rsidP="00F81CA5">
      <w:pPr>
        <w:spacing w:after="0" w:line="360" w:lineRule="auto"/>
        <w:jc w:val="both"/>
      </w:pPr>
      <w:r w:rsidRPr="00D56261">
        <w:t xml:space="preserve">The details of </w:t>
      </w:r>
      <w:r w:rsidR="00F81CA5" w:rsidRPr="00D56261">
        <w:t xml:space="preserve">Project </w:t>
      </w:r>
      <w:r w:rsidRPr="00D56261">
        <w:t>expected outputs</w:t>
      </w:r>
      <w:r w:rsidR="00AD1B93" w:rsidRPr="00D56261">
        <w:t xml:space="preserve"> as per the</w:t>
      </w:r>
      <w:r w:rsidRPr="00D56261">
        <w:t xml:space="preserve"> </w:t>
      </w:r>
      <w:r w:rsidR="00AD1B93" w:rsidRPr="00D56261">
        <w:t>Results Framework is</w:t>
      </w:r>
      <w:r w:rsidRPr="00D56261">
        <w:t>:</w:t>
      </w:r>
    </w:p>
    <w:tbl>
      <w:tblPr>
        <w:tblStyle w:val="GridTable1Light-Accent4"/>
        <w:tblW w:w="9554" w:type="dxa"/>
        <w:tblInd w:w="355" w:type="dxa"/>
        <w:tblLook w:val="04A0" w:firstRow="1" w:lastRow="0" w:firstColumn="1" w:lastColumn="0" w:noHBand="0" w:noVBand="1"/>
      </w:tblPr>
      <w:tblGrid>
        <w:gridCol w:w="3064"/>
        <w:gridCol w:w="6490"/>
      </w:tblGrid>
      <w:tr w:rsidR="00FF7B6D" w:rsidRPr="00D56261" w14:paraId="0F72F9B1" w14:textId="77777777" w:rsidTr="00DF7B9D">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64" w:type="dxa"/>
            <w:shd w:val="clear" w:color="auto" w:fill="DEEAF6" w:themeFill="accent5" w:themeFillTint="33"/>
          </w:tcPr>
          <w:p w14:paraId="55DEE8FB" w14:textId="77777777" w:rsidR="00FF7B6D" w:rsidRPr="00D56261" w:rsidRDefault="00FF7B6D" w:rsidP="00CD2F64">
            <w:pPr>
              <w:jc w:val="center"/>
            </w:pPr>
            <w:r w:rsidRPr="00D56261">
              <w:t>Intended output (s)</w:t>
            </w:r>
          </w:p>
        </w:tc>
        <w:tc>
          <w:tcPr>
            <w:tcW w:w="6490" w:type="dxa"/>
            <w:shd w:val="clear" w:color="auto" w:fill="DEEAF6" w:themeFill="accent5" w:themeFillTint="33"/>
          </w:tcPr>
          <w:p w14:paraId="639CBFB2" w14:textId="77777777" w:rsidR="00FF7B6D" w:rsidRPr="00D56261" w:rsidRDefault="00FF7B6D" w:rsidP="00CD2F64">
            <w:pPr>
              <w:jc w:val="center"/>
              <w:cnfStyle w:val="100000000000" w:firstRow="1" w:lastRow="0" w:firstColumn="0" w:lastColumn="0" w:oddVBand="0" w:evenVBand="0" w:oddHBand="0" w:evenHBand="0" w:firstRowFirstColumn="0" w:firstRowLastColumn="0" w:lastRowFirstColumn="0" w:lastRowLastColumn="0"/>
            </w:pPr>
            <w:r w:rsidRPr="00D56261">
              <w:t>Activity Results</w:t>
            </w:r>
          </w:p>
        </w:tc>
      </w:tr>
      <w:tr w:rsidR="00FF7B6D" w:rsidRPr="00D56261" w14:paraId="370D695D" w14:textId="77777777" w:rsidTr="00DF7B9D">
        <w:trPr>
          <w:trHeight w:val="3528"/>
        </w:trPr>
        <w:tc>
          <w:tcPr>
            <w:cnfStyle w:val="001000000000" w:firstRow="0" w:lastRow="0" w:firstColumn="1" w:lastColumn="0" w:oddVBand="0" w:evenVBand="0" w:oddHBand="0" w:evenHBand="0" w:firstRowFirstColumn="0" w:firstRowLastColumn="0" w:lastRowFirstColumn="0" w:lastRowLastColumn="0"/>
            <w:tcW w:w="3064" w:type="dxa"/>
          </w:tcPr>
          <w:p w14:paraId="338F3EEB" w14:textId="284B746A" w:rsidR="00FF7B6D" w:rsidRPr="00D56261" w:rsidRDefault="004A2535" w:rsidP="00CD2F64">
            <w:pPr>
              <w:jc w:val="both"/>
              <w:rPr>
                <w:rFonts w:cstheme="minorHAnsi"/>
                <w:b w:val="0"/>
              </w:rPr>
            </w:pPr>
            <w:r w:rsidRPr="00D56261">
              <w:rPr>
                <w:rFonts w:cstheme="minorHAnsi"/>
                <w:b w:val="0"/>
              </w:rPr>
              <w:lastRenderedPageBreak/>
              <w:t xml:space="preserve"> Support approaches to community reconciliation </w:t>
            </w:r>
            <w:r w:rsidR="0016689D" w:rsidRPr="00D56261">
              <w:rPr>
                <w:rFonts w:cstheme="minorHAnsi"/>
                <w:b w:val="0"/>
              </w:rPr>
              <w:t>that characterized</w:t>
            </w:r>
            <w:r w:rsidRPr="00D56261">
              <w:rPr>
                <w:rFonts w:cstheme="minorHAnsi"/>
                <w:b w:val="0"/>
              </w:rPr>
              <w:t xml:space="preserve"> as: </w:t>
            </w:r>
            <w:r w:rsidR="00D56261" w:rsidRPr="00D56261">
              <w:rPr>
                <w:rFonts w:cstheme="minorHAnsi"/>
                <w:b w:val="0"/>
              </w:rPr>
              <w:t>Locally led</w:t>
            </w:r>
            <w:r w:rsidRPr="00D56261">
              <w:rPr>
                <w:rFonts w:cstheme="minorHAnsi"/>
                <w:b w:val="0"/>
              </w:rPr>
              <w:t>, Victim-centered and forgiveness orientated, Inclusive (not partisan or excluding), and Civic-minded (not tribal/sectarian)</w:t>
            </w:r>
          </w:p>
        </w:tc>
        <w:tc>
          <w:tcPr>
            <w:tcW w:w="6490" w:type="dxa"/>
          </w:tcPr>
          <w:p w14:paraId="40C9F731" w14:textId="6D8968F7" w:rsidR="004A2535" w:rsidRPr="00D56261" w:rsidRDefault="004A2535" w:rsidP="00D562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Semibold" w:hAnsi="MyriadPro-Semibold" w:cs="MyriadPro-Semibold"/>
              </w:rPr>
            </w:pPr>
            <w:r w:rsidRPr="00D56261">
              <w:rPr>
                <w:rFonts w:cs="Arial"/>
                <w:b/>
              </w:rPr>
              <w:t xml:space="preserve">Activity 1 (Awareness) </w:t>
            </w:r>
            <w:r w:rsidRPr="00D56261">
              <w:rPr>
                <w:rFonts w:cs="Arial"/>
              </w:rPr>
              <w:t>Youth are successfully involved in community reconciliation processes in selected communities through awareness and education campaigns on reconciliation and peaceful co-existence.</w:t>
            </w:r>
          </w:p>
          <w:p w14:paraId="1F1CD8C9" w14:textId="7C0EB664" w:rsidR="004A2535" w:rsidRPr="00D56261" w:rsidRDefault="004A2535" w:rsidP="00D562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D56261">
              <w:rPr>
                <w:rFonts w:cs="Arial"/>
                <w:b/>
              </w:rPr>
              <w:t>Activity result</w:t>
            </w:r>
            <w:r w:rsidR="00D56261" w:rsidRPr="00D56261">
              <w:rPr>
                <w:rFonts w:cs="Arial"/>
                <w:b/>
              </w:rPr>
              <w:t xml:space="preserve"> </w:t>
            </w:r>
            <w:r w:rsidRPr="00D56261">
              <w:rPr>
                <w:rFonts w:cs="Arial"/>
                <w:b/>
              </w:rPr>
              <w:t>2 (</w:t>
            </w:r>
            <w:r w:rsidR="00A95F0B" w:rsidRPr="00D56261">
              <w:rPr>
                <w:rStyle w:val="pseditboxdisponly"/>
                <w:b/>
                <w:bCs/>
              </w:rPr>
              <w:t>NETWORKING</w:t>
            </w:r>
            <w:r w:rsidRPr="00D56261">
              <w:rPr>
                <w:rFonts w:cs="Arial"/>
                <w:b/>
              </w:rPr>
              <w:t xml:space="preserve">) </w:t>
            </w:r>
            <w:r w:rsidR="00A95F0B" w:rsidRPr="00D56261">
              <w:rPr>
                <w:rFonts w:cs="Arial"/>
              </w:rPr>
              <w:t>Community reconciliation is strengthened in selected communities through creating a critical mass to support the process as well as establishing and maintaining active and effective networks of Local Peace Committees.</w:t>
            </w:r>
            <w:r w:rsidRPr="00D56261">
              <w:rPr>
                <w:rFonts w:cs="Arial"/>
                <w:b/>
              </w:rPr>
              <w:t xml:space="preserve"> </w:t>
            </w:r>
          </w:p>
          <w:p w14:paraId="68AE1A66" w14:textId="77777777" w:rsidR="00DB4382" w:rsidRDefault="004A2535" w:rsidP="00D562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56261">
              <w:rPr>
                <w:rFonts w:cs="Arial"/>
                <w:b/>
              </w:rPr>
              <w:t>Activity result 3 (</w:t>
            </w:r>
            <w:r w:rsidR="00A95F0B" w:rsidRPr="00D56261">
              <w:rPr>
                <w:rStyle w:val="pseditboxdisponly"/>
                <w:b/>
                <w:bCs/>
              </w:rPr>
              <w:t>TRANSITIONING</w:t>
            </w:r>
            <w:r w:rsidRPr="00D56261">
              <w:rPr>
                <w:rFonts w:cs="Arial"/>
                <w:b/>
              </w:rPr>
              <w:t xml:space="preserve">) </w:t>
            </w:r>
            <w:r w:rsidR="00A95F0B" w:rsidRPr="00D56261">
              <w:rPr>
                <w:rFonts w:cs="Arial"/>
              </w:rPr>
              <w:t xml:space="preserve">Women and girls take an active role in community reconciliation processes, and these processes adopt gender-sensitive programming and address specific needs of women and girls. </w:t>
            </w:r>
          </w:p>
          <w:p w14:paraId="179E82D2" w14:textId="513E9384" w:rsidR="00FF7B6D" w:rsidRPr="00D56261" w:rsidRDefault="004A2535" w:rsidP="00D562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D56261">
              <w:rPr>
                <w:rFonts w:cs="Arial"/>
                <w:b/>
              </w:rPr>
              <w:t>Activity result 4: (</w:t>
            </w:r>
            <w:r w:rsidR="00A95F0B" w:rsidRPr="00D56261">
              <w:rPr>
                <w:rFonts w:cs="Arial"/>
                <w:b/>
              </w:rPr>
              <w:t>MANAGEMENT</w:t>
            </w:r>
            <w:r w:rsidRPr="00D56261">
              <w:rPr>
                <w:rFonts w:cs="Arial"/>
                <w:b/>
              </w:rPr>
              <w:t xml:space="preserve">) </w:t>
            </w:r>
            <w:r w:rsidR="00A95F0B" w:rsidRPr="00D56261">
              <w:rPr>
                <w:rFonts w:cs="Arial"/>
              </w:rPr>
              <w:t>Effective people management and 100% compliance to UNDP rules and regulations to achieve annual targets</w:t>
            </w:r>
          </w:p>
        </w:tc>
      </w:tr>
    </w:tbl>
    <w:p w14:paraId="6EF15E4F" w14:textId="77777777" w:rsidR="00FF7B6D" w:rsidRPr="00D56261" w:rsidRDefault="00FF7B6D" w:rsidP="00FF7B6D">
      <w:pPr>
        <w:spacing w:before="100" w:beforeAutospacing="1" w:after="100" w:afterAutospacing="1" w:line="240" w:lineRule="auto"/>
        <w:jc w:val="both"/>
        <w:rPr>
          <w:rFonts w:eastAsia="Times New Roman" w:cstheme="minorHAnsi"/>
        </w:rPr>
      </w:pPr>
    </w:p>
    <w:p w14:paraId="2EEA2F36" w14:textId="77777777" w:rsidR="00FF7B6D" w:rsidRPr="00D56261" w:rsidRDefault="00FF7B6D" w:rsidP="00F81CA5">
      <w:pPr>
        <w:spacing w:after="0" w:line="240" w:lineRule="auto"/>
        <w:jc w:val="both"/>
        <w:rPr>
          <w:rFonts w:eastAsia="Times New Roman" w:cstheme="minorHAnsi"/>
          <w:i/>
          <w:iCs/>
        </w:rPr>
      </w:pPr>
      <w:proofErr w:type="gramStart"/>
      <w:r w:rsidRPr="00D56261">
        <w:rPr>
          <w:rFonts w:eastAsia="Times New Roman" w:cstheme="minorHAnsi"/>
          <w:i/>
          <w:iCs/>
        </w:rPr>
        <w:t>Time-Frame</w:t>
      </w:r>
      <w:proofErr w:type="gramEnd"/>
      <w:r w:rsidRPr="00D56261">
        <w:rPr>
          <w:rFonts w:eastAsia="Times New Roman" w:cstheme="minorHAnsi"/>
          <w:i/>
          <w:iCs/>
        </w:rPr>
        <w:t>:</w:t>
      </w:r>
    </w:p>
    <w:p w14:paraId="33F10B28" w14:textId="08B408E6" w:rsidR="00833F24" w:rsidRDefault="00C7299A" w:rsidP="00D56261">
      <w:pPr>
        <w:spacing w:after="0" w:line="240" w:lineRule="auto"/>
        <w:jc w:val="both"/>
        <w:rPr>
          <w:rFonts w:eastAsia="Times New Roman" w:cstheme="minorHAnsi"/>
        </w:rPr>
      </w:pPr>
      <w:r w:rsidRPr="00D56261">
        <w:rPr>
          <w:rFonts w:eastAsia="Times New Roman" w:cstheme="minorHAnsi"/>
        </w:rPr>
        <w:t xml:space="preserve">The project evaluation will cover the period from </w:t>
      </w:r>
      <w:r w:rsidR="00F05205" w:rsidRPr="00D56261">
        <w:rPr>
          <w:rFonts w:eastAsia="Times New Roman" w:cstheme="minorHAnsi"/>
        </w:rPr>
        <w:t>August</w:t>
      </w:r>
      <w:r w:rsidRPr="00D56261">
        <w:rPr>
          <w:rFonts w:eastAsia="Times New Roman" w:cstheme="minorHAnsi"/>
        </w:rPr>
        <w:t xml:space="preserve"> 2017 to July 2021. The </w:t>
      </w:r>
      <w:r w:rsidR="00FE0F14" w:rsidRPr="00D56261">
        <w:rPr>
          <w:rFonts w:eastAsia="Times New Roman" w:cstheme="minorHAnsi"/>
        </w:rPr>
        <w:t xml:space="preserve">Consultant </w:t>
      </w:r>
      <w:r w:rsidRPr="00D56261">
        <w:rPr>
          <w:rFonts w:eastAsia="Times New Roman" w:cstheme="minorHAnsi"/>
        </w:rPr>
        <w:t>will engage all project stakeholders, beneficiaries, communities/institutions, relevant national institutions, donors, UNDP, UN agencies and CSOs.</w:t>
      </w:r>
    </w:p>
    <w:p w14:paraId="7DC60670" w14:textId="6B66AEBF" w:rsidR="00484D01" w:rsidRDefault="00484D01" w:rsidP="00D56261">
      <w:pPr>
        <w:spacing w:after="0" w:line="240" w:lineRule="auto"/>
        <w:jc w:val="both"/>
        <w:rPr>
          <w:rFonts w:eastAsia="Times New Roman" w:cstheme="minorHAnsi"/>
        </w:rPr>
      </w:pPr>
    </w:p>
    <w:p w14:paraId="47B74E97" w14:textId="77777777" w:rsidR="009A5851" w:rsidRDefault="009A5851" w:rsidP="00D56261">
      <w:pPr>
        <w:spacing w:after="0" w:line="240" w:lineRule="auto"/>
        <w:jc w:val="both"/>
        <w:rPr>
          <w:rFonts w:eastAsia="Times New Roman" w:cstheme="minorHAnsi"/>
        </w:rPr>
      </w:pPr>
    </w:p>
    <w:p w14:paraId="4F28E8AC" w14:textId="60281B18" w:rsidR="00484D01" w:rsidRDefault="00484D01" w:rsidP="00D56261">
      <w:pPr>
        <w:spacing w:after="0" w:line="240" w:lineRule="auto"/>
        <w:jc w:val="both"/>
        <w:rPr>
          <w:rFonts w:cstheme="minorHAnsi"/>
          <w:color w:val="2F5496" w:themeColor="accent1" w:themeShade="BF"/>
        </w:rPr>
      </w:pPr>
      <w:r w:rsidRPr="00042B0B">
        <w:rPr>
          <w:rFonts w:eastAsia="Times New Roman" w:cstheme="minorHAnsi"/>
          <w:i/>
          <w:iCs/>
        </w:rPr>
        <w:t>Geographic coverage</w:t>
      </w:r>
      <w:r>
        <w:rPr>
          <w:rFonts w:eastAsia="Times New Roman" w:cstheme="minorHAnsi"/>
        </w:rPr>
        <w:t>:</w:t>
      </w:r>
      <w:r w:rsidR="00042B0B" w:rsidRPr="00042B0B">
        <w:rPr>
          <w:rFonts w:cstheme="minorHAnsi"/>
          <w:color w:val="2F5496" w:themeColor="accent1" w:themeShade="BF"/>
        </w:rPr>
        <w:t xml:space="preserve"> </w:t>
      </w:r>
      <w:r w:rsidR="00042B0B">
        <w:rPr>
          <w:rFonts w:cstheme="minorHAnsi"/>
          <w:color w:val="2F5496" w:themeColor="accent1" w:themeShade="BF"/>
        </w:rPr>
        <w:t xml:space="preserve">Project support has focused </w:t>
      </w:r>
      <w:proofErr w:type="gramStart"/>
      <w:r w:rsidR="00042B0B">
        <w:rPr>
          <w:rFonts w:cstheme="minorHAnsi"/>
          <w:color w:val="2F5496" w:themeColor="accent1" w:themeShade="BF"/>
        </w:rPr>
        <w:t>at</w:t>
      </w:r>
      <w:proofErr w:type="gramEnd"/>
      <w:r w:rsidR="00042B0B">
        <w:rPr>
          <w:rFonts w:cstheme="minorHAnsi"/>
          <w:color w:val="2F5496" w:themeColor="accent1" w:themeShade="BF"/>
        </w:rPr>
        <w:t xml:space="preserve"> the </w:t>
      </w:r>
      <w:r w:rsidR="00042B0B" w:rsidRPr="00D56261">
        <w:rPr>
          <w:rFonts w:cstheme="minorHAnsi"/>
          <w:color w:val="2F5496" w:themeColor="accent1" w:themeShade="BF"/>
        </w:rPr>
        <w:t>National Level</w:t>
      </w:r>
      <w:r w:rsidR="00042B0B">
        <w:rPr>
          <w:rFonts w:cstheme="minorHAnsi"/>
          <w:color w:val="2F5496" w:themeColor="accent1" w:themeShade="BF"/>
        </w:rPr>
        <w:t xml:space="preserve"> </w:t>
      </w:r>
      <w:r w:rsidR="00042B0B" w:rsidRPr="00D56261">
        <w:rPr>
          <w:rFonts w:cstheme="minorHAnsi"/>
          <w:color w:val="2F5496" w:themeColor="accent1" w:themeShade="BF"/>
        </w:rPr>
        <w:t xml:space="preserve">and </w:t>
      </w:r>
      <w:r w:rsidR="00042B0B">
        <w:rPr>
          <w:rFonts w:cstheme="minorHAnsi"/>
          <w:color w:val="2F5496" w:themeColor="accent1" w:themeShade="BF"/>
        </w:rPr>
        <w:t xml:space="preserve">has </w:t>
      </w:r>
      <w:r w:rsidR="00042B0B" w:rsidRPr="00D56261">
        <w:rPr>
          <w:rFonts w:cstheme="minorHAnsi"/>
          <w:color w:val="2F5496" w:themeColor="accent1" w:themeShade="BF"/>
        </w:rPr>
        <w:t>targeted implementation in the governorates of Salah</w:t>
      </w:r>
      <w:r w:rsidR="00042B0B">
        <w:rPr>
          <w:rFonts w:cstheme="minorHAnsi"/>
          <w:color w:val="2F5496" w:themeColor="accent1" w:themeShade="BF"/>
        </w:rPr>
        <w:t xml:space="preserve"> al </w:t>
      </w:r>
      <w:r w:rsidR="00042B0B" w:rsidRPr="00D56261">
        <w:rPr>
          <w:rFonts w:cstheme="minorHAnsi"/>
          <w:color w:val="2F5496" w:themeColor="accent1" w:themeShade="BF"/>
        </w:rPr>
        <w:t>din, Anbar and Ninewa</w:t>
      </w:r>
      <w:r w:rsidR="00042B0B">
        <w:rPr>
          <w:rFonts w:cstheme="minorHAnsi"/>
          <w:color w:val="2F5496" w:themeColor="accent1" w:themeShade="BF"/>
        </w:rPr>
        <w:t>.</w:t>
      </w:r>
    </w:p>
    <w:p w14:paraId="12BBF974" w14:textId="505D9C00" w:rsidR="00042B0B" w:rsidRDefault="00042B0B" w:rsidP="00D56261">
      <w:pPr>
        <w:spacing w:after="0" w:line="240" w:lineRule="auto"/>
        <w:jc w:val="both"/>
        <w:rPr>
          <w:rFonts w:cstheme="minorHAnsi"/>
          <w:color w:val="2F5496" w:themeColor="accent1" w:themeShade="BF"/>
        </w:rPr>
      </w:pPr>
    </w:p>
    <w:p w14:paraId="32368311" w14:textId="66A0468E" w:rsidR="00042B0B" w:rsidRPr="00D56261" w:rsidRDefault="00042B0B" w:rsidP="00D56261">
      <w:pPr>
        <w:spacing w:after="0" w:line="240" w:lineRule="auto"/>
        <w:jc w:val="both"/>
        <w:rPr>
          <w:rFonts w:eastAsia="Times New Roman" w:cstheme="minorHAnsi"/>
        </w:rPr>
      </w:pPr>
      <w:r w:rsidRPr="00042B0B">
        <w:rPr>
          <w:rFonts w:eastAsia="Times New Roman" w:cstheme="minorHAnsi"/>
          <w:i/>
          <w:iCs/>
        </w:rPr>
        <w:t>Evaluation Audience</w:t>
      </w:r>
      <w:r>
        <w:rPr>
          <w:rFonts w:eastAsia="Times New Roman" w:cstheme="minorHAnsi"/>
        </w:rPr>
        <w:t xml:space="preserve">: The evaluation will be relied upon by UNDP Iraq to inform is ongoing and future programming under the Iraq Social Cohesion </w:t>
      </w:r>
      <w:proofErr w:type="spellStart"/>
      <w:r>
        <w:rPr>
          <w:rFonts w:eastAsia="Times New Roman" w:cstheme="minorHAnsi"/>
        </w:rPr>
        <w:t>Programme</w:t>
      </w:r>
      <w:proofErr w:type="spellEnd"/>
      <w:r>
        <w:rPr>
          <w:rFonts w:eastAsia="Times New Roman" w:cstheme="minorHAnsi"/>
        </w:rPr>
        <w:t xml:space="preserve"> and by project stakeholders such as the donors that are contributing to social cohesion and reconciliation programming in Iraq.</w:t>
      </w:r>
    </w:p>
    <w:p w14:paraId="528DD91D" w14:textId="47FA17D9" w:rsidR="00C7299A" w:rsidRPr="00D56261" w:rsidRDefault="00C7299A" w:rsidP="008A480D">
      <w:pPr>
        <w:pStyle w:val="ListParagraph"/>
        <w:numPr>
          <w:ilvl w:val="0"/>
          <w:numId w:val="18"/>
        </w:numPr>
        <w:spacing w:before="100" w:beforeAutospacing="1" w:after="100" w:afterAutospacing="1" w:line="240" w:lineRule="auto"/>
        <w:jc w:val="both"/>
        <w:rPr>
          <w:rFonts w:eastAsia="Times New Roman" w:cstheme="minorHAnsi"/>
        </w:rPr>
      </w:pPr>
      <w:r w:rsidRPr="00D56261">
        <w:rPr>
          <w:rFonts w:eastAsia="Times New Roman" w:cstheme="minorHAnsi"/>
          <w:b/>
          <w:bCs/>
        </w:rPr>
        <w:t>Objectives</w:t>
      </w:r>
    </w:p>
    <w:p w14:paraId="6F498052" w14:textId="2FE6747B" w:rsidR="00C7299A" w:rsidRPr="00D56261" w:rsidRDefault="00C7299A" w:rsidP="005700AC">
      <w:pPr>
        <w:spacing w:before="100" w:beforeAutospacing="1" w:after="100" w:afterAutospacing="1" w:line="240" w:lineRule="auto"/>
        <w:jc w:val="both"/>
        <w:rPr>
          <w:rFonts w:eastAsia="Times New Roman" w:cstheme="minorHAnsi"/>
        </w:rPr>
      </w:pPr>
      <w:r w:rsidRPr="00D56261">
        <w:rPr>
          <w:rFonts w:eastAsia="Times New Roman" w:cstheme="minorHAnsi"/>
        </w:rPr>
        <w:t>Specific Project Evaluation objectives are to:</w:t>
      </w:r>
    </w:p>
    <w:p w14:paraId="71CCBBE7" w14:textId="77777777" w:rsidR="00C7299A" w:rsidRPr="00D56261" w:rsidRDefault="00C7299A" w:rsidP="005C1BD1">
      <w:pPr>
        <w:numPr>
          <w:ilvl w:val="0"/>
          <w:numId w:val="1"/>
        </w:numPr>
        <w:spacing w:after="0" w:line="240" w:lineRule="auto"/>
        <w:ind w:left="1170"/>
        <w:contextualSpacing/>
        <w:jc w:val="both"/>
        <w:rPr>
          <w:rFonts w:cstheme="minorHAnsi"/>
        </w:rPr>
      </w:pPr>
      <w:r w:rsidRPr="00D56261">
        <w:rPr>
          <w:rFonts w:cstheme="minorHAnsi"/>
        </w:rPr>
        <w:t>Assess the relevance of the project’s results.</w:t>
      </w:r>
    </w:p>
    <w:p w14:paraId="56517F55" w14:textId="389E990E" w:rsidR="00C7299A" w:rsidRPr="00D56261" w:rsidRDefault="00C7299A" w:rsidP="005C1BD1">
      <w:pPr>
        <w:numPr>
          <w:ilvl w:val="0"/>
          <w:numId w:val="1"/>
        </w:numPr>
        <w:spacing w:after="0" w:line="240" w:lineRule="auto"/>
        <w:ind w:left="1170"/>
        <w:contextualSpacing/>
        <w:jc w:val="both"/>
        <w:rPr>
          <w:rFonts w:cstheme="minorHAnsi"/>
        </w:rPr>
      </w:pPr>
      <w:r w:rsidRPr="00D56261">
        <w:rPr>
          <w:rFonts w:cstheme="minorHAnsi"/>
        </w:rPr>
        <w:t xml:space="preserve">Assess the efficiency of project implementation, including the operations </w:t>
      </w:r>
      <w:r w:rsidR="00303FF1" w:rsidRPr="00D56261">
        <w:rPr>
          <w:rFonts w:cstheme="minorHAnsi"/>
        </w:rPr>
        <w:t>support.</w:t>
      </w:r>
    </w:p>
    <w:p w14:paraId="0F8EC7CF" w14:textId="7A6D8855" w:rsidR="00C7299A" w:rsidRPr="00D56261" w:rsidRDefault="00C7299A" w:rsidP="005C1BD1">
      <w:pPr>
        <w:numPr>
          <w:ilvl w:val="0"/>
          <w:numId w:val="1"/>
        </w:numPr>
        <w:spacing w:after="0" w:line="240" w:lineRule="auto"/>
        <w:ind w:left="1170"/>
        <w:contextualSpacing/>
        <w:jc w:val="both"/>
        <w:rPr>
          <w:rFonts w:cstheme="minorHAnsi"/>
        </w:rPr>
      </w:pPr>
      <w:r w:rsidRPr="00D56261">
        <w:rPr>
          <w:rFonts w:cstheme="minorHAnsi"/>
        </w:rPr>
        <w:t xml:space="preserve">Assess the effectiveness of the project and its </w:t>
      </w:r>
      <w:r w:rsidR="00303FF1" w:rsidRPr="00D56261">
        <w:rPr>
          <w:rFonts w:cstheme="minorHAnsi"/>
        </w:rPr>
        <w:t>activities</w:t>
      </w:r>
      <w:r w:rsidRPr="00D56261">
        <w:rPr>
          <w:rFonts w:cstheme="minorHAnsi"/>
        </w:rPr>
        <w:t xml:space="preserve"> in reaching the stated objectives</w:t>
      </w:r>
      <w:r w:rsidR="00303FF1" w:rsidRPr="00D56261">
        <w:rPr>
          <w:rFonts w:cstheme="minorHAnsi"/>
        </w:rPr>
        <w:t>.</w:t>
      </w:r>
    </w:p>
    <w:p w14:paraId="73940133" w14:textId="3A442F5C" w:rsidR="00C7299A" w:rsidRPr="00D56261" w:rsidRDefault="00C7299A" w:rsidP="005C1BD1">
      <w:pPr>
        <w:numPr>
          <w:ilvl w:val="0"/>
          <w:numId w:val="1"/>
        </w:numPr>
        <w:spacing w:after="0" w:line="240" w:lineRule="auto"/>
        <w:ind w:left="1170"/>
        <w:contextualSpacing/>
        <w:jc w:val="both"/>
        <w:rPr>
          <w:rFonts w:cstheme="minorHAnsi"/>
        </w:rPr>
      </w:pPr>
      <w:r w:rsidRPr="00D56261">
        <w:rPr>
          <w:rFonts w:cstheme="minorHAnsi"/>
        </w:rPr>
        <w:t xml:space="preserve">Assess the appropriateness of the project design and management arrangements for achieving the stated </w:t>
      </w:r>
      <w:r w:rsidR="00303FF1" w:rsidRPr="00D56261">
        <w:rPr>
          <w:rFonts w:cstheme="minorHAnsi"/>
        </w:rPr>
        <w:t>objectives.</w:t>
      </w:r>
    </w:p>
    <w:p w14:paraId="0FFEF9CA" w14:textId="0F06DBF4" w:rsidR="00C7299A" w:rsidRPr="00D56261" w:rsidRDefault="00C7299A" w:rsidP="005C1BD1">
      <w:pPr>
        <w:numPr>
          <w:ilvl w:val="0"/>
          <w:numId w:val="1"/>
        </w:numPr>
        <w:spacing w:after="0" w:line="240" w:lineRule="auto"/>
        <w:ind w:left="1170"/>
        <w:contextualSpacing/>
        <w:jc w:val="both"/>
        <w:rPr>
          <w:rFonts w:cstheme="minorHAnsi"/>
        </w:rPr>
      </w:pPr>
      <w:r w:rsidRPr="00D56261">
        <w:rPr>
          <w:rFonts w:cstheme="minorHAnsi"/>
        </w:rPr>
        <w:t xml:space="preserve">Assess the sustainability of the project </w:t>
      </w:r>
      <w:r w:rsidR="00303FF1" w:rsidRPr="00D56261">
        <w:rPr>
          <w:rFonts w:cstheme="minorHAnsi"/>
        </w:rPr>
        <w:t>results.</w:t>
      </w:r>
    </w:p>
    <w:p w14:paraId="43C18264" w14:textId="717CE77A" w:rsidR="00C7299A" w:rsidRPr="00D56261" w:rsidRDefault="00C7299A" w:rsidP="005C1BD1">
      <w:pPr>
        <w:numPr>
          <w:ilvl w:val="0"/>
          <w:numId w:val="1"/>
        </w:numPr>
        <w:autoSpaceDE w:val="0"/>
        <w:autoSpaceDN w:val="0"/>
        <w:adjustRightInd w:val="0"/>
        <w:spacing w:after="0" w:line="240" w:lineRule="auto"/>
        <w:ind w:left="1170"/>
        <w:contextualSpacing/>
        <w:jc w:val="both"/>
        <w:rPr>
          <w:rFonts w:cstheme="minorHAnsi"/>
        </w:rPr>
      </w:pPr>
      <w:r w:rsidRPr="00D56261">
        <w:rPr>
          <w:rFonts w:cstheme="minorHAnsi"/>
        </w:rPr>
        <w:t xml:space="preserve">Outline lessons learned and good practices that can be used in the planning and implementation of the Iraq Social Cohesion </w:t>
      </w:r>
      <w:proofErr w:type="spellStart"/>
      <w:r w:rsidRPr="00D56261">
        <w:rPr>
          <w:rFonts w:cstheme="minorHAnsi"/>
        </w:rPr>
        <w:t>Programme</w:t>
      </w:r>
      <w:proofErr w:type="spellEnd"/>
      <w:r w:rsidRPr="00D56261">
        <w:rPr>
          <w:rFonts w:cstheme="minorHAnsi"/>
        </w:rPr>
        <w:t xml:space="preserve">, regular review, </w:t>
      </w:r>
      <w:proofErr w:type="gramStart"/>
      <w:r w:rsidRPr="00D56261">
        <w:rPr>
          <w:rFonts w:cstheme="minorHAnsi"/>
        </w:rPr>
        <w:t>implementation</w:t>
      </w:r>
      <w:proofErr w:type="gramEnd"/>
      <w:r w:rsidRPr="00D56261">
        <w:rPr>
          <w:rFonts w:cstheme="minorHAnsi"/>
        </w:rPr>
        <w:t xml:space="preserve"> and monitoring of all UNDP similar interventions</w:t>
      </w:r>
      <w:r w:rsidR="00303FF1" w:rsidRPr="00D56261">
        <w:rPr>
          <w:rFonts w:cstheme="minorHAnsi"/>
        </w:rPr>
        <w:t>.</w:t>
      </w:r>
    </w:p>
    <w:p w14:paraId="71B3FF28" w14:textId="65588F55" w:rsidR="00C7299A" w:rsidRPr="00D56261" w:rsidRDefault="00C7299A" w:rsidP="005C1BD1">
      <w:pPr>
        <w:numPr>
          <w:ilvl w:val="0"/>
          <w:numId w:val="1"/>
        </w:numPr>
        <w:autoSpaceDE w:val="0"/>
        <w:autoSpaceDN w:val="0"/>
        <w:adjustRightInd w:val="0"/>
        <w:spacing w:after="0" w:line="240" w:lineRule="auto"/>
        <w:ind w:left="1170"/>
        <w:contextualSpacing/>
        <w:jc w:val="both"/>
        <w:rPr>
          <w:rFonts w:cstheme="minorHAnsi"/>
        </w:rPr>
      </w:pPr>
      <w:r w:rsidRPr="00D56261">
        <w:rPr>
          <w:rFonts w:cstheme="minorHAnsi"/>
        </w:rPr>
        <w:t xml:space="preserve">Provide constructive and practical recommendations on factors that can contribute to project sustainability, (if required/where relevant) including for the </w:t>
      </w:r>
      <w:r w:rsidR="00F8161A" w:rsidRPr="00D56261">
        <w:rPr>
          <w:rFonts w:cstheme="minorHAnsi"/>
        </w:rPr>
        <w:t xml:space="preserve">Country </w:t>
      </w:r>
      <w:proofErr w:type="spellStart"/>
      <w:proofErr w:type="gramStart"/>
      <w:r w:rsidR="00F8161A" w:rsidRPr="00D56261">
        <w:rPr>
          <w:rFonts w:cstheme="minorHAnsi"/>
        </w:rPr>
        <w:t>Programme</w:t>
      </w:r>
      <w:proofErr w:type="spellEnd"/>
      <w:r w:rsidR="00F8161A" w:rsidRPr="00D56261">
        <w:rPr>
          <w:rFonts w:cstheme="minorHAnsi"/>
        </w:rPr>
        <w:t xml:space="preserve"> </w:t>
      </w:r>
      <w:r w:rsidRPr="00D56261">
        <w:rPr>
          <w:rFonts w:cstheme="minorHAnsi"/>
        </w:rPr>
        <w:t xml:space="preserve"> 2020</w:t>
      </w:r>
      <w:proofErr w:type="gramEnd"/>
      <w:r w:rsidRPr="00D56261">
        <w:rPr>
          <w:rFonts w:cstheme="minorHAnsi"/>
        </w:rPr>
        <w:t>-2024.</w:t>
      </w:r>
    </w:p>
    <w:p w14:paraId="764BC564" w14:textId="7FBC6014" w:rsidR="00C7299A" w:rsidRPr="00D56261" w:rsidRDefault="00C7299A" w:rsidP="005C1BD1">
      <w:pPr>
        <w:jc w:val="both"/>
        <w:rPr>
          <w:rFonts w:cstheme="minorHAnsi"/>
        </w:rPr>
      </w:pPr>
    </w:p>
    <w:p w14:paraId="58798C43" w14:textId="117F9BA1" w:rsidR="00C7299A" w:rsidRPr="00D56261" w:rsidRDefault="00C7299A" w:rsidP="008A480D">
      <w:pPr>
        <w:pStyle w:val="ListParagraph"/>
        <w:numPr>
          <w:ilvl w:val="0"/>
          <w:numId w:val="17"/>
        </w:numPr>
        <w:spacing w:after="60" w:line="240" w:lineRule="auto"/>
        <w:jc w:val="both"/>
        <w:rPr>
          <w:rFonts w:cstheme="minorHAnsi"/>
          <w:b/>
        </w:rPr>
      </w:pPr>
      <w:r w:rsidRPr="00D56261">
        <w:rPr>
          <w:rFonts w:cstheme="minorHAnsi"/>
          <w:b/>
        </w:rPr>
        <w:lastRenderedPageBreak/>
        <w:t xml:space="preserve"> Evaluation criteria and key guiding questions</w:t>
      </w:r>
    </w:p>
    <w:p w14:paraId="4A06BEFB" w14:textId="5FC92B21" w:rsidR="00C7299A" w:rsidRPr="00D56261" w:rsidRDefault="00C7299A" w:rsidP="005C1BD1">
      <w:pPr>
        <w:spacing w:after="200" w:line="240" w:lineRule="auto"/>
        <w:ind w:left="360"/>
        <w:jc w:val="both"/>
        <w:rPr>
          <w:rFonts w:eastAsia="Times New Roman" w:cstheme="minorHAnsi"/>
          <w:bCs/>
        </w:rPr>
      </w:pPr>
      <w:r w:rsidRPr="00D56261">
        <w:rPr>
          <w:rFonts w:eastAsia="Times New Roman" w:cstheme="minorHAnsi"/>
          <w:bCs/>
        </w:rPr>
        <w:t xml:space="preserve">The Project Evaluation will generate evidence of progress and challenges, helping to ensure accountability for the implementation </w:t>
      </w:r>
      <w:r w:rsidR="002D604B" w:rsidRPr="00D56261">
        <w:rPr>
          <w:rFonts w:eastAsia="Times New Roman" w:cstheme="minorHAnsi"/>
          <w:bCs/>
        </w:rPr>
        <w:t xml:space="preserve">of </w:t>
      </w:r>
      <w:r w:rsidRPr="00D56261">
        <w:rPr>
          <w:rFonts w:eastAsia="Times New Roman" w:cstheme="minorHAnsi"/>
          <w:bCs/>
        </w:rPr>
        <w:t>the project, as well as identifying and sharing knowledge and good practices through following standard Organization for Economic Cooperation and Development (OECD) Development Assistance Committee (DAC) evaluation criteria</w:t>
      </w:r>
      <w:r w:rsidR="000F7544">
        <w:rPr>
          <w:rFonts w:eastAsia="Times New Roman" w:cstheme="minorHAnsi"/>
          <w:bCs/>
        </w:rPr>
        <w:t xml:space="preserve"> as revised in 2019</w:t>
      </w:r>
      <w:r w:rsidRPr="00D56261">
        <w:rPr>
          <w:rFonts w:eastAsia="Times New Roman" w:cstheme="minorHAnsi"/>
          <w:bCs/>
          <w:vertAlign w:val="superscript"/>
        </w:rPr>
        <w:footnoteReference w:id="3"/>
      </w:r>
      <w:r w:rsidRPr="00D56261">
        <w:rPr>
          <w:rFonts w:eastAsia="Times New Roman" w:cstheme="minorHAnsi"/>
          <w:bCs/>
        </w:rPr>
        <w:t xml:space="preserve">: </w:t>
      </w:r>
    </w:p>
    <w:p w14:paraId="7FD97873" w14:textId="48CA0604" w:rsidR="00C7299A" w:rsidRPr="00D56261" w:rsidRDefault="00C7299A" w:rsidP="005C1BD1">
      <w:pPr>
        <w:numPr>
          <w:ilvl w:val="0"/>
          <w:numId w:val="2"/>
        </w:numPr>
        <w:spacing w:after="0" w:line="240" w:lineRule="auto"/>
        <w:ind w:left="720"/>
        <w:jc w:val="both"/>
        <w:rPr>
          <w:rFonts w:eastAsia="Times New Roman" w:cstheme="minorHAnsi"/>
          <w:b/>
          <w:bCs/>
        </w:rPr>
      </w:pPr>
      <w:r w:rsidRPr="00D56261">
        <w:rPr>
          <w:rFonts w:eastAsia="Times New Roman" w:cstheme="minorHAnsi"/>
          <w:b/>
          <w:bCs/>
        </w:rPr>
        <w:t>Relevance</w:t>
      </w:r>
      <w:r w:rsidRPr="00D56261">
        <w:rPr>
          <w:rFonts w:eastAsia="Times New Roman" w:cstheme="minorHAnsi"/>
          <w:bCs/>
        </w:rPr>
        <w:t xml:space="preserve">: the extent to which the project strategy, proposed activities and expected outputs and outcomes are justified and remain relevant to beneficiaries’ assessed needs, country’s </w:t>
      </w:r>
      <w:proofErr w:type="gramStart"/>
      <w:r w:rsidRPr="00D56261">
        <w:rPr>
          <w:rFonts w:eastAsia="Times New Roman" w:cstheme="minorHAnsi"/>
          <w:bCs/>
        </w:rPr>
        <w:t>policies</w:t>
      </w:r>
      <w:proofErr w:type="gramEnd"/>
      <w:r w:rsidRPr="00D56261">
        <w:rPr>
          <w:rFonts w:eastAsia="Times New Roman" w:cstheme="minorHAnsi"/>
          <w:bCs/>
        </w:rPr>
        <w:t xml:space="preserve"> and donor’s priorities. </w:t>
      </w:r>
      <w:r w:rsidRPr="00D56261">
        <w:rPr>
          <w:rFonts w:eastAsia="Times New Roman" w:cstheme="minorHAnsi"/>
          <w:b/>
          <w:bCs/>
        </w:rPr>
        <w:t xml:space="preserve"> </w:t>
      </w:r>
      <w:r w:rsidRPr="00D56261">
        <w:rPr>
          <w:rFonts w:eastAsia="Times New Roman" w:cstheme="minorHAnsi"/>
          <w:bCs/>
        </w:rPr>
        <w:t>More specifically, the relevance of the project should be assessed through the following guiding questions:</w:t>
      </w:r>
      <w:r w:rsidRPr="00D56261">
        <w:rPr>
          <w:rFonts w:eastAsia="Times New Roman" w:cstheme="minorHAnsi"/>
          <w:b/>
          <w:bCs/>
        </w:rPr>
        <w:t xml:space="preserve"> </w:t>
      </w:r>
    </w:p>
    <w:p w14:paraId="54EEC8BD" w14:textId="77777777" w:rsidR="00C7299A" w:rsidRPr="00D56261" w:rsidRDefault="00C7299A" w:rsidP="005C1BD1">
      <w:pPr>
        <w:numPr>
          <w:ilvl w:val="0"/>
          <w:numId w:val="3"/>
        </w:numPr>
        <w:spacing w:after="0" w:line="240" w:lineRule="auto"/>
        <w:ind w:left="1440"/>
        <w:jc w:val="both"/>
        <w:rPr>
          <w:rFonts w:eastAsia="Times New Roman" w:cstheme="minorHAnsi"/>
          <w:bCs/>
          <w:i/>
        </w:rPr>
      </w:pPr>
      <w:r w:rsidRPr="00D56261">
        <w:rPr>
          <w:rFonts w:eastAsia="Times New Roman" w:cstheme="minorHAnsi"/>
          <w:bCs/>
          <w:i/>
        </w:rPr>
        <w:t xml:space="preserve">To what extent has the project been appropriately responsive to security, political, economic, </w:t>
      </w:r>
      <w:proofErr w:type="gramStart"/>
      <w:r w:rsidRPr="00D56261">
        <w:rPr>
          <w:rFonts w:eastAsia="Times New Roman" w:cstheme="minorHAnsi"/>
          <w:bCs/>
          <w:i/>
        </w:rPr>
        <w:t>institutional</w:t>
      </w:r>
      <w:proofErr w:type="gramEnd"/>
      <w:r w:rsidRPr="00D56261">
        <w:rPr>
          <w:rFonts w:eastAsia="Times New Roman" w:cstheme="minorHAnsi"/>
          <w:bCs/>
          <w:i/>
        </w:rPr>
        <w:t xml:space="preserve"> and other changes in the country?</w:t>
      </w:r>
    </w:p>
    <w:p w14:paraId="6797E954" w14:textId="77777777" w:rsidR="00C7299A" w:rsidRPr="00D56261" w:rsidRDefault="00C7299A" w:rsidP="005C1BD1">
      <w:pPr>
        <w:numPr>
          <w:ilvl w:val="0"/>
          <w:numId w:val="3"/>
        </w:numPr>
        <w:spacing w:after="0" w:line="240" w:lineRule="auto"/>
        <w:ind w:left="1440"/>
        <w:jc w:val="both"/>
        <w:rPr>
          <w:rFonts w:eastAsia="Times New Roman" w:cstheme="minorHAnsi"/>
          <w:bCs/>
          <w:i/>
        </w:rPr>
      </w:pPr>
      <w:r w:rsidRPr="00D56261">
        <w:rPr>
          <w:rFonts w:eastAsia="Times New Roman" w:cstheme="minorHAnsi"/>
          <w:bCs/>
          <w:i/>
        </w:rPr>
        <w:t xml:space="preserve">To what extent was the project in line with the recovery, national development priorities and policies, the UNDP country </w:t>
      </w:r>
      <w:proofErr w:type="spellStart"/>
      <w:r w:rsidRPr="00D56261">
        <w:rPr>
          <w:rFonts w:eastAsia="Times New Roman" w:cstheme="minorHAnsi"/>
          <w:bCs/>
          <w:i/>
        </w:rPr>
        <w:t>programme’s</w:t>
      </w:r>
      <w:proofErr w:type="spellEnd"/>
      <w:r w:rsidRPr="00D56261">
        <w:rPr>
          <w:rFonts w:eastAsia="Times New Roman" w:cstheme="minorHAnsi"/>
          <w:bCs/>
          <w:i/>
        </w:rPr>
        <w:t xml:space="preserve"> outputs and outcomes, the UNDP Strategic </w:t>
      </w:r>
      <w:proofErr w:type="gramStart"/>
      <w:r w:rsidRPr="00D56261">
        <w:rPr>
          <w:rFonts w:eastAsia="Times New Roman" w:cstheme="minorHAnsi"/>
          <w:bCs/>
          <w:i/>
        </w:rPr>
        <w:t>Plan</w:t>
      </w:r>
      <w:proofErr w:type="gramEnd"/>
      <w:r w:rsidRPr="00D56261">
        <w:rPr>
          <w:rFonts w:eastAsia="Times New Roman" w:cstheme="minorHAnsi"/>
          <w:bCs/>
          <w:i/>
        </w:rPr>
        <w:t xml:space="preserve"> and the SDGs?</w:t>
      </w:r>
    </w:p>
    <w:p w14:paraId="49DF2038" w14:textId="77777777" w:rsidR="00C7299A" w:rsidRPr="00D56261" w:rsidRDefault="00C7299A" w:rsidP="005C1BD1">
      <w:pPr>
        <w:numPr>
          <w:ilvl w:val="0"/>
          <w:numId w:val="3"/>
        </w:numPr>
        <w:spacing w:after="0" w:line="240" w:lineRule="auto"/>
        <w:ind w:left="1440"/>
        <w:jc w:val="both"/>
        <w:rPr>
          <w:rFonts w:eastAsia="Times New Roman" w:cstheme="minorHAnsi"/>
          <w:bCs/>
          <w:i/>
        </w:rPr>
      </w:pPr>
      <w:r w:rsidRPr="00D56261">
        <w:rPr>
          <w:rFonts w:eastAsia="Times New Roman" w:cstheme="minorHAnsi"/>
          <w:bCs/>
          <w:i/>
        </w:rPr>
        <w:t xml:space="preserve">To what extent does the project contribute to the theory of change for the relevant UNDP country </w:t>
      </w:r>
      <w:proofErr w:type="spellStart"/>
      <w:r w:rsidRPr="00D56261">
        <w:rPr>
          <w:rFonts w:eastAsia="Times New Roman" w:cstheme="minorHAnsi"/>
          <w:bCs/>
          <w:i/>
        </w:rPr>
        <w:t>programme</w:t>
      </w:r>
      <w:proofErr w:type="spellEnd"/>
      <w:r w:rsidRPr="00D56261">
        <w:rPr>
          <w:rFonts w:eastAsia="Times New Roman" w:cstheme="minorHAnsi"/>
          <w:bCs/>
          <w:i/>
        </w:rPr>
        <w:t xml:space="preserve"> outcome?</w:t>
      </w:r>
    </w:p>
    <w:p w14:paraId="0FE3E2FB" w14:textId="77777777" w:rsidR="00C7299A" w:rsidRPr="00D56261" w:rsidRDefault="00C7299A" w:rsidP="005C1BD1">
      <w:pPr>
        <w:numPr>
          <w:ilvl w:val="0"/>
          <w:numId w:val="3"/>
        </w:numPr>
        <w:spacing w:after="200" w:line="240" w:lineRule="auto"/>
        <w:ind w:left="1440"/>
        <w:jc w:val="both"/>
        <w:rPr>
          <w:rFonts w:eastAsia="Times New Roman" w:cstheme="minorHAnsi"/>
          <w:bCs/>
          <w:i/>
        </w:rPr>
      </w:pPr>
      <w:r w:rsidRPr="00D56261">
        <w:rPr>
          <w:rFonts w:eastAsia="Times New Roman" w:cstheme="minorHAnsi"/>
          <w:bCs/>
          <w:i/>
        </w:rPr>
        <w:t xml:space="preserve">To what extent does the project contribute to the human rights-based approach, gender equality and women’s empowerment? Especially, </w:t>
      </w:r>
      <w:proofErr w:type="gramStart"/>
      <w:r w:rsidRPr="00D56261">
        <w:rPr>
          <w:rFonts w:eastAsia="Times New Roman" w:cstheme="minorHAnsi"/>
          <w:bCs/>
          <w:i/>
        </w:rPr>
        <w:t>with regard to</w:t>
      </w:r>
      <w:proofErr w:type="gramEnd"/>
      <w:r w:rsidRPr="00D56261">
        <w:rPr>
          <w:rFonts w:eastAsia="Times New Roman" w:cstheme="minorHAnsi"/>
          <w:bCs/>
          <w:i/>
        </w:rPr>
        <w:t xml:space="preserve"> the target beneficiary groups including the return IDPs, youth, women, disabled persons, etc.?</w:t>
      </w:r>
    </w:p>
    <w:p w14:paraId="384ACBFB" w14:textId="11E35D66" w:rsidR="00FC484E" w:rsidRDefault="00FC484E" w:rsidP="00442DC1">
      <w:pPr>
        <w:numPr>
          <w:ilvl w:val="0"/>
          <w:numId w:val="2"/>
        </w:numPr>
        <w:spacing w:after="0" w:line="240" w:lineRule="auto"/>
        <w:ind w:left="720"/>
        <w:jc w:val="both"/>
        <w:rPr>
          <w:rFonts w:eastAsia="Times New Roman" w:cstheme="minorHAnsi"/>
          <w:bCs/>
        </w:rPr>
      </w:pPr>
      <w:r>
        <w:rPr>
          <w:rFonts w:eastAsia="Times New Roman" w:cstheme="minorHAnsi"/>
          <w:bCs/>
        </w:rPr>
        <w:t>Coherence:</w:t>
      </w:r>
    </w:p>
    <w:p w14:paraId="5A82BBDD" w14:textId="239D1F0C" w:rsidR="00FC484E" w:rsidRPr="00FC484E" w:rsidRDefault="00FC484E" w:rsidP="00FC484E">
      <w:pPr>
        <w:pStyle w:val="ListParagraph"/>
        <w:numPr>
          <w:ilvl w:val="0"/>
          <w:numId w:val="38"/>
        </w:numPr>
        <w:spacing w:after="0" w:line="240" w:lineRule="auto"/>
        <w:jc w:val="both"/>
        <w:rPr>
          <w:rFonts w:eastAsia="Times New Roman" w:cstheme="minorHAnsi"/>
          <w:bCs/>
          <w:i/>
          <w:iCs/>
        </w:rPr>
      </w:pPr>
      <w:r w:rsidRPr="00FC484E">
        <w:rPr>
          <w:rFonts w:eastAsia="Times New Roman"/>
          <w:i/>
          <w:iCs/>
        </w:rPr>
        <w:t xml:space="preserve"> To what extent did the project complement work among different entities, including civil society and other UN actors?</w:t>
      </w:r>
    </w:p>
    <w:p w14:paraId="4C0BF96D" w14:textId="44B71109" w:rsidR="00FC484E" w:rsidRPr="00FC484E" w:rsidRDefault="00FC484E" w:rsidP="00FC484E">
      <w:pPr>
        <w:pStyle w:val="ListParagraph"/>
        <w:numPr>
          <w:ilvl w:val="0"/>
          <w:numId w:val="38"/>
        </w:numPr>
        <w:spacing w:after="0" w:line="240" w:lineRule="auto"/>
        <w:jc w:val="both"/>
        <w:rPr>
          <w:rFonts w:eastAsia="Times New Roman" w:cstheme="minorHAnsi"/>
          <w:bCs/>
          <w:i/>
          <w:iCs/>
        </w:rPr>
      </w:pPr>
      <w:r w:rsidRPr="00FC484E">
        <w:rPr>
          <w:rFonts w:eastAsia="Times New Roman"/>
          <w:i/>
          <w:iCs/>
        </w:rPr>
        <w:t>How were stakeholders involved in the project’s design and implementation?</w:t>
      </w:r>
    </w:p>
    <w:p w14:paraId="3AFC5E99" w14:textId="77777777" w:rsidR="00FC484E" w:rsidRPr="00FC484E" w:rsidRDefault="00FC484E" w:rsidP="00FC484E">
      <w:pPr>
        <w:pStyle w:val="ListParagraph"/>
        <w:spacing w:after="0" w:line="240" w:lineRule="auto"/>
        <w:ind w:left="1140"/>
        <w:jc w:val="both"/>
        <w:rPr>
          <w:rFonts w:eastAsia="Times New Roman" w:cstheme="minorHAnsi"/>
          <w:bCs/>
        </w:rPr>
      </w:pPr>
    </w:p>
    <w:p w14:paraId="34877A78" w14:textId="5807A4D1" w:rsidR="00C7299A" w:rsidRPr="00D56261" w:rsidRDefault="00C7299A" w:rsidP="00442DC1">
      <w:pPr>
        <w:numPr>
          <w:ilvl w:val="0"/>
          <w:numId w:val="2"/>
        </w:numPr>
        <w:spacing w:after="0" w:line="240" w:lineRule="auto"/>
        <w:ind w:left="720"/>
        <w:jc w:val="both"/>
        <w:rPr>
          <w:rFonts w:eastAsia="Times New Roman" w:cstheme="minorHAnsi"/>
          <w:bCs/>
        </w:rPr>
      </w:pPr>
      <w:r w:rsidRPr="00D56261">
        <w:rPr>
          <w:rFonts w:eastAsia="Times New Roman" w:cstheme="minorHAnsi"/>
          <w:b/>
          <w:bCs/>
        </w:rPr>
        <w:t>Efficiency</w:t>
      </w:r>
      <w:r w:rsidRPr="00D56261">
        <w:rPr>
          <w:rFonts w:eastAsia="Times New Roman" w:cstheme="minorHAnsi"/>
          <w:bCs/>
        </w:rPr>
        <w:t>: the extent to which the project resources (funds, expertise/human resources, time, etc.) are optimally used and converted into intended outputs. More specifically, the efficiency of the project should be assessed through the following guiding questions:</w:t>
      </w:r>
    </w:p>
    <w:p w14:paraId="4C722BC7" w14:textId="77777777" w:rsidR="00C7299A" w:rsidRPr="00D56261"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How efficient is the functioning of the project management, technical support, administrative, procurement and financial management procedures? To what extent have the project management structure and allocated resources been efficient in achieving the expected results?</w:t>
      </w:r>
    </w:p>
    <w:p w14:paraId="5306577F" w14:textId="5C761CD1" w:rsidR="00C7299A" w:rsidRPr="009968A5"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 xml:space="preserve">To what </w:t>
      </w:r>
      <w:r w:rsidRPr="009968A5">
        <w:rPr>
          <w:rFonts w:eastAsia="Times New Roman" w:cstheme="minorHAnsi"/>
          <w:bCs/>
          <w:i/>
        </w:rPr>
        <w:t>extent has the project implementation been efficient and cost-effective?</w:t>
      </w:r>
      <w:r w:rsidR="00042B0B" w:rsidRPr="009968A5">
        <w:rPr>
          <w:rFonts w:eastAsia="Times New Roman" w:cstheme="minorHAnsi"/>
          <w:bCs/>
          <w:i/>
        </w:rPr>
        <w:t xml:space="preserve"> </w:t>
      </w:r>
    </w:p>
    <w:p w14:paraId="355773B0" w14:textId="77777777" w:rsidR="00C7299A" w:rsidRPr="009968A5" w:rsidRDefault="00C7299A" w:rsidP="005C1BD1">
      <w:pPr>
        <w:numPr>
          <w:ilvl w:val="0"/>
          <w:numId w:val="4"/>
        </w:numPr>
        <w:spacing w:after="0" w:line="240" w:lineRule="auto"/>
        <w:ind w:left="1440"/>
        <w:jc w:val="both"/>
        <w:rPr>
          <w:rFonts w:eastAsia="Times New Roman" w:cstheme="minorHAnsi"/>
          <w:bCs/>
          <w:i/>
        </w:rPr>
      </w:pPr>
      <w:r w:rsidRPr="009968A5">
        <w:rPr>
          <w:rFonts w:eastAsia="Times New Roman" w:cstheme="minorHAnsi"/>
          <w:bCs/>
          <w:i/>
        </w:rPr>
        <w:t>To what extent have project funds and activities been delivered in a timely manner?</w:t>
      </w:r>
    </w:p>
    <w:p w14:paraId="76FDE487" w14:textId="77777777" w:rsidR="00C7299A" w:rsidRPr="009968A5" w:rsidRDefault="00C7299A" w:rsidP="005C1BD1">
      <w:pPr>
        <w:numPr>
          <w:ilvl w:val="0"/>
          <w:numId w:val="4"/>
        </w:numPr>
        <w:spacing w:after="0" w:line="240" w:lineRule="auto"/>
        <w:ind w:left="1440"/>
        <w:jc w:val="both"/>
        <w:rPr>
          <w:rFonts w:eastAsia="Times New Roman" w:cstheme="minorHAnsi"/>
          <w:bCs/>
          <w:i/>
        </w:rPr>
      </w:pPr>
      <w:r w:rsidRPr="009968A5">
        <w:rPr>
          <w:rFonts w:eastAsia="Times New Roman" w:cstheme="minorHAnsi"/>
          <w:bCs/>
          <w:i/>
        </w:rPr>
        <w:t>What is the visibility and communications strategy adopted by the project? Has it been cost-effective in terms of promoting the project and its achievements?</w:t>
      </w:r>
    </w:p>
    <w:p w14:paraId="7BA200A0" w14:textId="77777777" w:rsidR="00C7299A" w:rsidRPr="009968A5" w:rsidRDefault="00C7299A" w:rsidP="005C1BD1">
      <w:pPr>
        <w:numPr>
          <w:ilvl w:val="0"/>
          <w:numId w:val="4"/>
        </w:numPr>
        <w:spacing w:after="0" w:line="240" w:lineRule="auto"/>
        <w:ind w:left="1440"/>
        <w:jc w:val="both"/>
        <w:rPr>
          <w:rFonts w:eastAsia="Times New Roman" w:cstheme="minorHAnsi"/>
          <w:bCs/>
          <w:i/>
        </w:rPr>
      </w:pPr>
      <w:r w:rsidRPr="009968A5">
        <w:rPr>
          <w:rFonts w:eastAsia="Times New Roman" w:cstheme="minorHAnsi"/>
          <w:bCs/>
          <w:i/>
        </w:rPr>
        <w:t>terms of promoting the project and its achievements?</w:t>
      </w:r>
    </w:p>
    <w:p w14:paraId="10FEF336" w14:textId="77777777" w:rsidR="00C7299A" w:rsidRPr="00D56261" w:rsidRDefault="00C7299A" w:rsidP="005C1BD1">
      <w:pPr>
        <w:numPr>
          <w:ilvl w:val="0"/>
          <w:numId w:val="4"/>
        </w:numPr>
        <w:spacing w:after="200" w:line="240" w:lineRule="auto"/>
        <w:ind w:left="1440"/>
        <w:jc w:val="both"/>
        <w:rPr>
          <w:rFonts w:eastAsia="Times New Roman" w:cstheme="minorHAnsi"/>
          <w:bCs/>
          <w:i/>
        </w:rPr>
      </w:pPr>
      <w:r w:rsidRPr="009968A5">
        <w:rPr>
          <w:rFonts w:eastAsia="Times New Roman" w:cstheme="minorHAnsi"/>
          <w:bCs/>
          <w:i/>
        </w:rPr>
        <w:t>How is the project keeping track of project progress on expected outputs and outcomes? Does the monitoring and evaluation system put in place</w:t>
      </w:r>
      <w:r w:rsidRPr="00D56261">
        <w:rPr>
          <w:rFonts w:eastAsia="Times New Roman" w:cstheme="minorHAnsi"/>
          <w:bCs/>
          <w:i/>
        </w:rPr>
        <w:t xml:space="preserve"> allow for continuous collection and analysis of quality and segregated data on expected outputs and outcomes? </w:t>
      </w:r>
    </w:p>
    <w:p w14:paraId="1FC5267A" w14:textId="77777777" w:rsidR="00C7299A" w:rsidRPr="00D56261" w:rsidRDefault="00C7299A" w:rsidP="009A62B2">
      <w:pPr>
        <w:numPr>
          <w:ilvl w:val="0"/>
          <w:numId w:val="2"/>
        </w:numPr>
        <w:spacing w:after="0" w:line="240" w:lineRule="auto"/>
        <w:ind w:left="720"/>
        <w:jc w:val="both"/>
        <w:rPr>
          <w:rFonts w:eastAsia="Times New Roman" w:cstheme="minorHAnsi"/>
          <w:b/>
          <w:bCs/>
        </w:rPr>
      </w:pPr>
      <w:r w:rsidRPr="00D56261">
        <w:rPr>
          <w:rFonts w:eastAsia="Times New Roman" w:cstheme="minorHAnsi"/>
          <w:b/>
          <w:bCs/>
        </w:rPr>
        <w:t xml:space="preserve">Effectiveness: </w:t>
      </w:r>
      <w:r w:rsidRPr="00D56261">
        <w:rPr>
          <w:rFonts w:eastAsia="Times New Roman" w:cstheme="minorHAnsi"/>
          <w:bCs/>
        </w:rPr>
        <w:t xml:space="preserve">the extent to which the project’s expected outputs and outcomes are being achieved or are expected to be achieved. Factors contributing to or detracting from the achievement of the project desired results and objectives should also be included in the </w:t>
      </w:r>
      <w:r w:rsidRPr="00D56261">
        <w:rPr>
          <w:rFonts w:eastAsia="Times New Roman" w:cstheme="minorHAnsi"/>
          <w:bCs/>
        </w:rPr>
        <w:lastRenderedPageBreak/>
        <w:t>assessment.</w:t>
      </w:r>
      <w:r w:rsidRPr="00D56261">
        <w:rPr>
          <w:rFonts w:eastAsia="Times New Roman" w:cstheme="minorHAnsi"/>
          <w:b/>
          <w:bCs/>
        </w:rPr>
        <w:t xml:space="preserve"> </w:t>
      </w:r>
      <w:r w:rsidRPr="00D56261">
        <w:rPr>
          <w:rFonts w:eastAsia="Times New Roman" w:cstheme="minorHAnsi"/>
          <w:bCs/>
        </w:rPr>
        <w:t>More specifically, the effectiveness of the project should be assessed through the following guiding questions:</w:t>
      </w:r>
    </w:p>
    <w:p w14:paraId="6961D136" w14:textId="77777777" w:rsidR="00C7299A" w:rsidRPr="00D56261"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To what extent are the project outputs and outcomes fully or partly achieved or on-track to be achieved?</w:t>
      </w:r>
    </w:p>
    <w:p w14:paraId="68A3FBFA" w14:textId="77777777" w:rsidR="00C7299A" w:rsidRPr="00D56261"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 xml:space="preserve">To what extent are strategies for gender and women’s empowerment incorporated? </w:t>
      </w:r>
    </w:p>
    <w:p w14:paraId="76068D38" w14:textId="28FC7FDB" w:rsidR="00C7299A" w:rsidRPr="00D56261"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 xml:space="preserve">What are the main factors influencing the achievement of project outputs, outcomes, including gender and women’s empowerment results as of </w:t>
      </w:r>
      <w:r w:rsidR="002D604B" w:rsidRPr="00D56261">
        <w:rPr>
          <w:rFonts w:eastAsia="Times New Roman" w:cstheme="minorHAnsi"/>
          <w:bCs/>
          <w:i/>
        </w:rPr>
        <w:t xml:space="preserve">July </w:t>
      </w:r>
      <w:proofErr w:type="gramStart"/>
      <w:r w:rsidR="002D604B" w:rsidRPr="00D56261">
        <w:rPr>
          <w:rFonts w:eastAsia="Times New Roman" w:cstheme="minorHAnsi"/>
          <w:bCs/>
          <w:i/>
        </w:rPr>
        <w:t>2021</w:t>
      </w:r>
      <w:proofErr w:type="gramEnd"/>
    </w:p>
    <w:p w14:paraId="746490A8" w14:textId="77777777" w:rsidR="00C7299A" w:rsidRPr="00D56261"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 xml:space="preserve">The extent to which findings of data analysis or project best practices are used for drawing lessons learned, and adjusting implementation? </w:t>
      </w:r>
    </w:p>
    <w:p w14:paraId="510E6BD9" w14:textId="77777777" w:rsidR="00C7299A" w:rsidRPr="00D56261" w:rsidRDefault="00C7299A" w:rsidP="005C1BD1">
      <w:pPr>
        <w:numPr>
          <w:ilvl w:val="0"/>
          <w:numId w:val="3"/>
        </w:numPr>
        <w:spacing w:after="0" w:line="240" w:lineRule="auto"/>
        <w:ind w:left="1434" w:hanging="357"/>
        <w:jc w:val="both"/>
        <w:rPr>
          <w:rFonts w:eastAsia="Times New Roman" w:cstheme="minorHAnsi"/>
          <w:bCs/>
          <w:i/>
        </w:rPr>
      </w:pPr>
      <w:r w:rsidRPr="00D56261">
        <w:rPr>
          <w:rFonts w:eastAsia="Times New Roman" w:cstheme="minorHAnsi"/>
          <w:bCs/>
          <w:i/>
        </w:rPr>
        <w:t>To what extent have the project’s activities led to improved coordination, cooperation, and capacity as relevant at the National and/or Governorate and/or Municipality levels? To what extent does the project have the support of the government both at national and local levels?</w:t>
      </w:r>
    </w:p>
    <w:p w14:paraId="314C568C" w14:textId="77777777" w:rsidR="00C7299A" w:rsidRPr="00D56261" w:rsidRDefault="00C7299A" w:rsidP="005C1BD1">
      <w:pPr>
        <w:numPr>
          <w:ilvl w:val="0"/>
          <w:numId w:val="3"/>
        </w:numPr>
        <w:spacing w:after="60" w:line="240" w:lineRule="auto"/>
        <w:ind w:left="1434" w:hanging="357"/>
        <w:jc w:val="both"/>
        <w:rPr>
          <w:rFonts w:eastAsia="Times New Roman" w:cstheme="minorHAnsi"/>
          <w:bCs/>
          <w:i/>
        </w:rPr>
      </w:pPr>
      <w:r w:rsidRPr="00D56261">
        <w:rPr>
          <w:rFonts w:eastAsia="Times New Roman" w:cstheme="minorHAnsi"/>
          <w:bCs/>
          <w:i/>
        </w:rPr>
        <w:t xml:space="preserve">To what extent have the project’s activities led to improved coordination, </w:t>
      </w:r>
      <w:proofErr w:type="gramStart"/>
      <w:r w:rsidRPr="00D56261">
        <w:rPr>
          <w:rFonts w:eastAsia="Times New Roman" w:cstheme="minorHAnsi"/>
          <w:bCs/>
          <w:i/>
        </w:rPr>
        <w:t>cooperation</w:t>
      </w:r>
      <w:proofErr w:type="gramEnd"/>
      <w:r w:rsidRPr="00D56261">
        <w:rPr>
          <w:rFonts w:eastAsia="Times New Roman" w:cstheme="minorHAnsi"/>
          <w:bCs/>
          <w:i/>
        </w:rPr>
        <w:t xml:space="preserve"> and consultation among development partners (including UN agencies, and donors to this project)? How did the project steering committee contribute to a regular gathering of development partners to discuss development priorities?</w:t>
      </w:r>
    </w:p>
    <w:p w14:paraId="58A11638" w14:textId="79C1C866" w:rsidR="00C7299A" w:rsidRPr="00D56261" w:rsidRDefault="00E258AF" w:rsidP="005C1BD1">
      <w:pPr>
        <w:numPr>
          <w:ilvl w:val="0"/>
          <w:numId w:val="3"/>
        </w:numPr>
        <w:spacing w:after="60" w:line="240" w:lineRule="auto"/>
        <w:ind w:left="1434" w:hanging="357"/>
        <w:jc w:val="both"/>
        <w:rPr>
          <w:rFonts w:eastAsia="Times New Roman" w:cstheme="minorHAnsi"/>
          <w:bCs/>
          <w:i/>
        </w:rPr>
      </w:pPr>
      <w:r w:rsidRPr="00D56261">
        <w:rPr>
          <w:rFonts w:eastAsia="Times New Roman" w:cstheme="minorHAnsi"/>
          <w:bCs/>
          <w:i/>
        </w:rPr>
        <w:t>To what extent has the</w:t>
      </w:r>
      <w:r w:rsidR="00C7299A" w:rsidRPr="00D56261">
        <w:rPr>
          <w:rFonts w:eastAsia="Times New Roman" w:cstheme="minorHAnsi"/>
          <w:bCs/>
          <w:i/>
        </w:rPr>
        <w:t xml:space="preserve"> project </w:t>
      </w:r>
      <w:r w:rsidRPr="00D56261">
        <w:rPr>
          <w:rFonts w:eastAsia="Times New Roman" w:cstheme="minorHAnsi"/>
          <w:bCs/>
          <w:i/>
        </w:rPr>
        <w:t xml:space="preserve">been </w:t>
      </w:r>
      <w:r w:rsidR="00C7299A" w:rsidRPr="00D56261">
        <w:rPr>
          <w:rFonts w:eastAsia="Times New Roman" w:cstheme="minorHAnsi"/>
          <w:bCs/>
          <w:i/>
        </w:rPr>
        <w:t>actively seeking partnership with relevant actors in view of strengthening project implementation and/or ensuring project sustainability?</w:t>
      </w:r>
    </w:p>
    <w:p w14:paraId="36DE489F" w14:textId="77777777" w:rsidR="00C7299A" w:rsidRPr="00D56261"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 xml:space="preserve">To what extent do the project’s activities/management systems </w:t>
      </w:r>
      <w:proofErr w:type="gramStart"/>
      <w:r w:rsidRPr="00D56261">
        <w:rPr>
          <w:rFonts w:eastAsia="Times New Roman" w:cstheme="minorHAnsi"/>
          <w:bCs/>
          <w:i/>
        </w:rPr>
        <w:t>mitigate</w:t>
      </w:r>
      <w:proofErr w:type="gramEnd"/>
      <w:r w:rsidRPr="00D56261">
        <w:rPr>
          <w:rFonts w:eastAsia="Times New Roman" w:cstheme="minorHAnsi"/>
          <w:bCs/>
          <w:i/>
        </w:rPr>
        <w:t xml:space="preserve"> and address protection concerns of vulnerable populations (returnees, communities that did not leave ISIL controlled areas, minority communities, etc.) in the targeted areas? </w:t>
      </w:r>
    </w:p>
    <w:p w14:paraId="0894D348" w14:textId="77777777" w:rsidR="00C7299A" w:rsidRPr="00D56261" w:rsidRDefault="00C7299A" w:rsidP="005C1BD1">
      <w:pPr>
        <w:numPr>
          <w:ilvl w:val="0"/>
          <w:numId w:val="4"/>
        </w:numPr>
        <w:spacing w:after="0" w:line="240" w:lineRule="auto"/>
        <w:ind w:left="1440"/>
        <w:jc w:val="both"/>
        <w:rPr>
          <w:rFonts w:eastAsia="Times New Roman" w:cstheme="minorHAnsi"/>
          <w:bCs/>
          <w:i/>
        </w:rPr>
      </w:pPr>
      <w:r w:rsidRPr="00D56261">
        <w:rPr>
          <w:rFonts w:eastAsia="Times New Roman" w:cstheme="minorHAnsi"/>
          <w:bCs/>
          <w:i/>
        </w:rPr>
        <w:t xml:space="preserve">What is the level of quality of the project outputs and/or the project activities? </w:t>
      </w:r>
    </w:p>
    <w:p w14:paraId="507A2AA0" w14:textId="60176DE8" w:rsidR="00C7299A" w:rsidRDefault="00C7299A" w:rsidP="005C1BD1">
      <w:pPr>
        <w:numPr>
          <w:ilvl w:val="0"/>
          <w:numId w:val="4"/>
        </w:numPr>
        <w:spacing w:after="200" w:line="240" w:lineRule="auto"/>
        <w:ind w:left="1440"/>
        <w:jc w:val="both"/>
        <w:rPr>
          <w:rFonts w:eastAsia="Times New Roman" w:cstheme="minorHAnsi"/>
          <w:bCs/>
          <w:i/>
        </w:rPr>
      </w:pPr>
      <w:r w:rsidRPr="00D56261">
        <w:rPr>
          <w:rFonts w:eastAsia="Times New Roman" w:cstheme="minorHAnsi"/>
          <w:bCs/>
          <w:i/>
        </w:rPr>
        <w:t xml:space="preserve">To what extent the </w:t>
      </w:r>
      <w:r w:rsidR="00E258AF" w:rsidRPr="00D56261">
        <w:rPr>
          <w:rFonts w:eastAsia="Times New Roman" w:cstheme="minorHAnsi"/>
          <w:bCs/>
          <w:i/>
        </w:rPr>
        <w:t>project</w:t>
      </w:r>
      <w:r w:rsidRPr="00D56261">
        <w:rPr>
          <w:rFonts w:eastAsia="Times New Roman" w:cstheme="minorHAnsi"/>
          <w:bCs/>
          <w:i/>
        </w:rPr>
        <w:t xml:space="preserve"> has been able to mobilize financial resources</w:t>
      </w:r>
      <w:r w:rsidR="00E258AF" w:rsidRPr="00D56261">
        <w:rPr>
          <w:rFonts w:eastAsia="Times New Roman" w:cstheme="minorHAnsi"/>
          <w:bCs/>
          <w:i/>
        </w:rPr>
        <w:t>?</w:t>
      </w:r>
      <w:r w:rsidRPr="00D56261">
        <w:rPr>
          <w:rFonts w:eastAsia="Times New Roman" w:cstheme="minorHAnsi"/>
          <w:bCs/>
          <w:i/>
        </w:rPr>
        <w:t xml:space="preserve"> </w:t>
      </w:r>
    </w:p>
    <w:p w14:paraId="7DE04880" w14:textId="79D69717" w:rsidR="00966B6C" w:rsidRPr="00D56261" w:rsidRDefault="00966B6C" w:rsidP="005C1BD1">
      <w:pPr>
        <w:numPr>
          <w:ilvl w:val="0"/>
          <w:numId w:val="4"/>
        </w:numPr>
        <w:spacing w:after="200" w:line="240" w:lineRule="auto"/>
        <w:ind w:left="1440"/>
        <w:jc w:val="both"/>
        <w:rPr>
          <w:rFonts w:eastAsia="Times New Roman" w:cstheme="minorHAnsi"/>
          <w:bCs/>
          <w:i/>
        </w:rPr>
      </w:pPr>
      <w:r>
        <w:rPr>
          <w:rFonts w:eastAsia="Times New Roman" w:cstheme="minorHAnsi"/>
          <w:bCs/>
          <w:i/>
        </w:rPr>
        <w:t xml:space="preserve">To what extent has the ongoing COVID-19 pandemic affected activity implementation and the quality of activities? </w:t>
      </w:r>
    </w:p>
    <w:p w14:paraId="79C2222D" w14:textId="77777777" w:rsidR="00C7299A" w:rsidRPr="00D56261" w:rsidRDefault="00C7299A" w:rsidP="009A62B2">
      <w:pPr>
        <w:numPr>
          <w:ilvl w:val="0"/>
          <w:numId w:val="2"/>
        </w:numPr>
        <w:spacing w:after="0" w:line="240" w:lineRule="auto"/>
        <w:ind w:left="720"/>
        <w:contextualSpacing/>
        <w:jc w:val="both"/>
        <w:rPr>
          <w:rFonts w:cstheme="minorHAnsi"/>
        </w:rPr>
      </w:pPr>
      <w:r w:rsidRPr="00D56261">
        <w:rPr>
          <w:rFonts w:cstheme="minorHAnsi"/>
          <w:b/>
        </w:rPr>
        <w:t>Impact:</w:t>
      </w:r>
      <w:r w:rsidRPr="00D56261">
        <w:rPr>
          <w:rFonts w:cstheme="minorHAnsi"/>
        </w:rPr>
        <w:t xml:space="preserve"> analyzing the positive and negative changes produced by the Project, directly or indirectly, </w:t>
      </w:r>
      <w:proofErr w:type="gramStart"/>
      <w:r w:rsidRPr="00D56261">
        <w:rPr>
          <w:rFonts w:cstheme="minorHAnsi"/>
        </w:rPr>
        <w:t>intended</w:t>
      </w:r>
      <w:proofErr w:type="gramEnd"/>
      <w:r w:rsidRPr="00D56261">
        <w:rPr>
          <w:rFonts w:cstheme="minorHAnsi"/>
        </w:rPr>
        <w:t xml:space="preserve"> or unintended. </w:t>
      </w:r>
      <w:r w:rsidRPr="00D56261">
        <w:rPr>
          <w:rFonts w:cstheme="minorHAnsi"/>
          <w:shd w:val="clear" w:color="auto" w:fill="FFFFFF"/>
        </w:rPr>
        <w:t xml:space="preserve">This involves the main impacts and effects resulting from the activity on the local social, economic, </w:t>
      </w:r>
      <w:proofErr w:type="gramStart"/>
      <w:r w:rsidRPr="00D56261">
        <w:rPr>
          <w:rFonts w:cstheme="minorHAnsi"/>
          <w:shd w:val="clear" w:color="auto" w:fill="FFFFFF"/>
        </w:rPr>
        <w:t>environmental</w:t>
      </w:r>
      <w:proofErr w:type="gramEnd"/>
      <w:r w:rsidRPr="00D56261">
        <w:rPr>
          <w:rFonts w:cstheme="minorHAnsi"/>
          <w:shd w:val="clear" w:color="auto" w:fill="FFFFFF"/>
        </w:rPr>
        <w:t xml:space="preserve"> and other development indicators. The examination should be concerned with both intended and unintended results and must also include the positive and negative impact of external factors, such as changes in terms of social and economic conditions.</w:t>
      </w:r>
    </w:p>
    <w:p w14:paraId="27A60153" w14:textId="082B4827" w:rsidR="00C7299A" w:rsidRPr="00D56261" w:rsidRDefault="00C7299A" w:rsidP="005C1BD1">
      <w:pPr>
        <w:numPr>
          <w:ilvl w:val="0"/>
          <w:numId w:val="6"/>
        </w:numPr>
        <w:shd w:val="clear" w:color="auto" w:fill="FFFFFF"/>
        <w:spacing w:after="100" w:afterAutospacing="1" w:line="240" w:lineRule="auto"/>
        <w:ind w:right="15"/>
        <w:jc w:val="both"/>
        <w:rPr>
          <w:rFonts w:eastAsia="Times New Roman" w:cstheme="minorHAnsi"/>
          <w:i/>
        </w:rPr>
      </w:pPr>
      <w:r w:rsidRPr="00D56261">
        <w:rPr>
          <w:rFonts w:eastAsia="Times New Roman" w:cstheme="minorHAnsi"/>
          <w:i/>
        </w:rPr>
        <w:t xml:space="preserve">What has happened/changed as the result of </w:t>
      </w:r>
      <w:r w:rsidR="00E258AF" w:rsidRPr="00D56261">
        <w:rPr>
          <w:rFonts w:eastAsia="Times New Roman" w:cstheme="minorHAnsi"/>
          <w:i/>
        </w:rPr>
        <w:t xml:space="preserve">IRP </w:t>
      </w:r>
      <w:r w:rsidRPr="00D56261">
        <w:rPr>
          <w:rFonts w:eastAsia="Times New Roman" w:cstheme="minorHAnsi"/>
          <w:i/>
        </w:rPr>
        <w:t xml:space="preserve">support in the target locations, as of </w:t>
      </w:r>
      <w:r w:rsidR="00DB4382">
        <w:rPr>
          <w:rFonts w:eastAsia="Times New Roman" w:cstheme="minorHAnsi"/>
          <w:i/>
        </w:rPr>
        <w:t>July</w:t>
      </w:r>
      <w:r w:rsidR="00DB4382" w:rsidRPr="00D56261">
        <w:rPr>
          <w:rFonts w:eastAsia="Times New Roman" w:cstheme="minorHAnsi"/>
          <w:i/>
        </w:rPr>
        <w:t xml:space="preserve"> </w:t>
      </w:r>
      <w:r w:rsidR="00E258AF" w:rsidRPr="00D56261">
        <w:rPr>
          <w:rFonts w:eastAsia="Times New Roman" w:cstheme="minorHAnsi"/>
          <w:i/>
        </w:rPr>
        <w:t>2021</w:t>
      </w:r>
      <w:r w:rsidRPr="00D56261">
        <w:rPr>
          <w:rFonts w:eastAsia="Times New Roman" w:cstheme="minorHAnsi"/>
          <w:i/>
        </w:rPr>
        <w:t>?</w:t>
      </w:r>
    </w:p>
    <w:p w14:paraId="268D9310" w14:textId="77777777" w:rsidR="00C7299A" w:rsidRPr="00D56261" w:rsidRDefault="00C7299A" w:rsidP="005C1BD1">
      <w:pPr>
        <w:numPr>
          <w:ilvl w:val="0"/>
          <w:numId w:val="6"/>
        </w:numPr>
        <w:shd w:val="clear" w:color="auto" w:fill="FFFFFF"/>
        <w:spacing w:before="100" w:beforeAutospacing="1" w:after="100" w:afterAutospacing="1" w:line="240" w:lineRule="auto"/>
        <w:ind w:right="15"/>
        <w:jc w:val="both"/>
        <w:rPr>
          <w:rFonts w:eastAsia="Times New Roman" w:cstheme="minorHAnsi"/>
          <w:i/>
        </w:rPr>
      </w:pPr>
      <w:r w:rsidRPr="00D56261">
        <w:rPr>
          <w:rFonts w:eastAsia="Times New Roman" w:cstheme="minorHAnsi"/>
          <w:i/>
        </w:rPr>
        <w:t>What real difference have the activities made to the lives of beneficiaries (</w:t>
      </w:r>
      <w:proofErr w:type="gramStart"/>
      <w:r w:rsidRPr="00D56261">
        <w:rPr>
          <w:rFonts w:eastAsia="Times New Roman" w:cstheme="minorHAnsi"/>
          <w:i/>
        </w:rPr>
        <w:t>taking into account</w:t>
      </w:r>
      <w:proofErr w:type="gramEnd"/>
      <w:r w:rsidRPr="00D56261">
        <w:rPr>
          <w:rFonts w:eastAsia="Times New Roman" w:cstheme="minorHAnsi"/>
          <w:i/>
        </w:rPr>
        <w:t xml:space="preserve"> gender considerations, such as focus on women-headed households, as well)?</w:t>
      </w:r>
    </w:p>
    <w:p w14:paraId="204F9259" w14:textId="7F7BC52C" w:rsidR="00C7299A" w:rsidRPr="00D56261" w:rsidRDefault="00C7299A" w:rsidP="005C1BD1">
      <w:pPr>
        <w:numPr>
          <w:ilvl w:val="0"/>
          <w:numId w:val="6"/>
        </w:numPr>
        <w:shd w:val="clear" w:color="auto" w:fill="FFFFFF"/>
        <w:spacing w:before="100" w:beforeAutospacing="1" w:after="200" w:line="240" w:lineRule="auto"/>
        <w:ind w:right="14"/>
        <w:jc w:val="both"/>
        <w:rPr>
          <w:rFonts w:eastAsia="Times New Roman" w:cstheme="minorHAnsi"/>
          <w:i/>
        </w:rPr>
      </w:pPr>
      <w:r w:rsidRPr="00D56261">
        <w:rPr>
          <w:rFonts w:eastAsia="Times New Roman" w:cstheme="minorHAnsi"/>
          <w:i/>
        </w:rPr>
        <w:t xml:space="preserve">How many people (gender disaggregated) have been affected by the project as of </w:t>
      </w:r>
      <w:r w:rsidR="00DB4382">
        <w:rPr>
          <w:rFonts w:eastAsia="Times New Roman" w:cstheme="minorHAnsi"/>
          <w:i/>
        </w:rPr>
        <w:t>July</w:t>
      </w:r>
      <w:r w:rsidR="00E258AF" w:rsidRPr="00D56261">
        <w:rPr>
          <w:rFonts w:eastAsia="Times New Roman" w:cstheme="minorHAnsi"/>
          <w:i/>
        </w:rPr>
        <w:t>2021</w:t>
      </w:r>
      <w:r w:rsidRPr="00D56261">
        <w:rPr>
          <w:rFonts w:eastAsia="Times New Roman" w:cstheme="minorHAnsi"/>
          <w:i/>
        </w:rPr>
        <w:t>?</w:t>
      </w:r>
    </w:p>
    <w:p w14:paraId="27AE2964" w14:textId="77777777" w:rsidR="00C7299A" w:rsidRPr="00D56261" w:rsidRDefault="00C7299A" w:rsidP="009A62B2">
      <w:pPr>
        <w:numPr>
          <w:ilvl w:val="0"/>
          <w:numId w:val="2"/>
        </w:numPr>
        <w:spacing w:after="0" w:line="240" w:lineRule="auto"/>
        <w:ind w:left="720"/>
        <w:contextualSpacing/>
        <w:jc w:val="both"/>
        <w:rPr>
          <w:rFonts w:cstheme="minorHAnsi"/>
        </w:rPr>
      </w:pPr>
      <w:r w:rsidRPr="00D56261">
        <w:rPr>
          <w:rFonts w:cstheme="minorHAnsi"/>
          <w:b/>
        </w:rPr>
        <w:t xml:space="preserve">Sustainability: </w:t>
      </w:r>
      <w:r w:rsidRPr="00D56261">
        <w:rPr>
          <w:rFonts w:cstheme="minorHAnsi"/>
        </w:rPr>
        <w:t>analyzing whether benefits of an activity are likely to continue after donor funding has been withdrawn. Projects need to be environmentally as well as financially sustainable.</w:t>
      </w:r>
    </w:p>
    <w:p w14:paraId="5F7698A0" w14:textId="77777777" w:rsidR="00C7299A" w:rsidRPr="00D56261" w:rsidRDefault="00C7299A" w:rsidP="005C1BD1">
      <w:pPr>
        <w:numPr>
          <w:ilvl w:val="0"/>
          <w:numId w:val="5"/>
        </w:numPr>
        <w:spacing w:after="0" w:line="240" w:lineRule="auto"/>
        <w:contextualSpacing/>
        <w:jc w:val="both"/>
        <w:rPr>
          <w:rFonts w:cstheme="minorHAnsi"/>
          <w:i/>
        </w:rPr>
      </w:pPr>
      <w:r w:rsidRPr="00D56261">
        <w:rPr>
          <w:rFonts w:cstheme="minorHAnsi"/>
          <w:i/>
        </w:rPr>
        <w:t xml:space="preserve">Are suitable strategies for sustainability developed and implemented? </w:t>
      </w:r>
    </w:p>
    <w:p w14:paraId="63CA0DE9" w14:textId="4A48345A" w:rsidR="00C7299A" w:rsidRPr="00D56261" w:rsidRDefault="00C7299A" w:rsidP="005C1BD1">
      <w:pPr>
        <w:numPr>
          <w:ilvl w:val="0"/>
          <w:numId w:val="5"/>
        </w:numPr>
        <w:spacing w:after="0" w:line="240" w:lineRule="auto"/>
        <w:contextualSpacing/>
        <w:jc w:val="both"/>
        <w:rPr>
          <w:rFonts w:cstheme="minorHAnsi"/>
          <w:i/>
        </w:rPr>
      </w:pPr>
      <w:r w:rsidRPr="00D56261">
        <w:rPr>
          <w:rFonts w:cstheme="minorHAnsi"/>
          <w:i/>
        </w:rPr>
        <w:t xml:space="preserve">Are there any financial, social, </w:t>
      </w:r>
      <w:proofErr w:type="gramStart"/>
      <w:r w:rsidRPr="00D56261">
        <w:rPr>
          <w:rFonts w:cstheme="minorHAnsi"/>
          <w:i/>
        </w:rPr>
        <w:t>political</w:t>
      </w:r>
      <w:proofErr w:type="gramEnd"/>
      <w:r w:rsidRPr="00D56261">
        <w:rPr>
          <w:rFonts w:cstheme="minorHAnsi"/>
          <w:i/>
        </w:rPr>
        <w:t xml:space="preserve"> or other risks that may jeopardize sustainability of project outputs and the project’s contributions to country </w:t>
      </w:r>
      <w:proofErr w:type="spellStart"/>
      <w:r w:rsidRPr="00D56261">
        <w:rPr>
          <w:rFonts w:cstheme="minorHAnsi"/>
          <w:i/>
        </w:rPr>
        <w:t>programme</w:t>
      </w:r>
      <w:proofErr w:type="spellEnd"/>
      <w:r w:rsidRPr="00D56261">
        <w:rPr>
          <w:rFonts w:cstheme="minorHAnsi"/>
          <w:i/>
        </w:rPr>
        <w:t xml:space="preserve"> outputs and outcomes? To what extent are the project results likely to be sustained in the long-term </w:t>
      </w:r>
      <w:r w:rsidRPr="00D56261">
        <w:rPr>
          <w:rFonts w:cstheme="minorHAnsi"/>
          <w:i/>
        </w:rPr>
        <w:lastRenderedPageBreak/>
        <w:t>after a</w:t>
      </w:r>
      <w:r w:rsidR="00DB4382">
        <w:rPr>
          <w:rFonts w:cstheme="minorHAnsi"/>
          <w:i/>
        </w:rPr>
        <w:t>)</w:t>
      </w:r>
      <w:r w:rsidRPr="00D56261">
        <w:rPr>
          <w:rFonts w:cstheme="minorHAnsi"/>
          <w:i/>
        </w:rPr>
        <w:t xml:space="preserve"> completion of activities and handover to end-user, and b) after the closure of </w:t>
      </w:r>
      <w:r w:rsidR="00E258AF" w:rsidRPr="00D56261">
        <w:rPr>
          <w:rFonts w:cstheme="minorHAnsi"/>
          <w:i/>
        </w:rPr>
        <w:t>IRP</w:t>
      </w:r>
      <w:r w:rsidRPr="00D56261">
        <w:rPr>
          <w:rFonts w:cstheme="minorHAnsi"/>
          <w:i/>
        </w:rPr>
        <w:t>? What is the risk that the level of stakeholders’ ownership will not be sufficient to allow for the project benefits to be sustained?</w:t>
      </w:r>
    </w:p>
    <w:p w14:paraId="5984910A" w14:textId="4F0D34D7" w:rsidR="00C7299A" w:rsidRPr="00D56261" w:rsidRDefault="00C7299A" w:rsidP="005C1BD1">
      <w:pPr>
        <w:numPr>
          <w:ilvl w:val="0"/>
          <w:numId w:val="5"/>
        </w:numPr>
        <w:spacing w:after="0" w:line="240" w:lineRule="auto"/>
        <w:contextualSpacing/>
        <w:jc w:val="both"/>
        <w:rPr>
          <w:rFonts w:cstheme="minorHAnsi"/>
          <w:i/>
        </w:rPr>
      </w:pPr>
      <w:r w:rsidRPr="00D56261">
        <w:rPr>
          <w:rFonts w:cstheme="minorHAnsi"/>
          <w:i/>
        </w:rPr>
        <w:t>What are the major factors (</w:t>
      </w:r>
      <w:proofErr w:type="gramStart"/>
      <w:r w:rsidRPr="00D56261">
        <w:rPr>
          <w:rFonts w:cstheme="minorHAnsi"/>
          <w:i/>
        </w:rPr>
        <w:t>i.e.</w:t>
      </w:r>
      <w:proofErr w:type="gramEnd"/>
      <w:r w:rsidRPr="00D56261">
        <w:rPr>
          <w:rFonts w:cstheme="minorHAnsi"/>
          <w:i/>
        </w:rPr>
        <w:t xml:space="preserve"> socio-economic, environmental, legal and institutional framework, governance, security etc.) which have influenced the achievement or non-achievement of sustainability of the project, as of </w:t>
      </w:r>
      <w:r w:rsidR="00DB4382">
        <w:rPr>
          <w:rFonts w:cstheme="minorHAnsi"/>
          <w:i/>
        </w:rPr>
        <w:t xml:space="preserve">July </w:t>
      </w:r>
      <w:r w:rsidR="00E258AF" w:rsidRPr="00D56261">
        <w:rPr>
          <w:rFonts w:cstheme="minorHAnsi"/>
          <w:i/>
        </w:rPr>
        <w:t>2021</w:t>
      </w:r>
      <w:r w:rsidRPr="00D56261">
        <w:rPr>
          <w:rFonts w:cstheme="minorHAnsi"/>
          <w:i/>
        </w:rPr>
        <w:t>?</w:t>
      </w:r>
    </w:p>
    <w:p w14:paraId="4DBD0DF7" w14:textId="77777777" w:rsidR="00C7299A" w:rsidRPr="00D56261" w:rsidRDefault="00C7299A" w:rsidP="005C1BD1">
      <w:pPr>
        <w:numPr>
          <w:ilvl w:val="0"/>
          <w:numId w:val="5"/>
        </w:numPr>
        <w:spacing w:after="0" w:line="240" w:lineRule="auto"/>
        <w:contextualSpacing/>
        <w:jc w:val="both"/>
        <w:rPr>
          <w:rFonts w:cstheme="minorHAnsi"/>
          <w:i/>
        </w:rPr>
      </w:pPr>
      <w:r w:rsidRPr="00D56261">
        <w:rPr>
          <w:rFonts w:cstheme="minorHAnsi"/>
          <w:i/>
        </w:rPr>
        <w:t>To what extent did UNDP actions pose an environmental threat to the sustainability of project outputs?</w:t>
      </w:r>
    </w:p>
    <w:p w14:paraId="68CD94B2" w14:textId="206903B9" w:rsidR="00C7299A" w:rsidRPr="00613B33" w:rsidRDefault="00C7299A" w:rsidP="005C1BD1">
      <w:pPr>
        <w:numPr>
          <w:ilvl w:val="0"/>
          <w:numId w:val="5"/>
        </w:numPr>
        <w:spacing w:after="0" w:line="240" w:lineRule="auto"/>
        <w:contextualSpacing/>
        <w:jc w:val="both"/>
        <w:rPr>
          <w:rFonts w:cstheme="minorHAnsi"/>
          <w:i/>
        </w:rPr>
      </w:pPr>
      <w:r w:rsidRPr="00D56261">
        <w:rPr>
          <w:rFonts w:cstheme="minorHAnsi"/>
          <w:i/>
        </w:rPr>
        <w:t>To what extent are lessons learned being documented by the project team and shared with appropriate parties who could learn from the project?</w:t>
      </w:r>
      <w:r w:rsidRPr="00D56261">
        <w:rPr>
          <w:rFonts w:eastAsia="Times New Roman" w:cstheme="minorHAnsi"/>
        </w:rPr>
        <w:t> </w:t>
      </w:r>
    </w:p>
    <w:p w14:paraId="31E726F6" w14:textId="758FCD49" w:rsidR="00950C14" w:rsidRPr="00FC484E" w:rsidRDefault="00950C14" w:rsidP="00950C14">
      <w:pPr>
        <w:pStyle w:val="ListParagraph"/>
        <w:numPr>
          <w:ilvl w:val="0"/>
          <w:numId w:val="5"/>
        </w:numPr>
        <w:jc w:val="both"/>
        <w:rPr>
          <w:b/>
          <w:bCs/>
          <w:color w:val="FFFFFF" w:themeColor="background1"/>
        </w:rPr>
      </w:pPr>
      <w:r w:rsidRPr="0067367F">
        <w:rPr>
          <w:color w:val="FFFFFF" w:themeColor="background1"/>
        </w:rPr>
        <w:t xml:space="preserve">To what extent do UNDP interventions have well-designed and well-planned exit strategies which </w:t>
      </w:r>
      <w:r>
        <w:rPr>
          <w:color w:val="FFFFFF" w:themeColor="background1"/>
        </w:rPr>
        <w:t>include</w:t>
      </w:r>
      <w:r w:rsidRPr="0067367F">
        <w:rPr>
          <w:color w:val="FFFFFF" w:themeColor="background1"/>
        </w:rPr>
        <w:t xml:space="preserve"> a gender dimension?</w:t>
      </w:r>
    </w:p>
    <w:p w14:paraId="28C35DE3" w14:textId="77777777" w:rsidR="00FC484E" w:rsidRPr="0067367F" w:rsidRDefault="00FC484E" w:rsidP="00FC484E">
      <w:pPr>
        <w:pStyle w:val="ListParagraph"/>
        <w:ind w:left="1440"/>
        <w:jc w:val="both"/>
        <w:rPr>
          <w:b/>
          <w:bCs/>
          <w:color w:val="FFFFFF" w:themeColor="background1"/>
        </w:rPr>
      </w:pPr>
    </w:p>
    <w:p w14:paraId="31CE53F2" w14:textId="55F56189" w:rsidR="00C7299A" w:rsidRPr="00D56261" w:rsidRDefault="00C7299A" w:rsidP="00944D0F">
      <w:pPr>
        <w:pStyle w:val="ListParagraph"/>
        <w:numPr>
          <w:ilvl w:val="0"/>
          <w:numId w:val="17"/>
        </w:numPr>
        <w:spacing w:before="100" w:beforeAutospacing="1" w:after="100" w:afterAutospacing="1" w:line="240" w:lineRule="auto"/>
        <w:jc w:val="both"/>
        <w:rPr>
          <w:rFonts w:eastAsia="Times New Roman" w:cstheme="minorHAnsi"/>
        </w:rPr>
      </w:pPr>
      <w:r w:rsidRPr="00D56261">
        <w:rPr>
          <w:rFonts w:eastAsia="Times New Roman" w:cstheme="minorHAnsi"/>
          <w:b/>
          <w:bCs/>
        </w:rPr>
        <w:t>Methodology</w:t>
      </w:r>
    </w:p>
    <w:p w14:paraId="5377383D" w14:textId="2DB731FB"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The evaluation will be carried out in accordance with UNDP evaluation guidelines and policies</w:t>
      </w:r>
      <w:r w:rsidR="00944D0F" w:rsidRPr="00D56261">
        <w:rPr>
          <w:rFonts w:eastAsia="Times New Roman" w:cstheme="minorHAnsi"/>
        </w:rPr>
        <w:t xml:space="preserve"> including Evaluation guidelines during COVID-19</w:t>
      </w:r>
      <w:r w:rsidRPr="00D56261">
        <w:rPr>
          <w:rFonts w:eastAsia="Times New Roman" w:cstheme="minorHAnsi"/>
        </w:rPr>
        <w:t>, United Nations Group Evaluation Norms and Ethical Standards; OECD/DAC evaluation principles and guidelines and DAC Evaluation Quality Standards. </w:t>
      </w:r>
    </w:p>
    <w:p w14:paraId="1FB56763" w14:textId="67822A9B"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As of 11 March 2020, the World Health Organization (WHO) declared COVID-19 a global pandemic as the new coronavirus rapidly spread to all regions of the world. Travel to and in the country is constrained by a combination of COVID-19 and the ongoing conflict. If it is not possible to travel to or within the country for the evaluation then the </w:t>
      </w:r>
      <w:r w:rsidR="00EE3D2B" w:rsidRPr="00D56261">
        <w:rPr>
          <w:rFonts w:eastAsia="Times New Roman" w:cstheme="minorHAnsi"/>
        </w:rPr>
        <w:t>Consultant</w:t>
      </w:r>
      <w:r w:rsidRPr="00D56261">
        <w:rPr>
          <w:rFonts w:eastAsia="Times New Roman" w:cstheme="minorHAnsi"/>
        </w:rPr>
        <w:t xml:space="preserve"> should develop a methodology that takes this into </w:t>
      </w:r>
      <w:proofErr w:type="gramStart"/>
      <w:r w:rsidRPr="00D56261">
        <w:rPr>
          <w:rFonts w:eastAsia="Times New Roman" w:cstheme="minorHAnsi"/>
        </w:rPr>
        <w:t xml:space="preserve">account </w:t>
      </w:r>
      <w:r w:rsidR="00E258AF" w:rsidRPr="00D56261">
        <w:rPr>
          <w:rFonts w:eastAsia="Times New Roman" w:cstheme="minorHAnsi"/>
        </w:rPr>
        <w:t>,and</w:t>
      </w:r>
      <w:proofErr w:type="gramEnd"/>
      <w:r w:rsidR="00E258AF" w:rsidRPr="00D56261">
        <w:rPr>
          <w:rFonts w:eastAsia="Times New Roman" w:cstheme="minorHAnsi"/>
        </w:rPr>
        <w:t xml:space="preserve"> </w:t>
      </w:r>
      <w:r w:rsidRPr="00D56261">
        <w:rPr>
          <w:rFonts w:eastAsia="Times New Roman" w:cstheme="minorHAnsi"/>
        </w:rPr>
        <w:t>conduct of the evaluation virtually and remotely, including the use of remote interview methods and extended desk reviews, data analysis, surveys and evaluation questionnaires. This should be detailed in the Inception report and agreed with the Evaluation Manager.</w:t>
      </w:r>
    </w:p>
    <w:p w14:paraId="0D4BF1AC" w14:textId="1276C06D"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If all or part of the evaluation is to be carried out virtually then consideration should be taken for </w:t>
      </w:r>
      <w:proofErr w:type="gramStart"/>
      <w:r w:rsidRPr="00D56261">
        <w:rPr>
          <w:rFonts w:eastAsia="Times New Roman" w:cstheme="minorHAnsi"/>
        </w:rPr>
        <w:t>stakeholder</w:t>
      </w:r>
      <w:r w:rsidR="00E258AF" w:rsidRPr="00D56261">
        <w:rPr>
          <w:rFonts w:eastAsia="Times New Roman" w:cstheme="minorHAnsi"/>
        </w:rPr>
        <w:t>s</w:t>
      </w:r>
      <w:proofErr w:type="gramEnd"/>
      <w:r w:rsidRPr="00D56261">
        <w:rPr>
          <w:rFonts w:eastAsia="Times New Roman" w:cstheme="minorHAnsi"/>
        </w:rPr>
        <w:t xml:space="preserve"> availability, ability or willingness to be interviewed remotely. In addition, their accessibility to the internet/ computer may be an issue as many government and national counterparts may be working from home. These limitations must be reflected in the evaluation report.</w:t>
      </w:r>
    </w:p>
    <w:p w14:paraId="35830982" w14:textId="0304E909" w:rsidR="00C7299A" w:rsidRPr="00D56261" w:rsidRDefault="00516D13" w:rsidP="005C1BD1">
      <w:pPr>
        <w:spacing w:before="100" w:beforeAutospacing="1" w:after="100" w:afterAutospacing="1" w:line="240" w:lineRule="auto"/>
        <w:jc w:val="both"/>
        <w:rPr>
          <w:rFonts w:eastAsia="Times New Roman" w:cstheme="minorHAnsi"/>
        </w:rPr>
      </w:pPr>
      <w:r w:rsidRPr="00252E82">
        <w:t>The evaluator is expected to follow a participatory and consultative approach</w:t>
      </w:r>
      <w:r>
        <w:t>.</w:t>
      </w:r>
      <w:r w:rsidRPr="00C04A14">
        <w:rPr>
          <w:sz w:val="24"/>
          <w:szCs w:val="24"/>
        </w:rPr>
        <w:t xml:space="preserve"> </w:t>
      </w:r>
      <w:r w:rsidR="00C7299A" w:rsidRPr="00D56261">
        <w:rPr>
          <w:rFonts w:eastAsia="Times New Roman" w:cstheme="minorHAnsi"/>
        </w:rPr>
        <w:t>The evaluation will employ a combination of both qualitative and quantitative evaluation methods including:</w:t>
      </w:r>
    </w:p>
    <w:p w14:paraId="7F1098A3" w14:textId="674345E7" w:rsidR="00C7299A" w:rsidRPr="00D56261" w:rsidRDefault="00C7299A" w:rsidP="005C1BD1">
      <w:pPr>
        <w:numPr>
          <w:ilvl w:val="0"/>
          <w:numId w:val="7"/>
        </w:numPr>
        <w:spacing w:after="0" w:line="240" w:lineRule="auto"/>
        <w:contextualSpacing/>
        <w:jc w:val="both"/>
        <w:rPr>
          <w:rFonts w:cstheme="minorHAnsi"/>
        </w:rPr>
      </w:pPr>
      <w:r w:rsidRPr="00D56261">
        <w:rPr>
          <w:rFonts w:cstheme="minorHAnsi"/>
          <w:b/>
        </w:rPr>
        <w:t>Desk review</w:t>
      </w:r>
      <w:r w:rsidRPr="00D56261">
        <w:rPr>
          <w:rFonts w:cstheme="minorHAnsi"/>
        </w:rPr>
        <w:t xml:space="preserve"> of project documents, progress reports, monitoring reports, lessons learned reviews, and other relevant </w:t>
      </w:r>
      <w:proofErr w:type="gramStart"/>
      <w:r w:rsidRPr="00D56261">
        <w:rPr>
          <w:rFonts w:cstheme="minorHAnsi"/>
        </w:rPr>
        <w:t>documents;</w:t>
      </w:r>
      <w:proofErr w:type="gramEnd"/>
      <w:r w:rsidRPr="00D56261">
        <w:rPr>
          <w:rFonts w:cstheme="minorHAnsi"/>
        </w:rPr>
        <w:t xml:space="preserve"> </w:t>
      </w:r>
    </w:p>
    <w:p w14:paraId="3ABCB24E" w14:textId="78550838" w:rsidR="00C7299A" w:rsidRPr="00D56261" w:rsidRDefault="00C7299A" w:rsidP="005C1BD1">
      <w:pPr>
        <w:numPr>
          <w:ilvl w:val="0"/>
          <w:numId w:val="7"/>
        </w:numPr>
        <w:spacing w:after="0" w:line="240" w:lineRule="auto"/>
        <w:contextualSpacing/>
        <w:jc w:val="both"/>
        <w:rPr>
          <w:rFonts w:cstheme="minorHAnsi"/>
        </w:rPr>
      </w:pPr>
      <w:r w:rsidRPr="00D56261">
        <w:rPr>
          <w:rFonts w:cstheme="minorHAnsi"/>
          <w:b/>
        </w:rPr>
        <w:t>In-depth interviews</w:t>
      </w:r>
      <w:r w:rsidRPr="00D56261">
        <w:rPr>
          <w:rFonts w:cstheme="minorHAnsi"/>
        </w:rPr>
        <w:t xml:space="preserve"> with key informants</w:t>
      </w:r>
      <w:r w:rsidR="009E0DF2">
        <w:rPr>
          <w:rFonts w:cstheme="minorHAnsi"/>
        </w:rPr>
        <w:t xml:space="preserve"> </w:t>
      </w:r>
      <w:r w:rsidR="009E0DF2">
        <w:t xml:space="preserve">(men and </w:t>
      </w:r>
      <w:proofErr w:type="gramStart"/>
      <w:r w:rsidR="009E0DF2">
        <w:t>women)</w:t>
      </w:r>
      <w:r w:rsidR="009E0DF2" w:rsidRPr="004B1DBE">
        <w:t xml:space="preserve"> </w:t>
      </w:r>
      <w:r w:rsidRPr="00D56261">
        <w:rPr>
          <w:rFonts w:cstheme="minorHAnsi"/>
        </w:rPr>
        <w:t xml:space="preserve"> such</w:t>
      </w:r>
      <w:proofErr w:type="gramEnd"/>
      <w:r w:rsidRPr="00D56261">
        <w:rPr>
          <w:rFonts w:cstheme="minorHAnsi"/>
        </w:rPr>
        <w:t xml:space="preserve"> as government officials, and members of local, national, coordination bodies; and </w:t>
      </w:r>
      <w:r w:rsidRPr="00D56261">
        <w:rPr>
          <w:rFonts w:cstheme="minorHAnsi"/>
          <w:b/>
        </w:rPr>
        <w:t>questionnaires</w:t>
      </w:r>
    </w:p>
    <w:p w14:paraId="7411355F" w14:textId="38F93F97" w:rsidR="00C7299A" w:rsidRPr="00D56261" w:rsidRDefault="00C7299A" w:rsidP="005C1BD1">
      <w:pPr>
        <w:numPr>
          <w:ilvl w:val="0"/>
          <w:numId w:val="7"/>
        </w:numPr>
        <w:spacing w:after="0" w:line="240" w:lineRule="auto"/>
        <w:contextualSpacing/>
        <w:jc w:val="both"/>
        <w:rPr>
          <w:rFonts w:cstheme="minorHAnsi"/>
        </w:rPr>
      </w:pPr>
      <w:r w:rsidRPr="00D56261">
        <w:rPr>
          <w:rFonts w:cstheme="minorHAnsi"/>
          <w:b/>
        </w:rPr>
        <w:t>Focus group discussions</w:t>
      </w:r>
      <w:r w:rsidRPr="00D56261">
        <w:rPr>
          <w:rFonts w:cstheme="minorHAnsi"/>
        </w:rPr>
        <w:t xml:space="preserve"> with the targeted beneficiaries</w:t>
      </w:r>
      <w:r w:rsidR="007212ED">
        <w:rPr>
          <w:rFonts w:cstheme="minorHAnsi"/>
        </w:rPr>
        <w:t xml:space="preserve"> (</w:t>
      </w:r>
      <w:r w:rsidR="007212ED" w:rsidRPr="004B1DBE">
        <w:t>men and women</w:t>
      </w:r>
      <w:r w:rsidR="007212ED">
        <w:t>)</w:t>
      </w:r>
      <w:r w:rsidRPr="00D56261">
        <w:rPr>
          <w:rFonts w:cstheme="minorHAnsi"/>
        </w:rPr>
        <w:t>; and Project/UNDP staff</w:t>
      </w:r>
    </w:p>
    <w:p w14:paraId="533971F3" w14:textId="77777777" w:rsidR="00C7299A" w:rsidRPr="00D56261" w:rsidRDefault="00C7299A" w:rsidP="005C1BD1">
      <w:pPr>
        <w:numPr>
          <w:ilvl w:val="0"/>
          <w:numId w:val="7"/>
        </w:numPr>
        <w:contextualSpacing/>
        <w:jc w:val="both"/>
        <w:rPr>
          <w:rFonts w:cstheme="minorHAnsi"/>
        </w:rPr>
      </w:pPr>
      <w:r w:rsidRPr="00D56261">
        <w:rPr>
          <w:rFonts w:cstheme="minorHAnsi"/>
          <w:b/>
        </w:rPr>
        <w:t>Interviews</w:t>
      </w:r>
      <w:r w:rsidRPr="00D56261">
        <w:rPr>
          <w:rFonts w:cstheme="minorHAnsi"/>
        </w:rPr>
        <w:t xml:space="preserve"> with the project team, and UNDP’s Senior Management.</w:t>
      </w:r>
    </w:p>
    <w:p w14:paraId="5DD55B9B" w14:textId="77777777" w:rsidR="00C7299A" w:rsidRPr="00D56261" w:rsidRDefault="00C7299A" w:rsidP="005C1BD1">
      <w:pPr>
        <w:numPr>
          <w:ilvl w:val="0"/>
          <w:numId w:val="7"/>
        </w:numPr>
        <w:contextualSpacing/>
        <w:jc w:val="both"/>
        <w:rPr>
          <w:rFonts w:cstheme="minorHAnsi"/>
        </w:rPr>
      </w:pPr>
      <w:r w:rsidRPr="00D56261">
        <w:rPr>
          <w:rFonts w:cstheme="minorHAnsi"/>
          <w:b/>
        </w:rPr>
        <w:t>Consultations</w:t>
      </w:r>
      <w:r w:rsidRPr="00D56261">
        <w:rPr>
          <w:rFonts w:cstheme="minorHAnsi"/>
        </w:rPr>
        <w:t xml:space="preserve"> with donors/ international partners and as relevant national non-governmental organizations that were directly engaged in project implementation.</w:t>
      </w:r>
    </w:p>
    <w:p w14:paraId="5D282B77" w14:textId="75349E0A" w:rsidR="00C7299A" w:rsidRDefault="00C7299A" w:rsidP="005C1BD1">
      <w:pPr>
        <w:numPr>
          <w:ilvl w:val="0"/>
          <w:numId w:val="7"/>
        </w:numPr>
        <w:spacing w:after="60"/>
        <w:jc w:val="both"/>
        <w:rPr>
          <w:rFonts w:cstheme="minorHAnsi"/>
        </w:rPr>
      </w:pPr>
      <w:r w:rsidRPr="00D56261">
        <w:rPr>
          <w:rFonts w:cstheme="minorHAnsi"/>
          <w:b/>
        </w:rPr>
        <w:t>Survey with sample and sampling frame</w:t>
      </w:r>
      <w:r w:rsidRPr="00D56261">
        <w:rPr>
          <w:rFonts w:cstheme="minorHAnsi"/>
        </w:rPr>
        <w:t xml:space="preserve">—if a sample is used. This could include the sample size and characteristics; the sample selection criteria; the process for selecting the sample (e.g., random, purposive); if applicable, how comparison and treatment groups were </w:t>
      </w:r>
      <w:r w:rsidRPr="00D56261">
        <w:rPr>
          <w:rFonts w:cstheme="minorHAnsi"/>
        </w:rPr>
        <w:lastRenderedPageBreak/>
        <w:t>assigned; and the extent to which the sample is representative of the entire target population</w:t>
      </w:r>
      <w:r w:rsidR="00C03017">
        <w:rPr>
          <w:rFonts w:cstheme="minorHAnsi"/>
        </w:rPr>
        <w:t xml:space="preserve"> (men and women)</w:t>
      </w:r>
      <w:r w:rsidRPr="00D56261">
        <w:rPr>
          <w:rFonts w:cstheme="minorHAnsi"/>
        </w:rPr>
        <w:t>, including discussion of the limitations of the sample for generalizing results.</w:t>
      </w:r>
    </w:p>
    <w:p w14:paraId="0F59D081" w14:textId="77777777" w:rsidR="00F213CD" w:rsidRPr="00F213CD" w:rsidRDefault="00F213CD" w:rsidP="00F213CD">
      <w:pPr>
        <w:numPr>
          <w:ilvl w:val="0"/>
          <w:numId w:val="7"/>
        </w:numPr>
        <w:spacing w:after="60"/>
        <w:jc w:val="both"/>
        <w:rPr>
          <w:rFonts w:cstheme="minorHAnsi"/>
        </w:rPr>
      </w:pPr>
      <w:r w:rsidRPr="00DC3F92">
        <w:rPr>
          <w:rFonts w:cstheme="minorHAnsi"/>
          <w:b/>
          <w:bCs/>
        </w:rPr>
        <w:t>Data review and analysis</w:t>
      </w:r>
      <w:r w:rsidRPr="00F213CD">
        <w:rPr>
          <w:rFonts w:cstheme="minorHAnsi"/>
        </w:rPr>
        <w:t xml:space="preserve"> of monitoring and other data sources and methods. To ensure maximum validity, reliability of data (quality) and promote use, the evaluation team will ensure triangulation of the various data sources.</w:t>
      </w:r>
    </w:p>
    <w:p w14:paraId="03A08F20" w14:textId="77777777" w:rsidR="00F213CD" w:rsidRPr="00F213CD" w:rsidRDefault="00F213CD" w:rsidP="00F213CD">
      <w:pPr>
        <w:numPr>
          <w:ilvl w:val="0"/>
          <w:numId w:val="7"/>
        </w:numPr>
        <w:spacing w:after="60"/>
        <w:jc w:val="both"/>
        <w:rPr>
          <w:rFonts w:cstheme="minorHAnsi"/>
        </w:rPr>
      </w:pPr>
      <w:r w:rsidRPr="00DC3F92">
        <w:rPr>
          <w:rFonts w:cstheme="minorHAnsi"/>
          <w:b/>
          <w:bCs/>
        </w:rPr>
        <w:t>Gender and human rights lens.</w:t>
      </w:r>
      <w:r w:rsidRPr="00F213CD">
        <w:rPr>
          <w:rFonts w:cstheme="minorHAnsi"/>
        </w:rPr>
        <w:t xml:space="preserve"> All evaluation products need to address gender, disability, and human right issues.</w:t>
      </w:r>
    </w:p>
    <w:p w14:paraId="419F832F" w14:textId="77777777" w:rsidR="00F213CD" w:rsidRPr="00F213CD" w:rsidRDefault="00F213CD" w:rsidP="001F2A70">
      <w:pPr>
        <w:spacing w:after="60"/>
        <w:ind w:left="1080"/>
        <w:jc w:val="both"/>
        <w:rPr>
          <w:rFonts w:cstheme="minorHAnsi"/>
        </w:rPr>
      </w:pPr>
    </w:p>
    <w:p w14:paraId="75F69ABB" w14:textId="50155C35" w:rsidR="001F2A70" w:rsidRDefault="008C1E12" w:rsidP="00987683">
      <w:pPr>
        <w:adjustRightInd w:val="0"/>
        <w:jc w:val="both"/>
      </w:pPr>
      <w:r w:rsidRPr="008C1E12">
        <w:t>All analysis must be based on observed facts, evidence, and data. Findings should be specific</w:t>
      </w:r>
      <w:r>
        <w:t xml:space="preserve"> and </w:t>
      </w:r>
      <w:r w:rsidRPr="008C1E12">
        <w:t>concise and supported by information that is reliable</w:t>
      </w:r>
      <w:r>
        <w:t xml:space="preserve"> and</w:t>
      </w:r>
      <w:r w:rsidRPr="008C1E12">
        <w:t xml:space="preserve"> valid</w:t>
      </w:r>
      <w:r>
        <w:t>.</w:t>
      </w:r>
      <w:r w:rsidRPr="008C1E12">
        <w:t xml:space="preserve"> </w:t>
      </w:r>
      <w:r w:rsidR="00987683" w:rsidRPr="00FC484E">
        <w:t>Cross-cutting issues and the SDGs should be integrated into the final evaluation report.</w:t>
      </w:r>
      <w:r w:rsidR="00987683">
        <w:t xml:space="preserve"> </w:t>
      </w:r>
      <w:r w:rsidR="001F2A70">
        <w:t>The f</w:t>
      </w:r>
      <w:r w:rsidR="001F2A70" w:rsidRPr="004B1DBE">
        <w:t xml:space="preserve">inal methodological approach including interview schedule, field visits and data to be used in the evaluation should be clearly outlined in the inception report and fully discussed and agreed between UNDP, </w:t>
      </w:r>
      <w:r w:rsidR="001F2A70">
        <w:t xml:space="preserve">key </w:t>
      </w:r>
      <w:proofErr w:type="gramStart"/>
      <w:r w:rsidR="001F2A70" w:rsidRPr="004B1DBE">
        <w:t>stakeholders</w:t>
      </w:r>
      <w:proofErr w:type="gramEnd"/>
      <w:r w:rsidR="001F2A70" w:rsidRPr="004B1DBE">
        <w:t xml:space="preserve"> and the evaluators.</w:t>
      </w:r>
    </w:p>
    <w:p w14:paraId="549936F2" w14:textId="4EB41B56" w:rsidR="00C7299A" w:rsidRPr="00D56261" w:rsidRDefault="008A480D" w:rsidP="00A90829">
      <w:pPr>
        <w:pStyle w:val="ListParagraph"/>
        <w:numPr>
          <w:ilvl w:val="0"/>
          <w:numId w:val="19"/>
        </w:numPr>
        <w:spacing w:before="100" w:beforeAutospacing="1" w:after="100" w:afterAutospacing="1" w:line="240" w:lineRule="auto"/>
        <w:jc w:val="both"/>
        <w:rPr>
          <w:rFonts w:eastAsia="Times New Roman" w:cstheme="minorHAnsi"/>
          <w:b/>
          <w:bCs/>
        </w:rPr>
      </w:pPr>
      <w:r w:rsidRPr="00D56261">
        <w:rPr>
          <w:rFonts w:eastAsia="Times New Roman" w:cstheme="minorHAnsi"/>
          <w:b/>
          <w:bCs/>
        </w:rPr>
        <w:t xml:space="preserve">Evaluation Products/ </w:t>
      </w:r>
      <w:r w:rsidR="00C7299A" w:rsidRPr="00D56261">
        <w:rPr>
          <w:rFonts w:eastAsia="Times New Roman" w:cstheme="minorHAnsi"/>
          <w:b/>
          <w:bCs/>
        </w:rPr>
        <w:t>Key deliverables:</w:t>
      </w:r>
    </w:p>
    <w:p w14:paraId="14DDB9BC" w14:textId="77777777"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The evaluator is expected to produce the following:</w:t>
      </w:r>
    </w:p>
    <w:p w14:paraId="192B1048" w14:textId="3D05D71B" w:rsidR="00C7299A" w:rsidRPr="00D56261" w:rsidRDefault="00C7299A" w:rsidP="00D72620">
      <w:pPr>
        <w:numPr>
          <w:ilvl w:val="0"/>
          <w:numId w:val="21"/>
        </w:numPr>
        <w:spacing w:before="100" w:beforeAutospacing="1" w:after="100" w:afterAutospacing="1" w:line="240" w:lineRule="auto"/>
        <w:jc w:val="both"/>
        <w:rPr>
          <w:rFonts w:eastAsia="Times New Roman" w:cstheme="minorHAnsi"/>
        </w:rPr>
      </w:pPr>
      <w:r w:rsidRPr="00D56261">
        <w:rPr>
          <w:rFonts w:eastAsia="Times New Roman" w:cstheme="minorHAnsi"/>
          <w:b/>
          <w:bCs/>
        </w:rPr>
        <w:t>Evaluation inception report (10-15 pages)</w:t>
      </w:r>
      <w:r w:rsidR="0045099B" w:rsidRPr="00D56261">
        <w:rPr>
          <w:rFonts w:eastAsia="Times New Roman" w:cstheme="minorHAnsi"/>
          <w:b/>
          <w:bCs/>
        </w:rPr>
        <w:t xml:space="preserve"> and inception presentation:</w:t>
      </w:r>
      <w:r w:rsidRPr="00D56261">
        <w:rPr>
          <w:rFonts w:eastAsia="Times New Roman" w:cstheme="minorHAnsi"/>
        </w:rPr>
        <w:t xml:space="preserve"> The inception report should be developed following and based on preliminary discussions with UNDP and initial documentation reviews. It should be produced and approved before the evaluation starts (before any formal evaluation interviews, survey distribution or field visits) and prior to </w:t>
      </w:r>
      <w:r w:rsidR="00E258AF" w:rsidRPr="00D56261">
        <w:rPr>
          <w:rFonts w:eastAsia="Times New Roman" w:cstheme="minorHAnsi"/>
        </w:rPr>
        <w:t xml:space="preserve">possible </w:t>
      </w:r>
      <w:r w:rsidRPr="00D56261">
        <w:rPr>
          <w:rFonts w:eastAsia="Times New Roman" w:cstheme="minorHAnsi"/>
        </w:rPr>
        <w:t>country visit in the case of the international consultant.</w:t>
      </w:r>
      <w:r w:rsidR="007602BF" w:rsidRPr="00D56261">
        <w:rPr>
          <w:rFonts w:eastAsia="Times New Roman" w:cstheme="minorHAnsi"/>
        </w:rPr>
        <w:t xml:space="preserve"> The inception presentation is based on the inception report and provides an opportunity for both the consultant and UNDP to discuss clarifications/concerns. </w:t>
      </w:r>
    </w:p>
    <w:p w14:paraId="241C495D" w14:textId="13CCA1BB" w:rsidR="00C7299A" w:rsidRPr="00D56261" w:rsidRDefault="00C7299A" w:rsidP="00D72620">
      <w:pPr>
        <w:numPr>
          <w:ilvl w:val="0"/>
          <w:numId w:val="21"/>
        </w:numPr>
        <w:spacing w:before="100" w:beforeAutospacing="1" w:after="100" w:afterAutospacing="1" w:line="240" w:lineRule="auto"/>
        <w:jc w:val="both"/>
        <w:rPr>
          <w:rFonts w:eastAsia="Times New Roman" w:cstheme="minorHAnsi"/>
        </w:rPr>
      </w:pPr>
      <w:r w:rsidRPr="00D56261">
        <w:rPr>
          <w:rFonts w:eastAsia="Times New Roman" w:cstheme="minorHAnsi"/>
          <w:b/>
          <w:bCs/>
        </w:rPr>
        <w:t>Evaluation debriefings.</w:t>
      </w:r>
      <w:r w:rsidRPr="00D56261">
        <w:rPr>
          <w:rFonts w:eastAsia="Times New Roman" w:cstheme="minorHAnsi"/>
        </w:rPr>
        <w:t xml:space="preserve"> Immediately following an evaluation, UNDP will ask for a preliminary debriefing of findings.</w:t>
      </w:r>
    </w:p>
    <w:p w14:paraId="6C3738E5" w14:textId="7A0E9417" w:rsidR="00C7299A" w:rsidRPr="00D56261" w:rsidRDefault="00C7299A" w:rsidP="00D72620">
      <w:pPr>
        <w:numPr>
          <w:ilvl w:val="0"/>
          <w:numId w:val="21"/>
        </w:numPr>
        <w:spacing w:before="100" w:beforeAutospacing="1" w:after="100" w:afterAutospacing="1" w:line="240" w:lineRule="auto"/>
        <w:jc w:val="both"/>
        <w:rPr>
          <w:rFonts w:eastAsia="Times New Roman" w:cstheme="minorHAnsi"/>
        </w:rPr>
      </w:pPr>
      <w:r w:rsidRPr="00D56261">
        <w:rPr>
          <w:rFonts w:eastAsia="Times New Roman" w:cstheme="minorHAnsi"/>
          <w:b/>
          <w:bCs/>
        </w:rPr>
        <w:t>Draft evaluation report (max 40 pages</w:t>
      </w:r>
      <w:r w:rsidR="008A480D" w:rsidRPr="00D56261">
        <w:rPr>
          <w:rFonts w:eastAsia="Times New Roman" w:cstheme="minorHAnsi"/>
          <w:b/>
          <w:bCs/>
        </w:rPr>
        <w:t xml:space="preserve"> including Executive Summary</w:t>
      </w:r>
      <w:r w:rsidRPr="00D56261">
        <w:rPr>
          <w:rFonts w:eastAsia="Times New Roman" w:cstheme="minorHAnsi"/>
          <w:b/>
          <w:bCs/>
        </w:rPr>
        <w:t>).</w:t>
      </w:r>
      <w:r w:rsidRPr="00D56261">
        <w:rPr>
          <w:rFonts w:eastAsia="Times New Roman" w:cstheme="minorHAnsi"/>
        </w:rPr>
        <w:t xml:space="preserve"> UNDP will review the draft evaluation report and provide a combined set of comments to the evaluator, addressing the content required (as agreed in the inception report) and quality criteria as outlined in the UNDP evaluation guidelines.</w:t>
      </w:r>
    </w:p>
    <w:p w14:paraId="06D8C616" w14:textId="77777777" w:rsidR="00311F76" w:rsidRPr="00311F76" w:rsidRDefault="0045099B" w:rsidP="00311F76">
      <w:pPr>
        <w:pStyle w:val="ListParagraph"/>
        <w:numPr>
          <w:ilvl w:val="0"/>
          <w:numId w:val="21"/>
        </w:numPr>
        <w:rPr>
          <w:rFonts w:eastAsia="Times New Roman" w:cstheme="minorHAnsi"/>
        </w:rPr>
      </w:pPr>
      <w:r w:rsidRPr="00311F76">
        <w:rPr>
          <w:rFonts w:eastAsia="Times New Roman" w:cstheme="minorHAnsi"/>
          <w:b/>
          <w:bCs/>
        </w:rPr>
        <w:t>Evaluation Report Audit Trail</w:t>
      </w:r>
      <w:r w:rsidR="004B33CF" w:rsidRPr="00311F76">
        <w:rPr>
          <w:rFonts w:eastAsia="Times New Roman" w:cstheme="minorHAnsi"/>
          <w:b/>
          <w:bCs/>
        </w:rPr>
        <w:t xml:space="preserve">: </w:t>
      </w:r>
      <w:r w:rsidR="00311F76" w:rsidRPr="00311F76">
        <w:rPr>
          <w:rFonts w:eastAsia="Times New Roman" w:cstheme="minorHAnsi"/>
        </w:rPr>
        <w:t>Comments and changes by the evaluator in response to the draft report should be retained by the evaluator to show how they have addressed comments.</w:t>
      </w:r>
    </w:p>
    <w:p w14:paraId="21AA653B" w14:textId="7B0B46E3" w:rsidR="00B25A59" w:rsidRPr="00B25A59" w:rsidRDefault="00C7299A" w:rsidP="00B25A59">
      <w:pPr>
        <w:pStyle w:val="ListParagraph"/>
        <w:numPr>
          <w:ilvl w:val="0"/>
          <w:numId w:val="21"/>
        </w:numPr>
        <w:rPr>
          <w:rFonts w:eastAsia="Times New Roman" w:cstheme="minorHAnsi"/>
        </w:rPr>
      </w:pPr>
      <w:r w:rsidRPr="00B25A59">
        <w:rPr>
          <w:rFonts w:eastAsia="Times New Roman" w:cstheme="minorHAnsi"/>
          <w:b/>
          <w:bCs/>
        </w:rPr>
        <w:t>Final evaluation report</w:t>
      </w:r>
      <w:r w:rsidR="00DC3F92">
        <w:rPr>
          <w:rFonts w:eastAsia="Times New Roman" w:cstheme="minorHAnsi"/>
          <w:b/>
          <w:bCs/>
        </w:rPr>
        <w:t>:</w:t>
      </w:r>
      <w:r w:rsidR="00B25A59" w:rsidRPr="00B25A59">
        <w:t xml:space="preserve"> </w:t>
      </w:r>
      <w:r w:rsidR="00B25A59" w:rsidRPr="00B25A59">
        <w:rPr>
          <w:rFonts w:eastAsia="Times New Roman" w:cstheme="minorHAnsi"/>
        </w:rPr>
        <w:t>The final report should address</w:t>
      </w:r>
      <w:r w:rsidR="00EF26A8">
        <w:rPr>
          <w:rFonts w:eastAsia="Times New Roman" w:cstheme="minorHAnsi"/>
        </w:rPr>
        <w:t xml:space="preserve"> the</w:t>
      </w:r>
      <w:r w:rsidR="00B25A59" w:rsidRPr="00B25A59">
        <w:rPr>
          <w:rFonts w:eastAsia="Times New Roman" w:cstheme="minorHAnsi"/>
        </w:rPr>
        <w:t xml:space="preserve"> comments, questions and clarification</w:t>
      </w:r>
      <w:r w:rsidR="00EF26A8">
        <w:rPr>
          <w:rFonts w:eastAsia="Times New Roman" w:cstheme="minorHAnsi"/>
        </w:rPr>
        <w:t xml:space="preserve"> requested in the audit trail</w:t>
      </w:r>
      <w:r w:rsidR="00B25A59" w:rsidRPr="00B25A59">
        <w:rPr>
          <w:rFonts w:eastAsia="Times New Roman" w:cstheme="minorHAnsi"/>
        </w:rPr>
        <w:t xml:space="preserve">. The final report should also contain a stand-alone </w:t>
      </w:r>
      <w:r w:rsidR="00DC3F92">
        <w:rPr>
          <w:rFonts w:eastAsia="Times New Roman" w:cstheme="minorHAnsi"/>
        </w:rPr>
        <w:t>E</w:t>
      </w:r>
      <w:r w:rsidR="00B25A59" w:rsidRPr="00B25A59">
        <w:rPr>
          <w:rFonts w:eastAsia="Times New Roman" w:cstheme="minorHAnsi"/>
        </w:rPr>
        <w:t xml:space="preserve">xecutive </w:t>
      </w:r>
      <w:r w:rsidR="00DC3F92">
        <w:rPr>
          <w:rFonts w:eastAsia="Times New Roman" w:cstheme="minorHAnsi"/>
        </w:rPr>
        <w:t>S</w:t>
      </w:r>
      <w:r w:rsidR="00B25A59" w:rsidRPr="00B25A59">
        <w:rPr>
          <w:rFonts w:eastAsia="Times New Roman" w:cstheme="minorHAnsi"/>
        </w:rPr>
        <w:t>ummary of no more than five pages.</w:t>
      </w:r>
    </w:p>
    <w:p w14:paraId="7FE97434" w14:textId="09970351" w:rsidR="00C7299A" w:rsidRPr="00D56261" w:rsidRDefault="00C7299A" w:rsidP="00D72620">
      <w:pPr>
        <w:numPr>
          <w:ilvl w:val="0"/>
          <w:numId w:val="21"/>
        </w:numPr>
        <w:spacing w:before="100" w:beforeAutospacing="1" w:after="100" w:afterAutospacing="1" w:line="240" w:lineRule="auto"/>
        <w:jc w:val="both"/>
        <w:rPr>
          <w:rFonts w:eastAsia="Times New Roman" w:cstheme="minorHAnsi"/>
        </w:rPr>
      </w:pPr>
      <w:r w:rsidRPr="00D56261">
        <w:rPr>
          <w:rFonts w:eastAsia="Times New Roman" w:cstheme="minorHAnsi"/>
          <w:b/>
          <w:bCs/>
        </w:rPr>
        <w:t>Evaluation brief</w:t>
      </w:r>
      <w:r w:rsidRPr="00D56261">
        <w:rPr>
          <w:rFonts w:eastAsia="Times New Roman" w:cstheme="minorHAnsi"/>
        </w:rPr>
        <w:t xml:space="preserve"> and other knowledge products agreed in the inception report.</w:t>
      </w:r>
    </w:p>
    <w:p w14:paraId="0166DF25" w14:textId="1665F442" w:rsidR="002327F5" w:rsidRPr="00D56261" w:rsidRDefault="002327F5" w:rsidP="00D72620">
      <w:pPr>
        <w:numPr>
          <w:ilvl w:val="0"/>
          <w:numId w:val="21"/>
        </w:numPr>
        <w:spacing w:before="100" w:beforeAutospacing="1" w:after="100" w:afterAutospacing="1" w:line="240" w:lineRule="auto"/>
        <w:jc w:val="both"/>
        <w:rPr>
          <w:rFonts w:eastAsia="Times New Roman" w:cstheme="minorHAnsi"/>
        </w:rPr>
      </w:pPr>
      <w:r w:rsidRPr="00D56261">
        <w:rPr>
          <w:rFonts w:eastAsia="Times New Roman" w:cstheme="minorHAnsi"/>
          <w:b/>
          <w:bCs/>
        </w:rPr>
        <w:t xml:space="preserve">Submission of the raw data/primary data </w:t>
      </w:r>
      <w:r w:rsidRPr="00D56261">
        <w:rPr>
          <w:rFonts w:eastAsia="Times New Roman" w:cstheme="minorHAnsi"/>
        </w:rPr>
        <w:t>gathered through the evaluation</w:t>
      </w:r>
      <w:r w:rsidRPr="00D56261">
        <w:rPr>
          <w:rFonts w:eastAsia="Times New Roman" w:cstheme="minorHAnsi"/>
          <w:b/>
          <w:bCs/>
        </w:rPr>
        <w:t>.</w:t>
      </w:r>
    </w:p>
    <w:p w14:paraId="3A1BE9EC" w14:textId="4D353362" w:rsidR="00C7299A"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Standard templates that need to be followed are provided in the Annexes section. It is expected that the </w:t>
      </w:r>
      <w:r w:rsidR="0015410E" w:rsidRPr="00D56261">
        <w:rPr>
          <w:rFonts w:eastAsia="Times New Roman" w:cstheme="minorHAnsi"/>
        </w:rPr>
        <w:t xml:space="preserve">Consultant </w:t>
      </w:r>
      <w:r w:rsidRPr="00D56261">
        <w:rPr>
          <w:rFonts w:eastAsia="Times New Roman" w:cstheme="minorHAnsi"/>
        </w:rPr>
        <w:t>will follow the UNDP evaluation guidelines and UNEG quality check list and ensure all the quality criteria are met in the evaluation report.</w:t>
      </w:r>
    </w:p>
    <w:p w14:paraId="10A6E86E" w14:textId="77777777" w:rsidR="005A704A" w:rsidRPr="005A704A" w:rsidRDefault="005A704A" w:rsidP="00DC3F92">
      <w:pPr>
        <w:spacing w:before="100" w:beforeAutospacing="1" w:after="100" w:afterAutospacing="1" w:line="240" w:lineRule="auto"/>
        <w:jc w:val="both"/>
        <w:rPr>
          <w:rFonts w:eastAsia="Times New Roman" w:cstheme="minorHAnsi"/>
        </w:rPr>
      </w:pPr>
      <w:r w:rsidRPr="005A704A">
        <w:rPr>
          <w:rFonts w:eastAsia="Times New Roman" w:cstheme="minorHAnsi"/>
        </w:rPr>
        <w:lastRenderedPageBreak/>
        <w:t>In line with the UNDP’s financial regulations, when determined by the Country Office and/or the consultant that a deliverable or service cannot be satisfactorily completed due to the impact of COVID-19 and limitations to the evaluation, that deliverable or service will not be paid.</w:t>
      </w:r>
    </w:p>
    <w:p w14:paraId="64FF24F2" w14:textId="0955AA36" w:rsidR="005A704A" w:rsidRPr="00D56261" w:rsidRDefault="005A704A" w:rsidP="00DC3F92">
      <w:pPr>
        <w:spacing w:before="100" w:beforeAutospacing="1" w:after="100" w:afterAutospacing="1" w:line="240" w:lineRule="auto"/>
        <w:jc w:val="both"/>
        <w:rPr>
          <w:rFonts w:eastAsia="Times New Roman" w:cstheme="minorHAnsi"/>
        </w:rPr>
      </w:pPr>
      <w:r w:rsidRPr="005A704A">
        <w:rPr>
          <w:rFonts w:eastAsia="Times New Roman" w:cstheme="minorHAnsi"/>
        </w:rPr>
        <w:t xml:space="preserve">Due to the </w:t>
      </w:r>
      <w:r w:rsidR="00DC3F92">
        <w:rPr>
          <w:rFonts w:eastAsia="Times New Roman" w:cstheme="minorHAnsi"/>
        </w:rPr>
        <w:t>on-going</w:t>
      </w:r>
      <w:r w:rsidRPr="005A704A">
        <w:rPr>
          <w:rFonts w:eastAsia="Times New Roman" w:cstheme="minorHAnsi"/>
        </w:rPr>
        <w:t xml:space="preserve"> COVID-19 situation and its implications, a partial payment may be considered if the consultant invested time towards the deliverable but was unable to complete it, due to circumstances beyond his/her control.</w:t>
      </w:r>
    </w:p>
    <w:p w14:paraId="3072C914" w14:textId="366F9C87" w:rsidR="00D72620" w:rsidRPr="00D56261" w:rsidRDefault="00DA2D84" w:rsidP="00D72620">
      <w:pPr>
        <w:pStyle w:val="ListParagraph"/>
        <w:numPr>
          <w:ilvl w:val="0"/>
          <w:numId w:val="19"/>
        </w:numPr>
        <w:spacing w:before="100" w:beforeAutospacing="1" w:after="100" w:afterAutospacing="1" w:line="240" w:lineRule="auto"/>
        <w:jc w:val="both"/>
        <w:rPr>
          <w:rFonts w:eastAsia="Times New Roman" w:cstheme="minorHAnsi"/>
        </w:rPr>
      </w:pPr>
      <w:r>
        <w:rPr>
          <w:rFonts w:eastAsia="Times New Roman" w:cstheme="minorHAnsi"/>
          <w:b/>
          <w:bCs/>
        </w:rPr>
        <w:t>Evaluation Team com</w:t>
      </w:r>
      <w:r w:rsidR="00E22625">
        <w:rPr>
          <w:rFonts w:eastAsia="Times New Roman" w:cstheme="minorHAnsi"/>
          <w:b/>
          <w:bCs/>
        </w:rPr>
        <w:t>position</w:t>
      </w:r>
      <w:r>
        <w:rPr>
          <w:rFonts w:eastAsia="Times New Roman" w:cstheme="minorHAnsi"/>
          <w:b/>
          <w:bCs/>
        </w:rPr>
        <w:t xml:space="preserve"> and required</w:t>
      </w:r>
      <w:r w:rsidRPr="00D56261">
        <w:rPr>
          <w:rFonts w:eastAsia="Times New Roman" w:cstheme="minorHAnsi"/>
          <w:b/>
          <w:bCs/>
        </w:rPr>
        <w:t xml:space="preserve"> </w:t>
      </w:r>
      <w:r w:rsidR="00FE0B7E" w:rsidRPr="00D56261">
        <w:rPr>
          <w:rFonts w:eastAsia="Times New Roman" w:cstheme="minorHAnsi"/>
          <w:b/>
          <w:bCs/>
        </w:rPr>
        <w:t xml:space="preserve">competencies </w:t>
      </w:r>
    </w:p>
    <w:p w14:paraId="7601752B" w14:textId="50491977" w:rsidR="00D6763D" w:rsidRPr="00D56261" w:rsidRDefault="00D6763D" w:rsidP="00D6763D">
      <w:pPr>
        <w:spacing w:after="0" w:line="240" w:lineRule="auto"/>
        <w:jc w:val="both"/>
      </w:pPr>
      <w:r w:rsidRPr="00D56261">
        <w:t xml:space="preserve">UNDP seeks to recruit an International Consultant with the following profile.  The Consultant must have high levels of relevant technical expertise; rigorous research and drafting skills; and the capacity to conduct an independent and quality evaluation. Qualified female candidates are strongly encouraged to apply. </w:t>
      </w:r>
    </w:p>
    <w:p w14:paraId="68A76E88" w14:textId="77777777" w:rsidR="00FE0B7E" w:rsidRPr="00D56261" w:rsidRDefault="00FE0B7E" w:rsidP="00FE0B7E">
      <w:pPr>
        <w:spacing w:before="100" w:beforeAutospacing="1" w:after="100" w:afterAutospacing="1" w:line="240" w:lineRule="auto"/>
        <w:jc w:val="both"/>
        <w:rPr>
          <w:rFonts w:eastAsia="Times New Roman" w:cstheme="minorHAnsi"/>
          <w:b/>
          <w:bCs/>
        </w:rPr>
      </w:pPr>
      <w:r w:rsidRPr="00D56261">
        <w:rPr>
          <w:rFonts w:eastAsia="Times New Roman" w:cstheme="minorHAnsi"/>
          <w:b/>
          <w:bCs/>
        </w:rPr>
        <w:t>Required Skills and Experience</w:t>
      </w:r>
    </w:p>
    <w:p w14:paraId="7A484DF1" w14:textId="77777777" w:rsidR="00FE0B7E" w:rsidRPr="00D56261" w:rsidRDefault="00FE0B7E" w:rsidP="00FE0B7E">
      <w:pPr>
        <w:numPr>
          <w:ilvl w:val="0"/>
          <w:numId w:val="12"/>
        </w:numPr>
        <w:spacing w:before="100" w:beforeAutospacing="1" w:after="100" w:afterAutospacing="1" w:line="240" w:lineRule="auto"/>
        <w:jc w:val="both"/>
        <w:rPr>
          <w:rFonts w:eastAsia="Times New Roman" w:cstheme="minorHAnsi"/>
        </w:rPr>
      </w:pPr>
      <w:r w:rsidRPr="00D56261">
        <w:rPr>
          <w:rFonts w:eastAsia="Times New Roman" w:cstheme="minorHAnsi"/>
        </w:rPr>
        <w:t>Minimum Master’s degree in Law, Public Policy and Management, Public Administration, Development studies, International Development, or any other relevant educational background.</w:t>
      </w:r>
    </w:p>
    <w:p w14:paraId="42E2FE07" w14:textId="101C53BF" w:rsidR="00FE0B7E" w:rsidRPr="00D56261" w:rsidRDefault="00FE0B7E" w:rsidP="00FE0B7E">
      <w:pPr>
        <w:numPr>
          <w:ilvl w:val="0"/>
          <w:numId w:val="12"/>
        </w:numPr>
        <w:spacing w:before="100" w:beforeAutospacing="1" w:after="100" w:afterAutospacing="1" w:line="240" w:lineRule="auto"/>
        <w:jc w:val="both"/>
        <w:rPr>
          <w:rFonts w:eastAsia="Times New Roman" w:cstheme="minorHAnsi"/>
        </w:rPr>
      </w:pPr>
      <w:r w:rsidRPr="00D56261">
        <w:rPr>
          <w:rFonts w:eastAsia="Times New Roman" w:cstheme="minorHAnsi"/>
        </w:rPr>
        <w:t xml:space="preserve">Minimum 10 years’ experience in </w:t>
      </w:r>
      <w:r w:rsidR="00D6763D" w:rsidRPr="00D56261">
        <w:rPr>
          <w:rFonts w:eastAsia="Times New Roman" w:cstheme="minorHAnsi"/>
        </w:rPr>
        <w:t xml:space="preserve">the design, implementation and management of projects or research in </w:t>
      </w:r>
      <w:r w:rsidRPr="00D56261">
        <w:rPr>
          <w:rFonts w:eastAsia="Times New Roman" w:cstheme="minorHAnsi"/>
        </w:rPr>
        <w:t>the fields of community security, conflict prevention, PVE, peace building and reconciliation, governance, inclusive participation, gender mainstreaming and human rights promotion.</w:t>
      </w:r>
    </w:p>
    <w:p w14:paraId="1938268A" w14:textId="4A546DA4" w:rsidR="00FE0B7E" w:rsidRPr="00D56261" w:rsidRDefault="00FE0B7E" w:rsidP="00FE0B7E">
      <w:pPr>
        <w:numPr>
          <w:ilvl w:val="0"/>
          <w:numId w:val="12"/>
        </w:numPr>
        <w:spacing w:before="100" w:beforeAutospacing="1" w:after="100" w:afterAutospacing="1" w:line="240" w:lineRule="auto"/>
        <w:jc w:val="both"/>
        <w:rPr>
          <w:rFonts w:eastAsia="Times New Roman" w:cstheme="minorHAnsi"/>
        </w:rPr>
      </w:pPr>
      <w:r w:rsidRPr="00D56261">
        <w:rPr>
          <w:rFonts w:eastAsia="Times New Roman" w:cstheme="minorHAnsi"/>
        </w:rPr>
        <w:t xml:space="preserve">At least 5 years of </w:t>
      </w:r>
      <w:r w:rsidR="00D6763D" w:rsidRPr="00D56261">
        <w:rPr>
          <w:rFonts w:eastAsia="Times New Roman" w:cstheme="minorHAnsi"/>
        </w:rPr>
        <w:t xml:space="preserve">proven </w:t>
      </w:r>
      <w:r w:rsidRPr="00D56261">
        <w:rPr>
          <w:rFonts w:eastAsia="Times New Roman" w:cstheme="minorHAnsi"/>
        </w:rPr>
        <w:t>experience in conducting evaluations of similar peacebuilding and/or crisis response initiatives.</w:t>
      </w:r>
    </w:p>
    <w:p w14:paraId="0B198751" w14:textId="77777777" w:rsidR="00D6763D" w:rsidRPr="00D56261" w:rsidRDefault="00D6763D" w:rsidP="00D6763D">
      <w:pPr>
        <w:pStyle w:val="ListParagraph"/>
        <w:numPr>
          <w:ilvl w:val="0"/>
          <w:numId w:val="12"/>
        </w:numPr>
        <w:spacing w:after="0" w:line="240" w:lineRule="auto"/>
        <w:contextualSpacing w:val="0"/>
        <w:jc w:val="both"/>
        <w:rPr>
          <w:rFonts w:cstheme="minorHAnsi"/>
          <w:bCs/>
        </w:rPr>
      </w:pPr>
      <w:r w:rsidRPr="00D56261">
        <w:rPr>
          <w:rFonts w:cstheme="minorHAnsi"/>
        </w:rPr>
        <w:t>Proven experience in data collection, instrument development and data analysis both qualitative and quantitative</w:t>
      </w:r>
      <w:r w:rsidRPr="00D56261">
        <w:rPr>
          <w:rFonts w:cstheme="minorHAnsi"/>
          <w:bCs/>
        </w:rPr>
        <w:t xml:space="preserve"> is </w:t>
      </w:r>
      <w:proofErr w:type="gramStart"/>
      <w:r w:rsidRPr="00D56261">
        <w:rPr>
          <w:rFonts w:cstheme="minorHAnsi"/>
          <w:bCs/>
        </w:rPr>
        <w:t>essential;</w:t>
      </w:r>
      <w:proofErr w:type="gramEnd"/>
    </w:p>
    <w:p w14:paraId="54805B8A" w14:textId="77777777" w:rsidR="00D6763D" w:rsidRPr="00D56261" w:rsidRDefault="00D6763D" w:rsidP="00D6763D">
      <w:pPr>
        <w:pStyle w:val="ListParagraph"/>
        <w:numPr>
          <w:ilvl w:val="0"/>
          <w:numId w:val="12"/>
        </w:numPr>
        <w:spacing w:after="0" w:line="240" w:lineRule="auto"/>
        <w:contextualSpacing w:val="0"/>
        <w:jc w:val="both"/>
        <w:rPr>
          <w:rFonts w:cstheme="minorHAnsi"/>
          <w:bCs/>
        </w:rPr>
      </w:pPr>
      <w:r w:rsidRPr="00D56261">
        <w:rPr>
          <w:rFonts w:cstheme="minorHAnsi"/>
        </w:rPr>
        <w:t xml:space="preserve">Experience working in, and knowledge of the Arab region, including Iraq would be an </w:t>
      </w:r>
      <w:proofErr w:type="gramStart"/>
      <w:r w:rsidRPr="00D56261">
        <w:rPr>
          <w:rFonts w:cstheme="minorHAnsi"/>
        </w:rPr>
        <w:t>advantage;</w:t>
      </w:r>
      <w:proofErr w:type="gramEnd"/>
    </w:p>
    <w:p w14:paraId="5B44B2B2" w14:textId="77777777" w:rsidR="00D6763D" w:rsidRPr="00D56261" w:rsidRDefault="00D6763D" w:rsidP="00D6763D">
      <w:pPr>
        <w:pStyle w:val="ListParagraph"/>
        <w:numPr>
          <w:ilvl w:val="0"/>
          <w:numId w:val="12"/>
        </w:numPr>
        <w:spacing w:after="0" w:line="240" w:lineRule="auto"/>
        <w:contextualSpacing w:val="0"/>
        <w:jc w:val="both"/>
        <w:rPr>
          <w:rFonts w:cstheme="minorHAnsi"/>
          <w:bCs/>
        </w:rPr>
      </w:pPr>
      <w:r w:rsidRPr="00D56261">
        <w:rPr>
          <w:rFonts w:cstheme="minorHAnsi"/>
        </w:rPr>
        <w:t xml:space="preserve">Experience in working with the UN or other international organizations would be an </w:t>
      </w:r>
      <w:proofErr w:type="gramStart"/>
      <w:r w:rsidRPr="00D56261">
        <w:rPr>
          <w:rFonts w:cstheme="minorHAnsi"/>
        </w:rPr>
        <w:t>asset;</w:t>
      </w:r>
      <w:proofErr w:type="gramEnd"/>
    </w:p>
    <w:p w14:paraId="75883046" w14:textId="77777777" w:rsidR="00D6763D" w:rsidRPr="00D56261" w:rsidRDefault="00D6763D" w:rsidP="00D6763D">
      <w:pPr>
        <w:numPr>
          <w:ilvl w:val="0"/>
          <w:numId w:val="12"/>
        </w:numPr>
        <w:spacing w:after="0" w:line="240" w:lineRule="auto"/>
        <w:jc w:val="both"/>
        <w:rPr>
          <w:rFonts w:eastAsia="Times New Roman" w:cstheme="minorHAnsi"/>
          <w:color w:val="000000"/>
        </w:rPr>
      </w:pPr>
      <w:r w:rsidRPr="00D56261">
        <w:rPr>
          <w:rFonts w:eastAsia="Times New Roman" w:cstheme="minorHAnsi"/>
          <w:color w:val="000000"/>
        </w:rPr>
        <w:t xml:space="preserve">Excellent analytical and problem-solving skills and proven ability to draft recommendations stemming from key findings is </w:t>
      </w:r>
      <w:proofErr w:type="gramStart"/>
      <w:r w:rsidRPr="00D56261">
        <w:rPr>
          <w:rFonts w:eastAsia="Times New Roman" w:cstheme="minorHAnsi"/>
          <w:color w:val="000000"/>
        </w:rPr>
        <w:t>essential;</w:t>
      </w:r>
      <w:proofErr w:type="gramEnd"/>
    </w:p>
    <w:p w14:paraId="04B0F6ED" w14:textId="77777777" w:rsidR="00D6763D" w:rsidRPr="00D56261" w:rsidRDefault="00D6763D" w:rsidP="00D6763D">
      <w:pPr>
        <w:pStyle w:val="ListParagraph"/>
        <w:numPr>
          <w:ilvl w:val="0"/>
          <w:numId w:val="12"/>
        </w:numPr>
        <w:spacing w:after="0" w:line="240" w:lineRule="auto"/>
        <w:contextualSpacing w:val="0"/>
        <w:jc w:val="both"/>
        <w:rPr>
          <w:rFonts w:cstheme="minorHAnsi"/>
          <w:bCs/>
        </w:rPr>
      </w:pPr>
      <w:r w:rsidRPr="00D56261">
        <w:rPr>
          <w:rFonts w:cstheme="minorHAnsi"/>
          <w:bCs/>
        </w:rPr>
        <w:t xml:space="preserve">Excellent report writing skills is </w:t>
      </w:r>
      <w:proofErr w:type="gramStart"/>
      <w:r w:rsidRPr="00D56261">
        <w:rPr>
          <w:rFonts w:cstheme="minorHAnsi"/>
          <w:bCs/>
        </w:rPr>
        <w:t>essential;</w:t>
      </w:r>
      <w:proofErr w:type="gramEnd"/>
    </w:p>
    <w:p w14:paraId="13FDA191" w14:textId="77777777" w:rsidR="00D6763D" w:rsidRPr="00D56261" w:rsidRDefault="00D6763D" w:rsidP="00D6763D">
      <w:pPr>
        <w:pStyle w:val="ListParagraph"/>
        <w:numPr>
          <w:ilvl w:val="0"/>
          <w:numId w:val="12"/>
        </w:numPr>
        <w:spacing w:after="0" w:line="240" w:lineRule="auto"/>
        <w:contextualSpacing w:val="0"/>
        <w:jc w:val="both"/>
        <w:rPr>
          <w:rFonts w:cstheme="minorHAnsi"/>
          <w:bCs/>
        </w:rPr>
      </w:pPr>
      <w:r w:rsidRPr="00D56261">
        <w:rPr>
          <w:rFonts w:cstheme="minorHAnsi"/>
          <w:bCs/>
        </w:rPr>
        <w:t>Experience using ICT equipment and office software packages.</w:t>
      </w:r>
    </w:p>
    <w:p w14:paraId="095D7C5A" w14:textId="24FAACD3" w:rsidR="00FE0B7E" w:rsidRDefault="00FE0B7E" w:rsidP="00FE0B7E">
      <w:pPr>
        <w:numPr>
          <w:ilvl w:val="0"/>
          <w:numId w:val="12"/>
        </w:numPr>
        <w:spacing w:before="100" w:beforeAutospacing="1" w:after="100" w:afterAutospacing="1" w:line="240" w:lineRule="auto"/>
        <w:jc w:val="both"/>
        <w:rPr>
          <w:rFonts w:eastAsia="Times New Roman" w:cstheme="minorHAnsi"/>
        </w:rPr>
      </w:pPr>
      <w:r w:rsidRPr="00D56261">
        <w:rPr>
          <w:rFonts w:eastAsia="Times New Roman" w:cstheme="minorHAnsi"/>
        </w:rPr>
        <w:t xml:space="preserve">Demonstrated ability and willingness to work with people of different cultural, </w:t>
      </w:r>
      <w:proofErr w:type="gramStart"/>
      <w:r w:rsidRPr="00D56261">
        <w:rPr>
          <w:rFonts w:eastAsia="Times New Roman" w:cstheme="minorHAnsi"/>
        </w:rPr>
        <w:t>ethnic</w:t>
      </w:r>
      <w:proofErr w:type="gramEnd"/>
      <w:r w:rsidRPr="00D56261">
        <w:rPr>
          <w:rFonts w:eastAsia="Times New Roman" w:cstheme="minorHAnsi"/>
        </w:rPr>
        <w:t xml:space="preserve"> and religious background, different gender, and diverse political views.</w:t>
      </w:r>
    </w:p>
    <w:p w14:paraId="3FC4E894" w14:textId="62C3EACA" w:rsidR="0027470C" w:rsidRPr="009968A5" w:rsidRDefault="0027470C" w:rsidP="009968A5">
      <w:pPr>
        <w:numPr>
          <w:ilvl w:val="0"/>
          <w:numId w:val="12"/>
        </w:numPr>
        <w:spacing w:before="100" w:beforeAutospacing="1" w:after="100" w:afterAutospacing="1" w:line="240" w:lineRule="auto"/>
        <w:jc w:val="both"/>
        <w:rPr>
          <w:rFonts w:eastAsia="Times New Roman" w:cstheme="minorHAnsi"/>
        </w:rPr>
      </w:pPr>
      <w:r w:rsidRPr="0027470C">
        <w:rPr>
          <w:rFonts w:eastAsia="Times New Roman" w:cstheme="minorHAnsi"/>
        </w:rPr>
        <w:t xml:space="preserve">Gender expertise, </w:t>
      </w:r>
      <w:r>
        <w:rPr>
          <w:rFonts w:eastAsia="Times New Roman" w:cstheme="minorHAnsi"/>
        </w:rPr>
        <w:t>t</w:t>
      </w:r>
      <w:r w:rsidRPr="0027470C">
        <w:rPr>
          <w:rFonts w:eastAsia="Times New Roman" w:cstheme="minorHAnsi"/>
        </w:rPr>
        <w:t xml:space="preserve">echnical </w:t>
      </w:r>
      <w:proofErr w:type="gramStart"/>
      <w:r w:rsidRPr="0027470C">
        <w:rPr>
          <w:rFonts w:eastAsia="Times New Roman" w:cstheme="minorHAnsi"/>
        </w:rPr>
        <w:t>knowledge</w:t>
      </w:r>
      <w:proofErr w:type="gramEnd"/>
      <w:r w:rsidRPr="0027470C">
        <w:rPr>
          <w:rFonts w:eastAsia="Times New Roman" w:cstheme="minorHAnsi"/>
        </w:rPr>
        <w:t xml:space="preserve"> and experience in other cross-cutting areas such equality, disability issues, rights-based approach, and capacity development</w:t>
      </w:r>
      <w:r w:rsidR="00DC0138">
        <w:rPr>
          <w:rFonts w:eastAsia="Times New Roman" w:cstheme="minorHAnsi"/>
        </w:rPr>
        <w:t xml:space="preserve"> are required</w:t>
      </w:r>
      <w:r w:rsidRPr="0027470C">
        <w:rPr>
          <w:rFonts w:eastAsia="Times New Roman" w:cstheme="minorHAnsi"/>
        </w:rPr>
        <w:t xml:space="preserve">. </w:t>
      </w:r>
    </w:p>
    <w:p w14:paraId="627839B2" w14:textId="77777777" w:rsidR="00FE0B7E" w:rsidRPr="00D56261" w:rsidRDefault="00FE0B7E" w:rsidP="00FE0B7E">
      <w:pPr>
        <w:spacing w:before="100" w:beforeAutospacing="1" w:after="100" w:afterAutospacing="1" w:line="240" w:lineRule="auto"/>
        <w:jc w:val="both"/>
        <w:rPr>
          <w:rFonts w:eastAsia="Times New Roman" w:cstheme="minorHAnsi"/>
        </w:rPr>
      </w:pPr>
      <w:r w:rsidRPr="00D56261">
        <w:rPr>
          <w:rFonts w:eastAsia="Times New Roman" w:cstheme="minorHAnsi"/>
          <w:b/>
          <w:bCs/>
        </w:rPr>
        <w:t>Language:</w:t>
      </w:r>
    </w:p>
    <w:p w14:paraId="394A59ED" w14:textId="77777777" w:rsidR="00FE0B7E" w:rsidRPr="00D56261" w:rsidRDefault="00FE0B7E" w:rsidP="00D6763D">
      <w:pPr>
        <w:pStyle w:val="ListParagraph"/>
        <w:numPr>
          <w:ilvl w:val="0"/>
          <w:numId w:val="30"/>
        </w:numPr>
        <w:spacing w:before="100" w:beforeAutospacing="1" w:after="100" w:afterAutospacing="1" w:line="240" w:lineRule="auto"/>
        <w:jc w:val="both"/>
        <w:rPr>
          <w:rFonts w:eastAsia="Times New Roman" w:cstheme="minorHAnsi"/>
        </w:rPr>
      </w:pPr>
      <w:r w:rsidRPr="00D56261">
        <w:rPr>
          <w:rFonts w:eastAsia="Times New Roman" w:cstheme="minorHAnsi"/>
        </w:rPr>
        <w:t xml:space="preserve">Fluent English and Arabic (Written </w:t>
      </w:r>
      <w:r w:rsidRPr="00D56261">
        <w:rPr>
          <w:rFonts w:eastAsia="Times New Roman" w:cstheme="minorHAnsi"/>
          <w:b/>
          <w:bCs/>
          <w:u w:val="single"/>
        </w:rPr>
        <w:t>and</w:t>
      </w:r>
      <w:r w:rsidRPr="00D56261">
        <w:rPr>
          <w:rFonts w:eastAsia="Times New Roman" w:cstheme="minorHAnsi"/>
        </w:rPr>
        <w:t xml:space="preserve"> Spoken)</w:t>
      </w:r>
    </w:p>
    <w:p w14:paraId="0067C095" w14:textId="77777777" w:rsidR="00D6763D" w:rsidRPr="00D56261" w:rsidRDefault="00D6763D" w:rsidP="00D6763D">
      <w:pPr>
        <w:spacing w:before="100" w:beforeAutospacing="1" w:after="100" w:afterAutospacing="1" w:line="240" w:lineRule="auto"/>
        <w:jc w:val="both"/>
        <w:rPr>
          <w:rFonts w:eastAsia="Times New Roman" w:cstheme="minorHAnsi"/>
          <w:b/>
          <w:bCs/>
        </w:rPr>
      </w:pPr>
      <w:r w:rsidRPr="00D56261">
        <w:rPr>
          <w:rFonts w:eastAsia="Times New Roman" w:cstheme="minorHAnsi"/>
          <w:b/>
          <w:bCs/>
        </w:rPr>
        <w:t>Competencies</w:t>
      </w:r>
    </w:p>
    <w:p w14:paraId="642A0151" w14:textId="77777777" w:rsidR="00F05205" w:rsidRPr="00D56261" w:rsidRDefault="00F05205" w:rsidP="00F05205">
      <w:pPr>
        <w:pStyle w:val="ListParagraph"/>
        <w:widowControl w:val="0"/>
        <w:numPr>
          <w:ilvl w:val="0"/>
          <w:numId w:val="11"/>
        </w:numPr>
        <w:overflowPunct w:val="0"/>
        <w:adjustRightInd w:val="0"/>
        <w:spacing w:line="240" w:lineRule="auto"/>
        <w:rPr>
          <w:rFonts w:cstheme="minorHAnsi"/>
          <w:kern w:val="2"/>
        </w:rPr>
      </w:pPr>
      <w:r w:rsidRPr="00D56261">
        <w:rPr>
          <w:rFonts w:cstheme="minorHAnsi"/>
        </w:rPr>
        <w:t>Knowledge on UNDP programming principles and procedures; the UN evaluation framework, norms and standards; human rights-based approach (HRBA</w:t>
      </w:r>
      <w:proofErr w:type="gramStart"/>
      <w:r w:rsidRPr="00D56261">
        <w:rPr>
          <w:rFonts w:cstheme="minorHAnsi"/>
        </w:rPr>
        <w:t>);</w:t>
      </w:r>
      <w:proofErr w:type="gramEnd"/>
      <w:r w:rsidRPr="00D56261">
        <w:rPr>
          <w:rFonts w:cstheme="minorHAnsi"/>
        </w:rPr>
        <w:t xml:space="preserve"> </w:t>
      </w:r>
    </w:p>
    <w:p w14:paraId="3A816B93" w14:textId="77777777" w:rsidR="00F05205" w:rsidRPr="00D56261" w:rsidRDefault="00F05205" w:rsidP="00F05205">
      <w:pPr>
        <w:pStyle w:val="ListParagraph"/>
        <w:widowControl w:val="0"/>
        <w:numPr>
          <w:ilvl w:val="0"/>
          <w:numId w:val="11"/>
        </w:numPr>
        <w:overflowPunct w:val="0"/>
        <w:adjustRightInd w:val="0"/>
        <w:spacing w:line="240" w:lineRule="auto"/>
        <w:rPr>
          <w:rFonts w:cstheme="minorHAnsi"/>
          <w:kern w:val="2"/>
        </w:rPr>
      </w:pPr>
      <w:r w:rsidRPr="00D56261">
        <w:rPr>
          <w:rFonts w:cstheme="minorHAnsi"/>
          <w:kern w:val="2"/>
        </w:rPr>
        <w:t xml:space="preserve">Demonstrates commitment to the UN values and ethical </w:t>
      </w:r>
      <w:proofErr w:type="gramStart"/>
      <w:r w:rsidRPr="00D56261">
        <w:rPr>
          <w:rFonts w:cstheme="minorHAnsi"/>
          <w:kern w:val="2"/>
        </w:rPr>
        <w:t>standards;</w:t>
      </w:r>
      <w:proofErr w:type="gramEnd"/>
      <w:r w:rsidRPr="00D56261">
        <w:rPr>
          <w:rFonts w:cstheme="minorHAnsi"/>
          <w:kern w:val="2"/>
        </w:rPr>
        <w:t xml:space="preserve"> </w:t>
      </w:r>
    </w:p>
    <w:p w14:paraId="1208B681" w14:textId="77777777" w:rsidR="00F05205" w:rsidRPr="00D56261" w:rsidRDefault="00F05205" w:rsidP="00F05205">
      <w:pPr>
        <w:pStyle w:val="ListParagraph"/>
        <w:widowControl w:val="0"/>
        <w:numPr>
          <w:ilvl w:val="0"/>
          <w:numId w:val="11"/>
        </w:numPr>
        <w:overflowPunct w:val="0"/>
        <w:adjustRightInd w:val="0"/>
        <w:spacing w:line="240" w:lineRule="auto"/>
        <w:rPr>
          <w:rFonts w:cstheme="minorHAnsi"/>
          <w:kern w:val="2"/>
        </w:rPr>
      </w:pPr>
      <w:r w:rsidRPr="00D56261">
        <w:rPr>
          <w:rFonts w:cstheme="minorHAnsi"/>
          <w:kern w:val="2"/>
        </w:rPr>
        <w:lastRenderedPageBreak/>
        <w:t xml:space="preserve">Displays cultural, gender, religion, race, nationality, and age sensitivity and </w:t>
      </w:r>
      <w:proofErr w:type="gramStart"/>
      <w:r w:rsidRPr="00D56261">
        <w:rPr>
          <w:rFonts w:cstheme="minorHAnsi"/>
          <w:kern w:val="2"/>
        </w:rPr>
        <w:t>adaptability;</w:t>
      </w:r>
      <w:proofErr w:type="gramEnd"/>
    </w:p>
    <w:p w14:paraId="734E2D01" w14:textId="77777777" w:rsidR="00F05205" w:rsidRPr="00D56261" w:rsidRDefault="00F05205" w:rsidP="00F05205">
      <w:pPr>
        <w:pStyle w:val="ListParagraph"/>
        <w:widowControl w:val="0"/>
        <w:numPr>
          <w:ilvl w:val="0"/>
          <w:numId w:val="11"/>
        </w:numPr>
        <w:overflowPunct w:val="0"/>
        <w:adjustRightInd w:val="0"/>
        <w:spacing w:line="240" w:lineRule="auto"/>
        <w:rPr>
          <w:rFonts w:cstheme="minorHAnsi"/>
          <w:kern w:val="2"/>
        </w:rPr>
      </w:pPr>
      <w:r w:rsidRPr="00D56261">
        <w:rPr>
          <w:rFonts w:cstheme="minorHAnsi"/>
          <w:kern w:val="2"/>
        </w:rPr>
        <w:t xml:space="preserve">Treats all people fairly and with </w:t>
      </w:r>
      <w:proofErr w:type="gramStart"/>
      <w:r w:rsidRPr="00D56261">
        <w:rPr>
          <w:rFonts w:cstheme="minorHAnsi"/>
          <w:kern w:val="2"/>
        </w:rPr>
        <w:t>impartiality;</w:t>
      </w:r>
      <w:proofErr w:type="gramEnd"/>
    </w:p>
    <w:p w14:paraId="19217DC5" w14:textId="77777777" w:rsidR="00F05205" w:rsidRPr="00D56261" w:rsidRDefault="00F05205" w:rsidP="00F05205">
      <w:pPr>
        <w:pStyle w:val="ListParagraph"/>
        <w:numPr>
          <w:ilvl w:val="0"/>
          <w:numId w:val="11"/>
        </w:numPr>
        <w:spacing w:line="240" w:lineRule="auto"/>
        <w:rPr>
          <w:rFonts w:cstheme="minorHAnsi"/>
          <w:kern w:val="2"/>
        </w:rPr>
      </w:pPr>
      <w:r w:rsidRPr="00D56261">
        <w:rPr>
          <w:rFonts w:cstheme="minorHAnsi"/>
          <w:kern w:val="2"/>
        </w:rPr>
        <w:t xml:space="preserve">Good communication, presentation and report writing skills including proven ability to write concise, readable and analytical reports and high-quality academic publications in </w:t>
      </w:r>
      <w:proofErr w:type="gramStart"/>
      <w:r w:rsidRPr="00D56261">
        <w:rPr>
          <w:rFonts w:cstheme="minorHAnsi"/>
          <w:kern w:val="2"/>
        </w:rPr>
        <w:t>English;</w:t>
      </w:r>
      <w:proofErr w:type="gramEnd"/>
      <w:r w:rsidRPr="00D56261">
        <w:rPr>
          <w:rFonts w:cstheme="minorHAnsi"/>
          <w:kern w:val="2"/>
        </w:rPr>
        <w:t xml:space="preserve"> </w:t>
      </w:r>
    </w:p>
    <w:p w14:paraId="34E2B287" w14:textId="77777777" w:rsidR="00F05205" w:rsidRPr="00D56261" w:rsidRDefault="00F05205" w:rsidP="00F05205">
      <w:pPr>
        <w:pStyle w:val="ListParagraph"/>
        <w:widowControl w:val="0"/>
        <w:numPr>
          <w:ilvl w:val="0"/>
          <w:numId w:val="11"/>
        </w:numPr>
        <w:overflowPunct w:val="0"/>
        <w:adjustRightInd w:val="0"/>
        <w:spacing w:line="240" w:lineRule="auto"/>
        <w:rPr>
          <w:rFonts w:cstheme="minorHAnsi"/>
          <w:kern w:val="2"/>
        </w:rPr>
      </w:pPr>
      <w:r w:rsidRPr="00D56261">
        <w:rPr>
          <w:rFonts w:cstheme="minorHAnsi"/>
          <w:kern w:val="2"/>
        </w:rPr>
        <w:t xml:space="preserve">Ability to work under pressure and to meet </w:t>
      </w:r>
      <w:proofErr w:type="gramStart"/>
      <w:r w:rsidRPr="00D56261">
        <w:rPr>
          <w:rFonts w:cstheme="minorHAnsi"/>
          <w:kern w:val="2"/>
        </w:rPr>
        <w:t>deadlines;</w:t>
      </w:r>
      <w:proofErr w:type="gramEnd"/>
    </w:p>
    <w:p w14:paraId="77E7B537" w14:textId="77777777" w:rsidR="00F05205" w:rsidRPr="00D56261" w:rsidRDefault="00F05205" w:rsidP="00F05205">
      <w:pPr>
        <w:pStyle w:val="ListParagraph"/>
        <w:numPr>
          <w:ilvl w:val="0"/>
          <w:numId w:val="11"/>
        </w:numPr>
        <w:spacing w:line="240" w:lineRule="auto"/>
        <w:rPr>
          <w:rFonts w:cstheme="minorHAnsi"/>
          <w:kern w:val="2"/>
        </w:rPr>
      </w:pPr>
      <w:r w:rsidRPr="00D56261">
        <w:rPr>
          <w:rFonts w:cstheme="minorHAnsi"/>
          <w:kern w:val="2"/>
        </w:rPr>
        <w:t xml:space="preserve">Flexible and responsive to changes and </w:t>
      </w:r>
      <w:proofErr w:type="gramStart"/>
      <w:r w:rsidRPr="00D56261">
        <w:rPr>
          <w:rFonts w:cstheme="minorHAnsi"/>
          <w:kern w:val="2"/>
        </w:rPr>
        <w:t>demands;</w:t>
      </w:r>
      <w:proofErr w:type="gramEnd"/>
      <w:r w:rsidRPr="00D56261">
        <w:rPr>
          <w:rFonts w:cstheme="minorHAnsi"/>
          <w:kern w:val="2"/>
        </w:rPr>
        <w:t xml:space="preserve"> </w:t>
      </w:r>
    </w:p>
    <w:p w14:paraId="0F1FE676" w14:textId="77777777" w:rsidR="00F05205" w:rsidRPr="00D56261" w:rsidRDefault="00F05205" w:rsidP="00F05205">
      <w:pPr>
        <w:pStyle w:val="ListParagraph"/>
        <w:widowControl w:val="0"/>
        <w:numPr>
          <w:ilvl w:val="0"/>
          <w:numId w:val="11"/>
        </w:numPr>
        <w:overflowPunct w:val="0"/>
        <w:adjustRightInd w:val="0"/>
        <w:spacing w:line="240" w:lineRule="auto"/>
        <w:rPr>
          <w:rFonts w:cstheme="minorHAnsi"/>
          <w:kern w:val="2"/>
        </w:rPr>
      </w:pPr>
      <w:r w:rsidRPr="00D56261">
        <w:rPr>
          <w:rFonts w:cstheme="minorHAnsi"/>
          <w:kern w:val="2"/>
        </w:rPr>
        <w:t xml:space="preserve">Experience managing a small research </w:t>
      </w:r>
      <w:proofErr w:type="gramStart"/>
      <w:r w:rsidRPr="00D56261">
        <w:rPr>
          <w:rFonts w:cstheme="minorHAnsi"/>
          <w:kern w:val="2"/>
        </w:rPr>
        <w:t>team;</w:t>
      </w:r>
      <w:proofErr w:type="gramEnd"/>
      <w:r w:rsidRPr="00D56261">
        <w:rPr>
          <w:rFonts w:cstheme="minorHAnsi"/>
          <w:kern w:val="2"/>
        </w:rPr>
        <w:t xml:space="preserve"> </w:t>
      </w:r>
    </w:p>
    <w:p w14:paraId="55D8EA7F" w14:textId="77777777" w:rsidR="00F05205" w:rsidRPr="00D56261" w:rsidRDefault="00F05205" w:rsidP="00F05205">
      <w:pPr>
        <w:pStyle w:val="ListParagraph"/>
        <w:numPr>
          <w:ilvl w:val="0"/>
          <w:numId w:val="11"/>
        </w:numPr>
        <w:spacing w:line="240" w:lineRule="auto"/>
        <w:rPr>
          <w:rFonts w:cstheme="minorHAnsi"/>
          <w:kern w:val="2"/>
        </w:rPr>
      </w:pPr>
      <w:r w:rsidRPr="00D56261">
        <w:rPr>
          <w:rFonts w:cstheme="minorHAnsi"/>
          <w:kern w:val="2"/>
        </w:rPr>
        <w:t xml:space="preserve">Client-oriented and open to feedback. </w:t>
      </w:r>
    </w:p>
    <w:p w14:paraId="0E6C94DB" w14:textId="67F5041F" w:rsidR="00FE0B7E" w:rsidRPr="00D56261" w:rsidRDefault="00D6763D" w:rsidP="00A90829">
      <w:pPr>
        <w:jc w:val="both"/>
        <w:rPr>
          <w:rFonts w:eastAsia="Times New Roman" w:cstheme="minorHAnsi"/>
        </w:rPr>
      </w:pPr>
      <w:r w:rsidRPr="00D56261">
        <w:rPr>
          <w:rFonts w:eastAsia="Times New Roman" w:cstheme="minorHAnsi"/>
        </w:rPr>
        <w:t>The consultant will be required to share samples of their evaluation work </w:t>
      </w:r>
    </w:p>
    <w:p w14:paraId="6D128954" w14:textId="29878C1D" w:rsidR="00D72620" w:rsidRPr="00D56261" w:rsidRDefault="00D72620" w:rsidP="00D72620">
      <w:pPr>
        <w:pStyle w:val="ListParagraph"/>
        <w:numPr>
          <w:ilvl w:val="0"/>
          <w:numId w:val="19"/>
        </w:numPr>
        <w:spacing w:before="100" w:beforeAutospacing="1" w:after="100" w:afterAutospacing="1" w:line="240" w:lineRule="auto"/>
        <w:jc w:val="both"/>
        <w:rPr>
          <w:rFonts w:eastAsia="Times New Roman" w:cstheme="minorHAnsi"/>
        </w:rPr>
      </w:pPr>
      <w:r w:rsidRPr="00D56261">
        <w:rPr>
          <w:rFonts w:eastAsia="Times New Roman" w:cstheme="minorHAnsi"/>
          <w:b/>
          <w:bCs/>
        </w:rPr>
        <w:t xml:space="preserve">Evaluation Ethics </w:t>
      </w:r>
    </w:p>
    <w:p w14:paraId="7B2B53D9" w14:textId="77777777" w:rsidR="00D72620" w:rsidRPr="00D56261" w:rsidRDefault="00D72620" w:rsidP="00D72620">
      <w:pPr>
        <w:jc w:val="both"/>
        <w:rPr>
          <w:rFonts w:eastAsia="Times New Roman" w:cstheme="minorHAnsi"/>
        </w:rPr>
      </w:pPr>
      <w:r w:rsidRPr="00D56261">
        <w:rPr>
          <w:rFonts w:eastAsia="Times New Roman" w:cstheme="minorHAnsi"/>
        </w:rPr>
        <w:t>This evaluation will be conducted in accordance with the principles outlined in the UNEG ‘Ethical Guidelines for Evaluation’.</w:t>
      </w:r>
      <w:r w:rsidRPr="00D56261">
        <w:rPr>
          <w:rStyle w:val="FootnoteReference"/>
          <w:rFonts w:eastAsia="Times New Roman" w:cstheme="minorHAnsi"/>
        </w:rPr>
        <w:footnoteReference w:id="4"/>
      </w:r>
      <w:r w:rsidRPr="00D56261">
        <w:rPr>
          <w:rFonts w:eastAsia="Times New Roman" w:cstheme="minorHAnsi"/>
        </w:rPr>
        <w:t xml:space="preserve"> The consultant must safeguard the rights and confidentiality of information providers, </w:t>
      </w:r>
      <w:proofErr w:type="gramStart"/>
      <w:r w:rsidRPr="00D56261">
        <w:rPr>
          <w:rFonts w:eastAsia="Times New Roman" w:cstheme="minorHAnsi"/>
        </w:rPr>
        <w:t>interviewees</w:t>
      </w:r>
      <w:proofErr w:type="gramEnd"/>
      <w:r w:rsidRPr="00D56261">
        <w:rPr>
          <w:rFonts w:eastAsia="Times New Roman" w:cstheme="minorHAnsi"/>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5BE9E676" w14:textId="17709217" w:rsidR="00C7299A" w:rsidRPr="00D56261" w:rsidRDefault="00C7299A" w:rsidP="00D72620">
      <w:pPr>
        <w:pStyle w:val="ListParagraph"/>
        <w:numPr>
          <w:ilvl w:val="0"/>
          <w:numId w:val="19"/>
        </w:numPr>
        <w:spacing w:before="100" w:beforeAutospacing="1" w:after="100" w:afterAutospacing="1" w:line="240" w:lineRule="auto"/>
        <w:jc w:val="both"/>
        <w:rPr>
          <w:rFonts w:eastAsia="Times New Roman" w:cstheme="minorHAnsi"/>
        </w:rPr>
      </w:pPr>
      <w:r w:rsidRPr="00D56261">
        <w:rPr>
          <w:rFonts w:eastAsia="Times New Roman" w:cstheme="minorHAnsi"/>
          <w:b/>
          <w:bCs/>
        </w:rPr>
        <w:t>Implementation Arrangements</w:t>
      </w:r>
    </w:p>
    <w:p w14:paraId="373B3401" w14:textId="68264231" w:rsidR="00C7299A" w:rsidRPr="00103CC5" w:rsidRDefault="007635F1" w:rsidP="005C1BD1">
      <w:pPr>
        <w:spacing w:before="100" w:beforeAutospacing="1" w:after="100" w:afterAutospacing="1" w:line="240" w:lineRule="auto"/>
        <w:jc w:val="both"/>
        <w:rPr>
          <w:rFonts w:eastAsia="Times New Roman" w:cstheme="minorHAnsi"/>
          <w:lang w:val="en-GB"/>
        </w:rPr>
      </w:pPr>
      <w:r w:rsidRPr="00D56261">
        <w:t xml:space="preserve">The Project Evaluation is commissioned by UNDP Iraq’s Social Cohesion </w:t>
      </w:r>
      <w:proofErr w:type="spellStart"/>
      <w:r w:rsidRPr="00D56261">
        <w:t>Programme</w:t>
      </w:r>
      <w:proofErr w:type="spellEnd"/>
      <w:r w:rsidRPr="00D56261">
        <w:t xml:space="preserve"> Pillar. The Pillar will </w:t>
      </w:r>
      <w:r w:rsidR="00C7299A" w:rsidRPr="00D56261">
        <w:rPr>
          <w:rFonts w:eastAsia="Times New Roman" w:cstheme="minorHAnsi"/>
        </w:rPr>
        <w:t xml:space="preserve">designate an </w:t>
      </w:r>
      <w:r w:rsidR="0057248B" w:rsidRPr="00D56261">
        <w:rPr>
          <w:rFonts w:eastAsia="Times New Roman" w:cstheme="minorHAnsi"/>
        </w:rPr>
        <w:t>Evaluation Manager</w:t>
      </w:r>
      <w:r w:rsidR="00C7299A" w:rsidRPr="00D56261">
        <w:rPr>
          <w:rFonts w:eastAsia="Times New Roman" w:cstheme="minorHAnsi"/>
        </w:rPr>
        <w:t>. Project staff will assist in facilitating the process (e.g., providing relevant documentation</w:t>
      </w:r>
      <w:proofErr w:type="gramStart"/>
      <w:r w:rsidR="00C7299A" w:rsidRPr="00D56261">
        <w:rPr>
          <w:rFonts w:eastAsia="Times New Roman" w:cstheme="minorHAnsi"/>
        </w:rPr>
        <w:t>, ,</w:t>
      </w:r>
      <w:proofErr w:type="gramEnd"/>
      <w:r w:rsidR="00C7299A" w:rsidRPr="00D56261">
        <w:rPr>
          <w:rFonts w:eastAsia="Times New Roman" w:cstheme="minorHAnsi"/>
        </w:rPr>
        <w:t xml:space="preserve"> arranging visits/interviews with key informants, </w:t>
      </w:r>
      <w:r w:rsidR="0090414D">
        <w:rPr>
          <w:rFonts w:eastAsia="Times New Roman" w:cstheme="minorHAnsi"/>
        </w:rPr>
        <w:t>p</w:t>
      </w:r>
      <w:r w:rsidR="0032407D" w:rsidRPr="0032407D">
        <w:rPr>
          <w:rFonts w:eastAsia="Times New Roman" w:cstheme="minorHAnsi"/>
        </w:rPr>
        <w:t xml:space="preserve">rovide comments and clarification on the TOR, inception report and draft evaluation reports </w:t>
      </w:r>
      <w:r w:rsidR="00C7299A" w:rsidRPr="00D56261">
        <w:rPr>
          <w:rFonts w:eastAsia="Times New Roman" w:cstheme="minorHAnsi"/>
        </w:rPr>
        <w:t>etc.).</w:t>
      </w:r>
    </w:p>
    <w:p w14:paraId="7546DCDB" w14:textId="75B059A5"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The </w:t>
      </w:r>
      <w:r w:rsidR="0057248B" w:rsidRPr="00D56261">
        <w:rPr>
          <w:rFonts w:eastAsia="Times New Roman" w:cstheme="minorHAnsi"/>
        </w:rPr>
        <w:t>Evaluation Manager</w:t>
      </w:r>
      <w:r w:rsidR="00E258AF" w:rsidRPr="00D56261">
        <w:rPr>
          <w:rFonts w:eastAsia="Times New Roman" w:cstheme="minorHAnsi"/>
        </w:rPr>
        <w:t xml:space="preserve"> </w:t>
      </w:r>
      <w:r w:rsidRPr="00D56261">
        <w:rPr>
          <w:rFonts w:eastAsia="Times New Roman" w:cstheme="minorHAnsi"/>
        </w:rPr>
        <w:t xml:space="preserve">will convene an </w:t>
      </w:r>
      <w:r w:rsidR="0057248B" w:rsidRPr="00D56261">
        <w:rPr>
          <w:rFonts w:eastAsia="Times New Roman" w:cstheme="minorHAnsi"/>
        </w:rPr>
        <w:t>E</w:t>
      </w:r>
      <w:r w:rsidRPr="00D56261">
        <w:rPr>
          <w:rFonts w:eastAsia="Times New Roman" w:cstheme="minorHAnsi"/>
        </w:rPr>
        <w:t xml:space="preserve">valuation </w:t>
      </w:r>
      <w:r w:rsidR="0057248B" w:rsidRPr="00D56261">
        <w:rPr>
          <w:rFonts w:eastAsia="Times New Roman" w:cstheme="minorHAnsi"/>
        </w:rPr>
        <w:t>R</w:t>
      </w:r>
      <w:r w:rsidRPr="00D56261">
        <w:rPr>
          <w:rFonts w:eastAsia="Times New Roman" w:cstheme="minorHAnsi"/>
        </w:rPr>
        <w:t xml:space="preserve">eference </w:t>
      </w:r>
      <w:r w:rsidR="0057248B" w:rsidRPr="00D56261">
        <w:rPr>
          <w:rFonts w:eastAsia="Times New Roman" w:cstheme="minorHAnsi"/>
        </w:rPr>
        <w:t>G</w:t>
      </w:r>
      <w:r w:rsidRPr="00D56261">
        <w:rPr>
          <w:rFonts w:eastAsia="Times New Roman" w:cstheme="minorHAnsi"/>
        </w:rPr>
        <w:t xml:space="preserve">roup comprising of technical experts from partners and UNDP to enhance the quality of the evaluation. This </w:t>
      </w:r>
      <w:r w:rsidR="0057248B" w:rsidRPr="00D56261">
        <w:rPr>
          <w:rFonts w:eastAsia="Times New Roman" w:cstheme="minorHAnsi"/>
        </w:rPr>
        <w:t>R</w:t>
      </w:r>
      <w:r w:rsidRPr="00D56261">
        <w:rPr>
          <w:rFonts w:eastAsia="Times New Roman" w:cstheme="minorHAnsi"/>
        </w:rPr>
        <w:t xml:space="preserve">eference </w:t>
      </w:r>
      <w:r w:rsidR="0057248B" w:rsidRPr="00D56261">
        <w:rPr>
          <w:rFonts w:eastAsia="Times New Roman" w:cstheme="minorHAnsi"/>
        </w:rPr>
        <w:t>G</w:t>
      </w:r>
      <w:r w:rsidRPr="00D56261">
        <w:rPr>
          <w:rFonts w:eastAsia="Times New Roman" w:cstheme="minorHAnsi"/>
        </w:rPr>
        <w:t xml:space="preserve">roup will review the inception report and the draft evaluation report to provide detailed comments related to the quality of methodology, evidence collected, analysis and reporting. The </w:t>
      </w:r>
      <w:r w:rsidR="009450F8" w:rsidRPr="00D56261">
        <w:rPr>
          <w:rFonts w:eastAsia="Times New Roman" w:cstheme="minorHAnsi"/>
        </w:rPr>
        <w:t>R</w:t>
      </w:r>
      <w:r w:rsidRPr="00D56261">
        <w:rPr>
          <w:rFonts w:eastAsia="Times New Roman" w:cstheme="minorHAnsi"/>
        </w:rPr>
        <w:t xml:space="preserve">eference </w:t>
      </w:r>
      <w:r w:rsidR="009450F8" w:rsidRPr="00D56261">
        <w:rPr>
          <w:rFonts w:eastAsia="Times New Roman" w:cstheme="minorHAnsi"/>
        </w:rPr>
        <w:t>G</w:t>
      </w:r>
      <w:r w:rsidRPr="00D56261">
        <w:rPr>
          <w:rFonts w:eastAsia="Times New Roman" w:cstheme="minorHAnsi"/>
        </w:rPr>
        <w:t>roup will also advise on the conformity of processes to the UNDP and UNEG standards.</w:t>
      </w:r>
    </w:p>
    <w:p w14:paraId="3A93BD3D" w14:textId="4F9D3472"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The consultant </w:t>
      </w:r>
      <w:r w:rsidR="009450F8" w:rsidRPr="00D56261">
        <w:rPr>
          <w:rFonts w:eastAsia="Times New Roman" w:cstheme="minorHAnsi"/>
        </w:rPr>
        <w:t>be responsible</w:t>
      </w:r>
      <w:r w:rsidRPr="00D56261">
        <w:rPr>
          <w:rFonts w:eastAsia="Times New Roman" w:cstheme="minorHAnsi"/>
        </w:rPr>
        <w:t xml:space="preserve">, with assistance from the </w:t>
      </w:r>
      <w:r w:rsidR="00303FF1" w:rsidRPr="00D56261">
        <w:rPr>
          <w:rFonts w:eastAsia="Times New Roman" w:cstheme="minorHAnsi"/>
        </w:rPr>
        <w:t>project</w:t>
      </w:r>
      <w:r w:rsidRPr="00D56261">
        <w:rPr>
          <w:rFonts w:eastAsia="Times New Roman" w:cstheme="minorHAnsi"/>
        </w:rPr>
        <w:t xml:space="preserve"> team, for setting up meetings and conducting the </w:t>
      </w:r>
      <w:r w:rsidR="009450F8" w:rsidRPr="00D56261">
        <w:rPr>
          <w:rFonts w:eastAsia="Times New Roman" w:cstheme="minorHAnsi"/>
        </w:rPr>
        <w:t>data collection</w:t>
      </w:r>
      <w:r w:rsidRPr="00D56261">
        <w:rPr>
          <w:rFonts w:eastAsia="Times New Roman" w:cstheme="minorHAnsi"/>
        </w:rPr>
        <w:t xml:space="preserve">, subject to advance approval of the methodology submitted in the inception report. </w:t>
      </w:r>
      <w:r w:rsidR="00FE5C21" w:rsidRPr="00D56261">
        <w:rPr>
          <w:rFonts w:eastAsia="Times New Roman" w:cstheme="minorHAnsi"/>
        </w:rPr>
        <w:t xml:space="preserve">Project </w:t>
      </w:r>
      <w:r w:rsidRPr="00D56261">
        <w:rPr>
          <w:rFonts w:eastAsia="Times New Roman" w:cstheme="minorHAnsi"/>
        </w:rPr>
        <w:t xml:space="preserve">staff will not participate in meetings between </w:t>
      </w:r>
      <w:r w:rsidR="009450F8" w:rsidRPr="00D56261">
        <w:rPr>
          <w:rFonts w:eastAsia="Times New Roman" w:cstheme="minorHAnsi"/>
        </w:rPr>
        <w:t xml:space="preserve">the </w:t>
      </w:r>
      <w:r w:rsidRPr="00D56261">
        <w:rPr>
          <w:rFonts w:eastAsia="Times New Roman" w:cstheme="minorHAnsi"/>
        </w:rPr>
        <w:t xml:space="preserve">consultant and </w:t>
      </w:r>
      <w:r w:rsidR="009450F8" w:rsidRPr="00D56261">
        <w:rPr>
          <w:rFonts w:eastAsia="Times New Roman" w:cstheme="minorHAnsi"/>
        </w:rPr>
        <w:t xml:space="preserve">project partners, </w:t>
      </w:r>
      <w:proofErr w:type="gramStart"/>
      <w:r w:rsidR="009450F8" w:rsidRPr="00D56261">
        <w:rPr>
          <w:rFonts w:eastAsia="Times New Roman" w:cstheme="minorHAnsi"/>
        </w:rPr>
        <w:t>stakeholders</w:t>
      </w:r>
      <w:proofErr w:type="gramEnd"/>
      <w:r w:rsidR="009450F8" w:rsidRPr="00D56261">
        <w:rPr>
          <w:rFonts w:eastAsia="Times New Roman" w:cstheme="minorHAnsi"/>
        </w:rPr>
        <w:t xml:space="preserve"> and beneficiaries</w:t>
      </w:r>
      <w:r w:rsidRPr="00D56261">
        <w:rPr>
          <w:rFonts w:eastAsia="Times New Roman" w:cstheme="minorHAnsi"/>
        </w:rPr>
        <w:t>.</w:t>
      </w:r>
    </w:p>
    <w:p w14:paraId="50CF946B" w14:textId="45E023AA"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The consultant will report directly to the </w:t>
      </w:r>
      <w:r w:rsidR="009450F8" w:rsidRPr="00D56261">
        <w:rPr>
          <w:rFonts w:eastAsia="Times New Roman" w:cstheme="minorHAnsi"/>
        </w:rPr>
        <w:t>Evaluation Manager</w:t>
      </w:r>
      <w:r w:rsidRPr="00D56261">
        <w:rPr>
          <w:rFonts w:eastAsia="Times New Roman" w:cstheme="minorHAnsi"/>
        </w:rPr>
        <w:t>. The consultant will work full time during the time of the consultancy and may be required to travel to the project sites as part of the evaluation</w:t>
      </w:r>
      <w:r w:rsidR="009450F8" w:rsidRPr="00D56261">
        <w:rPr>
          <w:rFonts w:eastAsia="Times New Roman" w:cstheme="minorHAnsi"/>
        </w:rPr>
        <w:t xml:space="preserve"> based on the proposed methodology</w:t>
      </w:r>
      <w:r w:rsidRPr="00D56261">
        <w:rPr>
          <w:rFonts w:eastAsia="Times New Roman" w:cstheme="minorHAnsi"/>
        </w:rPr>
        <w:t>. If it is not possible for the International Consultant to travel to Iraq, he/she should develop a methodology that takes this into account the conduct of evaluation virtually and remotely</w:t>
      </w:r>
      <w:r w:rsidR="009450F8" w:rsidRPr="00D56261">
        <w:rPr>
          <w:rFonts w:eastAsia="Times New Roman" w:cstheme="minorHAnsi"/>
        </w:rPr>
        <w:t xml:space="preserve"> and should accordingly factor in the need for the required tools </w:t>
      </w:r>
      <w:proofErr w:type="gramStart"/>
      <w:r w:rsidR="009450F8" w:rsidRPr="00D56261">
        <w:rPr>
          <w:rFonts w:eastAsia="Times New Roman" w:cstheme="minorHAnsi"/>
        </w:rPr>
        <w:t>and also</w:t>
      </w:r>
      <w:proofErr w:type="gramEnd"/>
      <w:r w:rsidR="009450F8" w:rsidRPr="00D56261">
        <w:rPr>
          <w:rFonts w:eastAsia="Times New Roman" w:cstheme="minorHAnsi"/>
        </w:rPr>
        <w:t xml:space="preserve"> translation capacities</w:t>
      </w:r>
      <w:r w:rsidRPr="00D56261">
        <w:rPr>
          <w:rFonts w:eastAsia="Times New Roman" w:cstheme="minorHAnsi"/>
        </w:rPr>
        <w:t xml:space="preserve">. </w:t>
      </w:r>
      <w:r w:rsidRPr="00D56261">
        <w:rPr>
          <w:rFonts w:eastAsia="Times New Roman" w:cstheme="minorHAnsi"/>
        </w:rPr>
        <w:lastRenderedPageBreak/>
        <w:t xml:space="preserve">This should be detailed in the Inception Report and agreed with the Evaluation Reference Group and the Evaluation </w:t>
      </w:r>
      <w:r w:rsidR="009450F8" w:rsidRPr="00D56261">
        <w:rPr>
          <w:rFonts w:eastAsia="Times New Roman" w:cstheme="minorHAnsi"/>
        </w:rPr>
        <w:t>Manager.</w:t>
      </w:r>
    </w:p>
    <w:p w14:paraId="02D61B06" w14:textId="1E4CAC8C" w:rsidR="007635F1" w:rsidRPr="00D56261" w:rsidRDefault="00FE0B7E"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As part of the </w:t>
      </w:r>
      <w:proofErr w:type="gramStart"/>
      <w:r w:rsidRPr="00D56261">
        <w:rPr>
          <w:rFonts w:eastAsia="Times New Roman" w:cstheme="minorHAnsi"/>
        </w:rPr>
        <w:t>assignment;</w:t>
      </w:r>
      <w:proofErr w:type="gramEnd"/>
    </w:p>
    <w:p w14:paraId="38743B1F" w14:textId="77777777" w:rsidR="007635F1" w:rsidRPr="00D56261" w:rsidRDefault="007635F1" w:rsidP="007635F1">
      <w:pPr>
        <w:pStyle w:val="ListParagraph"/>
        <w:numPr>
          <w:ilvl w:val="0"/>
          <w:numId w:val="27"/>
        </w:numPr>
        <w:snapToGrid w:val="0"/>
        <w:spacing w:after="0" w:line="240" w:lineRule="auto"/>
        <w:ind w:left="1080" w:hanging="270"/>
        <w:jc w:val="both"/>
        <w:rPr>
          <w:rFonts w:eastAsia="Times New Roman" w:cs="Times New Roman"/>
          <w:color w:val="000000"/>
          <w:lang w:eastAsia="x-none"/>
        </w:rPr>
      </w:pPr>
      <w:r w:rsidRPr="00D56261">
        <w:rPr>
          <w:rFonts w:eastAsia="Times New Roman" w:cs="Times New Roman"/>
          <w:color w:val="000000"/>
          <w:lang w:eastAsia="x-none"/>
        </w:rPr>
        <w:t>UNDP will provide office space with access to the internet and printer when in-country in Erbil or Baghdad, Iraq.</w:t>
      </w:r>
    </w:p>
    <w:p w14:paraId="62ACB650" w14:textId="77777777" w:rsidR="007635F1" w:rsidRPr="00D56261" w:rsidRDefault="007635F1" w:rsidP="007635F1">
      <w:pPr>
        <w:pStyle w:val="ListParagraph"/>
        <w:numPr>
          <w:ilvl w:val="0"/>
          <w:numId w:val="27"/>
        </w:numPr>
        <w:snapToGrid w:val="0"/>
        <w:spacing w:after="0" w:line="240" w:lineRule="auto"/>
        <w:ind w:left="1080" w:hanging="270"/>
        <w:jc w:val="both"/>
        <w:rPr>
          <w:rFonts w:eastAsia="Times New Roman" w:cs="Times New Roman"/>
          <w:color w:val="000000"/>
          <w:lang w:eastAsia="x-none"/>
        </w:rPr>
      </w:pPr>
      <w:r w:rsidRPr="00D56261">
        <w:rPr>
          <w:rFonts w:eastAsia="Times New Roman" w:cs="Times New Roman"/>
          <w:color w:val="000000"/>
          <w:lang w:eastAsia="x-none"/>
        </w:rPr>
        <w:t>UNDP will provide the following list of additional documents to the selected Consultant Firm</w:t>
      </w:r>
    </w:p>
    <w:p w14:paraId="16DB0829" w14:textId="77777777" w:rsidR="007635F1" w:rsidRPr="00D56261" w:rsidRDefault="007635F1" w:rsidP="007635F1">
      <w:pPr>
        <w:pStyle w:val="ListParagraph"/>
        <w:numPr>
          <w:ilvl w:val="0"/>
          <w:numId w:val="28"/>
        </w:numPr>
        <w:snapToGrid w:val="0"/>
        <w:spacing w:after="0" w:line="240" w:lineRule="auto"/>
        <w:jc w:val="both"/>
        <w:rPr>
          <w:rFonts w:eastAsia="Times New Roman" w:cs="Times New Roman"/>
          <w:color w:val="000000"/>
          <w:lang w:eastAsia="x-none"/>
        </w:rPr>
      </w:pPr>
      <w:r w:rsidRPr="00D56261">
        <w:rPr>
          <w:rFonts w:eastAsia="Times New Roman" w:cs="Times New Roman"/>
          <w:color w:val="000000"/>
          <w:lang w:eastAsia="x-none"/>
        </w:rPr>
        <w:t xml:space="preserve">Donor Reports </w:t>
      </w:r>
    </w:p>
    <w:p w14:paraId="6BD4D25A" w14:textId="77777777" w:rsidR="007635F1" w:rsidRPr="00D56261" w:rsidRDefault="007635F1" w:rsidP="007635F1">
      <w:pPr>
        <w:pStyle w:val="ListParagraph"/>
        <w:numPr>
          <w:ilvl w:val="0"/>
          <w:numId w:val="28"/>
        </w:numPr>
        <w:snapToGrid w:val="0"/>
        <w:spacing w:after="0" w:line="240" w:lineRule="auto"/>
        <w:jc w:val="both"/>
        <w:rPr>
          <w:rFonts w:eastAsia="Times New Roman" w:cs="Times New Roman"/>
          <w:color w:val="000000"/>
          <w:lang w:eastAsia="x-none"/>
        </w:rPr>
      </w:pPr>
      <w:r w:rsidRPr="00D56261">
        <w:rPr>
          <w:rFonts w:eastAsia="Times New Roman" w:cs="Times New Roman"/>
          <w:color w:val="000000"/>
          <w:lang w:eastAsia="x-none"/>
        </w:rPr>
        <w:t>Relevant Financial Information</w:t>
      </w:r>
    </w:p>
    <w:p w14:paraId="5E96AF25" w14:textId="77777777" w:rsidR="007635F1" w:rsidRPr="00D56261" w:rsidRDefault="007635F1" w:rsidP="007635F1">
      <w:pPr>
        <w:pStyle w:val="ListParagraph"/>
        <w:numPr>
          <w:ilvl w:val="0"/>
          <w:numId w:val="28"/>
        </w:numPr>
        <w:snapToGrid w:val="0"/>
        <w:spacing w:after="0" w:line="240" w:lineRule="auto"/>
        <w:jc w:val="both"/>
        <w:rPr>
          <w:rFonts w:eastAsia="Times New Roman" w:cs="Times New Roman"/>
          <w:color w:val="000000"/>
          <w:lang w:eastAsia="x-none"/>
        </w:rPr>
      </w:pPr>
      <w:r w:rsidRPr="00D56261">
        <w:rPr>
          <w:rFonts w:eastAsia="Times New Roman" w:cs="Times New Roman"/>
          <w:color w:val="000000"/>
          <w:lang w:eastAsia="x-none"/>
        </w:rPr>
        <w:t>Contact Details of Stakeholders and Partners</w:t>
      </w:r>
    </w:p>
    <w:p w14:paraId="55CA005F" w14:textId="77777777" w:rsidR="007635F1" w:rsidRPr="00D56261" w:rsidRDefault="007635F1" w:rsidP="007635F1">
      <w:pPr>
        <w:pStyle w:val="ListParagraph"/>
        <w:numPr>
          <w:ilvl w:val="0"/>
          <w:numId w:val="28"/>
        </w:numPr>
        <w:snapToGrid w:val="0"/>
        <w:spacing w:after="0" w:line="240" w:lineRule="auto"/>
        <w:jc w:val="both"/>
        <w:rPr>
          <w:rFonts w:eastAsia="Times New Roman" w:cs="Times New Roman"/>
          <w:color w:val="000000"/>
          <w:lang w:eastAsia="x-none"/>
        </w:rPr>
      </w:pPr>
      <w:r w:rsidRPr="00D56261">
        <w:rPr>
          <w:rFonts w:eastAsia="Times New Roman" w:cs="Times New Roman"/>
          <w:color w:val="000000"/>
          <w:lang w:eastAsia="x-none"/>
        </w:rPr>
        <w:t xml:space="preserve">Project Beneficiary Details </w:t>
      </w:r>
    </w:p>
    <w:p w14:paraId="417D25DC" w14:textId="77777777" w:rsidR="007635F1" w:rsidRPr="00D56261" w:rsidRDefault="007635F1" w:rsidP="007635F1">
      <w:pPr>
        <w:pStyle w:val="ListParagraph"/>
        <w:numPr>
          <w:ilvl w:val="0"/>
          <w:numId w:val="28"/>
        </w:numPr>
        <w:snapToGrid w:val="0"/>
        <w:spacing w:after="0" w:line="240" w:lineRule="auto"/>
        <w:jc w:val="both"/>
        <w:rPr>
          <w:rFonts w:eastAsia="Times New Roman" w:cs="Times New Roman"/>
          <w:color w:val="000000"/>
          <w:lang w:eastAsia="x-none"/>
        </w:rPr>
      </w:pPr>
      <w:r w:rsidRPr="00D56261">
        <w:rPr>
          <w:rFonts w:eastAsia="Times New Roman" w:cs="Times New Roman"/>
          <w:color w:val="000000"/>
          <w:lang w:eastAsia="x-none"/>
        </w:rPr>
        <w:t>Risk Analyses and Lessons Learned Logs</w:t>
      </w:r>
    </w:p>
    <w:p w14:paraId="79225198" w14:textId="77777777" w:rsidR="007635F1" w:rsidRPr="00D56261" w:rsidRDefault="007635F1" w:rsidP="007635F1">
      <w:pPr>
        <w:pStyle w:val="ListParagraph"/>
        <w:numPr>
          <w:ilvl w:val="0"/>
          <w:numId w:val="28"/>
        </w:numPr>
        <w:snapToGrid w:val="0"/>
        <w:spacing w:after="0" w:line="360" w:lineRule="auto"/>
        <w:jc w:val="both"/>
        <w:rPr>
          <w:rFonts w:eastAsia="Times New Roman" w:cs="Times New Roman"/>
          <w:color w:val="000000"/>
          <w:lang w:eastAsia="x-none"/>
        </w:rPr>
      </w:pPr>
      <w:r w:rsidRPr="00D56261">
        <w:rPr>
          <w:rFonts w:eastAsia="Times New Roman" w:cs="Times New Roman"/>
          <w:color w:val="000000"/>
          <w:lang w:eastAsia="x-none"/>
        </w:rPr>
        <w:t>Other relevant documents</w:t>
      </w:r>
    </w:p>
    <w:p w14:paraId="05E2D056" w14:textId="26657D3B" w:rsidR="007635F1" w:rsidRPr="00D56261" w:rsidRDefault="007635F1" w:rsidP="007635F1">
      <w:pPr>
        <w:pStyle w:val="ListParagraph"/>
        <w:numPr>
          <w:ilvl w:val="0"/>
          <w:numId w:val="27"/>
        </w:numPr>
        <w:snapToGrid w:val="0"/>
        <w:spacing w:after="0" w:line="240" w:lineRule="auto"/>
        <w:ind w:left="1080" w:hanging="270"/>
        <w:jc w:val="both"/>
        <w:rPr>
          <w:rFonts w:eastAsia="Times New Roman" w:cs="Times New Roman"/>
          <w:color w:val="000000"/>
          <w:lang w:eastAsia="x-none"/>
        </w:rPr>
      </w:pPr>
      <w:r w:rsidRPr="00D56261">
        <w:rPr>
          <w:rFonts w:eastAsia="Times New Roman"/>
          <w:color w:val="000000"/>
        </w:rPr>
        <w:t xml:space="preserve">The </w:t>
      </w:r>
      <w:r w:rsidRPr="00D56261">
        <w:rPr>
          <w:rFonts w:eastAsia="Times New Roman"/>
          <w:b/>
          <w:color w:val="000000"/>
        </w:rPr>
        <w:t>Evaluation Consultant</w:t>
      </w:r>
      <w:r w:rsidRPr="00D56261">
        <w:rPr>
          <w:rFonts w:eastAsia="Times New Roman"/>
          <w:color w:val="000000"/>
        </w:rPr>
        <w:t xml:space="preserve"> is expected to </w:t>
      </w:r>
    </w:p>
    <w:p w14:paraId="695F2418" w14:textId="24AD1D19" w:rsidR="007635F1" w:rsidRPr="00D56261" w:rsidRDefault="007635F1" w:rsidP="007635F1">
      <w:pPr>
        <w:pStyle w:val="ListParagraph"/>
        <w:numPr>
          <w:ilvl w:val="0"/>
          <w:numId w:val="29"/>
        </w:numPr>
        <w:snapToGrid w:val="0"/>
        <w:spacing w:after="0" w:line="240" w:lineRule="auto"/>
        <w:jc w:val="both"/>
        <w:rPr>
          <w:rFonts w:eastAsia="Times New Roman" w:cs="Times New Roman"/>
          <w:color w:val="000000"/>
          <w:lang w:eastAsia="x-none"/>
        </w:rPr>
      </w:pPr>
      <w:r w:rsidRPr="00D56261">
        <w:rPr>
          <w:rFonts w:eastAsia="Times New Roman"/>
          <w:color w:val="000000"/>
        </w:rPr>
        <w:t>Have/bring his/her own laptops, and other relevant software/equipment.</w:t>
      </w:r>
    </w:p>
    <w:p w14:paraId="01F8970C" w14:textId="39BA47E7" w:rsidR="007635F1" w:rsidRPr="00D56261" w:rsidRDefault="007635F1" w:rsidP="007635F1">
      <w:pPr>
        <w:pStyle w:val="ListParagraph"/>
        <w:numPr>
          <w:ilvl w:val="0"/>
          <w:numId w:val="29"/>
        </w:numPr>
        <w:snapToGrid w:val="0"/>
        <w:spacing w:after="0" w:line="240" w:lineRule="auto"/>
        <w:jc w:val="both"/>
        <w:rPr>
          <w:rFonts w:eastAsia="Times New Roman" w:cs="Times New Roman"/>
          <w:color w:val="000000"/>
          <w:lang w:eastAsia="x-none"/>
        </w:rPr>
      </w:pPr>
      <w:r w:rsidRPr="00D56261">
        <w:rPr>
          <w:rFonts w:eastAsia="Times New Roman" w:cs="Times New Roman"/>
          <w:color w:val="000000"/>
          <w:lang w:eastAsia="x-none"/>
        </w:rPr>
        <w:t>use his/her own mobile and personal email address during the consultancy period, including when in-country.</w:t>
      </w:r>
    </w:p>
    <w:p w14:paraId="5181C619" w14:textId="32E6C3D7" w:rsidR="007635F1" w:rsidRPr="00D56261" w:rsidRDefault="007635F1" w:rsidP="00D56261">
      <w:pPr>
        <w:pStyle w:val="ListParagraph"/>
        <w:numPr>
          <w:ilvl w:val="0"/>
          <w:numId w:val="29"/>
        </w:numPr>
        <w:snapToGrid w:val="0"/>
        <w:spacing w:after="0" w:line="240" w:lineRule="auto"/>
        <w:jc w:val="both"/>
        <w:rPr>
          <w:rFonts w:eastAsia="Times New Roman" w:cs="Times New Roman"/>
          <w:color w:val="000000"/>
          <w:lang w:eastAsia="x-none"/>
        </w:rPr>
      </w:pPr>
      <w:r w:rsidRPr="00D56261">
        <w:rPr>
          <w:rFonts w:eastAsia="Times New Roman" w:cs="Times New Roman"/>
          <w:color w:val="000000"/>
          <w:lang w:eastAsia="x-none"/>
        </w:rPr>
        <w:t>make own travel arrangements to fly in-country and transportation arrangements</w:t>
      </w:r>
      <w:r w:rsidR="00126A5F" w:rsidRPr="00D56261">
        <w:rPr>
          <w:rFonts w:eastAsia="Times New Roman" w:cs="Times New Roman"/>
          <w:color w:val="000000"/>
          <w:lang w:eastAsia="x-none"/>
        </w:rPr>
        <w:t xml:space="preserve"> if based outside Baghdad</w:t>
      </w:r>
      <w:r w:rsidRPr="00D56261">
        <w:rPr>
          <w:rFonts w:eastAsia="Times New Roman" w:cs="Times New Roman"/>
          <w:color w:val="000000"/>
          <w:lang w:eastAsia="x-none"/>
        </w:rPr>
        <w:t>.</w:t>
      </w:r>
    </w:p>
    <w:p w14:paraId="59F3E4BF" w14:textId="77777777" w:rsidR="00D56261" w:rsidRPr="00D56261" w:rsidRDefault="00D56261" w:rsidP="00D56261">
      <w:pPr>
        <w:pStyle w:val="ListParagraph"/>
        <w:snapToGrid w:val="0"/>
        <w:spacing w:after="0" w:line="240" w:lineRule="auto"/>
        <w:ind w:left="1440"/>
        <w:jc w:val="both"/>
        <w:rPr>
          <w:rFonts w:eastAsia="Times New Roman" w:cs="Times New Roman"/>
          <w:color w:val="000000"/>
          <w:lang w:eastAsia="x-none"/>
        </w:rPr>
      </w:pPr>
    </w:p>
    <w:p w14:paraId="58525B7A" w14:textId="4ECF17DF" w:rsidR="00C7299A" w:rsidRPr="00D56261" w:rsidRDefault="00D72620" w:rsidP="00D72620">
      <w:pPr>
        <w:pStyle w:val="ListParagraph"/>
        <w:numPr>
          <w:ilvl w:val="0"/>
          <w:numId w:val="19"/>
        </w:numPr>
        <w:spacing w:before="100" w:beforeAutospacing="1" w:after="100" w:afterAutospacing="1" w:line="240" w:lineRule="auto"/>
        <w:jc w:val="both"/>
        <w:rPr>
          <w:rFonts w:eastAsia="Times New Roman" w:cstheme="minorHAnsi"/>
        </w:rPr>
      </w:pPr>
      <w:r w:rsidRPr="00D56261">
        <w:rPr>
          <w:rFonts w:eastAsia="Times New Roman" w:cstheme="minorHAnsi"/>
          <w:b/>
          <w:bCs/>
        </w:rPr>
        <w:t xml:space="preserve">Timeframe for the Evaluation Process (including </w:t>
      </w:r>
      <w:r w:rsidR="00C7299A" w:rsidRPr="00D56261">
        <w:rPr>
          <w:rFonts w:eastAsia="Times New Roman" w:cstheme="minorHAnsi"/>
          <w:b/>
          <w:bCs/>
        </w:rPr>
        <w:t>Key Deliverables</w:t>
      </w:r>
      <w:r w:rsidRPr="00D56261">
        <w:rPr>
          <w:rFonts w:eastAsia="Times New Roman" w:cstheme="minorHAnsi"/>
          <w:b/>
          <w:bCs/>
        </w:rPr>
        <w:t xml:space="preserve"> and</w:t>
      </w:r>
      <w:r w:rsidR="00CD2F64" w:rsidRPr="00D56261">
        <w:rPr>
          <w:rFonts w:eastAsia="Times New Roman" w:cstheme="minorHAnsi"/>
          <w:b/>
          <w:bCs/>
        </w:rPr>
        <w:t xml:space="preserve"> </w:t>
      </w:r>
      <w:r w:rsidR="00C7299A" w:rsidRPr="00D56261">
        <w:rPr>
          <w:rFonts w:eastAsia="Times New Roman" w:cstheme="minorHAnsi"/>
          <w:b/>
          <w:bCs/>
        </w:rPr>
        <w:t>payment</w:t>
      </w:r>
      <w:r w:rsidRPr="00D56261">
        <w:rPr>
          <w:rFonts w:eastAsia="Times New Roman" w:cstheme="minorHAnsi"/>
          <w:b/>
          <w:bCs/>
        </w:rPr>
        <w:t>s)</w:t>
      </w:r>
      <w:r w:rsidR="00C7299A" w:rsidRPr="00D56261">
        <w:rPr>
          <w:rFonts w:eastAsia="Times New Roman" w:cstheme="minorHAnsi"/>
          <w:b/>
          <w:bCs/>
        </w:rPr>
        <w:t xml:space="preserve"> </w:t>
      </w:r>
    </w:p>
    <w:p w14:paraId="002E7FF5" w14:textId="0E767D41" w:rsidR="005D2B7F" w:rsidRPr="00D56261" w:rsidRDefault="005D2B7F" w:rsidP="005D2B7F">
      <w:pPr>
        <w:spacing w:after="60" w:line="240" w:lineRule="auto"/>
        <w:jc w:val="both"/>
      </w:pPr>
      <w:r w:rsidRPr="00D56261">
        <w:t xml:space="preserve">The detailed evaluation workplan will be agreed upon between the UNDP and the selected </w:t>
      </w:r>
      <w:r w:rsidR="00D15728" w:rsidRPr="00D56261">
        <w:t>consultant</w:t>
      </w:r>
      <w:r w:rsidRPr="00D56261">
        <w:t xml:space="preserve">. The Project evaluation will take place </w:t>
      </w:r>
      <w:r w:rsidRPr="00D56261">
        <w:rPr>
          <w:b/>
          <w:bCs/>
        </w:rPr>
        <w:t xml:space="preserve">between </w:t>
      </w:r>
      <w:r w:rsidR="00D15728" w:rsidRPr="00D56261">
        <w:rPr>
          <w:b/>
          <w:bCs/>
        </w:rPr>
        <w:t>15 July-</w:t>
      </w:r>
      <w:r w:rsidR="00244B73" w:rsidRPr="00D56261">
        <w:rPr>
          <w:b/>
          <w:bCs/>
        </w:rPr>
        <w:t>15</w:t>
      </w:r>
      <w:r w:rsidR="00D15728" w:rsidRPr="00D56261">
        <w:rPr>
          <w:b/>
          <w:bCs/>
        </w:rPr>
        <w:t xml:space="preserve"> </w:t>
      </w:r>
      <w:r w:rsidR="00244B73" w:rsidRPr="00D56261">
        <w:rPr>
          <w:b/>
          <w:bCs/>
        </w:rPr>
        <w:t>September</w:t>
      </w:r>
      <w:r w:rsidR="00D15728" w:rsidRPr="00D56261">
        <w:rPr>
          <w:b/>
          <w:bCs/>
        </w:rPr>
        <w:t xml:space="preserve"> 2021</w:t>
      </w:r>
      <w:r w:rsidRPr="00D56261">
        <w:t>, including a combination of home-based work and one (1) in-country visit, which includes travel to a selected set of project implementation areas (based on sample selection and security situation permitting</w:t>
      </w:r>
      <w:r w:rsidR="006C1AE6">
        <w:t xml:space="preserve"> and COVID 19 restrictions</w:t>
      </w:r>
      <w:r w:rsidRPr="00D56261">
        <w:t xml:space="preserve">).  </w:t>
      </w:r>
    </w:p>
    <w:p w14:paraId="1EBCC9C7" w14:textId="07419DE8"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 xml:space="preserve">The evaluation will be carried </w:t>
      </w:r>
      <w:r w:rsidR="005D1714" w:rsidRPr="00D56261">
        <w:rPr>
          <w:rFonts w:eastAsia="Times New Roman" w:cstheme="minorHAnsi"/>
        </w:rPr>
        <w:t>during</w:t>
      </w:r>
      <w:r w:rsidRPr="00D56261">
        <w:rPr>
          <w:rFonts w:eastAsia="Times New Roman" w:cstheme="minorHAnsi"/>
        </w:rPr>
        <w:t xml:space="preserve"> </w:t>
      </w:r>
      <w:r w:rsidR="00244B73" w:rsidRPr="00D56261">
        <w:rPr>
          <w:rFonts w:eastAsia="Times New Roman" w:cstheme="minorHAnsi"/>
        </w:rPr>
        <w:t xml:space="preserve">45 </w:t>
      </w:r>
      <w:r w:rsidRPr="00D56261">
        <w:rPr>
          <w:rFonts w:eastAsia="Times New Roman" w:cstheme="minorHAnsi"/>
        </w:rPr>
        <w:t xml:space="preserve">working </w:t>
      </w:r>
      <w:proofErr w:type="gramStart"/>
      <w:r w:rsidRPr="00D56261">
        <w:rPr>
          <w:rFonts w:eastAsia="Times New Roman" w:cstheme="minorHAnsi"/>
        </w:rPr>
        <w:t xml:space="preserve">days </w:t>
      </w:r>
      <w:r w:rsidR="005D1714" w:rsidRPr="00D56261">
        <w:rPr>
          <w:rFonts w:eastAsia="Times New Roman" w:cstheme="minorHAnsi"/>
        </w:rPr>
        <w:t xml:space="preserve"> over</w:t>
      </w:r>
      <w:proofErr w:type="gramEnd"/>
      <w:r w:rsidR="005D1714" w:rsidRPr="00D56261">
        <w:rPr>
          <w:rFonts w:eastAsia="Times New Roman" w:cstheme="minorHAnsi"/>
        </w:rPr>
        <w:t xml:space="preserve"> a maximum period of </w:t>
      </w:r>
      <w:r w:rsidR="00E8371A" w:rsidRPr="00D56261">
        <w:rPr>
          <w:rFonts w:eastAsia="Times New Roman" w:cstheme="minorHAnsi"/>
        </w:rPr>
        <w:t>60</w:t>
      </w:r>
      <w:r w:rsidR="005D1714" w:rsidRPr="00D56261">
        <w:rPr>
          <w:rFonts w:eastAsia="Times New Roman" w:cstheme="minorHAnsi"/>
        </w:rPr>
        <w:t xml:space="preserve"> working days </w:t>
      </w:r>
      <w:r w:rsidRPr="00D56261">
        <w:rPr>
          <w:rFonts w:eastAsia="Times New Roman" w:cstheme="minorHAnsi"/>
        </w:rPr>
        <w:t>:</w:t>
      </w:r>
    </w:p>
    <w:p w14:paraId="522DFF33" w14:textId="77777777" w:rsidR="005D2B7F" w:rsidRPr="00D56261" w:rsidRDefault="005D2B7F" w:rsidP="005D2B7F">
      <w:pPr>
        <w:jc w:val="center"/>
        <w:rPr>
          <w:b/>
          <w:bCs/>
          <w:color w:val="FFFFFF" w:themeColor="background1"/>
        </w:rPr>
        <w:sectPr w:rsidR="005D2B7F" w:rsidRPr="00D56261" w:rsidSect="00C7299A">
          <w:footerReference w:type="default" r:id="rId7"/>
          <w:type w:val="continuous"/>
          <w:pgSz w:w="12240" w:h="15840"/>
          <w:pgMar w:top="1440" w:right="1440" w:bottom="1440" w:left="1440" w:header="720" w:footer="720" w:gutter="0"/>
          <w:cols w:space="720"/>
          <w:noEndnote/>
          <w:docGrid w:linePitch="326"/>
        </w:sectPr>
      </w:pPr>
    </w:p>
    <w:tbl>
      <w:tblPr>
        <w:tblStyle w:val="TableGrid"/>
        <w:tblW w:w="1397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4765"/>
        <w:gridCol w:w="1260"/>
        <w:gridCol w:w="4320"/>
        <w:gridCol w:w="1813"/>
        <w:gridCol w:w="1813"/>
      </w:tblGrid>
      <w:tr w:rsidR="005D2B7F" w:rsidRPr="00D56261" w14:paraId="7EDBF8CD" w14:textId="3490A7C8" w:rsidTr="00E8371A">
        <w:trPr>
          <w:trHeight w:val="440"/>
          <w:jc w:val="center"/>
        </w:trPr>
        <w:tc>
          <w:tcPr>
            <w:tcW w:w="4765" w:type="dxa"/>
            <w:shd w:val="clear" w:color="auto" w:fill="1E687C"/>
            <w:vAlign w:val="center"/>
          </w:tcPr>
          <w:p w14:paraId="791FC1D2" w14:textId="513DFD5F" w:rsidR="005D2B7F" w:rsidRPr="00D56261" w:rsidRDefault="005D2B7F" w:rsidP="005D2B7F">
            <w:pPr>
              <w:jc w:val="center"/>
              <w:rPr>
                <w:b/>
                <w:bCs/>
                <w:color w:val="FFFFFF" w:themeColor="background1"/>
              </w:rPr>
            </w:pPr>
            <w:r w:rsidRPr="00D56261">
              <w:rPr>
                <w:b/>
                <w:bCs/>
                <w:color w:val="FFFFFF" w:themeColor="background1"/>
              </w:rPr>
              <w:lastRenderedPageBreak/>
              <w:t>ACTIVITY</w:t>
            </w:r>
          </w:p>
        </w:tc>
        <w:tc>
          <w:tcPr>
            <w:tcW w:w="1260" w:type="dxa"/>
            <w:shd w:val="clear" w:color="auto" w:fill="1E687C"/>
            <w:vAlign w:val="center"/>
          </w:tcPr>
          <w:p w14:paraId="525B86A8" w14:textId="77777777" w:rsidR="005D2B7F" w:rsidRPr="00D56261" w:rsidRDefault="005D2B7F" w:rsidP="005D2B7F">
            <w:pPr>
              <w:jc w:val="center"/>
              <w:rPr>
                <w:b/>
                <w:bCs/>
                <w:color w:val="FFFFFF" w:themeColor="background1"/>
              </w:rPr>
            </w:pPr>
            <w:r w:rsidRPr="00D56261">
              <w:rPr>
                <w:b/>
                <w:bCs/>
                <w:color w:val="FFFFFF" w:themeColor="background1"/>
              </w:rPr>
              <w:t>ESTIMATED # OF DAYS</w:t>
            </w:r>
          </w:p>
        </w:tc>
        <w:tc>
          <w:tcPr>
            <w:tcW w:w="4320" w:type="dxa"/>
            <w:shd w:val="clear" w:color="auto" w:fill="1E687C"/>
            <w:vAlign w:val="center"/>
          </w:tcPr>
          <w:p w14:paraId="1C49AE21" w14:textId="77777777" w:rsidR="005D2B7F" w:rsidRPr="00D56261" w:rsidRDefault="005D2B7F" w:rsidP="005D2B7F">
            <w:pPr>
              <w:jc w:val="center"/>
              <w:rPr>
                <w:b/>
                <w:bCs/>
                <w:color w:val="FFFFFF" w:themeColor="background1"/>
              </w:rPr>
            </w:pPr>
            <w:r w:rsidRPr="00D56261">
              <w:rPr>
                <w:b/>
                <w:bCs/>
                <w:color w:val="FFFFFF" w:themeColor="background1"/>
              </w:rPr>
              <w:t>DATE OF COMPLETION</w:t>
            </w:r>
          </w:p>
        </w:tc>
        <w:tc>
          <w:tcPr>
            <w:tcW w:w="1813" w:type="dxa"/>
            <w:shd w:val="clear" w:color="auto" w:fill="1E687C"/>
            <w:vAlign w:val="center"/>
          </w:tcPr>
          <w:p w14:paraId="51A9EC52" w14:textId="77777777" w:rsidR="005D2B7F" w:rsidRPr="00D56261" w:rsidRDefault="005D2B7F" w:rsidP="005D2B7F">
            <w:pPr>
              <w:jc w:val="center"/>
              <w:rPr>
                <w:b/>
                <w:bCs/>
                <w:color w:val="FFFFFF" w:themeColor="background1"/>
              </w:rPr>
            </w:pPr>
            <w:r w:rsidRPr="00D56261">
              <w:rPr>
                <w:b/>
                <w:bCs/>
                <w:color w:val="FFFFFF" w:themeColor="background1"/>
              </w:rPr>
              <w:t>PLACE</w:t>
            </w:r>
          </w:p>
        </w:tc>
        <w:tc>
          <w:tcPr>
            <w:tcW w:w="1813" w:type="dxa"/>
            <w:shd w:val="clear" w:color="auto" w:fill="1E687C"/>
          </w:tcPr>
          <w:p w14:paraId="2C8182D1" w14:textId="44427169" w:rsidR="005D2B7F" w:rsidRPr="00D56261" w:rsidRDefault="005D2B7F" w:rsidP="005D2B7F">
            <w:pPr>
              <w:jc w:val="center"/>
              <w:rPr>
                <w:b/>
                <w:bCs/>
                <w:color w:val="FFFFFF" w:themeColor="background1"/>
              </w:rPr>
            </w:pPr>
            <w:r w:rsidRPr="00D56261">
              <w:rPr>
                <w:b/>
                <w:bCs/>
                <w:color w:val="FFFFFF" w:themeColor="background1"/>
              </w:rPr>
              <w:t>Responsible Party</w:t>
            </w:r>
          </w:p>
        </w:tc>
      </w:tr>
      <w:tr w:rsidR="005D2B7F" w:rsidRPr="00D56261" w14:paraId="24AE6563" w14:textId="7F84599F" w:rsidTr="00E8371A">
        <w:trPr>
          <w:trHeight w:val="611"/>
          <w:jc w:val="center"/>
        </w:trPr>
        <w:tc>
          <w:tcPr>
            <w:tcW w:w="4765" w:type="dxa"/>
            <w:shd w:val="clear" w:color="auto" w:fill="EAF6F3"/>
          </w:tcPr>
          <w:p w14:paraId="57E4C9B5" w14:textId="77777777" w:rsidR="005D2B7F" w:rsidRPr="00D56261" w:rsidRDefault="005D2B7F" w:rsidP="005D2B7F">
            <w:bookmarkStart w:id="0" w:name="_Hlk74139238"/>
            <w:r w:rsidRPr="00D56261">
              <w:t>Meeting briefing with UNDP (</w:t>
            </w:r>
            <w:proofErr w:type="spellStart"/>
            <w:r w:rsidRPr="00D56261">
              <w:t>programme</w:t>
            </w:r>
            <w:proofErr w:type="spellEnd"/>
            <w:r w:rsidRPr="00D56261">
              <w:t xml:space="preserve"> managers and project staff as needed)</w:t>
            </w:r>
          </w:p>
        </w:tc>
        <w:tc>
          <w:tcPr>
            <w:tcW w:w="1260" w:type="dxa"/>
            <w:shd w:val="clear" w:color="auto" w:fill="EAF6F3"/>
          </w:tcPr>
          <w:p w14:paraId="7F1AFAB1" w14:textId="77777777" w:rsidR="005D2B7F" w:rsidRPr="00D56261" w:rsidRDefault="005D2B7F" w:rsidP="005D2B7F">
            <w:r w:rsidRPr="00D56261">
              <w:t>-</w:t>
            </w:r>
          </w:p>
        </w:tc>
        <w:tc>
          <w:tcPr>
            <w:tcW w:w="4320" w:type="dxa"/>
            <w:shd w:val="clear" w:color="auto" w:fill="EAF6F3"/>
          </w:tcPr>
          <w:p w14:paraId="4910659E" w14:textId="77777777" w:rsidR="005D2B7F" w:rsidRPr="00D56261" w:rsidRDefault="005D2B7F" w:rsidP="005D2B7F">
            <w:r w:rsidRPr="00D56261">
              <w:t>At the time of contract signing</w:t>
            </w:r>
          </w:p>
          <w:p w14:paraId="1517280E" w14:textId="65A06C61" w:rsidR="005D2B7F" w:rsidRPr="00D56261" w:rsidRDefault="00643BA2" w:rsidP="005D2B7F">
            <w:r>
              <w:rPr>
                <w:i/>
                <w:iCs/>
              </w:rPr>
              <w:t>25</w:t>
            </w:r>
            <w:r w:rsidR="00A93AA5" w:rsidRPr="00D56261">
              <w:rPr>
                <w:i/>
                <w:iCs/>
              </w:rPr>
              <w:t xml:space="preserve"> </w:t>
            </w:r>
            <w:r>
              <w:rPr>
                <w:i/>
                <w:iCs/>
              </w:rPr>
              <w:t>August</w:t>
            </w:r>
            <w:r w:rsidR="00A93AA5" w:rsidRPr="00D56261">
              <w:rPr>
                <w:i/>
                <w:iCs/>
              </w:rPr>
              <w:t xml:space="preserve"> 2021</w:t>
            </w:r>
          </w:p>
        </w:tc>
        <w:tc>
          <w:tcPr>
            <w:tcW w:w="1813" w:type="dxa"/>
            <w:shd w:val="clear" w:color="auto" w:fill="EAF6F3"/>
          </w:tcPr>
          <w:p w14:paraId="346869C4" w14:textId="77777777" w:rsidR="005D2B7F" w:rsidRPr="00D56261" w:rsidRDefault="005D2B7F" w:rsidP="005D2B7F">
            <w:r w:rsidRPr="00D56261">
              <w:t>Home-based &amp; UNDP CO (online)</w:t>
            </w:r>
          </w:p>
        </w:tc>
        <w:tc>
          <w:tcPr>
            <w:tcW w:w="1813" w:type="dxa"/>
            <w:shd w:val="clear" w:color="auto" w:fill="EAF6F3"/>
          </w:tcPr>
          <w:p w14:paraId="6B03C054" w14:textId="77777777" w:rsidR="005D2B7F" w:rsidRPr="00D56261" w:rsidRDefault="005D2B7F" w:rsidP="005D2B7F">
            <w:r w:rsidRPr="00D56261">
              <w:t xml:space="preserve">UNDP Team </w:t>
            </w:r>
          </w:p>
          <w:p w14:paraId="136F36D4" w14:textId="3717BB55" w:rsidR="005D2B7F" w:rsidRPr="00D56261" w:rsidRDefault="005D2B7F" w:rsidP="005D2B7F">
            <w:r w:rsidRPr="00D56261">
              <w:t>Consultant</w:t>
            </w:r>
          </w:p>
        </w:tc>
      </w:tr>
      <w:tr w:rsidR="005D2B7F" w:rsidRPr="00D56261" w14:paraId="07788A3E" w14:textId="2C97257B" w:rsidTr="00E8371A">
        <w:trPr>
          <w:trHeight w:val="576"/>
          <w:jc w:val="center"/>
        </w:trPr>
        <w:tc>
          <w:tcPr>
            <w:tcW w:w="4765" w:type="dxa"/>
            <w:shd w:val="clear" w:color="auto" w:fill="EAF6F3"/>
          </w:tcPr>
          <w:p w14:paraId="517450FE" w14:textId="77777777" w:rsidR="005D2B7F" w:rsidRPr="00D56261" w:rsidRDefault="005D2B7F" w:rsidP="005D2B7F">
            <w:r w:rsidRPr="00D56261">
              <w:t>Sharing of the relevant documentation with the evaluation team</w:t>
            </w:r>
          </w:p>
        </w:tc>
        <w:tc>
          <w:tcPr>
            <w:tcW w:w="1260" w:type="dxa"/>
            <w:shd w:val="clear" w:color="auto" w:fill="EAF6F3"/>
          </w:tcPr>
          <w:p w14:paraId="76540BCB" w14:textId="77777777" w:rsidR="005D2B7F" w:rsidRPr="00D56261" w:rsidRDefault="005D2B7F" w:rsidP="005D2B7F">
            <w:r w:rsidRPr="00D56261">
              <w:t>-</w:t>
            </w:r>
          </w:p>
        </w:tc>
        <w:tc>
          <w:tcPr>
            <w:tcW w:w="4320" w:type="dxa"/>
            <w:shd w:val="clear" w:color="auto" w:fill="EAF6F3"/>
          </w:tcPr>
          <w:p w14:paraId="11555DB0" w14:textId="77777777" w:rsidR="005D2B7F" w:rsidRPr="00D56261" w:rsidRDefault="005D2B7F" w:rsidP="005D2B7F">
            <w:r w:rsidRPr="00D56261">
              <w:t xml:space="preserve">At the time of contract signing </w:t>
            </w:r>
          </w:p>
          <w:p w14:paraId="12F7F4FE" w14:textId="678C4354" w:rsidR="005D2B7F" w:rsidRPr="00D56261" w:rsidRDefault="00643BA2" w:rsidP="005D2B7F">
            <w:r>
              <w:rPr>
                <w:i/>
                <w:iCs/>
              </w:rPr>
              <w:t>25</w:t>
            </w:r>
            <w:r w:rsidR="00A93AA5" w:rsidRPr="00D56261">
              <w:rPr>
                <w:i/>
                <w:iCs/>
              </w:rPr>
              <w:t xml:space="preserve"> </w:t>
            </w:r>
            <w:r>
              <w:rPr>
                <w:i/>
                <w:iCs/>
              </w:rPr>
              <w:t>August</w:t>
            </w:r>
            <w:r w:rsidR="00A93AA5" w:rsidRPr="00D56261">
              <w:rPr>
                <w:i/>
                <w:iCs/>
              </w:rPr>
              <w:t xml:space="preserve"> 2021</w:t>
            </w:r>
          </w:p>
        </w:tc>
        <w:tc>
          <w:tcPr>
            <w:tcW w:w="1813" w:type="dxa"/>
            <w:shd w:val="clear" w:color="auto" w:fill="EAF6F3"/>
          </w:tcPr>
          <w:p w14:paraId="4D7E75C3" w14:textId="77777777" w:rsidR="005D2B7F" w:rsidRPr="00D56261" w:rsidRDefault="005D2B7F" w:rsidP="005D2B7F">
            <w:r w:rsidRPr="00D56261">
              <w:t>Via email</w:t>
            </w:r>
          </w:p>
        </w:tc>
        <w:tc>
          <w:tcPr>
            <w:tcW w:w="1813" w:type="dxa"/>
            <w:shd w:val="clear" w:color="auto" w:fill="EAF6F3"/>
          </w:tcPr>
          <w:p w14:paraId="3D859795" w14:textId="1634F9AD" w:rsidR="005D2B7F" w:rsidRPr="00D56261" w:rsidRDefault="005D2B7F" w:rsidP="005D2B7F">
            <w:r w:rsidRPr="00D56261">
              <w:t>UNDP Project Team</w:t>
            </w:r>
          </w:p>
        </w:tc>
      </w:tr>
      <w:tr w:rsidR="005D2B7F" w:rsidRPr="00D56261" w14:paraId="2BC920A6" w14:textId="4914F5F0" w:rsidTr="00E8371A">
        <w:trPr>
          <w:trHeight w:val="556"/>
          <w:jc w:val="center"/>
        </w:trPr>
        <w:tc>
          <w:tcPr>
            <w:tcW w:w="4765" w:type="dxa"/>
            <w:shd w:val="clear" w:color="auto" w:fill="EAF6F3"/>
          </w:tcPr>
          <w:p w14:paraId="365C1C2E" w14:textId="77777777" w:rsidR="005D2B7F" w:rsidRPr="00D56261" w:rsidRDefault="005D2B7F" w:rsidP="005D2B7F">
            <w:r w:rsidRPr="00D56261">
              <w:t>Desk review, Evaluation design, methodology and updated workplan including the list of stakeholders to be interviewed</w:t>
            </w:r>
          </w:p>
        </w:tc>
        <w:tc>
          <w:tcPr>
            <w:tcW w:w="1260" w:type="dxa"/>
            <w:shd w:val="clear" w:color="auto" w:fill="EAF6F3"/>
          </w:tcPr>
          <w:p w14:paraId="06B1D845" w14:textId="5C529F41" w:rsidR="005D2B7F" w:rsidRPr="00D56261" w:rsidRDefault="00991738" w:rsidP="005D2B7F">
            <w:r w:rsidRPr="00D56261">
              <w:t>7</w:t>
            </w:r>
            <w:r w:rsidR="005D2B7F" w:rsidRPr="00D56261">
              <w:t>days</w:t>
            </w:r>
          </w:p>
        </w:tc>
        <w:tc>
          <w:tcPr>
            <w:tcW w:w="4320" w:type="dxa"/>
            <w:shd w:val="clear" w:color="auto" w:fill="EAF6F3"/>
          </w:tcPr>
          <w:p w14:paraId="6FC29473" w14:textId="6C632A43" w:rsidR="005D2B7F" w:rsidRPr="00D56261" w:rsidRDefault="005D2B7F" w:rsidP="005D2B7F">
            <w:r w:rsidRPr="00D56261">
              <w:t xml:space="preserve">Within </w:t>
            </w:r>
            <w:r w:rsidR="00EA0F66" w:rsidRPr="00D56261">
              <w:t xml:space="preserve">7 </w:t>
            </w:r>
            <w:r w:rsidRPr="00D56261">
              <w:t>days of contract signing</w:t>
            </w:r>
          </w:p>
          <w:p w14:paraId="16C5E143" w14:textId="2908C3AF" w:rsidR="005D2B7F" w:rsidRPr="00D56261" w:rsidRDefault="00EA0F66" w:rsidP="005D2B7F">
            <w:r w:rsidRPr="00D56261">
              <w:rPr>
                <w:i/>
                <w:iCs/>
              </w:rPr>
              <w:t xml:space="preserve"> </w:t>
            </w:r>
            <w:r w:rsidR="00643BA2">
              <w:rPr>
                <w:i/>
                <w:iCs/>
              </w:rPr>
              <w:t>31</w:t>
            </w:r>
            <w:r w:rsidRPr="00D56261">
              <w:rPr>
                <w:i/>
                <w:iCs/>
              </w:rPr>
              <w:t xml:space="preserve"> </w:t>
            </w:r>
            <w:r w:rsidR="00643BA2">
              <w:rPr>
                <w:i/>
                <w:iCs/>
              </w:rPr>
              <w:t>August</w:t>
            </w:r>
            <w:r w:rsidRPr="00D56261">
              <w:rPr>
                <w:i/>
                <w:iCs/>
              </w:rPr>
              <w:t xml:space="preserve"> 2021</w:t>
            </w:r>
          </w:p>
        </w:tc>
        <w:tc>
          <w:tcPr>
            <w:tcW w:w="1813" w:type="dxa"/>
            <w:shd w:val="clear" w:color="auto" w:fill="EAF6F3"/>
          </w:tcPr>
          <w:p w14:paraId="405F86F4" w14:textId="77777777" w:rsidR="005D2B7F" w:rsidRPr="00D56261" w:rsidRDefault="005D2B7F" w:rsidP="005D2B7F">
            <w:r w:rsidRPr="00D56261">
              <w:t>Home- based</w:t>
            </w:r>
          </w:p>
        </w:tc>
        <w:tc>
          <w:tcPr>
            <w:tcW w:w="1813" w:type="dxa"/>
            <w:shd w:val="clear" w:color="auto" w:fill="EAF6F3"/>
          </w:tcPr>
          <w:p w14:paraId="442BC49D" w14:textId="3792E8BE" w:rsidR="005D2B7F" w:rsidRPr="00D56261" w:rsidRDefault="005D2B7F" w:rsidP="005D2B7F">
            <w:r w:rsidRPr="00D56261">
              <w:t>Consultant</w:t>
            </w:r>
          </w:p>
        </w:tc>
      </w:tr>
      <w:tr w:rsidR="005D2B7F" w:rsidRPr="00D56261" w14:paraId="662CA4FC" w14:textId="5E229F5D" w:rsidTr="00E8371A">
        <w:trPr>
          <w:trHeight w:val="564"/>
          <w:jc w:val="center"/>
        </w:trPr>
        <w:tc>
          <w:tcPr>
            <w:tcW w:w="4765" w:type="dxa"/>
            <w:shd w:val="clear" w:color="auto" w:fill="EAF6F3"/>
          </w:tcPr>
          <w:p w14:paraId="5DF64A42" w14:textId="77777777" w:rsidR="005D2B7F" w:rsidRPr="00D56261" w:rsidRDefault="005D2B7F" w:rsidP="005D2B7F">
            <w:r w:rsidRPr="00D56261">
              <w:t xml:space="preserve">Submission of the inception report </w:t>
            </w:r>
          </w:p>
          <w:p w14:paraId="4C8BAA88" w14:textId="3CD0E6E0" w:rsidR="005D2B7F" w:rsidRPr="00D56261" w:rsidRDefault="005D2B7F" w:rsidP="005D2B7F">
            <w:r w:rsidRPr="00D56261">
              <w:t>(</w:t>
            </w:r>
            <w:r w:rsidR="00991738" w:rsidRPr="00D56261">
              <w:t>10-15 pages</w:t>
            </w:r>
            <w:r w:rsidRPr="00D56261">
              <w:t xml:space="preserve"> maximum)</w:t>
            </w:r>
            <w:r w:rsidR="00991738" w:rsidRPr="00D56261">
              <w:t xml:space="preserve"> </w:t>
            </w:r>
          </w:p>
        </w:tc>
        <w:tc>
          <w:tcPr>
            <w:tcW w:w="1260" w:type="dxa"/>
            <w:shd w:val="clear" w:color="auto" w:fill="EAF6F3"/>
          </w:tcPr>
          <w:p w14:paraId="2519F41B" w14:textId="77777777" w:rsidR="005D2B7F" w:rsidRPr="00D56261" w:rsidRDefault="005D2B7F" w:rsidP="005D2B7F">
            <w:r w:rsidRPr="00D56261">
              <w:t>-</w:t>
            </w:r>
          </w:p>
        </w:tc>
        <w:tc>
          <w:tcPr>
            <w:tcW w:w="4320" w:type="dxa"/>
            <w:shd w:val="clear" w:color="auto" w:fill="EAF6F3"/>
          </w:tcPr>
          <w:p w14:paraId="6FB67B55" w14:textId="4C0E9EE1" w:rsidR="005D2B7F" w:rsidRPr="00D56261" w:rsidRDefault="005D2B7F" w:rsidP="005D2B7F">
            <w:r w:rsidRPr="00D56261">
              <w:t xml:space="preserve">Within </w:t>
            </w:r>
            <w:r w:rsidR="00145B8B" w:rsidRPr="00D56261">
              <w:t xml:space="preserve">7 </w:t>
            </w:r>
            <w:r w:rsidRPr="00D56261">
              <w:t>of contract signing</w:t>
            </w:r>
          </w:p>
          <w:p w14:paraId="46A66FAD" w14:textId="454D990D" w:rsidR="005D2B7F" w:rsidRPr="00D56261" w:rsidRDefault="00643BA2" w:rsidP="005D2B7F">
            <w:r>
              <w:rPr>
                <w:i/>
                <w:iCs/>
              </w:rPr>
              <w:t>31</w:t>
            </w:r>
            <w:r w:rsidR="00EA0F66" w:rsidRPr="00D56261">
              <w:rPr>
                <w:i/>
                <w:iCs/>
              </w:rPr>
              <w:t xml:space="preserve"> </w:t>
            </w:r>
            <w:r>
              <w:rPr>
                <w:i/>
                <w:iCs/>
              </w:rPr>
              <w:t>August</w:t>
            </w:r>
            <w:r w:rsidR="00EA0F66" w:rsidRPr="00D56261">
              <w:rPr>
                <w:i/>
                <w:iCs/>
              </w:rPr>
              <w:t xml:space="preserve"> 2021</w:t>
            </w:r>
          </w:p>
        </w:tc>
        <w:tc>
          <w:tcPr>
            <w:tcW w:w="1813" w:type="dxa"/>
            <w:shd w:val="clear" w:color="auto" w:fill="EAF6F3"/>
          </w:tcPr>
          <w:p w14:paraId="7A172D2A" w14:textId="2EEC0D69" w:rsidR="005D2B7F" w:rsidRPr="00D56261" w:rsidRDefault="005D2B7F" w:rsidP="005D2B7F">
            <w:pPr>
              <w:rPr>
                <w:rFonts w:cstheme="minorHAnsi"/>
              </w:rPr>
            </w:pPr>
            <w:r w:rsidRPr="00D56261">
              <w:rPr>
                <w:rFonts w:cstheme="minorHAnsi"/>
              </w:rPr>
              <w:t>Via E-mail</w:t>
            </w:r>
          </w:p>
        </w:tc>
        <w:tc>
          <w:tcPr>
            <w:tcW w:w="1813" w:type="dxa"/>
            <w:shd w:val="clear" w:color="auto" w:fill="EAF6F3"/>
          </w:tcPr>
          <w:p w14:paraId="714894F0" w14:textId="0E9C00EC" w:rsidR="005D2B7F" w:rsidRPr="00D56261" w:rsidRDefault="005D2B7F" w:rsidP="005D2B7F">
            <w:pPr>
              <w:rPr>
                <w:rFonts w:cstheme="minorHAnsi"/>
              </w:rPr>
            </w:pPr>
            <w:r w:rsidRPr="00D56261">
              <w:rPr>
                <w:rFonts w:cstheme="minorHAnsi"/>
              </w:rPr>
              <w:t>Consultant</w:t>
            </w:r>
          </w:p>
        </w:tc>
      </w:tr>
      <w:tr w:rsidR="005D2B7F" w:rsidRPr="00D56261" w14:paraId="537ABEAA" w14:textId="0886B972" w:rsidTr="00E8371A">
        <w:trPr>
          <w:trHeight w:val="20"/>
          <w:jc w:val="center"/>
        </w:trPr>
        <w:tc>
          <w:tcPr>
            <w:tcW w:w="4765" w:type="dxa"/>
            <w:shd w:val="clear" w:color="auto" w:fill="EAF6F3"/>
          </w:tcPr>
          <w:p w14:paraId="59C233C8" w14:textId="319E5C02" w:rsidR="005D2B7F" w:rsidRPr="00D56261" w:rsidRDefault="005D2B7F" w:rsidP="005D2B7F">
            <w:pPr>
              <w:rPr>
                <w:b/>
                <w:bCs/>
              </w:rPr>
            </w:pPr>
            <w:r w:rsidRPr="00D56261">
              <w:rPr>
                <w:b/>
                <w:bCs/>
                <w:i/>
                <w:iCs/>
              </w:rPr>
              <w:t xml:space="preserve">Deliverable 1: </w:t>
            </w:r>
            <w:r w:rsidR="00E8371A" w:rsidRPr="00D56261">
              <w:rPr>
                <w:b/>
                <w:bCs/>
                <w:i/>
                <w:iCs/>
              </w:rPr>
              <w:t xml:space="preserve">UNDP </w:t>
            </w:r>
            <w:r w:rsidRPr="00D56261">
              <w:rPr>
                <w:b/>
                <w:bCs/>
              </w:rPr>
              <w:t>Comments and approval of inception report</w:t>
            </w:r>
          </w:p>
        </w:tc>
        <w:tc>
          <w:tcPr>
            <w:tcW w:w="1260" w:type="dxa"/>
            <w:shd w:val="clear" w:color="auto" w:fill="EAF6F3"/>
          </w:tcPr>
          <w:p w14:paraId="0A497080" w14:textId="77777777" w:rsidR="005D2B7F" w:rsidRPr="00D56261" w:rsidRDefault="005D2B7F" w:rsidP="005D2B7F">
            <w:r w:rsidRPr="00D56261">
              <w:t>-</w:t>
            </w:r>
          </w:p>
        </w:tc>
        <w:tc>
          <w:tcPr>
            <w:tcW w:w="4320" w:type="dxa"/>
            <w:shd w:val="clear" w:color="auto" w:fill="EAF6F3"/>
          </w:tcPr>
          <w:p w14:paraId="3E6DA71B" w14:textId="77777777" w:rsidR="005D2B7F" w:rsidRPr="00D56261" w:rsidRDefault="005D2B7F" w:rsidP="005D2B7F">
            <w:r w:rsidRPr="00D56261">
              <w:t>Within five days of submission of the inception report</w:t>
            </w:r>
          </w:p>
          <w:p w14:paraId="0FB09107" w14:textId="417A6886" w:rsidR="005D2B7F" w:rsidRPr="00D56261" w:rsidRDefault="00643BA2" w:rsidP="005D2B7F">
            <w:r>
              <w:rPr>
                <w:i/>
                <w:iCs/>
              </w:rPr>
              <w:t>05</w:t>
            </w:r>
            <w:r w:rsidR="00EA0F66" w:rsidRPr="00D56261">
              <w:rPr>
                <w:i/>
                <w:iCs/>
              </w:rPr>
              <w:t xml:space="preserve"> </w:t>
            </w:r>
            <w:r>
              <w:rPr>
                <w:i/>
                <w:iCs/>
              </w:rPr>
              <w:t>September</w:t>
            </w:r>
            <w:r w:rsidR="00EA0F66" w:rsidRPr="00D56261">
              <w:rPr>
                <w:i/>
                <w:iCs/>
              </w:rPr>
              <w:t xml:space="preserve"> 2021</w:t>
            </w:r>
          </w:p>
        </w:tc>
        <w:tc>
          <w:tcPr>
            <w:tcW w:w="1813" w:type="dxa"/>
            <w:shd w:val="clear" w:color="auto" w:fill="EAF6F3"/>
          </w:tcPr>
          <w:p w14:paraId="03B86155" w14:textId="77777777" w:rsidR="005D2B7F" w:rsidRPr="00D56261" w:rsidRDefault="005D2B7F" w:rsidP="005D2B7F">
            <w:r w:rsidRPr="00D56261">
              <w:t>UNDP Country Office</w:t>
            </w:r>
          </w:p>
        </w:tc>
        <w:tc>
          <w:tcPr>
            <w:tcW w:w="1813" w:type="dxa"/>
            <w:shd w:val="clear" w:color="auto" w:fill="EAF6F3"/>
          </w:tcPr>
          <w:p w14:paraId="33850070" w14:textId="66716F6C" w:rsidR="005D2B7F" w:rsidRPr="00D56261" w:rsidRDefault="005D2B7F" w:rsidP="005D2B7F">
            <w:r w:rsidRPr="00D56261">
              <w:t xml:space="preserve">Team Leader Social Cohesion Pillar; </w:t>
            </w:r>
            <w:r w:rsidR="0057248B" w:rsidRPr="00D56261">
              <w:t xml:space="preserve">Evaluation Reference Group; </w:t>
            </w:r>
            <w:r w:rsidRPr="00D56261">
              <w:t>PMSU</w:t>
            </w:r>
          </w:p>
        </w:tc>
      </w:tr>
      <w:tr w:rsidR="005D2B7F" w:rsidRPr="00D56261" w14:paraId="66B437C2" w14:textId="106EA11B" w:rsidTr="00E8371A">
        <w:trPr>
          <w:jc w:val="center"/>
        </w:trPr>
        <w:tc>
          <w:tcPr>
            <w:tcW w:w="4765" w:type="dxa"/>
            <w:shd w:val="clear" w:color="auto" w:fill="EAF6F3"/>
          </w:tcPr>
          <w:p w14:paraId="26F14FDC" w14:textId="77777777" w:rsidR="005D2B7F" w:rsidRPr="00D56261" w:rsidRDefault="005D2B7F" w:rsidP="005D2B7F">
            <w:r w:rsidRPr="00D56261">
              <w:t>Consultations and field visits, in-depth interviews and focus groups</w:t>
            </w:r>
          </w:p>
        </w:tc>
        <w:tc>
          <w:tcPr>
            <w:tcW w:w="1260" w:type="dxa"/>
            <w:shd w:val="clear" w:color="auto" w:fill="EAF6F3"/>
          </w:tcPr>
          <w:p w14:paraId="12916512" w14:textId="3DEA00E3" w:rsidR="005D2B7F" w:rsidRPr="00D56261" w:rsidRDefault="00B36C81" w:rsidP="005D2B7F">
            <w:r w:rsidRPr="00D56261">
              <w:t>15</w:t>
            </w:r>
            <w:r w:rsidR="00EA0F66" w:rsidRPr="00D56261">
              <w:t xml:space="preserve"> </w:t>
            </w:r>
            <w:r w:rsidR="005D2B7F" w:rsidRPr="00D56261">
              <w:t>days</w:t>
            </w:r>
          </w:p>
        </w:tc>
        <w:tc>
          <w:tcPr>
            <w:tcW w:w="4320" w:type="dxa"/>
            <w:shd w:val="clear" w:color="auto" w:fill="EAF6F3"/>
          </w:tcPr>
          <w:p w14:paraId="6EDF1537" w14:textId="5530E891" w:rsidR="005D2B7F" w:rsidRPr="00D56261" w:rsidRDefault="005D2B7F" w:rsidP="005D2B7F">
            <w:r w:rsidRPr="00D56261">
              <w:t xml:space="preserve">Within </w:t>
            </w:r>
            <w:r w:rsidR="00B36C81" w:rsidRPr="00D56261">
              <w:t>25</w:t>
            </w:r>
            <w:r w:rsidR="00EA0F66" w:rsidRPr="00D56261">
              <w:t xml:space="preserve"> </w:t>
            </w:r>
            <w:r w:rsidRPr="00D56261">
              <w:t>days of contract signing</w:t>
            </w:r>
          </w:p>
          <w:p w14:paraId="7F3DC93A" w14:textId="395B478D" w:rsidR="005D2B7F" w:rsidRPr="00D56261" w:rsidRDefault="00643BA2" w:rsidP="005D2B7F">
            <w:r>
              <w:rPr>
                <w:i/>
                <w:iCs/>
              </w:rPr>
              <w:t>1</w:t>
            </w:r>
            <w:r w:rsidR="007D4CC9">
              <w:rPr>
                <w:i/>
                <w:iCs/>
              </w:rPr>
              <w:t>9</w:t>
            </w:r>
            <w:r>
              <w:rPr>
                <w:i/>
                <w:iCs/>
              </w:rPr>
              <w:t xml:space="preserve"> September</w:t>
            </w:r>
            <w:r w:rsidR="00B36C81" w:rsidRPr="00D56261">
              <w:rPr>
                <w:i/>
                <w:iCs/>
              </w:rPr>
              <w:t xml:space="preserve"> 2021</w:t>
            </w:r>
          </w:p>
        </w:tc>
        <w:tc>
          <w:tcPr>
            <w:tcW w:w="1813" w:type="dxa"/>
            <w:shd w:val="clear" w:color="auto" w:fill="EAF6F3"/>
          </w:tcPr>
          <w:p w14:paraId="005DA5CB" w14:textId="77777777" w:rsidR="005D2B7F" w:rsidRPr="00D56261" w:rsidRDefault="005D2B7F" w:rsidP="005D2B7F">
            <w:r w:rsidRPr="00D56261">
              <w:t>In country</w:t>
            </w:r>
          </w:p>
          <w:p w14:paraId="23AE09A1" w14:textId="77777777" w:rsidR="005D2B7F" w:rsidRPr="00D56261" w:rsidRDefault="005D2B7F" w:rsidP="005D2B7F">
            <w:r w:rsidRPr="00D56261">
              <w:t>(field visits)</w:t>
            </w:r>
          </w:p>
        </w:tc>
        <w:tc>
          <w:tcPr>
            <w:tcW w:w="1813" w:type="dxa"/>
            <w:shd w:val="clear" w:color="auto" w:fill="EAF6F3"/>
          </w:tcPr>
          <w:p w14:paraId="7F27492B" w14:textId="61B64377" w:rsidR="005D2B7F" w:rsidRPr="00D56261" w:rsidRDefault="005D2B7F" w:rsidP="005D2B7F">
            <w:r w:rsidRPr="00D56261">
              <w:t>Consultants</w:t>
            </w:r>
          </w:p>
        </w:tc>
      </w:tr>
      <w:tr w:rsidR="005D2B7F" w:rsidRPr="00D56261" w14:paraId="182046F1" w14:textId="212EF7F3" w:rsidTr="00E8371A">
        <w:trPr>
          <w:trHeight w:val="306"/>
          <w:jc w:val="center"/>
        </w:trPr>
        <w:tc>
          <w:tcPr>
            <w:tcW w:w="4765" w:type="dxa"/>
            <w:shd w:val="clear" w:color="auto" w:fill="EAF6F3"/>
          </w:tcPr>
          <w:p w14:paraId="2ACC06A3" w14:textId="6A8D1CB7" w:rsidR="005D2B7F" w:rsidRPr="00D56261" w:rsidRDefault="005D2B7F" w:rsidP="005D2B7F">
            <w:pPr>
              <w:rPr>
                <w:b/>
                <w:bCs/>
              </w:rPr>
            </w:pPr>
            <w:r w:rsidRPr="00D56261">
              <w:rPr>
                <w:b/>
                <w:bCs/>
                <w:i/>
                <w:iCs/>
              </w:rPr>
              <w:t>Deliverable 2:</w:t>
            </w:r>
            <w:r w:rsidRPr="00D56261">
              <w:rPr>
                <w:b/>
                <w:bCs/>
              </w:rPr>
              <w:t xml:space="preserve"> </w:t>
            </w:r>
            <w:r w:rsidR="00E8371A" w:rsidRPr="00D56261">
              <w:rPr>
                <w:b/>
                <w:bCs/>
              </w:rPr>
              <w:t>Confirmation of completion of Field Work/Data Coll</w:t>
            </w:r>
            <w:r w:rsidR="00A10000" w:rsidRPr="00D56261">
              <w:rPr>
                <w:b/>
                <w:bCs/>
              </w:rPr>
              <w:t>e</w:t>
            </w:r>
            <w:r w:rsidR="00E8371A" w:rsidRPr="00D56261">
              <w:rPr>
                <w:b/>
                <w:bCs/>
              </w:rPr>
              <w:t>ction</w:t>
            </w:r>
          </w:p>
        </w:tc>
        <w:tc>
          <w:tcPr>
            <w:tcW w:w="1260" w:type="dxa"/>
            <w:shd w:val="clear" w:color="auto" w:fill="EAF6F3"/>
          </w:tcPr>
          <w:p w14:paraId="70276A09" w14:textId="53EF6EE7" w:rsidR="005D2B7F" w:rsidRPr="00D56261" w:rsidRDefault="00B36C81" w:rsidP="005D2B7F">
            <w:r w:rsidRPr="00D56261">
              <w:t>1 day</w:t>
            </w:r>
          </w:p>
        </w:tc>
        <w:tc>
          <w:tcPr>
            <w:tcW w:w="4320" w:type="dxa"/>
            <w:shd w:val="clear" w:color="auto" w:fill="EAF6F3"/>
          </w:tcPr>
          <w:p w14:paraId="331BDEC5" w14:textId="42D858E6" w:rsidR="005D2B7F" w:rsidRPr="00D56261" w:rsidRDefault="007D4CC9" w:rsidP="005D2B7F">
            <w:r>
              <w:rPr>
                <w:i/>
                <w:iCs/>
              </w:rPr>
              <w:t>20</w:t>
            </w:r>
            <w:r w:rsidR="00B36C81" w:rsidRPr="00D56261">
              <w:rPr>
                <w:i/>
                <w:iCs/>
              </w:rPr>
              <w:t xml:space="preserve"> </w:t>
            </w:r>
            <w:r w:rsidR="00643BA2">
              <w:rPr>
                <w:i/>
                <w:iCs/>
              </w:rPr>
              <w:t>September</w:t>
            </w:r>
            <w:r w:rsidR="00B36C81" w:rsidRPr="00D56261">
              <w:rPr>
                <w:i/>
                <w:iCs/>
              </w:rPr>
              <w:t xml:space="preserve"> 2021 </w:t>
            </w:r>
          </w:p>
        </w:tc>
        <w:tc>
          <w:tcPr>
            <w:tcW w:w="1813" w:type="dxa"/>
            <w:shd w:val="clear" w:color="auto" w:fill="EAF6F3"/>
          </w:tcPr>
          <w:p w14:paraId="4F3DFD03" w14:textId="77777777" w:rsidR="005D2B7F" w:rsidRPr="00D56261" w:rsidRDefault="005D2B7F" w:rsidP="005D2B7F">
            <w:r w:rsidRPr="00D56261">
              <w:t>In country</w:t>
            </w:r>
          </w:p>
        </w:tc>
        <w:tc>
          <w:tcPr>
            <w:tcW w:w="1813" w:type="dxa"/>
            <w:shd w:val="clear" w:color="auto" w:fill="EAF6F3"/>
          </w:tcPr>
          <w:p w14:paraId="21EAEC89" w14:textId="5EA77889" w:rsidR="005D2B7F" w:rsidRPr="00D56261" w:rsidRDefault="005D2B7F" w:rsidP="005D2B7F">
            <w:r w:rsidRPr="00D56261">
              <w:t>Consultant</w:t>
            </w:r>
          </w:p>
        </w:tc>
      </w:tr>
      <w:tr w:rsidR="005D2B7F" w:rsidRPr="00D56261" w14:paraId="02D61B0E" w14:textId="4C8113A5" w:rsidTr="00E8371A">
        <w:trPr>
          <w:jc w:val="center"/>
        </w:trPr>
        <w:tc>
          <w:tcPr>
            <w:tcW w:w="4765" w:type="dxa"/>
            <w:shd w:val="clear" w:color="auto" w:fill="EAF6F3"/>
          </w:tcPr>
          <w:p w14:paraId="294E3FC7" w14:textId="77777777" w:rsidR="005D2B7F" w:rsidRPr="00D56261" w:rsidRDefault="005D2B7F" w:rsidP="005D2B7F">
            <w:r w:rsidRPr="00D56261">
              <w:t>Preparation of draft evaluation report (50 pages maximum excluding annexes), executive summary (5 pages)</w:t>
            </w:r>
          </w:p>
        </w:tc>
        <w:tc>
          <w:tcPr>
            <w:tcW w:w="1260" w:type="dxa"/>
            <w:shd w:val="clear" w:color="auto" w:fill="EAF6F3"/>
          </w:tcPr>
          <w:p w14:paraId="39F17FEC" w14:textId="36D8F306" w:rsidR="005D2B7F" w:rsidRPr="00D56261" w:rsidRDefault="00B36C81" w:rsidP="005D2B7F">
            <w:r w:rsidRPr="00D56261">
              <w:t xml:space="preserve">7 </w:t>
            </w:r>
            <w:r w:rsidR="005D2B7F" w:rsidRPr="00D56261">
              <w:t>days</w:t>
            </w:r>
          </w:p>
        </w:tc>
        <w:tc>
          <w:tcPr>
            <w:tcW w:w="4320" w:type="dxa"/>
            <w:shd w:val="clear" w:color="auto" w:fill="EAF6F3"/>
          </w:tcPr>
          <w:p w14:paraId="00C55748" w14:textId="3BF00645" w:rsidR="005D2B7F" w:rsidRPr="00D56261" w:rsidRDefault="005D2B7F" w:rsidP="005D2B7F">
            <w:r w:rsidRPr="00D56261">
              <w:t xml:space="preserve">Within </w:t>
            </w:r>
            <w:r w:rsidR="00B36C81" w:rsidRPr="00D56261">
              <w:t xml:space="preserve">7 </w:t>
            </w:r>
            <w:r w:rsidRPr="00D56261">
              <w:t>days of the completion of the field mission</w:t>
            </w:r>
          </w:p>
          <w:p w14:paraId="10F87B68" w14:textId="4C1211DA" w:rsidR="00B36C81" w:rsidRPr="00D56261" w:rsidRDefault="00B36C81" w:rsidP="005D2B7F">
            <w:r w:rsidRPr="00D56261">
              <w:t>2</w:t>
            </w:r>
            <w:r w:rsidR="007D4CC9">
              <w:t>6</w:t>
            </w:r>
            <w:r w:rsidRPr="00D56261">
              <w:t xml:space="preserve"> </w:t>
            </w:r>
            <w:r w:rsidR="007D4CC9">
              <w:t>September</w:t>
            </w:r>
            <w:r w:rsidRPr="00D56261">
              <w:t xml:space="preserve"> 2021</w:t>
            </w:r>
          </w:p>
          <w:p w14:paraId="2DB210C4" w14:textId="25D56401" w:rsidR="005D2B7F" w:rsidRPr="00D56261" w:rsidRDefault="005D2B7F" w:rsidP="005D2B7F"/>
        </w:tc>
        <w:tc>
          <w:tcPr>
            <w:tcW w:w="1813" w:type="dxa"/>
            <w:shd w:val="clear" w:color="auto" w:fill="EAF6F3"/>
          </w:tcPr>
          <w:p w14:paraId="2339FE1B" w14:textId="77777777" w:rsidR="005D2B7F" w:rsidRPr="00D56261" w:rsidRDefault="005D2B7F" w:rsidP="005D2B7F">
            <w:r w:rsidRPr="00D56261">
              <w:t>Home- based</w:t>
            </w:r>
          </w:p>
        </w:tc>
        <w:tc>
          <w:tcPr>
            <w:tcW w:w="1813" w:type="dxa"/>
            <w:shd w:val="clear" w:color="auto" w:fill="EAF6F3"/>
          </w:tcPr>
          <w:p w14:paraId="0EDB6C8C" w14:textId="77777777" w:rsidR="005D2B7F" w:rsidRPr="00D56261" w:rsidRDefault="005D2B7F" w:rsidP="005D2B7F"/>
        </w:tc>
      </w:tr>
      <w:tr w:rsidR="005D2B7F" w:rsidRPr="00D56261" w14:paraId="55E3FD2D" w14:textId="12DFF4E7" w:rsidTr="00E8371A">
        <w:trPr>
          <w:jc w:val="center"/>
        </w:trPr>
        <w:tc>
          <w:tcPr>
            <w:tcW w:w="4765" w:type="dxa"/>
            <w:shd w:val="clear" w:color="auto" w:fill="EAF6F3"/>
          </w:tcPr>
          <w:p w14:paraId="6AD89D9F" w14:textId="022D5DC9" w:rsidR="005D2B7F" w:rsidRPr="00D56261" w:rsidRDefault="005D2B7F" w:rsidP="005D2B7F">
            <w:pPr>
              <w:rPr>
                <w:b/>
                <w:bCs/>
              </w:rPr>
            </w:pPr>
            <w:r w:rsidRPr="00D56261">
              <w:rPr>
                <w:b/>
                <w:bCs/>
                <w:i/>
                <w:iCs/>
              </w:rPr>
              <w:t>Deliverable 3:</w:t>
            </w:r>
            <w:r w:rsidRPr="00D56261">
              <w:rPr>
                <w:b/>
                <w:bCs/>
              </w:rPr>
              <w:t xml:space="preserve"> Draft evaluation report submission</w:t>
            </w:r>
            <w:r w:rsidR="00A10000" w:rsidRPr="00D56261">
              <w:rPr>
                <w:b/>
                <w:bCs/>
              </w:rPr>
              <w:t xml:space="preserve"> and submission of raw data, and  </w:t>
            </w:r>
            <w:r w:rsidR="00E8371A" w:rsidRPr="00D56261">
              <w:rPr>
                <w:b/>
                <w:bCs/>
              </w:rPr>
              <w:t xml:space="preserve"> Presentation on the Draft Findings</w:t>
            </w:r>
          </w:p>
        </w:tc>
        <w:tc>
          <w:tcPr>
            <w:tcW w:w="1260" w:type="dxa"/>
            <w:shd w:val="clear" w:color="auto" w:fill="EAF6F3"/>
          </w:tcPr>
          <w:p w14:paraId="1323C16F" w14:textId="77777777" w:rsidR="005D2B7F" w:rsidRPr="00D56261" w:rsidRDefault="005D2B7F" w:rsidP="005D2B7F">
            <w:r w:rsidRPr="00D56261">
              <w:t>-</w:t>
            </w:r>
          </w:p>
        </w:tc>
        <w:tc>
          <w:tcPr>
            <w:tcW w:w="4320" w:type="dxa"/>
            <w:shd w:val="clear" w:color="auto" w:fill="EAF6F3"/>
          </w:tcPr>
          <w:p w14:paraId="5DC0780B" w14:textId="283336A2" w:rsidR="005D2B7F" w:rsidRPr="00D56261" w:rsidRDefault="00B36C81" w:rsidP="005D2B7F">
            <w:r w:rsidRPr="00D56261">
              <w:rPr>
                <w:i/>
                <w:iCs/>
              </w:rPr>
              <w:t>2</w:t>
            </w:r>
            <w:r w:rsidR="007D4CC9">
              <w:rPr>
                <w:i/>
                <w:iCs/>
              </w:rPr>
              <w:t>6</w:t>
            </w:r>
            <w:r w:rsidRPr="00D56261">
              <w:rPr>
                <w:i/>
                <w:iCs/>
              </w:rPr>
              <w:t xml:space="preserve"> </w:t>
            </w:r>
            <w:r w:rsidR="007D4CC9">
              <w:rPr>
                <w:i/>
                <w:iCs/>
              </w:rPr>
              <w:t>September</w:t>
            </w:r>
            <w:r w:rsidRPr="00D56261">
              <w:rPr>
                <w:i/>
                <w:iCs/>
              </w:rPr>
              <w:t xml:space="preserve"> 2021</w:t>
            </w:r>
          </w:p>
        </w:tc>
        <w:tc>
          <w:tcPr>
            <w:tcW w:w="1813" w:type="dxa"/>
            <w:shd w:val="clear" w:color="auto" w:fill="EAF6F3"/>
          </w:tcPr>
          <w:p w14:paraId="3BCA2B18" w14:textId="3B88B3D9" w:rsidR="005D2B7F" w:rsidRPr="00D56261" w:rsidRDefault="005D2B7F" w:rsidP="005D2B7F">
            <w:pPr>
              <w:rPr>
                <w:rFonts w:cstheme="minorHAnsi"/>
              </w:rPr>
            </w:pPr>
            <w:r w:rsidRPr="00D56261">
              <w:rPr>
                <w:rFonts w:cstheme="minorHAnsi"/>
              </w:rPr>
              <w:t>Via E-mail</w:t>
            </w:r>
            <w:r w:rsidR="00E8371A" w:rsidRPr="00D56261">
              <w:rPr>
                <w:rFonts w:cstheme="minorHAnsi"/>
              </w:rPr>
              <w:t xml:space="preserve"> and Online</w:t>
            </w:r>
          </w:p>
        </w:tc>
        <w:tc>
          <w:tcPr>
            <w:tcW w:w="1813" w:type="dxa"/>
            <w:shd w:val="clear" w:color="auto" w:fill="EAF6F3"/>
          </w:tcPr>
          <w:p w14:paraId="34C304AE" w14:textId="414F2A43" w:rsidR="005D2B7F" w:rsidRPr="00D56261" w:rsidRDefault="005D2B7F" w:rsidP="005D2B7F">
            <w:pPr>
              <w:rPr>
                <w:rFonts w:cstheme="minorHAnsi"/>
              </w:rPr>
            </w:pPr>
            <w:r w:rsidRPr="00D56261">
              <w:rPr>
                <w:rFonts w:cstheme="minorHAnsi"/>
              </w:rPr>
              <w:t>Consultant</w:t>
            </w:r>
          </w:p>
        </w:tc>
      </w:tr>
      <w:tr w:rsidR="005D2B7F" w:rsidRPr="00D56261" w14:paraId="2A9BC533" w14:textId="38975AFB" w:rsidTr="00E8371A">
        <w:trPr>
          <w:jc w:val="center"/>
        </w:trPr>
        <w:tc>
          <w:tcPr>
            <w:tcW w:w="4765" w:type="dxa"/>
            <w:shd w:val="clear" w:color="auto" w:fill="EAF6F3"/>
          </w:tcPr>
          <w:p w14:paraId="26748FCD" w14:textId="213C58E4" w:rsidR="005D2B7F" w:rsidRPr="00D56261" w:rsidRDefault="005D2B7F" w:rsidP="005D2B7F">
            <w:r w:rsidRPr="00D56261">
              <w:t xml:space="preserve">Consolidated UNDP and stakeholder comments to the draft report </w:t>
            </w:r>
            <w:r w:rsidR="0057248B" w:rsidRPr="00D56261">
              <w:t>(including from Evaluation Reference Group)</w:t>
            </w:r>
          </w:p>
        </w:tc>
        <w:tc>
          <w:tcPr>
            <w:tcW w:w="1260" w:type="dxa"/>
            <w:shd w:val="clear" w:color="auto" w:fill="EAF6F3"/>
          </w:tcPr>
          <w:p w14:paraId="60BD66E4" w14:textId="77777777" w:rsidR="005D2B7F" w:rsidRPr="00D56261" w:rsidRDefault="005D2B7F" w:rsidP="005D2B7F">
            <w:r w:rsidRPr="00D56261">
              <w:t>-</w:t>
            </w:r>
          </w:p>
        </w:tc>
        <w:tc>
          <w:tcPr>
            <w:tcW w:w="4320" w:type="dxa"/>
            <w:shd w:val="clear" w:color="auto" w:fill="EAF6F3"/>
          </w:tcPr>
          <w:p w14:paraId="5D21143D" w14:textId="6B7D24AC" w:rsidR="005D2B7F" w:rsidRPr="00D56261" w:rsidRDefault="005D2B7F" w:rsidP="005D2B7F">
            <w:r w:rsidRPr="00D56261">
              <w:t xml:space="preserve">Within </w:t>
            </w:r>
            <w:r w:rsidR="00B36C81" w:rsidRPr="00D56261">
              <w:t xml:space="preserve">7 </w:t>
            </w:r>
            <w:r w:rsidRPr="00D56261">
              <w:t>days of submission of the draft evaluation report</w:t>
            </w:r>
          </w:p>
          <w:p w14:paraId="59125913" w14:textId="08B30778" w:rsidR="005D2B7F" w:rsidRPr="00D56261" w:rsidRDefault="007D4CC9" w:rsidP="005D2B7F">
            <w:r>
              <w:rPr>
                <w:i/>
                <w:iCs/>
              </w:rPr>
              <w:t>02</w:t>
            </w:r>
            <w:r w:rsidR="00B36C81" w:rsidRPr="00D56261">
              <w:rPr>
                <w:i/>
                <w:iCs/>
              </w:rPr>
              <w:t xml:space="preserve"> </w:t>
            </w:r>
            <w:r>
              <w:rPr>
                <w:i/>
                <w:iCs/>
              </w:rPr>
              <w:t>October</w:t>
            </w:r>
            <w:r w:rsidR="00B36C81" w:rsidRPr="00D56261">
              <w:rPr>
                <w:i/>
                <w:iCs/>
              </w:rPr>
              <w:t xml:space="preserve"> 2021</w:t>
            </w:r>
          </w:p>
        </w:tc>
        <w:tc>
          <w:tcPr>
            <w:tcW w:w="1813" w:type="dxa"/>
            <w:shd w:val="clear" w:color="auto" w:fill="EAF6F3"/>
          </w:tcPr>
          <w:p w14:paraId="2FF023D7" w14:textId="77777777" w:rsidR="005D2B7F" w:rsidRPr="00D56261" w:rsidRDefault="005D2B7F" w:rsidP="005D2B7F">
            <w:r w:rsidRPr="00D56261">
              <w:t>UNDP Country Office</w:t>
            </w:r>
          </w:p>
        </w:tc>
        <w:tc>
          <w:tcPr>
            <w:tcW w:w="1813" w:type="dxa"/>
            <w:shd w:val="clear" w:color="auto" w:fill="EAF6F3"/>
          </w:tcPr>
          <w:p w14:paraId="218A2BDF" w14:textId="796DD55E" w:rsidR="005D2B7F" w:rsidRPr="00D56261" w:rsidRDefault="005D2B7F" w:rsidP="005D2B7F">
            <w:r w:rsidRPr="00D56261">
              <w:t>Team Leader Social Cohesion Pillar;</w:t>
            </w:r>
            <w:r w:rsidR="009450F8" w:rsidRPr="00D56261">
              <w:t xml:space="preserve"> Evaluation Reference Group</w:t>
            </w:r>
          </w:p>
        </w:tc>
      </w:tr>
      <w:tr w:rsidR="005D2B7F" w:rsidRPr="00D56261" w14:paraId="1BFAC028" w14:textId="4CC1D7F0" w:rsidTr="00E8371A">
        <w:trPr>
          <w:jc w:val="center"/>
        </w:trPr>
        <w:tc>
          <w:tcPr>
            <w:tcW w:w="4765" w:type="dxa"/>
            <w:shd w:val="clear" w:color="auto" w:fill="EAF6F3"/>
          </w:tcPr>
          <w:p w14:paraId="34E9040E" w14:textId="3BB3DDAB" w:rsidR="005D2B7F" w:rsidRPr="00D56261" w:rsidRDefault="00E8371A" w:rsidP="005D2B7F">
            <w:r w:rsidRPr="00D56261">
              <w:lastRenderedPageBreak/>
              <w:t>D</w:t>
            </w:r>
            <w:r w:rsidR="005D2B7F" w:rsidRPr="00D56261">
              <w:t xml:space="preserve">ebriefing with UNDP </w:t>
            </w:r>
            <w:r w:rsidR="0057248B" w:rsidRPr="00D56261">
              <w:t xml:space="preserve">and the Evaluation Reference Group </w:t>
            </w:r>
            <w:r w:rsidR="005D2B7F" w:rsidRPr="00D56261">
              <w:t xml:space="preserve">(including </w:t>
            </w:r>
            <w:r w:rsidR="0057248B" w:rsidRPr="00D56261">
              <w:t xml:space="preserve">UNDP </w:t>
            </w:r>
            <w:r w:rsidR="005D2B7F" w:rsidRPr="00D56261">
              <w:t>Senior Management)</w:t>
            </w:r>
          </w:p>
        </w:tc>
        <w:tc>
          <w:tcPr>
            <w:tcW w:w="1260" w:type="dxa"/>
            <w:shd w:val="clear" w:color="auto" w:fill="EAF6F3"/>
          </w:tcPr>
          <w:p w14:paraId="6A4D4E59" w14:textId="1D3242A0" w:rsidR="005D2B7F" w:rsidRPr="00D56261" w:rsidRDefault="00B36C81" w:rsidP="005D2B7F">
            <w:r w:rsidRPr="00D56261">
              <w:t xml:space="preserve">5 </w:t>
            </w:r>
            <w:r w:rsidR="005D2B7F" w:rsidRPr="00D56261">
              <w:t>day</w:t>
            </w:r>
          </w:p>
        </w:tc>
        <w:tc>
          <w:tcPr>
            <w:tcW w:w="4320" w:type="dxa"/>
            <w:shd w:val="clear" w:color="auto" w:fill="EAF6F3"/>
          </w:tcPr>
          <w:p w14:paraId="32C38E31" w14:textId="2C32B8D6" w:rsidR="005D2B7F" w:rsidRPr="00D56261" w:rsidRDefault="005D2B7F" w:rsidP="005D2B7F">
            <w:r w:rsidRPr="00D56261">
              <w:t xml:space="preserve">Within </w:t>
            </w:r>
            <w:r w:rsidR="00B36C81" w:rsidRPr="00D56261">
              <w:t xml:space="preserve">5 </w:t>
            </w:r>
            <w:r w:rsidRPr="00D56261">
              <w:t>days receipt of comments</w:t>
            </w:r>
          </w:p>
          <w:p w14:paraId="1332A9D2" w14:textId="3924D177" w:rsidR="005D2B7F" w:rsidRPr="00D56261" w:rsidRDefault="00B36C81" w:rsidP="005D2B7F">
            <w:r w:rsidRPr="00D56261">
              <w:rPr>
                <w:i/>
                <w:iCs/>
              </w:rPr>
              <w:t>0</w:t>
            </w:r>
            <w:r w:rsidR="007D4CC9">
              <w:rPr>
                <w:i/>
                <w:iCs/>
              </w:rPr>
              <w:t>7</w:t>
            </w:r>
            <w:r w:rsidRPr="00D56261">
              <w:rPr>
                <w:i/>
                <w:iCs/>
              </w:rPr>
              <w:t xml:space="preserve"> </w:t>
            </w:r>
            <w:r w:rsidR="007D4CC9">
              <w:rPr>
                <w:i/>
                <w:iCs/>
              </w:rPr>
              <w:t>October</w:t>
            </w:r>
            <w:r w:rsidRPr="00D56261">
              <w:rPr>
                <w:i/>
                <w:iCs/>
              </w:rPr>
              <w:t xml:space="preserve"> 2021</w:t>
            </w:r>
          </w:p>
        </w:tc>
        <w:tc>
          <w:tcPr>
            <w:tcW w:w="1813" w:type="dxa"/>
            <w:shd w:val="clear" w:color="auto" w:fill="EAF6F3"/>
          </w:tcPr>
          <w:p w14:paraId="19A9A3B9" w14:textId="77777777" w:rsidR="005D2B7F" w:rsidRPr="00D56261" w:rsidRDefault="005D2B7F" w:rsidP="005D2B7F">
            <w:r w:rsidRPr="00D56261">
              <w:t xml:space="preserve"> Home-based &amp; UNDP CO (online)</w:t>
            </w:r>
          </w:p>
        </w:tc>
        <w:tc>
          <w:tcPr>
            <w:tcW w:w="1813" w:type="dxa"/>
            <w:shd w:val="clear" w:color="auto" w:fill="EAF6F3"/>
          </w:tcPr>
          <w:p w14:paraId="5BC6EC5F" w14:textId="77777777" w:rsidR="005D2B7F" w:rsidRPr="00D56261" w:rsidRDefault="00E8371A" w:rsidP="005D2B7F">
            <w:r w:rsidRPr="00D56261">
              <w:t>Consultant</w:t>
            </w:r>
          </w:p>
          <w:p w14:paraId="4F8AA246" w14:textId="77777777" w:rsidR="00E8371A" w:rsidRPr="00D56261" w:rsidRDefault="00E8371A" w:rsidP="005D2B7F">
            <w:r w:rsidRPr="00D56261">
              <w:t>UNDP</w:t>
            </w:r>
          </w:p>
          <w:p w14:paraId="4385E86E" w14:textId="3604744C" w:rsidR="009450F8" w:rsidRPr="00D56261" w:rsidRDefault="009450F8" w:rsidP="005D2B7F">
            <w:r w:rsidRPr="00D56261">
              <w:t>Evaluation Reference Group</w:t>
            </w:r>
          </w:p>
        </w:tc>
      </w:tr>
      <w:tr w:rsidR="00E8371A" w:rsidRPr="00D56261" w14:paraId="357EB307" w14:textId="77777777" w:rsidTr="00E8371A">
        <w:trPr>
          <w:trHeight w:val="584"/>
          <w:jc w:val="center"/>
        </w:trPr>
        <w:tc>
          <w:tcPr>
            <w:tcW w:w="4765" w:type="dxa"/>
            <w:shd w:val="clear" w:color="auto" w:fill="EAF6F3"/>
          </w:tcPr>
          <w:p w14:paraId="62F524D2" w14:textId="02E52E82" w:rsidR="00E8371A" w:rsidRPr="00D56261" w:rsidRDefault="00E8371A" w:rsidP="005D2B7F">
            <w:r w:rsidRPr="00D56261">
              <w:t>Finalize the Evaluation Report incorporating additions and comments provided by UNDP and submit Final Report and Audit Trail</w:t>
            </w:r>
          </w:p>
        </w:tc>
        <w:tc>
          <w:tcPr>
            <w:tcW w:w="1260" w:type="dxa"/>
            <w:shd w:val="clear" w:color="auto" w:fill="EAF6F3"/>
          </w:tcPr>
          <w:p w14:paraId="71927D94" w14:textId="107FF9A5" w:rsidR="00E8371A" w:rsidRPr="00D56261" w:rsidRDefault="00B36C81" w:rsidP="005D2B7F">
            <w:r w:rsidRPr="00D56261">
              <w:t xml:space="preserve">5 </w:t>
            </w:r>
            <w:r w:rsidR="00E8371A" w:rsidRPr="00D56261">
              <w:t>days</w:t>
            </w:r>
          </w:p>
        </w:tc>
        <w:tc>
          <w:tcPr>
            <w:tcW w:w="4320" w:type="dxa"/>
            <w:shd w:val="clear" w:color="auto" w:fill="EAF6F3"/>
          </w:tcPr>
          <w:p w14:paraId="41A99CDF" w14:textId="1898E03F" w:rsidR="00E8371A" w:rsidRPr="00D56261" w:rsidRDefault="00E8371A" w:rsidP="005D2B7F">
            <w:r w:rsidRPr="00D56261">
              <w:t xml:space="preserve">Within </w:t>
            </w:r>
            <w:r w:rsidR="00B36C81" w:rsidRPr="00D56261">
              <w:t xml:space="preserve">5 </w:t>
            </w:r>
            <w:r w:rsidRPr="00D56261">
              <w:t>days from receipt of comments</w:t>
            </w:r>
          </w:p>
          <w:p w14:paraId="1BE8892F" w14:textId="7E23C71F" w:rsidR="001F2F67" w:rsidRPr="00D56261" w:rsidRDefault="007D4CC9" w:rsidP="005D2B7F">
            <w:r>
              <w:t>12</w:t>
            </w:r>
            <w:r w:rsidR="001F2F67" w:rsidRPr="00D56261">
              <w:t xml:space="preserve"> </w:t>
            </w:r>
            <w:r>
              <w:t>October</w:t>
            </w:r>
            <w:r w:rsidR="001F2F67" w:rsidRPr="00D56261">
              <w:t xml:space="preserve"> 2021</w:t>
            </w:r>
          </w:p>
        </w:tc>
        <w:tc>
          <w:tcPr>
            <w:tcW w:w="1813" w:type="dxa"/>
            <w:shd w:val="clear" w:color="auto" w:fill="EAF6F3"/>
          </w:tcPr>
          <w:p w14:paraId="42E391A3" w14:textId="43A4BEC0" w:rsidR="00E8371A" w:rsidRPr="00D56261" w:rsidRDefault="00E8371A" w:rsidP="005D2B7F">
            <w:r w:rsidRPr="00D56261">
              <w:t>Home Based &amp; UNDP CO (online</w:t>
            </w:r>
          </w:p>
        </w:tc>
        <w:tc>
          <w:tcPr>
            <w:tcW w:w="1813" w:type="dxa"/>
            <w:shd w:val="clear" w:color="auto" w:fill="EAF6F3"/>
          </w:tcPr>
          <w:p w14:paraId="2F56F195" w14:textId="1D9B2347" w:rsidR="00E8371A" w:rsidRPr="00D56261" w:rsidRDefault="00E8371A" w:rsidP="005D2B7F">
            <w:r w:rsidRPr="00D56261">
              <w:t>Consultant</w:t>
            </w:r>
          </w:p>
        </w:tc>
      </w:tr>
      <w:tr w:rsidR="005D2B7F" w:rsidRPr="00D56261" w14:paraId="404FBF3B" w14:textId="0332A06D" w:rsidTr="00E8371A">
        <w:trPr>
          <w:trHeight w:val="584"/>
          <w:jc w:val="center"/>
        </w:trPr>
        <w:tc>
          <w:tcPr>
            <w:tcW w:w="4765" w:type="dxa"/>
            <w:shd w:val="clear" w:color="auto" w:fill="EAF6F3"/>
          </w:tcPr>
          <w:p w14:paraId="7DAA9119" w14:textId="72914A76" w:rsidR="005D2B7F" w:rsidRPr="00D56261" w:rsidRDefault="005D2B7F" w:rsidP="005D2B7F">
            <w:r w:rsidRPr="00D56261">
              <w:rPr>
                <w:b/>
                <w:bCs/>
                <w:i/>
                <w:iCs/>
              </w:rPr>
              <w:t>Deliverable 4:</w:t>
            </w:r>
            <w:r w:rsidRPr="00D56261">
              <w:rPr>
                <w:b/>
                <w:bCs/>
              </w:rPr>
              <w:t xml:space="preserve"> Final evaluation report</w:t>
            </w:r>
            <w:r w:rsidR="001C3B8C" w:rsidRPr="00D56261">
              <w:rPr>
                <w:b/>
                <w:bCs/>
              </w:rPr>
              <w:t xml:space="preserve"> (with Audit Trail)</w:t>
            </w:r>
            <w:r w:rsidRPr="00D56261">
              <w:t xml:space="preserve"> incorporating additions and comments provided by project staff and UNDP country office</w:t>
            </w:r>
            <w:r w:rsidR="00E8371A" w:rsidRPr="00D56261">
              <w:t xml:space="preserve"> Approved</w:t>
            </w:r>
          </w:p>
        </w:tc>
        <w:tc>
          <w:tcPr>
            <w:tcW w:w="1260" w:type="dxa"/>
            <w:shd w:val="clear" w:color="auto" w:fill="EAF6F3"/>
          </w:tcPr>
          <w:p w14:paraId="138D72BB" w14:textId="1071A8EB" w:rsidR="005D2B7F" w:rsidRPr="00D56261" w:rsidRDefault="00E8371A" w:rsidP="005D2B7F">
            <w:r w:rsidRPr="00D56261">
              <w:t>-</w:t>
            </w:r>
          </w:p>
        </w:tc>
        <w:tc>
          <w:tcPr>
            <w:tcW w:w="4320" w:type="dxa"/>
            <w:shd w:val="clear" w:color="auto" w:fill="EAF6F3"/>
          </w:tcPr>
          <w:p w14:paraId="34773325" w14:textId="3BDF984B" w:rsidR="005D2B7F" w:rsidRPr="00D56261" w:rsidRDefault="005D2B7F" w:rsidP="005D2B7F">
            <w:r w:rsidRPr="00D56261">
              <w:t xml:space="preserve">Within </w:t>
            </w:r>
            <w:r w:rsidR="001F2F67" w:rsidRPr="00D56261">
              <w:t xml:space="preserve">5 </w:t>
            </w:r>
            <w:r w:rsidR="00E8371A" w:rsidRPr="00D56261">
              <w:t>days</w:t>
            </w:r>
            <w:r w:rsidRPr="00D56261">
              <w:t xml:space="preserve"> of final debriefing</w:t>
            </w:r>
          </w:p>
          <w:p w14:paraId="5BF1E9A8" w14:textId="674C82DE" w:rsidR="005D2B7F" w:rsidRPr="00D56261" w:rsidRDefault="007D4CC9" w:rsidP="005D2B7F">
            <w:r>
              <w:rPr>
                <w:i/>
                <w:iCs/>
              </w:rPr>
              <w:t>16</w:t>
            </w:r>
            <w:r w:rsidR="001F2F67" w:rsidRPr="00D56261">
              <w:rPr>
                <w:i/>
                <w:iCs/>
              </w:rPr>
              <w:t xml:space="preserve"> </w:t>
            </w:r>
            <w:r>
              <w:rPr>
                <w:i/>
                <w:iCs/>
              </w:rPr>
              <w:t>October</w:t>
            </w:r>
            <w:r w:rsidR="00C92C64" w:rsidRPr="00D56261">
              <w:rPr>
                <w:i/>
                <w:iCs/>
              </w:rPr>
              <w:t xml:space="preserve"> 2021</w:t>
            </w:r>
          </w:p>
        </w:tc>
        <w:tc>
          <w:tcPr>
            <w:tcW w:w="1813" w:type="dxa"/>
            <w:shd w:val="clear" w:color="auto" w:fill="EAF6F3"/>
          </w:tcPr>
          <w:p w14:paraId="50E094D2" w14:textId="77777777" w:rsidR="005D2B7F" w:rsidRPr="00D56261" w:rsidRDefault="005D2B7F" w:rsidP="005D2B7F">
            <w:r w:rsidRPr="00D56261">
              <w:t>Home-based</w:t>
            </w:r>
          </w:p>
          <w:p w14:paraId="6A9DBC5A" w14:textId="09B4B9FB" w:rsidR="00E8371A" w:rsidRPr="00D56261" w:rsidRDefault="00E8371A" w:rsidP="005D2B7F">
            <w:r w:rsidRPr="00D56261">
              <w:t>UNDP (online</w:t>
            </w:r>
          </w:p>
        </w:tc>
        <w:tc>
          <w:tcPr>
            <w:tcW w:w="1813" w:type="dxa"/>
            <w:shd w:val="clear" w:color="auto" w:fill="EAF6F3"/>
          </w:tcPr>
          <w:p w14:paraId="48B06662" w14:textId="77777777" w:rsidR="005D2B7F" w:rsidRPr="00D56261" w:rsidRDefault="00E8371A" w:rsidP="005D2B7F">
            <w:r w:rsidRPr="00D56261">
              <w:t>Team Leader Social Cohesion Pillar</w:t>
            </w:r>
          </w:p>
          <w:p w14:paraId="48412E9E" w14:textId="110390FC" w:rsidR="009450F8" w:rsidRPr="00D56261" w:rsidRDefault="009450F8" w:rsidP="005D2B7F">
            <w:r w:rsidRPr="00D56261">
              <w:t>Evaluation Reference Group</w:t>
            </w:r>
          </w:p>
        </w:tc>
      </w:tr>
      <w:tr w:rsidR="00E8371A" w:rsidRPr="00D56261" w14:paraId="0DA431D1" w14:textId="77777777" w:rsidTr="00E8371A">
        <w:trPr>
          <w:trHeight w:val="584"/>
          <w:jc w:val="center"/>
        </w:trPr>
        <w:tc>
          <w:tcPr>
            <w:tcW w:w="4765" w:type="dxa"/>
            <w:shd w:val="clear" w:color="auto" w:fill="EAF6F3"/>
          </w:tcPr>
          <w:p w14:paraId="2E5C2CDC" w14:textId="70E4B145" w:rsidR="00E8371A" w:rsidRPr="00D56261" w:rsidRDefault="00E8371A" w:rsidP="005D2B7F">
            <w:r w:rsidRPr="00D56261">
              <w:rPr>
                <w:b/>
                <w:bCs/>
              </w:rPr>
              <w:t>Deliverable 5: Final Evaluation Presentation for Stakeholders</w:t>
            </w:r>
            <w:r w:rsidRPr="00D56261">
              <w:t xml:space="preserve"> (as agreed with UNDP)</w:t>
            </w:r>
          </w:p>
        </w:tc>
        <w:tc>
          <w:tcPr>
            <w:tcW w:w="1260" w:type="dxa"/>
            <w:shd w:val="clear" w:color="auto" w:fill="EAF6F3"/>
          </w:tcPr>
          <w:p w14:paraId="2131D063" w14:textId="049929D0" w:rsidR="00E8371A" w:rsidRPr="00D56261" w:rsidRDefault="00C92C64" w:rsidP="005D2B7F">
            <w:r w:rsidRPr="00D56261">
              <w:t xml:space="preserve">5 </w:t>
            </w:r>
            <w:r w:rsidR="00E8371A" w:rsidRPr="00D56261">
              <w:t>days</w:t>
            </w:r>
          </w:p>
        </w:tc>
        <w:tc>
          <w:tcPr>
            <w:tcW w:w="4320" w:type="dxa"/>
            <w:shd w:val="clear" w:color="auto" w:fill="EAF6F3"/>
          </w:tcPr>
          <w:p w14:paraId="79EB5225" w14:textId="02E5CF5B" w:rsidR="00E8371A" w:rsidRPr="00D56261" w:rsidRDefault="00E8371A" w:rsidP="005D2B7F">
            <w:r w:rsidRPr="00D56261">
              <w:t xml:space="preserve">Within </w:t>
            </w:r>
            <w:r w:rsidR="00C92C64" w:rsidRPr="00D56261">
              <w:t xml:space="preserve">5 </w:t>
            </w:r>
            <w:r w:rsidRPr="00D56261">
              <w:t>days of UNDP Accepting the Final Evaluation Report</w:t>
            </w:r>
          </w:p>
          <w:p w14:paraId="0F141EFD" w14:textId="129FDF76" w:rsidR="00C92C64" w:rsidRPr="00D56261" w:rsidRDefault="007D4CC9" w:rsidP="005D2B7F">
            <w:r>
              <w:t>20</w:t>
            </w:r>
            <w:r w:rsidR="00C92C64" w:rsidRPr="00D56261">
              <w:t xml:space="preserve"> </w:t>
            </w:r>
            <w:r>
              <w:t>October</w:t>
            </w:r>
            <w:r w:rsidR="00C92C64" w:rsidRPr="00D56261">
              <w:t xml:space="preserve"> 2021</w:t>
            </w:r>
          </w:p>
        </w:tc>
        <w:tc>
          <w:tcPr>
            <w:tcW w:w="1813" w:type="dxa"/>
            <w:shd w:val="clear" w:color="auto" w:fill="EAF6F3"/>
          </w:tcPr>
          <w:p w14:paraId="11F58C28" w14:textId="0BB5A819" w:rsidR="00E8371A" w:rsidRPr="00D56261" w:rsidRDefault="00E8371A" w:rsidP="005D2B7F">
            <w:r w:rsidRPr="00D56261">
              <w:t>Home-based/Online)</w:t>
            </w:r>
          </w:p>
        </w:tc>
        <w:tc>
          <w:tcPr>
            <w:tcW w:w="1813" w:type="dxa"/>
            <w:shd w:val="clear" w:color="auto" w:fill="EAF6F3"/>
          </w:tcPr>
          <w:p w14:paraId="694B2A47" w14:textId="77777777" w:rsidR="00E8371A" w:rsidRPr="00D56261" w:rsidRDefault="00E8371A" w:rsidP="005D2B7F">
            <w:r w:rsidRPr="00D56261">
              <w:t>Consultant</w:t>
            </w:r>
          </w:p>
          <w:p w14:paraId="140E8F82" w14:textId="7038C7FF" w:rsidR="009450F8" w:rsidRPr="00D56261" w:rsidRDefault="009450F8" w:rsidP="005D2B7F">
            <w:r w:rsidRPr="00D56261">
              <w:t>Stakeholders identified by UNDP</w:t>
            </w:r>
          </w:p>
        </w:tc>
      </w:tr>
      <w:bookmarkEnd w:id="0"/>
      <w:tr w:rsidR="005D2B7F" w:rsidRPr="00D56261" w14:paraId="00576C4D" w14:textId="3BD674EC" w:rsidTr="00E8371A">
        <w:trPr>
          <w:trHeight w:val="356"/>
          <w:jc w:val="center"/>
        </w:trPr>
        <w:tc>
          <w:tcPr>
            <w:tcW w:w="4765" w:type="dxa"/>
            <w:shd w:val="clear" w:color="auto" w:fill="185262"/>
          </w:tcPr>
          <w:p w14:paraId="3D606635" w14:textId="77777777" w:rsidR="005D2B7F" w:rsidRPr="00D56261" w:rsidRDefault="005D2B7F" w:rsidP="005D2B7F">
            <w:pPr>
              <w:rPr>
                <w:b/>
                <w:bCs/>
                <w:color w:val="FFFFFF" w:themeColor="background1"/>
              </w:rPr>
            </w:pPr>
            <w:r w:rsidRPr="00D56261">
              <w:rPr>
                <w:b/>
                <w:bCs/>
                <w:color w:val="FFFFFF" w:themeColor="background1"/>
              </w:rPr>
              <w:t>Estimated total workdays for the evaluation</w:t>
            </w:r>
          </w:p>
        </w:tc>
        <w:tc>
          <w:tcPr>
            <w:tcW w:w="1260" w:type="dxa"/>
            <w:shd w:val="clear" w:color="auto" w:fill="185262"/>
          </w:tcPr>
          <w:p w14:paraId="363DE60E" w14:textId="1EC646EB" w:rsidR="005D2B7F" w:rsidRPr="00D56261" w:rsidRDefault="00F8075C" w:rsidP="005D2B7F">
            <w:pPr>
              <w:rPr>
                <w:b/>
                <w:bCs/>
                <w:color w:val="FFFFFF" w:themeColor="background1"/>
              </w:rPr>
            </w:pPr>
            <w:r>
              <w:rPr>
                <w:b/>
                <w:bCs/>
                <w:color w:val="FFFFFF" w:themeColor="background1"/>
              </w:rPr>
              <w:t>45</w:t>
            </w:r>
            <w:r w:rsidR="00E8371A" w:rsidRPr="00D56261">
              <w:rPr>
                <w:b/>
                <w:bCs/>
                <w:color w:val="FFFFFF" w:themeColor="background1"/>
              </w:rPr>
              <w:t xml:space="preserve"> days</w:t>
            </w:r>
            <w:r w:rsidR="005D2B7F" w:rsidRPr="00D56261">
              <w:rPr>
                <w:b/>
                <w:bCs/>
                <w:color w:val="FFFFFF" w:themeColor="background1"/>
              </w:rPr>
              <w:t xml:space="preserve"> </w:t>
            </w:r>
          </w:p>
        </w:tc>
        <w:tc>
          <w:tcPr>
            <w:tcW w:w="4320" w:type="dxa"/>
            <w:shd w:val="clear" w:color="auto" w:fill="185262"/>
          </w:tcPr>
          <w:p w14:paraId="7FAF8903" w14:textId="77777777" w:rsidR="005D2B7F" w:rsidRPr="00D56261" w:rsidRDefault="005D2B7F" w:rsidP="005D2B7F">
            <w:pPr>
              <w:rPr>
                <w:rFonts w:cstheme="minorHAnsi"/>
                <w:b/>
                <w:color w:val="FFFFFF" w:themeColor="background1"/>
              </w:rPr>
            </w:pPr>
          </w:p>
        </w:tc>
        <w:tc>
          <w:tcPr>
            <w:tcW w:w="1813" w:type="dxa"/>
            <w:shd w:val="clear" w:color="auto" w:fill="185262"/>
          </w:tcPr>
          <w:p w14:paraId="0C2847CE" w14:textId="77777777" w:rsidR="005D2B7F" w:rsidRPr="00D56261" w:rsidRDefault="005D2B7F" w:rsidP="005D2B7F">
            <w:pPr>
              <w:rPr>
                <w:rFonts w:cstheme="minorHAnsi"/>
                <w:b/>
                <w:color w:val="FFFFFF" w:themeColor="background1"/>
              </w:rPr>
            </w:pPr>
          </w:p>
        </w:tc>
        <w:tc>
          <w:tcPr>
            <w:tcW w:w="1813" w:type="dxa"/>
            <w:shd w:val="clear" w:color="auto" w:fill="185262"/>
          </w:tcPr>
          <w:p w14:paraId="2D504CE4" w14:textId="77777777" w:rsidR="005D2B7F" w:rsidRPr="00D56261" w:rsidRDefault="005D2B7F" w:rsidP="005D2B7F">
            <w:pPr>
              <w:rPr>
                <w:rFonts w:cstheme="minorHAnsi"/>
                <w:b/>
                <w:color w:val="FFFFFF" w:themeColor="background1"/>
              </w:rPr>
            </w:pPr>
          </w:p>
        </w:tc>
      </w:tr>
    </w:tbl>
    <w:p w14:paraId="7077F300" w14:textId="77777777" w:rsidR="00D56261" w:rsidRPr="00D56261" w:rsidRDefault="00D56261" w:rsidP="00D56261">
      <w:pPr>
        <w:jc w:val="both"/>
        <w:sectPr w:rsidR="00D56261" w:rsidRPr="00D56261" w:rsidSect="005D2B7F">
          <w:type w:val="continuous"/>
          <w:pgSz w:w="15840" w:h="12240" w:orient="landscape"/>
          <w:pgMar w:top="1440" w:right="1440" w:bottom="1440" w:left="1440" w:header="720" w:footer="720" w:gutter="0"/>
          <w:cols w:space="720"/>
          <w:noEndnote/>
          <w:docGrid w:linePitch="326"/>
        </w:sectPr>
      </w:pPr>
    </w:p>
    <w:p w14:paraId="6DF0F0FF" w14:textId="57178735" w:rsidR="00C6232F" w:rsidRPr="00D56261" w:rsidRDefault="00C6232F" w:rsidP="00D56261">
      <w:pPr>
        <w:jc w:val="both"/>
      </w:pPr>
      <w:r w:rsidRPr="00D56261">
        <w:lastRenderedPageBreak/>
        <w:t xml:space="preserve">Payments will be made upon acceptance and approval by UNDP of the planned deliverables, based on the following tentative payment schedule: </w:t>
      </w:r>
    </w:p>
    <w:p w14:paraId="663FE16B" w14:textId="5C99F3CD" w:rsidR="00C6232F" w:rsidRPr="00D56261" w:rsidRDefault="00C6232F" w:rsidP="00C6232F">
      <w:pPr>
        <w:spacing w:after="0" w:line="240" w:lineRule="auto"/>
        <w:jc w:val="both"/>
        <w:rPr>
          <w:b/>
        </w:rPr>
      </w:pPr>
    </w:p>
    <w:p w14:paraId="192AD891" w14:textId="1BC2E508" w:rsidR="00694E89" w:rsidRPr="00D56261" w:rsidRDefault="00694E89" w:rsidP="00C6232F">
      <w:pPr>
        <w:spacing w:after="0" w:line="240" w:lineRule="auto"/>
        <w:jc w:val="both"/>
        <w:rPr>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293"/>
        <w:gridCol w:w="2191"/>
        <w:gridCol w:w="1197"/>
        <w:gridCol w:w="1620"/>
      </w:tblGrid>
      <w:tr w:rsidR="00694E89" w:rsidRPr="00D56261" w14:paraId="3287F5C2" w14:textId="77777777" w:rsidTr="00DB4382">
        <w:trPr>
          <w:trHeight w:val="937"/>
        </w:trPr>
        <w:tc>
          <w:tcPr>
            <w:tcW w:w="2774" w:type="dxa"/>
            <w:shd w:val="clear" w:color="auto" w:fill="auto"/>
            <w:hideMark/>
          </w:tcPr>
          <w:p w14:paraId="09BED823" w14:textId="77777777" w:rsidR="00694E89" w:rsidRPr="00D56261" w:rsidRDefault="00694E89" w:rsidP="00DB4382">
            <w:pPr>
              <w:spacing w:after="0" w:line="240" w:lineRule="auto"/>
              <w:rPr>
                <w:rFonts w:ascii="Calibri" w:eastAsia="Times New Roman" w:hAnsi="Calibri" w:cs="Calibri"/>
                <w:b/>
                <w:bCs/>
                <w:color w:val="000000"/>
              </w:rPr>
            </w:pPr>
            <w:r w:rsidRPr="00D56261">
              <w:rPr>
                <w:rFonts w:ascii="Calibri" w:eastAsia="Times New Roman" w:hAnsi="Calibri" w:cs="Calibri"/>
                <w:b/>
                <w:bCs/>
                <w:color w:val="000000"/>
              </w:rPr>
              <w:t>Deliverables</w:t>
            </w:r>
          </w:p>
        </w:tc>
        <w:tc>
          <w:tcPr>
            <w:tcW w:w="2293" w:type="dxa"/>
            <w:shd w:val="clear" w:color="auto" w:fill="auto"/>
            <w:hideMark/>
          </w:tcPr>
          <w:p w14:paraId="79767F51" w14:textId="77777777" w:rsidR="00694E89" w:rsidRPr="00D56261" w:rsidRDefault="00694E89" w:rsidP="00DB4382">
            <w:pPr>
              <w:spacing w:after="0" w:line="240" w:lineRule="auto"/>
              <w:rPr>
                <w:rFonts w:ascii="Calibri" w:eastAsia="Times New Roman" w:hAnsi="Calibri" w:cs="Calibri"/>
                <w:b/>
                <w:bCs/>
                <w:color w:val="000000"/>
              </w:rPr>
            </w:pPr>
            <w:r w:rsidRPr="00D56261">
              <w:rPr>
                <w:rFonts w:ascii="Calibri" w:eastAsia="Times New Roman" w:hAnsi="Calibri" w:cs="Calibri"/>
                <w:b/>
                <w:bCs/>
                <w:color w:val="000000"/>
              </w:rPr>
              <w:t>Indicated Timeframe/Duration (Working Days)</w:t>
            </w:r>
          </w:p>
        </w:tc>
        <w:tc>
          <w:tcPr>
            <w:tcW w:w="2191" w:type="dxa"/>
          </w:tcPr>
          <w:p w14:paraId="51FF4701" w14:textId="77777777" w:rsidR="00694E89" w:rsidRPr="00D56261" w:rsidRDefault="00694E89" w:rsidP="00DB4382">
            <w:pPr>
              <w:spacing w:after="0" w:line="240" w:lineRule="auto"/>
              <w:rPr>
                <w:rFonts w:ascii="Calibri" w:eastAsia="Times New Roman" w:hAnsi="Calibri" w:cs="Calibri"/>
                <w:b/>
                <w:bCs/>
                <w:color w:val="000000"/>
              </w:rPr>
            </w:pPr>
            <w:r w:rsidRPr="00D56261">
              <w:rPr>
                <w:rFonts w:ascii="Calibri" w:eastAsia="Times New Roman" w:hAnsi="Calibri" w:cs="Calibri"/>
                <w:b/>
                <w:bCs/>
                <w:color w:val="000000"/>
              </w:rPr>
              <w:t>Place/Location</w:t>
            </w:r>
          </w:p>
        </w:tc>
        <w:tc>
          <w:tcPr>
            <w:tcW w:w="1197" w:type="dxa"/>
            <w:shd w:val="clear" w:color="auto" w:fill="auto"/>
          </w:tcPr>
          <w:p w14:paraId="4953BF83" w14:textId="77777777" w:rsidR="00694E89" w:rsidRPr="00D56261" w:rsidRDefault="00694E89" w:rsidP="00DB4382">
            <w:pPr>
              <w:spacing w:after="0" w:line="240" w:lineRule="auto"/>
              <w:rPr>
                <w:rFonts w:ascii="Calibri" w:eastAsia="Times New Roman" w:hAnsi="Calibri" w:cs="Calibri"/>
                <w:b/>
                <w:bCs/>
                <w:color w:val="000000"/>
              </w:rPr>
            </w:pPr>
          </w:p>
        </w:tc>
        <w:tc>
          <w:tcPr>
            <w:tcW w:w="1620" w:type="dxa"/>
            <w:shd w:val="clear" w:color="auto" w:fill="auto"/>
            <w:hideMark/>
          </w:tcPr>
          <w:p w14:paraId="2CE6EFBD" w14:textId="77777777" w:rsidR="00694E89" w:rsidRPr="00D56261" w:rsidRDefault="00694E89" w:rsidP="00DB4382">
            <w:pPr>
              <w:spacing w:after="0" w:line="240" w:lineRule="auto"/>
              <w:rPr>
                <w:rFonts w:ascii="Calibri" w:eastAsia="Times New Roman" w:hAnsi="Calibri" w:cs="Calibri"/>
                <w:b/>
                <w:bCs/>
                <w:color w:val="000000"/>
              </w:rPr>
            </w:pPr>
            <w:r w:rsidRPr="00D56261">
              <w:rPr>
                <w:rFonts w:ascii="Calibri" w:eastAsia="Times New Roman" w:hAnsi="Calibri" w:cs="Calibri"/>
                <w:b/>
                <w:bCs/>
                <w:color w:val="000000"/>
              </w:rPr>
              <w:t>Responsible Party</w:t>
            </w:r>
          </w:p>
        </w:tc>
      </w:tr>
      <w:tr w:rsidR="00694E89" w:rsidRPr="00D56261" w14:paraId="57AC479C" w14:textId="77777777" w:rsidTr="00DB4382">
        <w:trPr>
          <w:trHeight w:val="312"/>
        </w:trPr>
        <w:tc>
          <w:tcPr>
            <w:tcW w:w="2774" w:type="dxa"/>
            <w:shd w:val="clear" w:color="000000" w:fill="D6DCE4"/>
            <w:hideMark/>
          </w:tcPr>
          <w:p w14:paraId="24EBF3FC"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#1. Desk Review and Inception Report:</w:t>
            </w:r>
          </w:p>
        </w:tc>
        <w:tc>
          <w:tcPr>
            <w:tcW w:w="2293" w:type="dxa"/>
            <w:shd w:val="clear" w:color="000000" w:fill="D6DCE4"/>
            <w:hideMark/>
          </w:tcPr>
          <w:p w14:paraId="0AFBE297"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c>
          <w:tcPr>
            <w:tcW w:w="2191" w:type="dxa"/>
            <w:shd w:val="clear" w:color="000000" w:fill="D6DCE4"/>
          </w:tcPr>
          <w:p w14:paraId="7C307EBD" w14:textId="77777777" w:rsidR="00694E89" w:rsidRPr="00D56261" w:rsidRDefault="00694E89" w:rsidP="00DB4382">
            <w:pPr>
              <w:spacing w:after="0" w:line="240" w:lineRule="auto"/>
              <w:rPr>
                <w:rFonts w:ascii="Calibri" w:eastAsia="Times New Roman" w:hAnsi="Calibri" w:cs="Calibri"/>
                <w:color w:val="000000"/>
              </w:rPr>
            </w:pPr>
          </w:p>
        </w:tc>
        <w:tc>
          <w:tcPr>
            <w:tcW w:w="1197" w:type="dxa"/>
            <w:shd w:val="clear" w:color="000000" w:fill="D6DCE4"/>
          </w:tcPr>
          <w:p w14:paraId="6B7B083A" w14:textId="77777777" w:rsidR="00694E89" w:rsidRPr="00D56261" w:rsidRDefault="00694E89" w:rsidP="00DB4382">
            <w:pPr>
              <w:spacing w:after="0" w:line="240" w:lineRule="auto"/>
              <w:rPr>
                <w:rFonts w:ascii="Calibri" w:eastAsia="Times New Roman" w:hAnsi="Calibri" w:cs="Calibri"/>
                <w:color w:val="000000"/>
              </w:rPr>
            </w:pPr>
          </w:p>
        </w:tc>
        <w:tc>
          <w:tcPr>
            <w:tcW w:w="1620" w:type="dxa"/>
            <w:shd w:val="clear" w:color="000000" w:fill="D6DCE4"/>
            <w:hideMark/>
          </w:tcPr>
          <w:p w14:paraId="69F784BD"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r>
      <w:tr w:rsidR="00694E89" w:rsidRPr="00D56261" w14:paraId="46A3C78A" w14:textId="77777777" w:rsidTr="00DB4382">
        <w:trPr>
          <w:trHeight w:val="1562"/>
        </w:trPr>
        <w:tc>
          <w:tcPr>
            <w:tcW w:w="2774" w:type="dxa"/>
            <w:shd w:val="clear" w:color="auto" w:fill="auto"/>
            <w:hideMark/>
          </w:tcPr>
          <w:p w14:paraId="07441CAB"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Complete the desk review.</w:t>
            </w:r>
          </w:p>
          <w:p w14:paraId="5B0C7C4C" w14:textId="77777777" w:rsidR="00694E89" w:rsidRPr="00D56261" w:rsidRDefault="00694E89" w:rsidP="00DB4382">
            <w:pPr>
              <w:spacing w:after="0" w:line="240" w:lineRule="auto"/>
              <w:rPr>
                <w:rFonts w:ascii="Calibri" w:eastAsia="Times New Roman" w:hAnsi="Calibri" w:cs="Calibri"/>
                <w:color w:val="000000"/>
              </w:rPr>
            </w:pPr>
          </w:p>
          <w:p w14:paraId="090967F3"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Submit a detailed inception report describing initial findings based on the comprehensive documentation review, present the evaluation methodology, detailed work plan and the outline of the final report</w:t>
            </w:r>
          </w:p>
        </w:tc>
        <w:tc>
          <w:tcPr>
            <w:tcW w:w="2293" w:type="dxa"/>
            <w:vMerge w:val="restart"/>
            <w:shd w:val="clear" w:color="auto" w:fill="auto"/>
            <w:hideMark/>
          </w:tcPr>
          <w:p w14:paraId="48E57DD0"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7 days</w:t>
            </w:r>
          </w:p>
        </w:tc>
        <w:tc>
          <w:tcPr>
            <w:tcW w:w="2191" w:type="dxa"/>
            <w:vMerge w:val="restart"/>
          </w:tcPr>
          <w:p w14:paraId="271878AB"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Home-based</w:t>
            </w:r>
          </w:p>
        </w:tc>
        <w:tc>
          <w:tcPr>
            <w:tcW w:w="1197" w:type="dxa"/>
            <w:vMerge w:val="restart"/>
            <w:shd w:val="clear" w:color="auto" w:fill="auto"/>
          </w:tcPr>
          <w:p w14:paraId="70DA055F"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17%</w:t>
            </w:r>
          </w:p>
        </w:tc>
        <w:tc>
          <w:tcPr>
            <w:tcW w:w="1620" w:type="dxa"/>
            <w:vMerge w:val="restart"/>
            <w:shd w:val="clear" w:color="auto" w:fill="auto"/>
            <w:hideMark/>
          </w:tcPr>
          <w:p w14:paraId="770CF1C3" w14:textId="51C49520"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Team Leader of Social Cohesion Pillar, PMSU</w:t>
            </w:r>
          </w:p>
        </w:tc>
      </w:tr>
      <w:tr w:rsidR="00694E89" w:rsidRPr="00D56261" w14:paraId="30769551" w14:textId="77777777" w:rsidTr="00DB4382">
        <w:trPr>
          <w:trHeight w:val="625"/>
        </w:trPr>
        <w:tc>
          <w:tcPr>
            <w:tcW w:w="2774" w:type="dxa"/>
            <w:shd w:val="clear" w:color="auto" w:fill="auto"/>
            <w:hideMark/>
          </w:tcPr>
          <w:p w14:paraId="142AE329"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Presentation and approval of Team Leader of Social Cohesion Pillar.</w:t>
            </w:r>
          </w:p>
        </w:tc>
        <w:tc>
          <w:tcPr>
            <w:tcW w:w="2293" w:type="dxa"/>
            <w:vMerge/>
            <w:hideMark/>
          </w:tcPr>
          <w:p w14:paraId="4C595032" w14:textId="77777777" w:rsidR="00694E89" w:rsidRPr="00D56261" w:rsidRDefault="00694E89" w:rsidP="00DB4382">
            <w:pPr>
              <w:spacing w:after="0" w:line="240" w:lineRule="auto"/>
              <w:rPr>
                <w:rFonts w:ascii="Calibri" w:eastAsia="Times New Roman" w:hAnsi="Calibri" w:cs="Calibri"/>
                <w:color w:val="000000"/>
              </w:rPr>
            </w:pPr>
          </w:p>
        </w:tc>
        <w:tc>
          <w:tcPr>
            <w:tcW w:w="2191" w:type="dxa"/>
            <w:vMerge/>
          </w:tcPr>
          <w:p w14:paraId="19665FC3" w14:textId="77777777" w:rsidR="00694E89" w:rsidRPr="00D56261" w:rsidRDefault="00694E89" w:rsidP="00DB4382">
            <w:pPr>
              <w:spacing w:after="0" w:line="240" w:lineRule="auto"/>
              <w:rPr>
                <w:rFonts w:ascii="Calibri" w:eastAsia="Times New Roman" w:hAnsi="Calibri" w:cs="Calibri"/>
                <w:color w:val="000000"/>
              </w:rPr>
            </w:pPr>
          </w:p>
        </w:tc>
        <w:tc>
          <w:tcPr>
            <w:tcW w:w="1197" w:type="dxa"/>
            <w:vMerge/>
          </w:tcPr>
          <w:p w14:paraId="07748E44" w14:textId="77777777" w:rsidR="00694E89" w:rsidRPr="00D56261" w:rsidRDefault="00694E89" w:rsidP="00DB4382">
            <w:pPr>
              <w:spacing w:after="0" w:line="240" w:lineRule="auto"/>
              <w:rPr>
                <w:rFonts w:ascii="Calibri" w:eastAsia="Times New Roman" w:hAnsi="Calibri" w:cs="Calibri"/>
                <w:color w:val="000000"/>
              </w:rPr>
            </w:pPr>
          </w:p>
        </w:tc>
        <w:tc>
          <w:tcPr>
            <w:tcW w:w="1620" w:type="dxa"/>
            <w:vMerge/>
            <w:hideMark/>
          </w:tcPr>
          <w:p w14:paraId="1D8272B0" w14:textId="77777777" w:rsidR="00694E89" w:rsidRPr="00D56261" w:rsidRDefault="00694E89" w:rsidP="00DB4382">
            <w:pPr>
              <w:spacing w:after="0" w:line="240" w:lineRule="auto"/>
              <w:rPr>
                <w:rFonts w:ascii="Calibri" w:eastAsia="Times New Roman" w:hAnsi="Calibri" w:cs="Calibri"/>
                <w:color w:val="000000"/>
              </w:rPr>
            </w:pPr>
          </w:p>
        </w:tc>
      </w:tr>
      <w:tr w:rsidR="00694E89" w:rsidRPr="00D56261" w14:paraId="1A7F42E9" w14:textId="77777777" w:rsidTr="00DB4382">
        <w:trPr>
          <w:trHeight w:val="625"/>
        </w:trPr>
        <w:tc>
          <w:tcPr>
            <w:tcW w:w="2774" w:type="dxa"/>
            <w:shd w:val="clear" w:color="000000" w:fill="D6DCE4"/>
            <w:hideMark/>
          </w:tcPr>
          <w:p w14:paraId="504B13ED"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#2. Data collection by applying all tools and methods agreed in inception report</w:t>
            </w:r>
          </w:p>
        </w:tc>
        <w:tc>
          <w:tcPr>
            <w:tcW w:w="2293" w:type="dxa"/>
            <w:shd w:val="clear" w:color="000000" w:fill="D6DCE4"/>
            <w:hideMark/>
          </w:tcPr>
          <w:p w14:paraId="6B483A38"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c>
          <w:tcPr>
            <w:tcW w:w="2191" w:type="dxa"/>
            <w:shd w:val="clear" w:color="000000" w:fill="D6DCE4"/>
          </w:tcPr>
          <w:p w14:paraId="4CEE6F5A" w14:textId="77777777" w:rsidR="00694E89" w:rsidRPr="00D56261" w:rsidRDefault="00694E89" w:rsidP="00DB4382">
            <w:pPr>
              <w:spacing w:after="0" w:line="240" w:lineRule="auto"/>
              <w:rPr>
                <w:rFonts w:ascii="Calibri" w:eastAsia="Times New Roman" w:hAnsi="Calibri" w:cs="Calibri"/>
                <w:color w:val="000000"/>
              </w:rPr>
            </w:pPr>
          </w:p>
        </w:tc>
        <w:tc>
          <w:tcPr>
            <w:tcW w:w="1197" w:type="dxa"/>
            <w:shd w:val="clear" w:color="000000" w:fill="D6DCE4"/>
            <w:hideMark/>
          </w:tcPr>
          <w:p w14:paraId="7232B705"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c>
          <w:tcPr>
            <w:tcW w:w="1620" w:type="dxa"/>
            <w:shd w:val="clear" w:color="000000" w:fill="D6DCE4"/>
            <w:hideMark/>
          </w:tcPr>
          <w:p w14:paraId="1EA4272A"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r>
      <w:tr w:rsidR="00694E89" w:rsidRPr="00D56261" w14:paraId="1E0F0F81" w14:textId="77777777" w:rsidTr="00DB4382">
        <w:trPr>
          <w:trHeight w:val="1572"/>
        </w:trPr>
        <w:tc>
          <w:tcPr>
            <w:tcW w:w="2774" w:type="dxa"/>
            <w:shd w:val="clear" w:color="auto" w:fill="auto"/>
            <w:hideMark/>
          </w:tcPr>
          <w:p w14:paraId="1F36B784"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Collection and analysis by applying methodologies and approaches presented and approved in the inception report</w:t>
            </w:r>
          </w:p>
        </w:tc>
        <w:tc>
          <w:tcPr>
            <w:tcW w:w="2293" w:type="dxa"/>
            <w:shd w:val="clear" w:color="auto" w:fill="auto"/>
            <w:hideMark/>
          </w:tcPr>
          <w:p w14:paraId="112B18C0"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16 days</w:t>
            </w:r>
          </w:p>
        </w:tc>
        <w:tc>
          <w:tcPr>
            <w:tcW w:w="2191" w:type="dxa"/>
          </w:tcPr>
          <w:p w14:paraId="3D613067"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In country</w:t>
            </w:r>
          </w:p>
        </w:tc>
        <w:tc>
          <w:tcPr>
            <w:tcW w:w="1197" w:type="dxa"/>
            <w:shd w:val="clear" w:color="auto" w:fill="auto"/>
            <w:hideMark/>
          </w:tcPr>
          <w:p w14:paraId="548AB12A"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60%</w:t>
            </w:r>
          </w:p>
        </w:tc>
        <w:tc>
          <w:tcPr>
            <w:tcW w:w="1620" w:type="dxa"/>
            <w:shd w:val="clear" w:color="auto" w:fill="auto"/>
            <w:hideMark/>
          </w:tcPr>
          <w:p w14:paraId="67BB789D"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Team Leader of Social Cohesion Pillar, PMSU</w:t>
            </w:r>
          </w:p>
        </w:tc>
      </w:tr>
      <w:tr w:rsidR="00694E89" w:rsidRPr="00D56261" w14:paraId="445A04C4" w14:textId="77777777" w:rsidTr="00DB4382">
        <w:trPr>
          <w:trHeight w:val="312"/>
        </w:trPr>
        <w:tc>
          <w:tcPr>
            <w:tcW w:w="2774" w:type="dxa"/>
            <w:shd w:val="clear" w:color="000000" w:fill="D6DCE4"/>
            <w:hideMark/>
          </w:tcPr>
          <w:p w14:paraId="42D293FE"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#3. Final evaluation report</w:t>
            </w:r>
          </w:p>
        </w:tc>
        <w:tc>
          <w:tcPr>
            <w:tcW w:w="2293" w:type="dxa"/>
            <w:shd w:val="clear" w:color="000000" w:fill="D6DCE4"/>
            <w:hideMark/>
          </w:tcPr>
          <w:p w14:paraId="23843FBB"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c>
          <w:tcPr>
            <w:tcW w:w="2191" w:type="dxa"/>
            <w:shd w:val="clear" w:color="000000" w:fill="D6DCE4"/>
          </w:tcPr>
          <w:p w14:paraId="238DB536" w14:textId="77777777" w:rsidR="00694E89" w:rsidRPr="00D56261" w:rsidRDefault="00694E89" w:rsidP="00DB4382">
            <w:pPr>
              <w:spacing w:after="0" w:line="240" w:lineRule="auto"/>
              <w:rPr>
                <w:rFonts w:ascii="Calibri" w:eastAsia="Times New Roman" w:hAnsi="Calibri" w:cs="Calibri"/>
                <w:color w:val="000000"/>
              </w:rPr>
            </w:pPr>
          </w:p>
        </w:tc>
        <w:tc>
          <w:tcPr>
            <w:tcW w:w="1197" w:type="dxa"/>
            <w:shd w:val="clear" w:color="000000" w:fill="D6DCE4"/>
            <w:hideMark/>
          </w:tcPr>
          <w:p w14:paraId="0E6DAF03"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c>
          <w:tcPr>
            <w:tcW w:w="1620" w:type="dxa"/>
            <w:shd w:val="clear" w:color="000000" w:fill="D6DCE4"/>
            <w:hideMark/>
          </w:tcPr>
          <w:p w14:paraId="20DFCA21"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r>
      <w:tr w:rsidR="00694E89" w:rsidRPr="00D56261" w14:paraId="75448D8A" w14:textId="77777777" w:rsidTr="00DB4382">
        <w:trPr>
          <w:trHeight w:val="201"/>
        </w:trPr>
        <w:tc>
          <w:tcPr>
            <w:tcW w:w="2774" w:type="dxa"/>
            <w:shd w:val="clear" w:color="auto" w:fill="auto"/>
            <w:hideMark/>
          </w:tcPr>
          <w:p w14:paraId="4C75B68F"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xml:space="preserve">A </w:t>
            </w:r>
            <w:r w:rsidRPr="00D56261">
              <w:rPr>
                <w:rFonts w:ascii="Calibri" w:eastAsia="Times New Roman" w:hAnsi="Calibri" w:cs="Calibri"/>
                <w:b/>
                <w:bCs/>
                <w:color w:val="000000"/>
              </w:rPr>
              <w:t>draft evaluation report</w:t>
            </w:r>
            <w:r w:rsidRPr="00D56261">
              <w:rPr>
                <w:rFonts w:ascii="Calibri" w:eastAsia="Times New Roman" w:hAnsi="Calibri" w:cs="Calibri"/>
                <w:color w:val="000000"/>
              </w:rPr>
              <w:t xml:space="preserve"> to be prepared based on collected data and information</w:t>
            </w:r>
          </w:p>
          <w:p w14:paraId="5AE9603E" w14:textId="77777777" w:rsidR="00694E89" w:rsidRPr="00D56261" w:rsidRDefault="00694E89" w:rsidP="00DB4382">
            <w:pPr>
              <w:spacing w:after="0" w:line="240" w:lineRule="auto"/>
              <w:rPr>
                <w:rFonts w:ascii="Calibri" w:eastAsia="Times New Roman" w:hAnsi="Calibri" w:cs="Calibri"/>
                <w:color w:val="000000"/>
              </w:rPr>
            </w:pPr>
          </w:p>
          <w:p w14:paraId="461E11A0" w14:textId="77777777" w:rsidR="00694E89" w:rsidRPr="00D56261" w:rsidRDefault="00694E89" w:rsidP="00DB4382">
            <w:pPr>
              <w:spacing w:after="0" w:line="240" w:lineRule="auto"/>
              <w:rPr>
                <w:rFonts w:ascii="Calibri" w:eastAsia="Times New Roman" w:hAnsi="Calibri" w:cs="Calibri"/>
                <w:color w:val="000000"/>
              </w:rPr>
            </w:pPr>
          </w:p>
        </w:tc>
        <w:tc>
          <w:tcPr>
            <w:tcW w:w="2293" w:type="dxa"/>
            <w:vMerge w:val="restart"/>
            <w:shd w:val="clear" w:color="auto" w:fill="auto"/>
            <w:hideMark/>
          </w:tcPr>
          <w:p w14:paraId="0A96FE92"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22 days</w:t>
            </w:r>
          </w:p>
        </w:tc>
        <w:tc>
          <w:tcPr>
            <w:tcW w:w="2191" w:type="dxa"/>
            <w:vMerge w:val="restart"/>
          </w:tcPr>
          <w:p w14:paraId="5DB0D98A"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Home-based</w:t>
            </w:r>
          </w:p>
        </w:tc>
        <w:tc>
          <w:tcPr>
            <w:tcW w:w="1197" w:type="dxa"/>
            <w:vMerge w:val="restart"/>
            <w:shd w:val="clear" w:color="auto" w:fill="auto"/>
            <w:hideMark/>
          </w:tcPr>
          <w:p w14:paraId="64966D4E"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23%</w:t>
            </w:r>
          </w:p>
        </w:tc>
        <w:tc>
          <w:tcPr>
            <w:tcW w:w="1620" w:type="dxa"/>
            <w:vMerge w:val="restart"/>
            <w:shd w:val="clear" w:color="auto" w:fill="auto"/>
            <w:hideMark/>
          </w:tcPr>
          <w:p w14:paraId="79EC31EF"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Team Leader of Social Cohesion Pillar, PMSU</w:t>
            </w:r>
          </w:p>
        </w:tc>
      </w:tr>
      <w:tr w:rsidR="00694E89" w:rsidRPr="00D56261" w14:paraId="16C11F3A" w14:textId="77777777" w:rsidTr="00DB4382">
        <w:trPr>
          <w:trHeight w:val="1520"/>
        </w:trPr>
        <w:tc>
          <w:tcPr>
            <w:tcW w:w="2774" w:type="dxa"/>
            <w:shd w:val="clear" w:color="auto" w:fill="auto"/>
          </w:tcPr>
          <w:p w14:paraId="61F6E0BD"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Incorporation of comments and feedback on draft evaluation report provided by UNDP and other stakeholders</w:t>
            </w:r>
          </w:p>
        </w:tc>
        <w:tc>
          <w:tcPr>
            <w:tcW w:w="2293" w:type="dxa"/>
            <w:vMerge/>
            <w:shd w:val="clear" w:color="auto" w:fill="auto"/>
          </w:tcPr>
          <w:p w14:paraId="5718AB5E" w14:textId="77777777" w:rsidR="00694E89" w:rsidRPr="00D56261" w:rsidRDefault="00694E89" w:rsidP="00DB4382">
            <w:pPr>
              <w:spacing w:after="0" w:line="240" w:lineRule="auto"/>
              <w:rPr>
                <w:rFonts w:ascii="Calibri" w:eastAsia="Times New Roman" w:hAnsi="Calibri" w:cs="Calibri"/>
                <w:color w:val="000000"/>
              </w:rPr>
            </w:pPr>
          </w:p>
        </w:tc>
        <w:tc>
          <w:tcPr>
            <w:tcW w:w="2191" w:type="dxa"/>
            <w:vMerge/>
          </w:tcPr>
          <w:p w14:paraId="687326E3" w14:textId="77777777" w:rsidR="00694E89" w:rsidRPr="00D56261" w:rsidRDefault="00694E89" w:rsidP="00DB4382">
            <w:pPr>
              <w:spacing w:after="0" w:line="240" w:lineRule="auto"/>
              <w:rPr>
                <w:rFonts w:ascii="Calibri" w:eastAsia="Times New Roman" w:hAnsi="Calibri" w:cs="Calibri"/>
                <w:color w:val="000000"/>
              </w:rPr>
            </w:pPr>
          </w:p>
        </w:tc>
        <w:tc>
          <w:tcPr>
            <w:tcW w:w="1197" w:type="dxa"/>
            <w:vMerge/>
            <w:shd w:val="clear" w:color="auto" w:fill="auto"/>
          </w:tcPr>
          <w:p w14:paraId="24A7C854" w14:textId="77777777" w:rsidR="00694E89" w:rsidRPr="00D56261" w:rsidRDefault="00694E89" w:rsidP="00DB4382">
            <w:pPr>
              <w:spacing w:after="0" w:line="240" w:lineRule="auto"/>
              <w:rPr>
                <w:rFonts w:ascii="Calibri" w:eastAsia="Times New Roman" w:hAnsi="Calibri" w:cs="Calibri"/>
                <w:color w:val="000000"/>
              </w:rPr>
            </w:pPr>
          </w:p>
        </w:tc>
        <w:tc>
          <w:tcPr>
            <w:tcW w:w="1620" w:type="dxa"/>
            <w:vMerge/>
            <w:shd w:val="clear" w:color="auto" w:fill="auto"/>
          </w:tcPr>
          <w:p w14:paraId="53BD0DA4" w14:textId="77777777" w:rsidR="00694E89" w:rsidRPr="00D56261" w:rsidRDefault="00694E89" w:rsidP="00DB4382">
            <w:pPr>
              <w:spacing w:after="0" w:line="240" w:lineRule="auto"/>
              <w:rPr>
                <w:rFonts w:ascii="Calibri" w:eastAsia="Times New Roman" w:hAnsi="Calibri" w:cs="Calibri"/>
                <w:color w:val="000000"/>
              </w:rPr>
            </w:pPr>
          </w:p>
        </w:tc>
      </w:tr>
      <w:tr w:rsidR="00694E89" w:rsidRPr="00D56261" w14:paraId="65B5AA04" w14:textId="77777777" w:rsidTr="00DB4382">
        <w:trPr>
          <w:trHeight w:val="595"/>
        </w:trPr>
        <w:tc>
          <w:tcPr>
            <w:tcW w:w="2774" w:type="dxa"/>
            <w:shd w:val="clear" w:color="auto" w:fill="auto"/>
            <w:hideMark/>
          </w:tcPr>
          <w:p w14:paraId="09D7B4F6"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lastRenderedPageBreak/>
              <w:t>Preparation of final evaluation report  </w:t>
            </w:r>
          </w:p>
        </w:tc>
        <w:tc>
          <w:tcPr>
            <w:tcW w:w="2293" w:type="dxa"/>
            <w:vMerge/>
            <w:hideMark/>
          </w:tcPr>
          <w:p w14:paraId="33460062" w14:textId="77777777" w:rsidR="00694E89" w:rsidRPr="00D56261" w:rsidRDefault="00694E89" w:rsidP="00DB4382">
            <w:pPr>
              <w:spacing w:after="0" w:line="240" w:lineRule="auto"/>
              <w:rPr>
                <w:rFonts w:ascii="Calibri" w:eastAsia="Times New Roman" w:hAnsi="Calibri" w:cs="Calibri"/>
                <w:color w:val="000000"/>
              </w:rPr>
            </w:pPr>
          </w:p>
        </w:tc>
        <w:tc>
          <w:tcPr>
            <w:tcW w:w="2191" w:type="dxa"/>
            <w:vMerge/>
          </w:tcPr>
          <w:p w14:paraId="1F89803A" w14:textId="77777777" w:rsidR="00694E89" w:rsidRPr="00D56261" w:rsidRDefault="00694E89" w:rsidP="00DB4382">
            <w:pPr>
              <w:spacing w:after="0" w:line="240" w:lineRule="auto"/>
              <w:rPr>
                <w:rFonts w:ascii="Calibri" w:eastAsia="Times New Roman" w:hAnsi="Calibri" w:cs="Calibri"/>
                <w:color w:val="000000"/>
              </w:rPr>
            </w:pPr>
          </w:p>
        </w:tc>
        <w:tc>
          <w:tcPr>
            <w:tcW w:w="1197" w:type="dxa"/>
            <w:vMerge/>
            <w:hideMark/>
          </w:tcPr>
          <w:p w14:paraId="7908F5A0" w14:textId="77777777" w:rsidR="00694E89" w:rsidRPr="00D56261" w:rsidRDefault="00694E89" w:rsidP="00DB4382">
            <w:pPr>
              <w:spacing w:after="0" w:line="240" w:lineRule="auto"/>
              <w:rPr>
                <w:rFonts w:ascii="Calibri" w:eastAsia="Times New Roman" w:hAnsi="Calibri" w:cs="Calibri"/>
                <w:color w:val="000000"/>
              </w:rPr>
            </w:pPr>
          </w:p>
        </w:tc>
        <w:tc>
          <w:tcPr>
            <w:tcW w:w="1620" w:type="dxa"/>
            <w:vMerge/>
            <w:hideMark/>
          </w:tcPr>
          <w:p w14:paraId="67C4030B" w14:textId="77777777" w:rsidR="00694E89" w:rsidRPr="00D56261" w:rsidRDefault="00694E89" w:rsidP="00DB4382">
            <w:pPr>
              <w:spacing w:after="0" w:line="240" w:lineRule="auto"/>
              <w:rPr>
                <w:rFonts w:ascii="Calibri" w:eastAsia="Times New Roman" w:hAnsi="Calibri" w:cs="Calibri"/>
                <w:color w:val="000000"/>
              </w:rPr>
            </w:pPr>
          </w:p>
        </w:tc>
      </w:tr>
      <w:tr w:rsidR="00694E89" w:rsidRPr="00D56261" w14:paraId="1F0ACAB0" w14:textId="77777777" w:rsidTr="00DB4382">
        <w:trPr>
          <w:trHeight w:val="937"/>
        </w:trPr>
        <w:tc>
          <w:tcPr>
            <w:tcW w:w="2774" w:type="dxa"/>
            <w:shd w:val="clear" w:color="auto" w:fill="auto"/>
            <w:hideMark/>
          </w:tcPr>
          <w:p w14:paraId="0548404F"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Validation of the final draft, incorporation of validation comments and preparation and submission of final report</w:t>
            </w:r>
          </w:p>
        </w:tc>
        <w:tc>
          <w:tcPr>
            <w:tcW w:w="2293" w:type="dxa"/>
            <w:vMerge/>
            <w:hideMark/>
          </w:tcPr>
          <w:p w14:paraId="3FD7DCE8" w14:textId="77777777" w:rsidR="00694E89" w:rsidRPr="00D56261" w:rsidRDefault="00694E89" w:rsidP="00DB4382">
            <w:pPr>
              <w:spacing w:after="0" w:line="240" w:lineRule="auto"/>
              <w:rPr>
                <w:rFonts w:ascii="Calibri" w:eastAsia="Times New Roman" w:hAnsi="Calibri" w:cs="Calibri"/>
                <w:color w:val="000000"/>
              </w:rPr>
            </w:pPr>
          </w:p>
        </w:tc>
        <w:tc>
          <w:tcPr>
            <w:tcW w:w="2191" w:type="dxa"/>
            <w:vMerge/>
          </w:tcPr>
          <w:p w14:paraId="574291B0" w14:textId="77777777" w:rsidR="00694E89" w:rsidRPr="00D56261" w:rsidRDefault="00694E89" w:rsidP="00DB4382">
            <w:pPr>
              <w:spacing w:after="0" w:line="240" w:lineRule="auto"/>
              <w:rPr>
                <w:rFonts w:ascii="Calibri" w:eastAsia="Times New Roman" w:hAnsi="Calibri" w:cs="Calibri"/>
                <w:color w:val="000000"/>
              </w:rPr>
            </w:pPr>
          </w:p>
        </w:tc>
        <w:tc>
          <w:tcPr>
            <w:tcW w:w="1197" w:type="dxa"/>
            <w:vMerge/>
            <w:hideMark/>
          </w:tcPr>
          <w:p w14:paraId="2FDBEBDF" w14:textId="77777777" w:rsidR="00694E89" w:rsidRPr="00D56261" w:rsidRDefault="00694E89" w:rsidP="00DB4382">
            <w:pPr>
              <w:spacing w:after="0" w:line="240" w:lineRule="auto"/>
              <w:rPr>
                <w:rFonts w:ascii="Calibri" w:eastAsia="Times New Roman" w:hAnsi="Calibri" w:cs="Calibri"/>
                <w:color w:val="000000"/>
              </w:rPr>
            </w:pPr>
          </w:p>
        </w:tc>
        <w:tc>
          <w:tcPr>
            <w:tcW w:w="1620" w:type="dxa"/>
            <w:vMerge/>
            <w:hideMark/>
          </w:tcPr>
          <w:p w14:paraId="22F4A92C" w14:textId="77777777" w:rsidR="00694E89" w:rsidRPr="00D56261" w:rsidRDefault="00694E89" w:rsidP="00DB4382">
            <w:pPr>
              <w:spacing w:after="0" w:line="240" w:lineRule="auto"/>
              <w:rPr>
                <w:rFonts w:ascii="Calibri" w:eastAsia="Times New Roman" w:hAnsi="Calibri" w:cs="Calibri"/>
                <w:color w:val="000000"/>
              </w:rPr>
            </w:pPr>
          </w:p>
        </w:tc>
      </w:tr>
      <w:tr w:rsidR="00694E89" w:rsidRPr="00D56261" w14:paraId="62372A08" w14:textId="77777777" w:rsidTr="00DB4382">
        <w:trPr>
          <w:trHeight w:val="520"/>
        </w:trPr>
        <w:tc>
          <w:tcPr>
            <w:tcW w:w="2774" w:type="dxa"/>
            <w:shd w:val="clear" w:color="auto" w:fill="auto"/>
            <w:hideMark/>
          </w:tcPr>
          <w:p w14:paraId="7C0E8346"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Power point for stakeholders</w:t>
            </w:r>
          </w:p>
        </w:tc>
        <w:tc>
          <w:tcPr>
            <w:tcW w:w="2293" w:type="dxa"/>
            <w:vMerge/>
            <w:hideMark/>
          </w:tcPr>
          <w:p w14:paraId="53CEFD41" w14:textId="77777777" w:rsidR="00694E89" w:rsidRPr="00D56261" w:rsidRDefault="00694E89" w:rsidP="00DB4382">
            <w:pPr>
              <w:spacing w:after="0" w:line="240" w:lineRule="auto"/>
              <w:rPr>
                <w:rFonts w:ascii="Calibri" w:eastAsia="Times New Roman" w:hAnsi="Calibri" w:cs="Calibri"/>
                <w:color w:val="000000"/>
              </w:rPr>
            </w:pPr>
          </w:p>
        </w:tc>
        <w:tc>
          <w:tcPr>
            <w:tcW w:w="2191" w:type="dxa"/>
            <w:vMerge/>
          </w:tcPr>
          <w:p w14:paraId="46D684F3" w14:textId="77777777" w:rsidR="00694E89" w:rsidRPr="00D56261" w:rsidRDefault="00694E89" w:rsidP="00DB4382">
            <w:pPr>
              <w:spacing w:after="0" w:line="240" w:lineRule="auto"/>
              <w:rPr>
                <w:rFonts w:ascii="Calibri" w:eastAsia="Times New Roman" w:hAnsi="Calibri" w:cs="Calibri"/>
                <w:color w:val="000000"/>
              </w:rPr>
            </w:pPr>
          </w:p>
        </w:tc>
        <w:tc>
          <w:tcPr>
            <w:tcW w:w="1197" w:type="dxa"/>
            <w:vMerge/>
            <w:hideMark/>
          </w:tcPr>
          <w:p w14:paraId="2EB72C0E" w14:textId="77777777" w:rsidR="00694E89" w:rsidRPr="00D56261" w:rsidRDefault="00694E89" w:rsidP="00DB4382">
            <w:pPr>
              <w:spacing w:after="0" w:line="240" w:lineRule="auto"/>
              <w:rPr>
                <w:rFonts w:ascii="Calibri" w:eastAsia="Times New Roman" w:hAnsi="Calibri" w:cs="Calibri"/>
                <w:color w:val="000000"/>
              </w:rPr>
            </w:pPr>
          </w:p>
        </w:tc>
        <w:tc>
          <w:tcPr>
            <w:tcW w:w="1620" w:type="dxa"/>
            <w:vMerge/>
            <w:hideMark/>
          </w:tcPr>
          <w:p w14:paraId="4421DD64" w14:textId="77777777" w:rsidR="00694E89" w:rsidRPr="00D56261" w:rsidRDefault="00694E89" w:rsidP="00DB4382">
            <w:pPr>
              <w:spacing w:after="0" w:line="240" w:lineRule="auto"/>
              <w:rPr>
                <w:rFonts w:ascii="Calibri" w:eastAsia="Times New Roman" w:hAnsi="Calibri" w:cs="Calibri"/>
                <w:color w:val="000000"/>
              </w:rPr>
            </w:pPr>
          </w:p>
        </w:tc>
      </w:tr>
      <w:tr w:rsidR="00694E89" w:rsidRPr="00D56261" w14:paraId="3F387A3F" w14:textId="77777777" w:rsidTr="00DB4382">
        <w:trPr>
          <w:trHeight w:val="446"/>
        </w:trPr>
        <w:tc>
          <w:tcPr>
            <w:tcW w:w="2774" w:type="dxa"/>
            <w:shd w:val="clear" w:color="auto" w:fill="auto"/>
            <w:hideMark/>
          </w:tcPr>
          <w:p w14:paraId="7954538A"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Final evaluation report along with audit trail</w:t>
            </w:r>
          </w:p>
        </w:tc>
        <w:tc>
          <w:tcPr>
            <w:tcW w:w="2293" w:type="dxa"/>
            <w:vMerge/>
            <w:hideMark/>
          </w:tcPr>
          <w:p w14:paraId="3315BEC8" w14:textId="77777777" w:rsidR="00694E89" w:rsidRPr="00D56261" w:rsidRDefault="00694E89" w:rsidP="00DB4382">
            <w:pPr>
              <w:spacing w:after="0" w:line="240" w:lineRule="auto"/>
              <w:rPr>
                <w:rFonts w:ascii="Calibri" w:eastAsia="Times New Roman" w:hAnsi="Calibri" w:cs="Calibri"/>
                <w:color w:val="000000"/>
              </w:rPr>
            </w:pPr>
          </w:p>
        </w:tc>
        <w:tc>
          <w:tcPr>
            <w:tcW w:w="2191" w:type="dxa"/>
            <w:vMerge/>
          </w:tcPr>
          <w:p w14:paraId="6444DCFD" w14:textId="77777777" w:rsidR="00694E89" w:rsidRPr="00D56261" w:rsidRDefault="00694E89" w:rsidP="00DB4382">
            <w:pPr>
              <w:spacing w:after="0" w:line="240" w:lineRule="auto"/>
              <w:rPr>
                <w:rFonts w:ascii="Calibri" w:eastAsia="Times New Roman" w:hAnsi="Calibri" w:cs="Calibri"/>
                <w:color w:val="000000"/>
              </w:rPr>
            </w:pPr>
          </w:p>
        </w:tc>
        <w:tc>
          <w:tcPr>
            <w:tcW w:w="1197" w:type="dxa"/>
            <w:vMerge/>
            <w:hideMark/>
          </w:tcPr>
          <w:p w14:paraId="40DECA0D" w14:textId="77777777" w:rsidR="00694E89" w:rsidRPr="00D56261" w:rsidRDefault="00694E89" w:rsidP="00DB4382">
            <w:pPr>
              <w:spacing w:after="0" w:line="240" w:lineRule="auto"/>
              <w:rPr>
                <w:rFonts w:ascii="Calibri" w:eastAsia="Times New Roman" w:hAnsi="Calibri" w:cs="Calibri"/>
                <w:color w:val="000000"/>
              </w:rPr>
            </w:pPr>
          </w:p>
        </w:tc>
        <w:tc>
          <w:tcPr>
            <w:tcW w:w="1620" w:type="dxa"/>
            <w:vMerge/>
            <w:hideMark/>
          </w:tcPr>
          <w:p w14:paraId="3DFA1D07" w14:textId="77777777" w:rsidR="00694E89" w:rsidRPr="00D56261" w:rsidRDefault="00694E89" w:rsidP="00DB4382">
            <w:pPr>
              <w:spacing w:after="0" w:line="240" w:lineRule="auto"/>
              <w:rPr>
                <w:rFonts w:ascii="Calibri" w:eastAsia="Times New Roman" w:hAnsi="Calibri" w:cs="Calibri"/>
                <w:color w:val="000000"/>
              </w:rPr>
            </w:pPr>
          </w:p>
        </w:tc>
      </w:tr>
      <w:tr w:rsidR="00694E89" w:rsidRPr="00D56261" w14:paraId="661EBF5C" w14:textId="77777777" w:rsidTr="00DB4382">
        <w:trPr>
          <w:trHeight w:val="312"/>
        </w:trPr>
        <w:tc>
          <w:tcPr>
            <w:tcW w:w="2774" w:type="dxa"/>
            <w:shd w:val="clear" w:color="auto" w:fill="auto"/>
            <w:hideMark/>
          </w:tcPr>
          <w:p w14:paraId="74B6A185"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Total</w:t>
            </w:r>
          </w:p>
        </w:tc>
        <w:tc>
          <w:tcPr>
            <w:tcW w:w="2293" w:type="dxa"/>
            <w:shd w:val="clear" w:color="auto" w:fill="auto"/>
            <w:hideMark/>
          </w:tcPr>
          <w:p w14:paraId="1D5F54F8"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45 days</w:t>
            </w:r>
          </w:p>
        </w:tc>
        <w:tc>
          <w:tcPr>
            <w:tcW w:w="2191" w:type="dxa"/>
          </w:tcPr>
          <w:p w14:paraId="6D4B6610" w14:textId="77777777" w:rsidR="00694E89" w:rsidRPr="00D56261" w:rsidRDefault="00694E89" w:rsidP="00DB4382">
            <w:pPr>
              <w:spacing w:after="0" w:line="240" w:lineRule="auto"/>
              <w:rPr>
                <w:rFonts w:ascii="Calibri" w:eastAsia="Times New Roman" w:hAnsi="Calibri" w:cs="Calibri"/>
                <w:color w:val="000000"/>
              </w:rPr>
            </w:pPr>
          </w:p>
        </w:tc>
        <w:tc>
          <w:tcPr>
            <w:tcW w:w="1197" w:type="dxa"/>
            <w:shd w:val="clear" w:color="auto" w:fill="auto"/>
            <w:hideMark/>
          </w:tcPr>
          <w:p w14:paraId="009767F5"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100%</w:t>
            </w:r>
          </w:p>
        </w:tc>
        <w:tc>
          <w:tcPr>
            <w:tcW w:w="1620" w:type="dxa"/>
            <w:shd w:val="clear" w:color="auto" w:fill="auto"/>
            <w:hideMark/>
          </w:tcPr>
          <w:p w14:paraId="4B7BC419" w14:textId="77777777" w:rsidR="00694E89" w:rsidRPr="00D56261" w:rsidRDefault="00694E89" w:rsidP="00DB4382">
            <w:pPr>
              <w:spacing w:after="0" w:line="240" w:lineRule="auto"/>
              <w:rPr>
                <w:rFonts w:ascii="Calibri" w:eastAsia="Times New Roman" w:hAnsi="Calibri" w:cs="Calibri"/>
                <w:color w:val="000000"/>
              </w:rPr>
            </w:pPr>
            <w:r w:rsidRPr="00D56261">
              <w:rPr>
                <w:rFonts w:ascii="Calibri" w:eastAsia="Times New Roman" w:hAnsi="Calibri" w:cs="Calibri"/>
                <w:color w:val="000000"/>
              </w:rPr>
              <w:t> </w:t>
            </w:r>
          </w:p>
        </w:tc>
      </w:tr>
    </w:tbl>
    <w:p w14:paraId="1ED919C8" w14:textId="77777777" w:rsidR="00694E89" w:rsidRPr="00D56261" w:rsidRDefault="00694E89" w:rsidP="00C6232F">
      <w:pPr>
        <w:spacing w:after="0" w:line="240" w:lineRule="auto"/>
        <w:jc w:val="both"/>
        <w:rPr>
          <w:b/>
        </w:rPr>
      </w:pPr>
    </w:p>
    <w:p w14:paraId="6F1A75D0" w14:textId="77777777" w:rsidR="00694E89" w:rsidRPr="00D56261" w:rsidRDefault="00694E89" w:rsidP="00C6232F">
      <w:pPr>
        <w:spacing w:after="0" w:line="240" w:lineRule="auto"/>
        <w:jc w:val="both"/>
        <w:rPr>
          <w:b/>
        </w:rPr>
      </w:pPr>
    </w:p>
    <w:p w14:paraId="3BB7B73D" w14:textId="77777777" w:rsidR="00C6232F" w:rsidRPr="00D56261" w:rsidRDefault="00C6232F" w:rsidP="00C6232F">
      <w:pPr>
        <w:pStyle w:val="Heading3"/>
        <w:keepNext/>
        <w:keepLines/>
        <w:numPr>
          <w:ilvl w:val="0"/>
          <w:numId w:val="0"/>
        </w:numPr>
        <w:contextualSpacing w:val="0"/>
        <w:rPr>
          <w:rFonts w:asciiTheme="minorHAnsi" w:hAnsiTheme="minorHAnsi" w:cstheme="minorHAnsi"/>
          <w:i/>
          <w:iCs/>
          <w:sz w:val="22"/>
          <w:szCs w:val="22"/>
        </w:rPr>
      </w:pPr>
      <w:r w:rsidRPr="00D56261">
        <w:rPr>
          <w:rFonts w:asciiTheme="minorHAnsi" w:hAnsiTheme="minorHAnsi" w:cstheme="minorHAnsi"/>
          <w:i/>
          <w:iCs/>
          <w:sz w:val="22"/>
          <w:szCs w:val="22"/>
        </w:rPr>
        <w:t>*</w:t>
      </w:r>
      <w:proofErr w:type="gramStart"/>
      <w:r w:rsidRPr="00D56261">
        <w:rPr>
          <w:rFonts w:asciiTheme="minorHAnsi" w:hAnsiTheme="minorHAnsi" w:cstheme="minorHAnsi"/>
          <w:i/>
          <w:iCs/>
          <w:sz w:val="22"/>
          <w:szCs w:val="22"/>
        </w:rPr>
        <w:t>N.B</w:t>
      </w:r>
      <w:proofErr w:type="gramEnd"/>
      <w:r w:rsidRPr="00D56261">
        <w:rPr>
          <w:rFonts w:asciiTheme="minorHAnsi" w:hAnsiTheme="minorHAnsi" w:cstheme="minorHAnsi"/>
          <w:i/>
          <w:iCs/>
          <w:sz w:val="22"/>
          <w:szCs w:val="22"/>
        </w:rPr>
        <w:t xml:space="preserve"> Travel and accommodation:</w:t>
      </w:r>
    </w:p>
    <w:p w14:paraId="11FD722F" w14:textId="77777777" w:rsidR="00C6232F" w:rsidRPr="00D56261" w:rsidRDefault="00C6232F" w:rsidP="00C6232F">
      <w:pPr>
        <w:jc w:val="both"/>
        <w:rPr>
          <w:rFonts w:cstheme="minorHAnsi"/>
          <w:i/>
          <w:iCs/>
        </w:rPr>
      </w:pPr>
      <w:r w:rsidRPr="00D56261">
        <w:rPr>
          <w:rFonts w:cstheme="minorHAnsi"/>
          <w:i/>
          <w:iCs/>
        </w:rPr>
        <w:t xml:space="preserve">All envisaged travel costs must be included in the financial proposal. This includes all travel within country or outside duty station/ repatriation travel. In general, UNDP does not accept travel costs exceeding those of an economy class ticket. </w:t>
      </w:r>
    </w:p>
    <w:p w14:paraId="43123271" w14:textId="2D489AAA" w:rsidR="00C6232F" w:rsidRPr="00D56261" w:rsidRDefault="00C6232F" w:rsidP="00C6232F">
      <w:pPr>
        <w:jc w:val="both"/>
        <w:rPr>
          <w:rFonts w:cstheme="minorHAnsi"/>
          <w:i/>
          <w:iCs/>
        </w:rPr>
      </w:pPr>
      <w:r w:rsidRPr="00D56261">
        <w:rPr>
          <w:rFonts w:cstheme="minorHAnsi"/>
          <w:i/>
          <w:iCs/>
        </w:rPr>
        <w:t xml:space="preserve">In cases where UNDP arranges and provides travel and/or accommodation due to security and other reasons, it should be noted that these costs will be deducted from the payments to the Consultant. </w:t>
      </w:r>
    </w:p>
    <w:p w14:paraId="3B10A8C2" w14:textId="21A2FC0C" w:rsidR="005D2B7F" w:rsidRPr="00D56261" w:rsidRDefault="00C6232F" w:rsidP="00D56261">
      <w:pPr>
        <w:jc w:val="both"/>
        <w:rPr>
          <w:rFonts w:cstheme="minorHAnsi"/>
          <w:i/>
          <w:iCs/>
        </w:rPr>
        <w:sectPr w:rsidR="005D2B7F" w:rsidRPr="00D56261" w:rsidSect="00D56261">
          <w:pgSz w:w="12240" w:h="15840"/>
          <w:pgMar w:top="1440" w:right="1440" w:bottom="1440" w:left="1440" w:header="720" w:footer="720" w:gutter="0"/>
          <w:cols w:space="720"/>
          <w:noEndnote/>
          <w:docGrid w:linePitch="326"/>
        </w:sectPr>
      </w:pPr>
      <w:r w:rsidRPr="00D56261">
        <w:rPr>
          <w:rFonts w:cstheme="minorHAnsi"/>
          <w:i/>
          <w:iCs/>
        </w:rPr>
        <w:t>In the case of unforeseeable travel, payment of travel costs including tickets, lodging and terminal expenses should be agreed upon in writing, between UNDP and selected Consultant prior to travel and will be reimbursed.</w:t>
      </w:r>
    </w:p>
    <w:p w14:paraId="4F58AB98" w14:textId="07429D8E" w:rsidR="00C7299A" w:rsidRPr="00D56261" w:rsidRDefault="00C7299A" w:rsidP="00D56261">
      <w:pPr>
        <w:spacing w:before="100" w:beforeAutospacing="1" w:after="100" w:afterAutospacing="1" w:line="240" w:lineRule="auto"/>
        <w:jc w:val="both"/>
        <w:rPr>
          <w:rFonts w:eastAsia="Times New Roman" w:cstheme="minorHAnsi"/>
        </w:rPr>
      </w:pPr>
      <w:r w:rsidRPr="00D56261">
        <w:rPr>
          <w:rFonts w:eastAsia="Times New Roman" w:cstheme="minorHAnsi"/>
        </w:rPr>
        <w:lastRenderedPageBreak/>
        <w:t>The international consultant will be responsible for entire evaluation processes and submission of the above-mentioned deliverables.</w:t>
      </w:r>
    </w:p>
    <w:p w14:paraId="6ECC6EFC" w14:textId="67F978DE" w:rsidR="006E6CF2" w:rsidRPr="00D56261" w:rsidRDefault="00E8371A" w:rsidP="00E8371A">
      <w:pPr>
        <w:pStyle w:val="ListParagraph"/>
        <w:numPr>
          <w:ilvl w:val="0"/>
          <w:numId w:val="19"/>
        </w:numPr>
        <w:spacing w:before="100" w:beforeAutospacing="1" w:after="100" w:afterAutospacing="1" w:line="240" w:lineRule="auto"/>
        <w:jc w:val="both"/>
        <w:rPr>
          <w:rFonts w:eastAsia="Times New Roman" w:cstheme="minorHAnsi"/>
        </w:rPr>
      </w:pPr>
      <w:r w:rsidRPr="00D56261">
        <w:rPr>
          <w:rFonts w:eastAsia="Times New Roman" w:cstheme="minorHAnsi"/>
        </w:rPr>
        <w:t xml:space="preserve">Application Submission Process and </w:t>
      </w:r>
      <w:r w:rsidR="006E6CF2" w:rsidRPr="00D56261">
        <w:rPr>
          <w:rFonts w:eastAsia="Times New Roman" w:cstheme="minorHAnsi"/>
        </w:rPr>
        <w:t>Selection Criteria:</w:t>
      </w:r>
    </w:p>
    <w:p w14:paraId="73044407" w14:textId="77777777" w:rsidR="00A10000" w:rsidRPr="00D56261" w:rsidRDefault="00A10000" w:rsidP="00A10000">
      <w:pPr>
        <w:spacing w:before="100" w:beforeAutospacing="1" w:after="100" w:afterAutospacing="1" w:line="240" w:lineRule="auto"/>
        <w:jc w:val="both"/>
        <w:rPr>
          <w:rFonts w:eastAsia="Times New Roman" w:cstheme="minorHAnsi"/>
        </w:rPr>
      </w:pPr>
      <w:r w:rsidRPr="00D56261">
        <w:rPr>
          <w:rFonts w:eastAsia="Times New Roman" w:cstheme="minorHAnsi"/>
          <w:b/>
          <w:bCs/>
        </w:rPr>
        <w:t>Application Process</w:t>
      </w:r>
    </w:p>
    <w:p w14:paraId="05B2C04D" w14:textId="77777777" w:rsidR="00A10000" w:rsidRPr="00D56261" w:rsidRDefault="00A10000" w:rsidP="00A10000">
      <w:pPr>
        <w:spacing w:before="100" w:beforeAutospacing="1" w:after="100" w:afterAutospacing="1" w:line="240" w:lineRule="auto"/>
        <w:jc w:val="both"/>
        <w:rPr>
          <w:rFonts w:eastAsia="Times New Roman" w:cstheme="minorHAnsi"/>
        </w:rPr>
      </w:pPr>
      <w:r w:rsidRPr="00D56261">
        <w:rPr>
          <w:rFonts w:eastAsia="Times New Roman" w:cstheme="minorHAnsi"/>
        </w:rPr>
        <w:t>Interested qualified and experienced individual consultants must submit the following documents/information to demonstrate their qualifications and interest:</w:t>
      </w:r>
    </w:p>
    <w:p w14:paraId="3587F1E9" w14:textId="77777777" w:rsidR="00A10000" w:rsidRPr="00D56261" w:rsidRDefault="00A10000" w:rsidP="00A10000">
      <w:pPr>
        <w:numPr>
          <w:ilvl w:val="0"/>
          <w:numId w:val="13"/>
        </w:numPr>
        <w:spacing w:before="100" w:beforeAutospacing="1" w:after="100" w:afterAutospacing="1" w:line="240" w:lineRule="auto"/>
        <w:jc w:val="both"/>
        <w:rPr>
          <w:rFonts w:eastAsia="Times New Roman" w:cstheme="minorHAnsi"/>
        </w:rPr>
      </w:pPr>
      <w:r w:rsidRPr="00D56261">
        <w:rPr>
          <w:rFonts w:eastAsia="Times New Roman" w:cstheme="minorHAnsi"/>
        </w:rPr>
        <w:t> Letter of Confirmation of interest and availability using the template provided by UNDP; please see attached template.</w:t>
      </w:r>
    </w:p>
    <w:p w14:paraId="3B584A5E" w14:textId="77777777" w:rsidR="00A10000" w:rsidRPr="00D56261" w:rsidRDefault="00A10000" w:rsidP="00A10000">
      <w:pPr>
        <w:numPr>
          <w:ilvl w:val="0"/>
          <w:numId w:val="13"/>
        </w:numPr>
        <w:spacing w:before="100" w:beforeAutospacing="1" w:after="100" w:afterAutospacing="1" w:line="240" w:lineRule="auto"/>
        <w:jc w:val="both"/>
        <w:rPr>
          <w:rFonts w:eastAsia="Times New Roman" w:cstheme="minorHAnsi"/>
        </w:rPr>
      </w:pPr>
      <w:r w:rsidRPr="00D56261">
        <w:rPr>
          <w:rFonts w:eastAsia="Times New Roman" w:cstheme="minorHAnsi"/>
        </w:rPr>
        <w:t xml:space="preserve"> Most Updated Personal detailed CV including </w:t>
      </w:r>
      <w:proofErr w:type="gramStart"/>
      <w:r w:rsidRPr="00D56261">
        <w:rPr>
          <w:rFonts w:eastAsia="Times New Roman" w:cstheme="minorHAnsi"/>
        </w:rPr>
        <w:t>past experience</w:t>
      </w:r>
      <w:proofErr w:type="gramEnd"/>
      <w:r w:rsidRPr="00D56261">
        <w:rPr>
          <w:rFonts w:eastAsia="Times New Roman" w:cstheme="minorHAnsi"/>
        </w:rPr>
        <w:t xml:space="preserve"> in similar assignment and at least 3 references.</w:t>
      </w:r>
    </w:p>
    <w:p w14:paraId="4529C001" w14:textId="77777777" w:rsidR="00A10000" w:rsidRPr="00D56261" w:rsidRDefault="00A10000" w:rsidP="00A10000">
      <w:pPr>
        <w:numPr>
          <w:ilvl w:val="0"/>
          <w:numId w:val="13"/>
        </w:numPr>
        <w:spacing w:before="100" w:beforeAutospacing="1" w:after="100" w:afterAutospacing="1" w:line="240" w:lineRule="auto"/>
        <w:jc w:val="both"/>
        <w:rPr>
          <w:rFonts w:eastAsia="Times New Roman" w:cstheme="minorHAnsi"/>
        </w:rPr>
      </w:pPr>
      <w:r w:rsidRPr="00D56261">
        <w:rPr>
          <w:rFonts w:eastAsia="Times New Roman" w:cstheme="minorHAnsi"/>
        </w:rPr>
        <w:t>UN P11 Form (“CV Form”</w:t>
      </w:r>
      <w:proofErr w:type="gramStart"/>
      <w:r w:rsidRPr="00D56261">
        <w:rPr>
          <w:rFonts w:eastAsia="Times New Roman" w:cstheme="minorHAnsi"/>
        </w:rPr>
        <w:t>);</w:t>
      </w:r>
      <w:proofErr w:type="gramEnd"/>
    </w:p>
    <w:p w14:paraId="6DB7C79E" w14:textId="77777777" w:rsidR="00A10000" w:rsidRPr="00D56261" w:rsidRDefault="00A10000" w:rsidP="00A10000">
      <w:pPr>
        <w:numPr>
          <w:ilvl w:val="0"/>
          <w:numId w:val="13"/>
        </w:numPr>
        <w:spacing w:before="100" w:beforeAutospacing="1" w:after="100" w:afterAutospacing="1" w:line="240" w:lineRule="auto"/>
        <w:jc w:val="both"/>
        <w:rPr>
          <w:rFonts w:eastAsia="Times New Roman" w:cstheme="minorHAnsi"/>
        </w:rPr>
      </w:pPr>
      <w:r w:rsidRPr="00D56261">
        <w:rPr>
          <w:rFonts w:eastAsia="Times New Roman" w:cstheme="minorHAnsi"/>
        </w:rPr>
        <w:t>A detailed methodology on how the candidate will approach and conduct the work and</w:t>
      </w:r>
    </w:p>
    <w:p w14:paraId="59EBD618" w14:textId="13D51730" w:rsidR="00741CF2" w:rsidRPr="00741CF2" w:rsidRDefault="00A10000" w:rsidP="00741CF2">
      <w:pPr>
        <w:numPr>
          <w:ilvl w:val="0"/>
          <w:numId w:val="13"/>
        </w:numPr>
        <w:spacing w:before="100" w:beforeAutospacing="1" w:after="100" w:afterAutospacing="1" w:line="240" w:lineRule="auto"/>
        <w:jc w:val="both"/>
        <w:rPr>
          <w:rFonts w:eastAsia="Times New Roman" w:cstheme="minorHAnsi"/>
        </w:rPr>
      </w:pPr>
      <w:r w:rsidRPr="00D56261">
        <w:rPr>
          <w:rFonts w:eastAsia="Times New Roman" w:cstheme="minorHAnsi"/>
        </w:rPr>
        <w:t>Two samples of evaluation reports done/authored within the past two years. </w:t>
      </w:r>
    </w:p>
    <w:p w14:paraId="5A473103" w14:textId="1DFC5E5E" w:rsidR="00741CF2" w:rsidRDefault="00741CF2" w:rsidP="00D56261">
      <w:pPr>
        <w:jc w:val="both"/>
        <w:rPr>
          <w:rFonts w:eastAsia="Times New Roman" w:cstheme="minorHAnsi"/>
        </w:rPr>
      </w:pPr>
      <w:r>
        <w:rPr>
          <w:rFonts w:eastAsia="Times New Roman" w:cstheme="minorHAnsi"/>
        </w:rPr>
        <w:t xml:space="preserve">Note: Applicants must not have worked in the design or implementation of this project or in an advisory capacity for any of the interventions, directly as consultants or through service providers. </w:t>
      </w:r>
    </w:p>
    <w:p w14:paraId="6B117218" w14:textId="77777777" w:rsidR="00741CF2" w:rsidRDefault="00741CF2" w:rsidP="00D56261">
      <w:pPr>
        <w:jc w:val="both"/>
        <w:rPr>
          <w:rFonts w:eastAsia="Times New Roman" w:cstheme="minorHAnsi"/>
        </w:rPr>
      </w:pPr>
    </w:p>
    <w:p w14:paraId="62DCAF9E" w14:textId="78302BE9" w:rsidR="00A10000" w:rsidRPr="00D56261" w:rsidRDefault="00A10000" w:rsidP="00D56261">
      <w:pPr>
        <w:jc w:val="both"/>
        <w:rPr>
          <w:rFonts w:eastAsia="Times New Roman" w:cstheme="minorHAnsi"/>
        </w:rPr>
      </w:pPr>
      <w:r w:rsidRPr="00D56261">
        <w:rPr>
          <w:rFonts w:eastAsia="Times New Roman" w:cstheme="minorHAnsi"/>
        </w:rPr>
        <w:t>Submitted proposals will be assessed using Cumulative Analysis Method. The proposals will be weighed according to the technical proposal (carrying 70%) and financial proposal (carrying 30%). Technical proposals should obtain a minimum of 70 points to qualify and to be considered. Financial proposals will be opened only for those application that obtained 70 or above in the technical proposal. Below are the criteria and points for technical and financial proposals</w:t>
      </w:r>
    </w:p>
    <w:p w14:paraId="11C6282F" w14:textId="2047E57A" w:rsidR="00C7299A" w:rsidRPr="00D56261" w:rsidRDefault="00C7299A" w:rsidP="00E52FA6">
      <w:pPr>
        <w:pStyle w:val="ListParagraph"/>
        <w:numPr>
          <w:ilvl w:val="0"/>
          <w:numId w:val="14"/>
        </w:numPr>
        <w:spacing w:before="100" w:beforeAutospacing="1" w:after="100" w:afterAutospacing="1" w:line="240" w:lineRule="auto"/>
        <w:jc w:val="both"/>
        <w:rPr>
          <w:rFonts w:eastAsia="Times New Roman" w:cstheme="minorHAnsi"/>
          <w:b/>
          <w:bCs/>
        </w:rPr>
      </w:pPr>
      <w:r w:rsidRPr="00D56261">
        <w:rPr>
          <w:rFonts w:eastAsia="Times New Roman" w:cstheme="minorHAnsi"/>
          <w:b/>
          <w:bCs/>
        </w:rPr>
        <w:t xml:space="preserve">Technical proposals (total score: 70 points)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1264"/>
        <w:gridCol w:w="2520"/>
      </w:tblGrid>
      <w:tr w:rsidR="00E52FA6" w:rsidRPr="00D56261" w14:paraId="3F106ABA" w14:textId="77777777" w:rsidTr="00E8371A">
        <w:trPr>
          <w:trHeight w:val="314"/>
        </w:trPr>
        <w:tc>
          <w:tcPr>
            <w:tcW w:w="5751" w:type="dxa"/>
            <w:shd w:val="clear" w:color="auto" w:fill="auto"/>
            <w:vAlign w:val="center"/>
            <w:hideMark/>
          </w:tcPr>
          <w:p w14:paraId="3A6BA9A3" w14:textId="77777777" w:rsidR="00E52FA6" w:rsidRPr="00D56261" w:rsidRDefault="00E52FA6" w:rsidP="00E52FA6">
            <w:pPr>
              <w:spacing w:after="0" w:line="240" w:lineRule="auto"/>
              <w:jc w:val="both"/>
              <w:rPr>
                <w:rFonts w:ascii="Calibri" w:eastAsia="Times New Roman" w:hAnsi="Calibri" w:cs="Calibri"/>
                <w:b/>
                <w:bCs/>
                <w:color w:val="000000"/>
              </w:rPr>
            </w:pPr>
            <w:r w:rsidRPr="00D56261">
              <w:rPr>
                <w:rFonts w:ascii="Calibri" w:eastAsia="Times New Roman" w:hAnsi="Calibri" w:cs="Calibri"/>
                <w:b/>
                <w:bCs/>
                <w:color w:val="000000"/>
              </w:rPr>
              <w:t>Criteria</w:t>
            </w:r>
          </w:p>
        </w:tc>
        <w:tc>
          <w:tcPr>
            <w:tcW w:w="1264" w:type="dxa"/>
            <w:shd w:val="clear" w:color="auto" w:fill="auto"/>
            <w:vAlign w:val="center"/>
            <w:hideMark/>
          </w:tcPr>
          <w:p w14:paraId="4F57AF93" w14:textId="77777777" w:rsidR="00E52FA6" w:rsidRPr="00D56261" w:rsidRDefault="00E52FA6" w:rsidP="00E52FA6">
            <w:pPr>
              <w:spacing w:after="0" w:line="240" w:lineRule="auto"/>
              <w:jc w:val="both"/>
              <w:rPr>
                <w:rFonts w:ascii="Calibri" w:eastAsia="Times New Roman" w:hAnsi="Calibri" w:cs="Calibri"/>
                <w:b/>
                <w:bCs/>
                <w:color w:val="000000"/>
              </w:rPr>
            </w:pPr>
            <w:r w:rsidRPr="00D56261">
              <w:rPr>
                <w:rFonts w:ascii="Calibri" w:eastAsia="Times New Roman" w:hAnsi="Calibri" w:cs="Calibri"/>
                <w:b/>
                <w:bCs/>
                <w:color w:val="000000"/>
              </w:rPr>
              <w:t>Max score</w:t>
            </w:r>
          </w:p>
        </w:tc>
        <w:tc>
          <w:tcPr>
            <w:tcW w:w="2520" w:type="dxa"/>
            <w:shd w:val="clear" w:color="auto" w:fill="auto"/>
            <w:vAlign w:val="center"/>
            <w:hideMark/>
          </w:tcPr>
          <w:p w14:paraId="71F780AD" w14:textId="77777777" w:rsidR="00E52FA6" w:rsidRPr="00D56261" w:rsidRDefault="00E52FA6" w:rsidP="00E52FA6">
            <w:pPr>
              <w:spacing w:after="0" w:line="240" w:lineRule="auto"/>
              <w:jc w:val="both"/>
              <w:rPr>
                <w:rFonts w:ascii="Calibri" w:eastAsia="Times New Roman" w:hAnsi="Calibri" w:cs="Calibri"/>
                <w:b/>
                <w:bCs/>
                <w:color w:val="000000"/>
              </w:rPr>
            </w:pPr>
            <w:r w:rsidRPr="00D56261">
              <w:rPr>
                <w:rFonts w:ascii="Calibri" w:eastAsia="Times New Roman" w:hAnsi="Calibri" w:cs="Calibri"/>
                <w:b/>
                <w:bCs/>
                <w:color w:val="000000"/>
              </w:rPr>
              <w:t>Weight</w:t>
            </w:r>
          </w:p>
        </w:tc>
      </w:tr>
      <w:tr w:rsidR="00E52FA6" w:rsidRPr="00D56261" w14:paraId="4B493C9D" w14:textId="77777777" w:rsidTr="00E8371A">
        <w:trPr>
          <w:trHeight w:val="314"/>
        </w:trPr>
        <w:tc>
          <w:tcPr>
            <w:tcW w:w="5751" w:type="dxa"/>
            <w:shd w:val="clear" w:color="auto" w:fill="auto"/>
            <w:vAlign w:val="center"/>
            <w:hideMark/>
          </w:tcPr>
          <w:p w14:paraId="73DB4167"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General adherence to the Term of Reference (</w:t>
            </w:r>
            <w:proofErr w:type="spellStart"/>
            <w:r w:rsidRPr="00D56261">
              <w:rPr>
                <w:rFonts w:ascii="Calibri" w:eastAsia="Times New Roman" w:hAnsi="Calibri" w:cs="Calibri"/>
                <w:color w:val="000000"/>
              </w:rPr>
              <w:t>ToR</w:t>
            </w:r>
            <w:proofErr w:type="spellEnd"/>
            <w:r w:rsidRPr="00D56261">
              <w:rPr>
                <w:rFonts w:ascii="Calibri" w:eastAsia="Times New Roman" w:hAnsi="Calibri" w:cs="Calibri"/>
                <w:color w:val="000000"/>
              </w:rPr>
              <w:t>)</w:t>
            </w:r>
          </w:p>
        </w:tc>
        <w:tc>
          <w:tcPr>
            <w:tcW w:w="1264" w:type="dxa"/>
            <w:shd w:val="clear" w:color="auto" w:fill="auto"/>
            <w:vAlign w:val="center"/>
            <w:hideMark/>
          </w:tcPr>
          <w:p w14:paraId="3D68F279"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5</w:t>
            </w:r>
          </w:p>
        </w:tc>
        <w:tc>
          <w:tcPr>
            <w:tcW w:w="2520" w:type="dxa"/>
            <w:shd w:val="clear" w:color="auto" w:fill="auto"/>
            <w:vAlign w:val="center"/>
            <w:hideMark/>
          </w:tcPr>
          <w:p w14:paraId="7E2ACEB7"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7%</w:t>
            </w:r>
          </w:p>
        </w:tc>
      </w:tr>
      <w:tr w:rsidR="00E52FA6" w:rsidRPr="00D56261" w14:paraId="140CA417" w14:textId="77777777" w:rsidTr="00E8371A">
        <w:trPr>
          <w:trHeight w:val="942"/>
        </w:trPr>
        <w:tc>
          <w:tcPr>
            <w:tcW w:w="5751" w:type="dxa"/>
            <w:shd w:val="clear" w:color="auto" w:fill="auto"/>
            <w:vAlign w:val="center"/>
            <w:hideMark/>
          </w:tcPr>
          <w:p w14:paraId="53A72FDF"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 xml:space="preserve">Proposed methodology, approach, and workplan (relevance, logic, rigor, practicality, creativity, realism of work plan </w:t>
            </w:r>
            <w:proofErr w:type="spellStart"/>
            <w:r w:rsidRPr="00D56261">
              <w:rPr>
                <w:rFonts w:ascii="Calibri" w:eastAsia="Times New Roman" w:hAnsi="Calibri" w:cs="Calibri"/>
                <w:color w:val="000000"/>
              </w:rPr>
              <w:t>etc</w:t>
            </w:r>
            <w:proofErr w:type="spellEnd"/>
            <w:r w:rsidRPr="00D56261">
              <w:rPr>
                <w:rFonts w:ascii="Calibri" w:eastAsia="Times New Roman" w:hAnsi="Calibri" w:cs="Calibri"/>
                <w:color w:val="000000"/>
              </w:rPr>
              <w:t>).</w:t>
            </w:r>
          </w:p>
        </w:tc>
        <w:tc>
          <w:tcPr>
            <w:tcW w:w="1264" w:type="dxa"/>
            <w:vMerge w:val="restart"/>
            <w:shd w:val="clear" w:color="auto" w:fill="auto"/>
            <w:vAlign w:val="center"/>
            <w:hideMark/>
          </w:tcPr>
          <w:p w14:paraId="4FE459E0"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35</w:t>
            </w:r>
          </w:p>
        </w:tc>
        <w:tc>
          <w:tcPr>
            <w:tcW w:w="2520" w:type="dxa"/>
            <w:vMerge w:val="restart"/>
            <w:shd w:val="clear" w:color="auto" w:fill="auto"/>
            <w:vAlign w:val="center"/>
            <w:hideMark/>
          </w:tcPr>
          <w:p w14:paraId="0658B461"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50%</w:t>
            </w:r>
          </w:p>
        </w:tc>
      </w:tr>
      <w:tr w:rsidR="00E52FA6" w:rsidRPr="00D56261" w14:paraId="57F300B4" w14:textId="77777777" w:rsidTr="00E8371A">
        <w:trPr>
          <w:trHeight w:val="942"/>
        </w:trPr>
        <w:tc>
          <w:tcPr>
            <w:tcW w:w="5751" w:type="dxa"/>
            <w:shd w:val="clear" w:color="auto" w:fill="auto"/>
            <w:vAlign w:val="center"/>
            <w:hideMark/>
          </w:tcPr>
          <w:p w14:paraId="43FFB855"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 xml:space="preserve">Clarity and relevance of the proposed methodology, to the local context and to achieve the deliverables of the </w:t>
            </w:r>
            <w:proofErr w:type="spellStart"/>
            <w:r w:rsidRPr="00D56261">
              <w:rPr>
                <w:rFonts w:ascii="Calibri" w:eastAsia="Times New Roman" w:hAnsi="Calibri" w:cs="Calibri"/>
                <w:color w:val="000000"/>
              </w:rPr>
              <w:t>ToR</w:t>
            </w:r>
            <w:proofErr w:type="spellEnd"/>
            <w:r w:rsidRPr="00D56261">
              <w:rPr>
                <w:rFonts w:ascii="Calibri" w:eastAsia="Times New Roman" w:hAnsi="Calibri" w:cs="Calibri"/>
                <w:color w:val="000000"/>
              </w:rPr>
              <w:t>.</w:t>
            </w:r>
          </w:p>
        </w:tc>
        <w:tc>
          <w:tcPr>
            <w:tcW w:w="1264" w:type="dxa"/>
            <w:vMerge/>
            <w:vAlign w:val="center"/>
            <w:hideMark/>
          </w:tcPr>
          <w:p w14:paraId="444F74A3" w14:textId="77777777" w:rsidR="00E52FA6" w:rsidRPr="00D56261" w:rsidRDefault="00E52FA6" w:rsidP="00E52FA6">
            <w:pPr>
              <w:spacing w:after="0" w:line="240" w:lineRule="auto"/>
              <w:rPr>
                <w:rFonts w:ascii="Calibri" w:eastAsia="Times New Roman" w:hAnsi="Calibri" w:cs="Calibri"/>
                <w:color w:val="000000"/>
              </w:rPr>
            </w:pPr>
          </w:p>
        </w:tc>
        <w:tc>
          <w:tcPr>
            <w:tcW w:w="2520" w:type="dxa"/>
            <w:vMerge/>
            <w:vAlign w:val="center"/>
            <w:hideMark/>
          </w:tcPr>
          <w:p w14:paraId="373A704D" w14:textId="77777777" w:rsidR="00E52FA6" w:rsidRPr="00D56261" w:rsidRDefault="00E52FA6" w:rsidP="00E52FA6">
            <w:pPr>
              <w:spacing w:after="0" w:line="240" w:lineRule="auto"/>
              <w:rPr>
                <w:rFonts w:ascii="Calibri" w:eastAsia="Times New Roman" w:hAnsi="Calibri" w:cs="Calibri"/>
                <w:color w:val="000000"/>
              </w:rPr>
            </w:pPr>
          </w:p>
        </w:tc>
      </w:tr>
      <w:tr w:rsidR="00E52FA6" w:rsidRPr="00D56261" w14:paraId="0289A46C" w14:textId="77777777" w:rsidTr="00E8371A">
        <w:trPr>
          <w:trHeight w:val="942"/>
        </w:trPr>
        <w:tc>
          <w:tcPr>
            <w:tcW w:w="5751" w:type="dxa"/>
            <w:shd w:val="clear" w:color="auto" w:fill="auto"/>
            <w:vAlign w:val="center"/>
            <w:hideMark/>
          </w:tcPr>
          <w:p w14:paraId="206EE537"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 xml:space="preserve">Realistic and complete work plan which reflects clear and comprehensive understanding of the scope of work in the </w:t>
            </w:r>
            <w:proofErr w:type="spellStart"/>
            <w:r w:rsidRPr="00D56261">
              <w:rPr>
                <w:rFonts w:ascii="Calibri" w:eastAsia="Times New Roman" w:hAnsi="Calibri" w:cs="Calibri"/>
                <w:color w:val="000000"/>
              </w:rPr>
              <w:t>ToR</w:t>
            </w:r>
            <w:proofErr w:type="spellEnd"/>
            <w:r w:rsidRPr="00D56261">
              <w:rPr>
                <w:rFonts w:ascii="Calibri" w:eastAsia="Times New Roman" w:hAnsi="Calibri" w:cs="Calibri"/>
                <w:color w:val="000000"/>
              </w:rPr>
              <w:t>.</w:t>
            </w:r>
          </w:p>
        </w:tc>
        <w:tc>
          <w:tcPr>
            <w:tcW w:w="1264" w:type="dxa"/>
            <w:vMerge/>
            <w:vAlign w:val="center"/>
            <w:hideMark/>
          </w:tcPr>
          <w:p w14:paraId="595C3111" w14:textId="77777777" w:rsidR="00E52FA6" w:rsidRPr="00D56261" w:rsidRDefault="00E52FA6" w:rsidP="00E52FA6">
            <w:pPr>
              <w:spacing w:after="0" w:line="240" w:lineRule="auto"/>
              <w:rPr>
                <w:rFonts w:ascii="Calibri" w:eastAsia="Times New Roman" w:hAnsi="Calibri" w:cs="Calibri"/>
                <w:color w:val="000000"/>
              </w:rPr>
            </w:pPr>
          </w:p>
        </w:tc>
        <w:tc>
          <w:tcPr>
            <w:tcW w:w="2520" w:type="dxa"/>
            <w:vMerge/>
            <w:vAlign w:val="center"/>
            <w:hideMark/>
          </w:tcPr>
          <w:p w14:paraId="40D33AF5" w14:textId="77777777" w:rsidR="00E52FA6" w:rsidRPr="00D56261" w:rsidRDefault="00E52FA6" w:rsidP="00E52FA6">
            <w:pPr>
              <w:spacing w:after="0" w:line="240" w:lineRule="auto"/>
              <w:rPr>
                <w:rFonts w:ascii="Calibri" w:eastAsia="Times New Roman" w:hAnsi="Calibri" w:cs="Calibri"/>
                <w:color w:val="000000"/>
              </w:rPr>
            </w:pPr>
          </w:p>
        </w:tc>
      </w:tr>
      <w:tr w:rsidR="00E52FA6" w:rsidRPr="00D56261" w14:paraId="28DE2BF6" w14:textId="77777777" w:rsidTr="00E8371A">
        <w:trPr>
          <w:trHeight w:val="440"/>
        </w:trPr>
        <w:tc>
          <w:tcPr>
            <w:tcW w:w="5751" w:type="dxa"/>
            <w:shd w:val="clear" w:color="auto" w:fill="auto"/>
            <w:vAlign w:val="center"/>
            <w:hideMark/>
          </w:tcPr>
          <w:p w14:paraId="7575676C"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Clarity about how gender considerations will be factored into the evaluation.</w:t>
            </w:r>
          </w:p>
        </w:tc>
        <w:tc>
          <w:tcPr>
            <w:tcW w:w="1264" w:type="dxa"/>
            <w:vMerge/>
            <w:vAlign w:val="center"/>
            <w:hideMark/>
          </w:tcPr>
          <w:p w14:paraId="340D902D" w14:textId="77777777" w:rsidR="00E52FA6" w:rsidRPr="00D56261" w:rsidRDefault="00E52FA6" w:rsidP="00E52FA6">
            <w:pPr>
              <w:spacing w:after="0" w:line="240" w:lineRule="auto"/>
              <w:rPr>
                <w:rFonts w:ascii="Calibri" w:eastAsia="Times New Roman" w:hAnsi="Calibri" w:cs="Calibri"/>
                <w:color w:val="000000"/>
              </w:rPr>
            </w:pPr>
          </w:p>
        </w:tc>
        <w:tc>
          <w:tcPr>
            <w:tcW w:w="2520" w:type="dxa"/>
            <w:vMerge/>
            <w:vAlign w:val="center"/>
            <w:hideMark/>
          </w:tcPr>
          <w:p w14:paraId="0760D529" w14:textId="77777777" w:rsidR="00E52FA6" w:rsidRPr="00D56261" w:rsidRDefault="00E52FA6" w:rsidP="00E52FA6">
            <w:pPr>
              <w:spacing w:after="0" w:line="240" w:lineRule="auto"/>
              <w:rPr>
                <w:rFonts w:ascii="Calibri" w:eastAsia="Times New Roman" w:hAnsi="Calibri" w:cs="Calibri"/>
                <w:color w:val="000000"/>
              </w:rPr>
            </w:pPr>
          </w:p>
        </w:tc>
      </w:tr>
      <w:tr w:rsidR="00EE3D2B" w:rsidRPr="00D56261" w14:paraId="69A1F59E" w14:textId="77777777" w:rsidTr="00E8371A">
        <w:trPr>
          <w:trHeight w:val="665"/>
        </w:trPr>
        <w:tc>
          <w:tcPr>
            <w:tcW w:w="5751" w:type="dxa"/>
            <w:shd w:val="clear" w:color="auto" w:fill="auto"/>
            <w:vAlign w:val="center"/>
          </w:tcPr>
          <w:p w14:paraId="1FBF8341" w14:textId="58D12222" w:rsidR="00EE3D2B" w:rsidRPr="00D56261" w:rsidRDefault="00EE3D2B"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lastRenderedPageBreak/>
              <w:t>Analysis of risks that can impact the evaluation (including its completion and quality)</w:t>
            </w:r>
          </w:p>
        </w:tc>
        <w:tc>
          <w:tcPr>
            <w:tcW w:w="1264" w:type="dxa"/>
            <w:vMerge/>
            <w:vAlign w:val="center"/>
          </w:tcPr>
          <w:p w14:paraId="111B2517" w14:textId="77777777" w:rsidR="00EE3D2B" w:rsidRPr="00D56261" w:rsidRDefault="00EE3D2B" w:rsidP="00E52FA6">
            <w:pPr>
              <w:spacing w:after="0" w:line="240" w:lineRule="auto"/>
              <w:rPr>
                <w:rFonts w:ascii="Calibri" w:eastAsia="Times New Roman" w:hAnsi="Calibri" w:cs="Calibri"/>
                <w:color w:val="000000"/>
              </w:rPr>
            </w:pPr>
          </w:p>
        </w:tc>
        <w:tc>
          <w:tcPr>
            <w:tcW w:w="2520" w:type="dxa"/>
            <w:vMerge/>
            <w:vAlign w:val="center"/>
          </w:tcPr>
          <w:p w14:paraId="596A99FA" w14:textId="77777777" w:rsidR="00EE3D2B" w:rsidRPr="00D56261" w:rsidRDefault="00EE3D2B" w:rsidP="00E52FA6">
            <w:pPr>
              <w:spacing w:after="0" w:line="240" w:lineRule="auto"/>
              <w:rPr>
                <w:rFonts w:ascii="Calibri" w:eastAsia="Times New Roman" w:hAnsi="Calibri" w:cs="Calibri"/>
                <w:color w:val="000000"/>
              </w:rPr>
            </w:pPr>
          </w:p>
        </w:tc>
      </w:tr>
      <w:tr w:rsidR="00E52FA6" w:rsidRPr="00D56261" w14:paraId="07C586F4" w14:textId="77777777" w:rsidTr="00E8371A">
        <w:trPr>
          <w:trHeight w:val="665"/>
        </w:trPr>
        <w:tc>
          <w:tcPr>
            <w:tcW w:w="5751" w:type="dxa"/>
            <w:shd w:val="clear" w:color="auto" w:fill="auto"/>
            <w:vAlign w:val="center"/>
            <w:hideMark/>
          </w:tcPr>
          <w:p w14:paraId="6E493A55"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Clarity on the quality assurance process that will be in place for this assignment</w:t>
            </w:r>
          </w:p>
        </w:tc>
        <w:tc>
          <w:tcPr>
            <w:tcW w:w="1264" w:type="dxa"/>
            <w:vMerge/>
            <w:vAlign w:val="center"/>
            <w:hideMark/>
          </w:tcPr>
          <w:p w14:paraId="0A4FB10A" w14:textId="77777777" w:rsidR="00E52FA6" w:rsidRPr="00D56261" w:rsidRDefault="00E52FA6" w:rsidP="00E52FA6">
            <w:pPr>
              <w:spacing w:after="0" w:line="240" w:lineRule="auto"/>
              <w:rPr>
                <w:rFonts w:ascii="Calibri" w:eastAsia="Times New Roman" w:hAnsi="Calibri" w:cs="Calibri"/>
                <w:color w:val="000000"/>
              </w:rPr>
            </w:pPr>
          </w:p>
        </w:tc>
        <w:tc>
          <w:tcPr>
            <w:tcW w:w="2520" w:type="dxa"/>
            <w:vMerge/>
            <w:vAlign w:val="center"/>
            <w:hideMark/>
          </w:tcPr>
          <w:p w14:paraId="2E477E50" w14:textId="77777777" w:rsidR="00E52FA6" w:rsidRPr="00D56261" w:rsidRDefault="00E52FA6" w:rsidP="00E52FA6">
            <w:pPr>
              <w:spacing w:after="0" w:line="240" w:lineRule="auto"/>
              <w:rPr>
                <w:rFonts w:ascii="Calibri" w:eastAsia="Times New Roman" w:hAnsi="Calibri" w:cs="Calibri"/>
                <w:color w:val="000000"/>
              </w:rPr>
            </w:pPr>
          </w:p>
        </w:tc>
      </w:tr>
      <w:tr w:rsidR="00E52FA6" w:rsidRPr="00D56261" w14:paraId="1D13D92D" w14:textId="77777777" w:rsidTr="00E8371A">
        <w:trPr>
          <w:trHeight w:val="1268"/>
        </w:trPr>
        <w:tc>
          <w:tcPr>
            <w:tcW w:w="5751" w:type="dxa"/>
            <w:shd w:val="clear" w:color="auto" w:fill="auto"/>
            <w:vAlign w:val="center"/>
            <w:hideMark/>
          </w:tcPr>
          <w:p w14:paraId="3FD6E17C"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Quality of plan to ensure ethics of conducting evaluation with human subjects (methodological component that will be accorded special attention given the project engagement of women, juvenile children, and other targeted groups).</w:t>
            </w:r>
          </w:p>
        </w:tc>
        <w:tc>
          <w:tcPr>
            <w:tcW w:w="1264" w:type="dxa"/>
            <w:shd w:val="clear" w:color="auto" w:fill="auto"/>
            <w:vAlign w:val="center"/>
            <w:hideMark/>
          </w:tcPr>
          <w:p w14:paraId="31951748"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10</w:t>
            </w:r>
          </w:p>
        </w:tc>
        <w:tc>
          <w:tcPr>
            <w:tcW w:w="2520" w:type="dxa"/>
            <w:shd w:val="clear" w:color="auto" w:fill="auto"/>
            <w:vAlign w:val="center"/>
            <w:hideMark/>
          </w:tcPr>
          <w:p w14:paraId="3FAAF8B4"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14%</w:t>
            </w:r>
          </w:p>
        </w:tc>
      </w:tr>
      <w:tr w:rsidR="00E52FA6" w:rsidRPr="00D56261" w14:paraId="30B156F0" w14:textId="77777777" w:rsidTr="00E8371A">
        <w:trPr>
          <w:trHeight w:val="1025"/>
        </w:trPr>
        <w:tc>
          <w:tcPr>
            <w:tcW w:w="5751" w:type="dxa"/>
            <w:shd w:val="clear" w:color="auto" w:fill="auto"/>
            <w:vAlign w:val="center"/>
            <w:hideMark/>
          </w:tcPr>
          <w:p w14:paraId="1D7F4747"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 xml:space="preserve">Technical capacity of the applicant: qualifications, competencies, </w:t>
            </w:r>
            <w:proofErr w:type="gramStart"/>
            <w:r w:rsidRPr="00D56261">
              <w:rPr>
                <w:rFonts w:ascii="Calibri" w:eastAsia="Times New Roman" w:hAnsi="Calibri" w:cs="Calibri"/>
                <w:color w:val="000000"/>
              </w:rPr>
              <w:t>experience</w:t>
            </w:r>
            <w:proofErr w:type="gramEnd"/>
            <w:r w:rsidRPr="00D56261">
              <w:rPr>
                <w:rFonts w:ascii="Calibri" w:eastAsia="Times New Roman" w:hAnsi="Calibri" w:cs="Calibri"/>
                <w:color w:val="000000"/>
              </w:rPr>
              <w:t xml:space="preserve"> and skills as per the </w:t>
            </w:r>
            <w:proofErr w:type="spellStart"/>
            <w:r w:rsidRPr="00D56261">
              <w:rPr>
                <w:rFonts w:ascii="Calibri" w:eastAsia="Times New Roman" w:hAnsi="Calibri" w:cs="Calibri"/>
                <w:color w:val="000000"/>
              </w:rPr>
              <w:t>ToR</w:t>
            </w:r>
            <w:proofErr w:type="spellEnd"/>
            <w:r w:rsidRPr="00D56261">
              <w:rPr>
                <w:rFonts w:ascii="Calibri" w:eastAsia="Times New Roman" w:hAnsi="Calibri" w:cs="Calibri"/>
                <w:color w:val="000000"/>
              </w:rPr>
              <w:t xml:space="preserve"> (also assessed against sample of evaluation work done)</w:t>
            </w:r>
          </w:p>
        </w:tc>
        <w:tc>
          <w:tcPr>
            <w:tcW w:w="1264" w:type="dxa"/>
            <w:shd w:val="clear" w:color="auto" w:fill="auto"/>
            <w:vAlign w:val="center"/>
            <w:hideMark/>
          </w:tcPr>
          <w:p w14:paraId="36DE1D8D"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20</w:t>
            </w:r>
          </w:p>
        </w:tc>
        <w:tc>
          <w:tcPr>
            <w:tcW w:w="2520" w:type="dxa"/>
            <w:shd w:val="clear" w:color="auto" w:fill="auto"/>
            <w:vAlign w:val="center"/>
            <w:hideMark/>
          </w:tcPr>
          <w:p w14:paraId="02206AE4" w14:textId="77777777" w:rsidR="00E52FA6" w:rsidRPr="00D56261" w:rsidRDefault="00E52FA6" w:rsidP="00E52FA6">
            <w:pPr>
              <w:spacing w:after="0" w:line="240" w:lineRule="auto"/>
              <w:jc w:val="both"/>
              <w:rPr>
                <w:rFonts w:ascii="Calibri" w:eastAsia="Times New Roman" w:hAnsi="Calibri" w:cs="Calibri"/>
                <w:color w:val="000000"/>
              </w:rPr>
            </w:pPr>
            <w:r w:rsidRPr="00D56261">
              <w:rPr>
                <w:rFonts w:ascii="Calibri" w:eastAsia="Times New Roman" w:hAnsi="Calibri" w:cs="Calibri"/>
                <w:color w:val="000000"/>
              </w:rPr>
              <w:t>29%</w:t>
            </w:r>
          </w:p>
        </w:tc>
      </w:tr>
      <w:tr w:rsidR="00E52FA6" w:rsidRPr="00D56261" w14:paraId="418B23B0" w14:textId="77777777" w:rsidTr="00E8371A">
        <w:trPr>
          <w:trHeight w:val="523"/>
        </w:trPr>
        <w:tc>
          <w:tcPr>
            <w:tcW w:w="5751" w:type="dxa"/>
            <w:shd w:val="clear" w:color="auto" w:fill="auto"/>
            <w:vAlign w:val="center"/>
            <w:hideMark/>
          </w:tcPr>
          <w:p w14:paraId="1E61122E" w14:textId="77777777" w:rsidR="00E52FA6" w:rsidRPr="00D56261" w:rsidRDefault="00E52FA6" w:rsidP="00E52FA6">
            <w:pPr>
              <w:spacing w:after="0" w:line="240" w:lineRule="auto"/>
              <w:jc w:val="both"/>
              <w:rPr>
                <w:rFonts w:ascii="Calibri" w:eastAsia="Times New Roman" w:hAnsi="Calibri" w:cs="Calibri"/>
                <w:b/>
                <w:bCs/>
                <w:color w:val="000000"/>
              </w:rPr>
            </w:pPr>
            <w:r w:rsidRPr="00D56261">
              <w:rPr>
                <w:rFonts w:ascii="Calibri" w:eastAsia="Times New Roman" w:hAnsi="Calibri" w:cs="Calibri"/>
                <w:b/>
                <w:bCs/>
                <w:color w:val="000000"/>
              </w:rPr>
              <w:t xml:space="preserve">Total </w:t>
            </w:r>
          </w:p>
        </w:tc>
        <w:tc>
          <w:tcPr>
            <w:tcW w:w="1264" w:type="dxa"/>
            <w:shd w:val="clear" w:color="auto" w:fill="auto"/>
            <w:vAlign w:val="center"/>
            <w:hideMark/>
          </w:tcPr>
          <w:p w14:paraId="0D0322CA" w14:textId="77777777" w:rsidR="00E52FA6" w:rsidRPr="00D56261" w:rsidRDefault="00E52FA6" w:rsidP="00E52FA6">
            <w:pPr>
              <w:spacing w:after="0" w:line="240" w:lineRule="auto"/>
              <w:jc w:val="both"/>
              <w:rPr>
                <w:rFonts w:ascii="Calibri" w:eastAsia="Times New Roman" w:hAnsi="Calibri" w:cs="Calibri"/>
                <w:b/>
                <w:bCs/>
                <w:color w:val="000000"/>
              </w:rPr>
            </w:pPr>
            <w:r w:rsidRPr="00D56261">
              <w:rPr>
                <w:rFonts w:ascii="Calibri" w:eastAsia="Times New Roman" w:hAnsi="Calibri" w:cs="Calibri"/>
                <w:b/>
                <w:bCs/>
                <w:color w:val="000000"/>
              </w:rPr>
              <w:t>70</w:t>
            </w:r>
          </w:p>
        </w:tc>
        <w:tc>
          <w:tcPr>
            <w:tcW w:w="2520" w:type="dxa"/>
            <w:shd w:val="clear" w:color="auto" w:fill="auto"/>
            <w:vAlign w:val="center"/>
            <w:hideMark/>
          </w:tcPr>
          <w:p w14:paraId="4C5A5C13" w14:textId="662FF2B1" w:rsidR="00E52FA6" w:rsidRPr="00D56261" w:rsidRDefault="00E52FA6" w:rsidP="00E52FA6">
            <w:pPr>
              <w:spacing w:after="0" w:line="240" w:lineRule="auto"/>
              <w:jc w:val="both"/>
              <w:rPr>
                <w:rFonts w:ascii="Calibri" w:eastAsia="Times New Roman" w:hAnsi="Calibri" w:cs="Calibri"/>
                <w:b/>
                <w:bCs/>
                <w:color w:val="000000"/>
              </w:rPr>
            </w:pPr>
            <w:r w:rsidRPr="00D56261">
              <w:rPr>
                <w:rFonts w:ascii="Calibri" w:eastAsia="Times New Roman" w:hAnsi="Calibri" w:cs="Calibri"/>
                <w:b/>
                <w:bCs/>
                <w:color w:val="000000"/>
              </w:rPr>
              <w:t xml:space="preserve">100% </w:t>
            </w:r>
          </w:p>
        </w:tc>
      </w:tr>
    </w:tbl>
    <w:p w14:paraId="78C10774" w14:textId="77777777" w:rsidR="00E52FA6" w:rsidRPr="00D56261" w:rsidRDefault="00E52FA6" w:rsidP="00D56261">
      <w:pPr>
        <w:spacing w:before="100" w:beforeAutospacing="1" w:after="100" w:afterAutospacing="1" w:line="240" w:lineRule="auto"/>
        <w:jc w:val="both"/>
        <w:rPr>
          <w:rFonts w:eastAsia="Times New Roman" w:cstheme="minorHAnsi"/>
        </w:rPr>
      </w:pPr>
    </w:p>
    <w:p w14:paraId="24CD8085" w14:textId="77777777"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b/>
          <w:bCs/>
        </w:rPr>
        <w:t>b) Financial Proposal (total score: 30 points)</w:t>
      </w:r>
    </w:p>
    <w:p w14:paraId="7AC832B9" w14:textId="77777777" w:rsidR="00C7299A" w:rsidRPr="00D56261" w:rsidRDefault="00C7299A" w:rsidP="005C1BD1">
      <w:pPr>
        <w:spacing w:before="100" w:beforeAutospacing="1" w:after="100" w:afterAutospacing="1" w:line="240" w:lineRule="auto"/>
        <w:jc w:val="both"/>
        <w:rPr>
          <w:rFonts w:eastAsia="Times New Roman" w:cstheme="minorHAnsi"/>
        </w:rPr>
      </w:pPr>
      <w:r w:rsidRPr="00D56261">
        <w:rPr>
          <w:rFonts w:eastAsia="Times New Roman" w:cstheme="minorHAnsi"/>
        </w:rPr>
        <w:t>The financial proposal will specify a total lump sum amount and payment terms shall be in line with those that are mentioned in the deliverable table.</w:t>
      </w:r>
    </w:p>
    <w:p w14:paraId="0D0253DB" w14:textId="3CEA94AB" w:rsidR="00C7299A" w:rsidRPr="00D56261" w:rsidRDefault="00C7299A" w:rsidP="005C1BD1">
      <w:pPr>
        <w:jc w:val="both"/>
        <w:rPr>
          <w:rFonts w:eastAsia="Times New Roman" w:cstheme="minorHAnsi"/>
        </w:rPr>
      </w:pPr>
      <w:r w:rsidRPr="00D56261">
        <w:rPr>
          <w:rFonts w:eastAsia="Times New Roman" w:cstheme="minorHAnsi"/>
        </w:rPr>
        <w:t xml:space="preserve">Financial proposal will be assessed based on the completeness, </w:t>
      </w:r>
      <w:proofErr w:type="gramStart"/>
      <w:r w:rsidRPr="00D56261">
        <w:rPr>
          <w:rFonts w:eastAsia="Times New Roman" w:cstheme="minorHAnsi"/>
        </w:rPr>
        <w:t>clarity</w:t>
      </w:r>
      <w:proofErr w:type="gramEnd"/>
      <w:r w:rsidRPr="00D56261">
        <w:rPr>
          <w:rFonts w:eastAsia="Times New Roman" w:cstheme="minorHAnsi"/>
        </w:rPr>
        <w:t xml:space="preserve"> and appropriateness. The maximum number of points shall be allotted to the lowest Financial Proposal that is opened /evaluated and compared among those technical qualified candidates who have obtained a minimum 70 points in the technical evaluation. Other Financial Proposals will receive points in inverse proportion to the lowest price applying the formula:</w:t>
      </w:r>
    </w:p>
    <w:p w14:paraId="4A15B427" w14:textId="3A003003" w:rsidR="00CE720E" w:rsidRPr="00D56261" w:rsidRDefault="00C7299A" w:rsidP="00D56261">
      <w:pPr>
        <w:spacing w:before="100" w:beforeAutospacing="1" w:after="100" w:afterAutospacing="1" w:line="240" w:lineRule="auto"/>
        <w:jc w:val="both"/>
        <w:rPr>
          <w:rFonts w:eastAsia="Times New Roman" w:cstheme="minorHAnsi"/>
        </w:rPr>
      </w:pPr>
      <w:r w:rsidRPr="00D56261">
        <w:rPr>
          <w:rFonts w:eastAsia="Times New Roman" w:cstheme="minorHAnsi"/>
        </w:rPr>
        <w:t>Marks Obtained = Lowest Priced Offer (Amount) / Offer being considered (Amount) X 30 (Full Marks)</w:t>
      </w:r>
    </w:p>
    <w:p w14:paraId="3465DA12" w14:textId="5D320C8F" w:rsidR="00CE720E" w:rsidRPr="00D56261" w:rsidRDefault="0045099B" w:rsidP="005C1BD1">
      <w:pPr>
        <w:jc w:val="both"/>
        <w:rPr>
          <w:rFonts w:eastAsia="Times New Roman" w:cstheme="minorHAnsi"/>
        </w:rPr>
      </w:pPr>
      <w:r w:rsidRPr="00D56261">
        <w:rPr>
          <w:rFonts w:eastAsia="Times New Roman" w:cstheme="minorHAnsi"/>
        </w:rPr>
        <w:t xml:space="preserve">11. </w:t>
      </w:r>
      <w:proofErr w:type="spellStart"/>
      <w:r w:rsidR="00CE720E" w:rsidRPr="00D56261">
        <w:rPr>
          <w:rFonts w:eastAsia="Times New Roman" w:cstheme="minorHAnsi"/>
        </w:rPr>
        <w:t>ToR</w:t>
      </w:r>
      <w:proofErr w:type="spellEnd"/>
      <w:r w:rsidR="00CE720E" w:rsidRPr="00D56261">
        <w:rPr>
          <w:rFonts w:eastAsia="Times New Roman" w:cstheme="minorHAnsi"/>
        </w:rPr>
        <w:t xml:space="preserve"> Annexes:</w:t>
      </w:r>
    </w:p>
    <w:p w14:paraId="2D0CF4D6" w14:textId="0D684CF7" w:rsidR="00CE720E" w:rsidRPr="00D56261" w:rsidRDefault="00CE720E" w:rsidP="00CE720E">
      <w:pPr>
        <w:numPr>
          <w:ilvl w:val="0"/>
          <w:numId w:val="10"/>
        </w:numPr>
        <w:spacing w:before="100" w:beforeAutospacing="1" w:after="100" w:afterAutospacing="1" w:line="240" w:lineRule="auto"/>
        <w:jc w:val="both"/>
        <w:rPr>
          <w:rFonts w:eastAsia="Times New Roman" w:cstheme="minorHAnsi"/>
        </w:rPr>
      </w:pPr>
      <w:r w:rsidRPr="00D56261">
        <w:t xml:space="preserve">Project </w:t>
      </w:r>
      <w:r w:rsidR="00C81DBE" w:rsidRPr="00D56261">
        <w:t xml:space="preserve">Results Framework and Related </w:t>
      </w:r>
      <w:r w:rsidRPr="00D56261">
        <w:t>Document</w:t>
      </w:r>
      <w:r w:rsidR="00C81DBE" w:rsidRPr="00D56261">
        <w:t>s</w:t>
      </w:r>
      <w:r w:rsidR="00DB5707" w:rsidRPr="00D56261">
        <w:t xml:space="preserve">: </w:t>
      </w:r>
      <w:hyperlink r:id="rId8" w:history="1">
        <w:r w:rsidR="00DB5707" w:rsidRPr="00D56261">
          <w:rPr>
            <w:rStyle w:val="Hyperlink"/>
          </w:rPr>
          <w:t>https://open.undp.org/projects/00100485</w:t>
        </w:r>
      </w:hyperlink>
      <w:r w:rsidR="00DB5707" w:rsidRPr="00D56261">
        <w:t xml:space="preserve"> </w:t>
      </w:r>
    </w:p>
    <w:p w14:paraId="15376614" w14:textId="5E60926D" w:rsidR="00C81DBE" w:rsidRPr="00D56261" w:rsidRDefault="00C81DBE" w:rsidP="00C81DBE">
      <w:pPr>
        <w:spacing w:before="100" w:beforeAutospacing="1" w:after="100" w:afterAutospacing="1" w:line="240" w:lineRule="auto"/>
        <w:ind w:left="720"/>
        <w:jc w:val="both"/>
        <w:rPr>
          <w:rFonts w:eastAsia="Times New Roman" w:cstheme="minorHAnsi"/>
        </w:rPr>
      </w:pPr>
      <w:r w:rsidRPr="00D56261">
        <w:t>1a. Project Document:</w:t>
      </w:r>
    </w:p>
    <w:p w14:paraId="1C1FACEC" w14:textId="6033F971" w:rsidR="00CE720E" w:rsidRPr="00D56261" w:rsidRDefault="00C81DBE" w:rsidP="00C81DBE">
      <w:pPr>
        <w:spacing w:before="100" w:beforeAutospacing="1" w:after="100" w:afterAutospacing="1" w:line="240" w:lineRule="auto"/>
        <w:ind w:left="720"/>
        <w:jc w:val="both"/>
        <w:rPr>
          <w:rFonts w:eastAsia="Times New Roman" w:cstheme="minorHAnsi"/>
        </w:rPr>
      </w:pPr>
      <w:r w:rsidRPr="00D56261">
        <w:t xml:space="preserve">1b. Quarterly and/or </w:t>
      </w:r>
      <w:r w:rsidR="00CE720E" w:rsidRPr="00D56261">
        <w:t>Annual Reports:</w:t>
      </w:r>
    </w:p>
    <w:p w14:paraId="1AAC0D9C" w14:textId="4CDACF1B" w:rsidR="0045099B" w:rsidRPr="00D56261" w:rsidRDefault="00C81DBE" w:rsidP="00CE720E">
      <w:pPr>
        <w:numPr>
          <w:ilvl w:val="0"/>
          <w:numId w:val="10"/>
        </w:numPr>
        <w:spacing w:before="100" w:beforeAutospacing="1" w:after="100" w:afterAutospacing="1" w:line="240" w:lineRule="auto"/>
        <w:jc w:val="both"/>
        <w:rPr>
          <w:rFonts w:eastAsia="Times New Roman" w:cstheme="minorHAnsi"/>
        </w:rPr>
      </w:pPr>
      <w:r w:rsidRPr="00D56261">
        <w:t xml:space="preserve">Project </w:t>
      </w:r>
      <w:r w:rsidR="0045099B" w:rsidRPr="00D56261">
        <w:t>Key Partners (including locations) and Project Locations</w:t>
      </w:r>
      <w:r w:rsidR="00A10000" w:rsidRPr="00D56261">
        <w:t>:</w:t>
      </w:r>
    </w:p>
    <w:p w14:paraId="5B57D812" w14:textId="79F0BD32" w:rsidR="00CE720E" w:rsidRPr="00D56261" w:rsidRDefault="00CE720E" w:rsidP="00CE720E">
      <w:pPr>
        <w:numPr>
          <w:ilvl w:val="0"/>
          <w:numId w:val="10"/>
        </w:numPr>
        <w:spacing w:before="100" w:beforeAutospacing="1" w:after="100" w:afterAutospacing="1" w:line="240" w:lineRule="auto"/>
        <w:jc w:val="both"/>
        <w:rPr>
          <w:rFonts w:eastAsia="Times New Roman" w:cstheme="minorHAnsi"/>
        </w:rPr>
      </w:pPr>
      <w:r w:rsidRPr="00D56261">
        <w:t xml:space="preserve">Other Project related Documents (specify): </w:t>
      </w:r>
    </w:p>
    <w:p w14:paraId="23971D1A" w14:textId="2E12E9EC" w:rsidR="00C81DBE" w:rsidRPr="00D56261" w:rsidRDefault="00C81DBE" w:rsidP="00D56261">
      <w:pPr>
        <w:spacing w:before="100" w:beforeAutospacing="1" w:after="100" w:afterAutospacing="1" w:line="240" w:lineRule="auto"/>
        <w:ind w:left="720"/>
      </w:pPr>
      <w:r w:rsidRPr="00D56261">
        <w:t xml:space="preserve">3.a. UNDP Iraq Country </w:t>
      </w:r>
      <w:proofErr w:type="spellStart"/>
      <w:r w:rsidRPr="00D56261">
        <w:t>Programme</w:t>
      </w:r>
      <w:proofErr w:type="spellEnd"/>
      <w:r w:rsidRPr="00D56261">
        <w:t xml:space="preserve"> Document 2016-2019:</w:t>
      </w:r>
      <w:r w:rsidR="00837158" w:rsidRPr="00D56261">
        <w:t xml:space="preserve"> </w:t>
      </w:r>
      <w:hyperlink r:id="rId9" w:history="1">
        <w:r w:rsidR="00837158" w:rsidRPr="00D56261">
          <w:rPr>
            <w:rStyle w:val="Hyperlink"/>
          </w:rPr>
          <w:t>https://www.iq.undp.org/content/iraq/en/home/library/crisis_prevention_and_recovery/country-programme-document-for-iraq--2016-2020-.html</w:t>
        </w:r>
      </w:hyperlink>
      <w:r w:rsidR="00837158" w:rsidRPr="00D56261">
        <w:t xml:space="preserve"> </w:t>
      </w:r>
    </w:p>
    <w:p w14:paraId="1AF1AE01" w14:textId="2D501AEE" w:rsidR="00C81DBE" w:rsidRPr="00D56261" w:rsidRDefault="00C81DBE" w:rsidP="00D56261">
      <w:pPr>
        <w:spacing w:before="100" w:beforeAutospacing="1" w:after="100" w:afterAutospacing="1" w:line="240" w:lineRule="auto"/>
        <w:ind w:left="720"/>
        <w:rPr>
          <w:rFonts w:eastAsia="Times New Roman" w:cstheme="minorHAnsi"/>
        </w:rPr>
      </w:pPr>
      <w:r w:rsidRPr="00D56261">
        <w:lastRenderedPageBreak/>
        <w:t xml:space="preserve">3.b. UNDP Iraq Country </w:t>
      </w:r>
      <w:proofErr w:type="spellStart"/>
      <w:r w:rsidRPr="00D56261">
        <w:t>Programme</w:t>
      </w:r>
      <w:proofErr w:type="spellEnd"/>
      <w:r w:rsidRPr="00D56261">
        <w:t xml:space="preserve"> Document 2020-2024:</w:t>
      </w:r>
      <w:r w:rsidR="00837158" w:rsidRPr="00D56261">
        <w:t xml:space="preserve"> </w:t>
      </w:r>
      <w:hyperlink r:id="rId10" w:history="1">
        <w:r w:rsidR="00837158" w:rsidRPr="00D56261">
          <w:rPr>
            <w:rStyle w:val="Hyperlink"/>
          </w:rPr>
          <w:t>https://www.iq.undp.org/content/iraq/en/home/library/iraq-cpd-2020-2024.html</w:t>
        </w:r>
      </w:hyperlink>
      <w:r w:rsidR="00837158" w:rsidRPr="00D56261">
        <w:t xml:space="preserve"> </w:t>
      </w:r>
    </w:p>
    <w:p w14:paraId="2B1FBF13" w14:textId="77777777" w:rsidR="00C81DBE" w:rsidRPr="00D56261" w:rsidRDefault="00373006" w:rsidP="00D56261">
      <w:pPr>
        <w:numPr>
          <w:ilvl w:val="0"/>
          <w:numId w:val="10"/>
        </w:numPr>
        <w:spacing w:before="100" w:beforeAutospacing="1" w:after="100" w:afterAutospacing="1" w:line="240" w:lineRule="auto"/>
        <w:rPr>
          <w:rFonts w:eastAsia="Times New Roman" w:cstheme="minorHAnsi"/>
        </w:rPr>
      </w:pPr>
      <w:hyperlink r:id="rId11" w:history="1">
        <w:r w:rsidR="00C81DBE" w:rsidRPr="00D92A2A">
          <w:rPr>
            <w:rFonts w:eastAsia="Times New Roman" w:cstheme="minorHAnsi"/>
            <w:color w:val="0000FF"/>
            <w:u w:val="single"/>
          </w:rPr>
          <w:t>UNEG Code of Conduct for Evaluation in the UN system</w:t>
        </w:r>
      </w:hyperlink>
      <w:r w:rsidR="00C81DBE" w:rsidRPr="00D92A2A">
        <w:rPr>
          <w:rFonts w:eastAsia="Times New Roman" w:cstheme="minorHAnsi"/>
          <w:color w:val="0000FF"/>
          <w:u w:val="single"/>
        </w:rPr>
        <w:t xml:space="preserve">: </w:t>
      </w:r>
      <w:hyperlink r:id="rId12" w:history="1">
        <w:r w:rsidR="00C81DBE" w:rsidRPr="00D56261">
          <w:rPr>
            <w:rStyle w:val="Hyperlink"/>
            <w:rFonts w:eastAsia="Times New Roman" w:cstheme="minorHAnsi"/>
          </w:rPr>
          <w:t>http://www.unevaluation.org/document/detail/2866</w:t>
        </w:r>
      </w:hyperlink>
      <w:r w:rsidR="00C81DBE" w:rsidRPr="00D56261">
        <w:rPr>
          <w:rFonts w:eastAsia="Times New Roman" w:cstheme="minorHAnsi"/>
          <w:color w:val="0000FF"/>
          <w:u w:val="single"/>
        </w:rPr>
        <w:t xml:space="preserve"> </w:t>
      </w:r>
    </w:p>
    <w:p w14:paraId="249C9C73" w14:textId="77777777" w:rsidR="00C81DBE" w:rsidRPr="00D56261" w:rsidRDefault="00373006" w:rsidP="00D56261">
      <w:pPr>
        <w:numPr>
          <w:ilvl w:val="0"/>
          <w:numId w:val="10"/>
        </w:numPr>
        <w:spacing w:before="100" w:beforeAutospacing="1" w:after="100" w:afterAutospacing="1" w:line="240" w:lineRule="auto"/>
        <w:rPr>
          <w:rFonts w:eastAsia="Times New Roman" w:cstheme="minorHAnsi"/>
        </w:rPr>
      </w:pPr>
      <w:hyperlink r:id="rId13" w:history="1">
        <w:r w:rsidR="00C81DBE" w:rsidRPr="00D56261">
          <w:rPr>
            <w:rFonts w:eastAsia="Times New Roman" w:cstheme="minorHAnsi"/>
            <w:color w:val="0000FF"/>
            <w:u w:val="single"/>
          </w:rPr>
          <w:t>UNDP Evaluation Guidelines</w:t>
        </w:r>
      </w:hyperlink>
      <w:r w:rsidR="00C81DBE" w:rsidRPr="00D56261">
        <w:rPr>
          <w:rFonts w:eastAsia="Times New Roman" w:cstheme="minorHAnsi"/>
          <w:color w:val="0000FF"/>
          <w:u w:val="single"/>
        </w:rPr>
        <w:t xml:space="preserve">: </w:t>
      </w:r>
      <w:hyperlink r:id="rId14" w:history="1">
        <w:r w:rsidR="00C81DBE" w:rsidRPr="00D56261">
          <w:rPr>
            <w:rStyle w:val="Hyperlink"/>
            <w:rFonts w:eastAsia="Times New Roman" w:cstheme="minorHAnsi"/>
          </w:rPr>
          <w:t>http://web.undp.org/evaluation/guideline/index.shtml</w:t>
        </w:r>
      </w:hyperlink>
      <w:r w:rsidR="00C81DBE" w:rsidRPr="00D56261">
        <w:rPr>
          <w:rFonts w:eastAsia="Times New Roman" w:cstheme="minorHAnsi"/>
          <w:color w:val="0000FF"/>
          <w:u w:val="single"/>
        </w:rPr>
        <w:t xml:space="preserve"> </w:t>
      </w:r>
    </w:p>
    <w:p w14:paraId="36A86A64" w14:textId="77777777" w:rsidR="00C81DBE" w:rsidRPr="00D56261" w:rsidRDefault="00373006" w:rsidP="00D56261">
      <w:pPr>
        <w:numPr>
          <w:ilvl w:val="0"/>
          <w:numId w:val="10"/>
        </w:numPr>
        <w:spacing w:before="100" w:beforeAutospacing="1" w:after="100" w:afterAutospacing="1" w:line="240" w:lineRule="auto"/>
        <w:rPr>
          <w:rFonts w:eastAsia="Times New Roman" w:cstheme="minorHAnsi"/>
        </w:rPr>
      </w:pPr>
      <w:hyperlink r:id="rId15" w:history="1">
        <w:r w:rsidR="00C81DBE" w:rsidRPr="00D56261">
          <w:rPr>
            <w:rFonts w:eastAsia="Times New Roman" w:cstheme="minorHAnsi"/>
            <w:color w:val="0000FF"/>
            <w:u w:val="single"/>
          </w:rPr>
          <w:t>Evaluation Quality Assessment</w:t>
        </w:r>
      </w:hyperlink>
      <w:r w:rsidR="00C81DBE" w:rsidRPr="00D56261">
        <w:rPr>
          <w:rFonts w:eastAsia="Times New Roman" w:cstheme="minorHAnsi"/>
          <w:color w:val="0000FF"/>
          <w:u w:val="single"/>
        </w:rPr>
        <w:t xml:space="preserve"> Guidelines: </w:t>
      </w:r>
      <w:hyperlink r:id="rId16" w:history="1">
        <w:r w:rsidR="00C81DBE" w:rsidRPr="00D56261">
          <w:rPr>
            <w:rStyle w:val="Hyperlink"/>
            <w:rFonts w:eastAsia="Times New Roman" w:cstheme="minorHAnsi"/>
          </w:rPr>
          <w:t>http://web.undp.org/evaluation/guideline/section-6.shtml</w:t>
        </w:r>
      </w:hyperlink>
      <w:r w:rsidR="00C81DBE" w:rsidRPr="00D56261">
        <w:rPr>
          <w:rFonts w:eastAsia="Times New Roman" w:cstheme="minorHAnsi"/>
          <w:color w:val="0000FF"/>
          <w:u w:val="single"/>
        </w:rPr>
        <w:t xml:space="preserve"> </w:t>
      </w:r>
    </w:p>
    <w:p w14:paraId="76064522" w14:textId="02CDADC9" w:rsidR="00C81DBE" w:rsidRPr="00D56261" w:rsidRDefault="00373006" w:rsidP="00C81DBE">
      <w:pPr>
        <w:numPr>
          <w:ilvl w:val="0"/>
          <w:numId w:val="10"/>
        </w:numPr>
        <w:spacing w:before="100" w:beforeAutospacing="1" w:after="100" w:afterAutospacing="1" w:line="240" w:lineRule="auto"/>
        <w:jc w:val="both"/>
        <w:rPr>
          <w:rFonts w:eastAsia="Times New Roman" w:cstheme="minorHAnsi"/>
        </w:rPr>
      </w:pPr>
      <w:hyperlink r:id="rId17" w:history="1">
        <w:r w:rsidR="00C81DBE" w:rsidRPr="008A4C9D">
          <w:rPr>
            <w:rStyle w:val="Hyperlink"/>
            <w:rFonts w:eastAsia="Times New Roman" w:cstheme="minorHAnsi"/>
          </w:rPr>
          <w:t>Evaluation guidelines during COVID-19</w:t>
        </w:r>
      </w:hyperlink>
    </w:p>
    <w:p w14:paraId="4DD50437" w14:textId="6F73B126" w:rsidR="00C81DBE" w:rsidRPr="00D56261" w:rsidRDefault="00373006" w:rsidP="00C81DBE">
      <w:pPr>
        <w:numPr>
          <w:ilvl w:val="0"/>
          <w:numId w:val="10"/>
        </w:numPr>
        <w:spacing w:before="100" w:beforeAutospacing="1" w:after="100" w:afterAutospacing="1" w:line="240" w:lineRule="auto"/>
        <w:jc w:val="both"/>
        <w:rPr>
          <w:rFonts w:eastAsia="Times New Roman" w:cstheme="minorHAnsi"/>
        </w:rPr>
      </w:pPr>
      <w:hyperlink r:id="rId18" w:history="1">
        <w:r w:rsidR="00C81DBE" w:rsidRPr="00D56261">
          <w:rPr>
            <w:rFonts w:eastAsia="Times New Roman" w:cstheme="minorHAnsi"/>
            <w:color w:val="0000FF"/>
            <w:u w:val="single"/>
          </w:rPr>
          <w:t>Integrating Gender Equality and Human Rights in Evaluation - UN-SWAP Guidance, Analysis and Good Practices</w:t>
        </w:r>
      </w:hyperlink>
    </w:p>
    <w:p w14:paraId="445FED2D" w14:textId="590E2D4D" w:rsidR="00980379" w:rsidRPr="00D56261" w:rsidRDefault="00373006" w:rsidP="00980379">
      <w:pPr>
        <w:spacing w:before="100" w:beforeAutospacing="1" w:after="100" w:afterAutospacing="1" w:line="240" w:lineRule="auto"/>
        <w:ind w:left="720"/>
        <w:jc w:val="both"/>
        <w:rPr>
          <w:rFonts w:eastAsia="Times New Roman" w:cstheme="minorHAnsi"/>
        </w:rPr>
      </w:pPr>
      <w:hyperlink r:id="rId19" w:history="1">
        <w:hyperlink r:id="rId20" w:history="1">
          <w:r w:rsidR="00980379" w:rsidRPr="00D56261">
            <w:rPr>
              <w:rStyle w:val="Hyperlink"/>
            </w:rPr>
            <w:t>http://www.unevaluation.org/document/download/2107</w:t>
          </w:r>
        </w:hyperlink>
      </w:hyperlink>
    </w:p>
    <w:p w14:paraId="0FECB65F" w14:textId="2C75CD68" w:rsidR="00980379" w:rsidRPr="00D56261" w:rsidRDefault="00373006" w:rsidP="00A90829">
      <w:pPr>
        <w:spacing w:before="100" w:beforeAutospacing="1" w:after="100" w:afterAutospacing="1" w:line="240" w:lineRule="auto"/>
        <w:ind w:left="720"/>
        <w:jc w:val="both"/>
        <w:rPr>
          <w:rFonts w:eastAsia="Times New Roman" w:cstheme="minorHAnsi"/>
        </w:rPr>
      </w:pPr>
      <w:hyperlink r:id="rId21" w:history="1">
        <w:hyperlink r:id="rId22" w:history="1">
          <w:r w:rsidR="00980379" w:rsidRPr="00D56261">
            <w:rPr>
              <w:rStyle w:val="Hyperlink"/>
            </w:rPr>
            <w:t>http://www.unevaluation.org/document/download/2695</w:t>
          </w:r>
        </w:hyperlink>
      </w:hyperlink>
    </w:p>
    <w:p w14:paraId="38CCE800" w14:textId="565C4697" w:rsidR="00CE720E" w:rsidRPr="00D56261" w:rsidRDefault="00373006" w:rsidP="00CE720E">
      <w:pPr>
        <w:numPr>
          <w:ilvl w:val="0"/>
          <w:numId w:val="10"/>
        </w:numPr>
        <w:spacing w:before="100" w:beforeAutospacing="1" w:after="100" w:afterAutospacing="1" w:line="240" w:lineRule="auto"/>
        <w:jc w:val="both"/>
        <w:rPr>
          <w:rFonts w:eastAsia="Times New Roman" w:cstheme="minorHAnsi"/>
        </w:rPr>
      </w:pPr>
      <w:hyperlink r:id="rId23" w:history="1">
        <w:r w:rsidR="00CE720E" w:rsidRPr="00D56261">
          <w:rPr>
            <w:rFonts w:eastAsia="Times New Roman" w:cstheme="minorHAnsi"/>
            <w:color w:val="0000FF"/>
            <w:u w:val="single"/>
          </w:rPr>
          <w:t>Inception report</w:t>
        </w:r>
      </w:hyperlink>
      <w:r w:rsidR="00CE720E" w:rsidRPr="00D56261">
        <w:rPr>
          <w:rFonts w:eastAsia="Times New Roman" w:cstheme="minorHAnsi"/>
          <w:color w:val="0000FF"/>
          <w:u w:val="single"/>
        </w:rPr>
        <w:t xml:space="preserve"> Template</w:t>
      </w:r>
    </w:p>
    <w:p w14:paraId="3D4A2131" w14:textId="6C6F39C4" w:rsidR="00C81DBE" w:rsidRPr="00D56261" w:rsidRDefault="0045099B" w:rsidP="00C81DBE">
      <w:pPr>
        <w:numPr>
          <w:ilvl w:val="0"/>
          <w:numId w:val="10"/>
        </w:numPr>
        <w:spacing w:before="100" w:beforeAutospacing="1" w:after="100" w:afterAutospacing="1" w:line="240" w:lineRule="auto"/>
        <w:jc w:val="both"/>
        <w:rPr>
          <w:rFonts w:eastAsia="Times New Roman" w:cstheme="minorHAnsi"/>
        </w:rPr>
      </w:pPr>
      <w:r w:rsidRPr="00D56261">
        <w:rPr>
          <w:rFonts w:eastAsia="Times New Roman" w:cstheme="minorHAnsi"/>
        </w:rPr>
        <w:t xml:space="preserve">Evaluation Matrix </w:t>
      </w:r>
      <w:r w:rsidR="00C81DBE" w:rsidRPr="00D56261">
        <w:t xml:space="preserve">(Sample Evaluation Matrix) – to be included in the inception report. </w:t>
      </w:r>
    </w:p>
    <w:tbl>
      <w:tblPr>
        <w:tblStyle w:val="TableGridLight"/>
        <w:tblW w:w="9990" w:type="dxa"/>
        <w:tblInd w:w="-5" w:type="dxa"/>
        <w:tblLook w:val="04A0" w:firstRow="1" w:lastRow="0" w:firstColumn="1" w:lastColumn="0" w:noHBand="0" w:noVBand="1"/>
      </w:tblPr>
      <w:tblGrid>
        <w:gridCol w:w="1170"/>
        <w:gridCol w:w="1260"/>
        <w:gridCol w:w="1440"/>
        <w:gridCol w:w="1260"/>
        <w:gridCol w:w="1710"/>
        <w:gridCol w:w="1620"/>
        <w:gridCol w:w="1530"/>
      </w:tblGrid>
      <w:tr w:rsidR="00C81DBE" w:rsidRPr="00D56261" w14:paraId="68CDE132" w14:textId="77777777" w:rsidTr="005D2B7F">
        <w:tc>
          <w:tcPr>
            <w:tcW w:w="9990" w:type="dxa"/>
            <w:gridSpan w:val="7"/>
            <w:shd w:val="clear" w:color="auto" w:fill="DEEAF6" w:themeFill="accent5" w:themeFillTint="33"/>
          </w:tcPr>
          <w:p w14:paraId="5FE82B31" w14:textId="77777777" w:rsidR="00C81DBE" w:rsidRPr="00D56261" w:rsidRDefault="00C81DBE" w:rsidP="005D2B7F">
            <w:pPr>
              <w:ind w:left="360"/>
              <w:jc w:val="both"/>
            </w:pPr>
            <w:r w:rsidRPr="00D56261">
              <w:t xml:space="preserve">Table A. Sample of evaluation matrix </w:t>
            </w:r>
          </w:p>
        </w:tc>
      </w:tr>
      <w:tr w:rsidR="00C81DBE" w:rsidRPr="00D56261" w14:paraId="764DC4B8" w14:textId="77777777" w:rsidTr="005D2B7F">
        <w:tc>
          <w:tcPr>
            <w:tcW w:w="1170" w:type="dxa"/>
            <w:shd w:val="clear" w:color="auto" w:fill="FFF2CC" w:themeFill="accent4" w:themeFillTint="33"/>
          </w:tcPr>
          <w:p w14:paraId="3D4538AB" w14:textId="77777777" w:rsidR="00C81DBE" w:rsidRPr="00D56261" w:rsidRDefault="00C81DBE" w:rsidP="005D2B7F">
            <w:pPr>
              <w:jc w:val="both"/>
            </w:pPr>
            <w:r w:rsidRPr="00D56261">
              <w:t>Relevant   evaluation criteria</w:t>
            </w:r>
          </w:p>
        </w:tc>
        <w:tc>
          <w:tcPr>
            <w:tcW w:w="1260" w:type="dxa"/>
            <w:shd w:val="clear" w:color="auto" w:fill="FFF2CC" w:themeFill="accent4" w:themeFillTint="33"/>
          </w:tcPr>
          <w:p w14:paraId="239BDB7A" w14:textId="77777777" w:rsidR="00C81DBE" w:rsidRPr="00D56261" w:rsidRDefault="00C81DBE" w:rsidP="005D2B7F">
            <w:pPr>
              <w:ind w:left="75"/>
              <w:jc w:val="both"/>
            </w:pPr>
            <w:r w:rsidRPr="00D56261">
              <w:t>Key questions</w:t>
            </w:r>
          </w:p>
        </w:tc>
        <w:tc>
          <w:tcPr>
            <w:tcW w:w="1440" w:type="dxa"/>
            <w:shd w:val="clear" w:color="auto" w:fill="FFF2CC" w:themeFill="accent4" w:themeFillTint="33"/>
          </w:tcPr>
          <w:p w14:paraId="2D3FAB9E" w14:textId="77777777" w:rsidR="00C81DBE" w:rsidRPr="00D56261" w:rsidRDefault="00C81DBE" w:rsidP="005D2B7F">
            <w:pPr>
              <w:jc w:val="both"/>
            </w:pPr>
            <w:r w:rsidRPr="00D56261">
              <w:t xml:space="preserve">Specific  </w:t>
            </w:r>
          </w:p>
          <w:p w14:paraId="7EA78D22" w14:textId="77777777" w:rsidR="00C81DBE" w:rsidRPr="00D56261" w:rsidRDefault="00C81DBE" w:rsidP="005D2B7F">
            <w:pPr>
              <w:jc w:val="both"/>
            </w:pPr>
            <w:r w:rsidRPr="00D56261">
              <w:t>sub-questions</w:t>
            </w:r>
          </w:p>
        </w:tc>
        <w:tc>
          <w:tcPr>
            <w:tcW w:w="1260" w:type="dxa"/>
            <w:shd w:val="clear" w:color="auto" w:fill="FFF2CC" w:themeFill="accent4" w:themeFillTint="33"/>
          </w:tcPr>
          <w:p w14:paraId="7CDE4F27" w14:textId="77777777" w:rsidR="00C81DBE" w:rsidRPr="00D56261" w:rsidRDefault="00C81DBE" w:rsidP="005D2B7F">
            <w:pPr>
              <w:jc w:val="both"/>
            </w:pPr>
            <w:r w:rsidRPr="00D56261">
              <w:t>Data sources</w:t>
            </w:r>
          </w:p>
        </w:tc>
        <w:tc>
          <w:tcPr>
            <w:tcW w:w="1710" w:type="dxa"/>
            <w:shd w:val="clear" w:color="auto" w:fill="FFF2CC" w:themeFill="accent4" w:themeFillTint="33"/>
          </w:tcPr>
          <w:p w14:paraId="778F8A78" w14:textId="77777777" w:rsidR="00C81DBE" w:rsidRPr="00D56261" w:rsidRDefault="00C81DBE" w:rsidP="005D2B7F">
            <w:pPr>
              <w:ind w:left="75"/>
              <w:jc w:val="both"/>
            </w:pPr>
            <w:r w:rsidRPr="00D56261">
              <w:t xml:space="preserve">Data </w:t>
            </w:r>
          </w:p>
          <w:p w14:paraId="58C00ECF" w14:textId="77777777" w:rsidR="00C81DBE" w:rsidRPr="00D56261" w:rsidRDefault="00C81DBE" w:rsidP="005D2B7F">
            <w:pPr>
              <w:ind w:left="75"/>
              <w:jc w:val="both"/>
            </w:pPr>
            <w:r w:rsidRPr="00D56261">
              <w:t>collection methods/tools</w:t>
            </w:r>
          </w:p>
        </w:tc>
        <w:tc>
          <w:tcPr>
            <w:tcW w:w="1620" w:type="dxa"/>
            <w:shd w:val="clear" w:color="auto" w:fill="FFF2CC" w:themeFill="accent4" w:themeFillTint="33"/>
          </w:tcPr>
          <w:p w14:paraId="5B0506B8" w14:textId="77777777" w:rsidR="00C81DBE" w:rsidRPr="00D56261" w:rsidRDefault="00C81DBE" w:rsidP="005D2B7F">
            <w:pPr>
              <w:ind w:left="360" w:hanging="360"/>
              <w:jc w:val="both"/>
            </w:pPr>
            <w:r w:rsidRPr="00D56261">
              <w:t>Indicators/</w:t>
            </w:r>
          </w:p>
          <w:p w14:paraId="6ADFB3C8" w14:textId="77777777" w:rsidR="00C81DBE" w:rsidRPr="00D56261" w:rsidRDefault="00C81DBE" w:rsidP="005D2B7F">
            <w:pPr>
              <w:ind w:left="360" w:hanging="360"/>
              <w:jc w:val="both"/>
            </w:pPr>
            <w:r w:rsidRPr="00D56261">
              <w:t xml:space="preserve">success standard </w:t>
            </w:r>
          </w:p>
        </w:tc>
        <w:tc>
          <w:tcPr>
            <w:tcW w:w="1530" w:type="dxa"/>
            <w:shd w:val="clear" w:color="auto" w:fill="FFF2CC" w:themeFill="accent4" w:themeFillTint="33"/>
          </w:tcPr>
          <w:p w14:paraId="2300F1ED" w14:textId="77777777" w:rsidR="00C81DBE" w:rsidRPr="00D56261" w:rsidRDefault="00C81DBE" w:rsidP="005D2B7F">
            <w:r w:rsidRPr="00D56261">
              <w:t>Data analysis method</w:t>
            </w:r>
          </w:p>
        </w:tc>
      </w:tr>
      <w:tr w:rsidR="00C81DBE" w:rsidRPr="00D56261" w14:paraId="47A71857" w14:textId="77777777" w:rsidTr="005D2B7F">
        <w:tc>
          <w:tcPr>
            <w:tcW w:w="1170" w:type="dxa"/>
          </w:tcPr>
          <w:p w14:paraId="2080CCD1" w14:textId="77777777" w:rsidR="00C81DBE" w:rsidRPr="00D56261" w:rsidRDefault="00C81DBE" w:rsidP="005D2B7F">
            <w:pPr>
              <w:ind w:left="360"/>
              <w:jc w:val="both"/>
            </w:pPr>
          </w:p>
        </w:tc>
        <w:tc>
          <w:tcPr>
            <w:tcW w:w="1260" w:type="dxa"/>
          </w:tcPr>
          <w:p w14:paraId="083E3F14" w14:textId="77777777" w:rsidR="00C81DBE" w:rsidRPr="00D56261" w:rsidRDefault="00C81DBE" w:rsidP="005D2B7F">
            <w:pPr>
              <w:ind w:left="360"/>
              <w:jc w:val="both"/>
            </w:pPr>
          </w:p>
        </w:tc>
        <w:tc>
          <w:tcPr>
            <w:tcW w:w="1440" w:type="dxa"/>
          </w:tcPr>
          <w:p w14:paraId="57068AE0" w14:textId="77777777" w:rsidR="00C81DBE" w:rsidRPr="00D56261" w:rsidRDefault="00C81DBE" w:rsidP="005D2B7F">
            <w:pPr>
              <w:ind w:left="360"/>
              <w:jc w:val="both"/>
            </w:pPr>
          </w:p>
        </w:tc>
        <w:tc>
          <w:tcPr>
            <w:tcW w:w="1260" w:type="dxa"/>
          </w:tcPr>
          <w:p w14:paraId="310A9E73" w14:textId="77777777" w:rsidR="00C81DBE" w:rsidRPr="00D56261" w:rsidRDefault="00C81DBE" w:rsidP="005D2B7F">
            <w:pPr>
              <w:ind w:left="360"/>
              <w:jc w:val="both"/>
            </w:pPr>
          </w:p>
        </w:tc>
        <w:tc>
          <w:tcPr>
            <w:tcW w:w="1710" w:type="dxa"/>
          </w:tcPr>
          <w:p w14:paraId="7F6D6AE7" w14:textId="77777777" w:rsidR="00C81DBE" w:rsidRPr="00D56261" w:rsidRDefault="00C81DBE" w:rsidP="005D2B7F">
            <w:pPr>
              <w:ind w:left="360"/>
              <w:jc w:val="both"/>
            </w:pPr>
          </w:p>
        </w:tc>
        <w:tc>
          <w:tcPr>
            <w:tcW w:w="1620" w:type="dxa"/>
          </w:tcPr>
          <w:p w14:paraId="23AB2AE9" w14:textId="77777777" w:rsidR="00C81DBE" w:rsidRPr="00D56261" w:rsidRDefault="00C81DBE" w:rsidP="005D2B7F">
            <w:pPr>
              <w:ind w:left="360"/>
              <w:jc w:val="both"/>
            </w:pPr>
          </w:p>
        </w:tc>
        <w:tc>
          <w:tcPr>
            <w:tcW w:w="1530" w:type="dxa"/>
          </w:tcPr>
          <w:p w14:paraId="789A0462" w14:textId="77777777" w:rsidR="00C81DBE" w:rsidRPr="00D56261" w:rsidRDefault="00C81DBE" w:rsidP="005D2B7F">
            <w:pPr>
              <w:ind w:left="360"/>
              <w:jc w:val="both"/>
            </w:pPr>
          </w:p>
        </w:tc>
      </w:tr>
      <w:tr w:rsidR="00C81DBE" w:rsidRPr="00D56261" w14:paraId="0062A193" w14:textId="77777777" w:rsidTr="005D2B7F">
        <w:tc>
          <w:tcPr>
            <w:tcW w:w="1170" w:type="dxa"/>
          </w:tcPr>
          <w:p w14:paraId="705D9B71" w14:textId="77777777" w:rsidR="00C81DBE" w:rsidRPr="00D56261" w:rsidRDefault="00C81DBE" w:rsidP="005D2B7F">
            <w:pPr>
              <w:ind w:left="360"/>
              <w:jc w:val="both"/>
            </w:pPr>
          </w:p>
        </w:tc>
        <w:tc>
          <w:tcPr>
            <w:tcW w:w="1260" w:type="dxa"/>
          </w:tcPr>
          <w:p w14:paraId="52213616" w14:textId="77777777" w:rsidR="00C81DBE" w:rsidRPr="00D56261" w:rsidRDefault="00C81DBE" w:rsidP="005D2B7F">
            <w:pPr>
              <w:ind w:left="360"/>
              <w:jc w:val="both"/>
            </w:pPr>
          </w:p>
        </w:tc>
        <w:tc>
          <w:tcPr>
            <w:tcW w:w="1440" w:type="dxa"/>
          </w:tcPr>
          <w:p w14:paraId="5F24C388" w14:textId="77777777" w:rsidR="00C81DBE" w:rsidRPr="00D56261" w:rsidRDefault="00C81DBE" w:rsidP="005D2B7F">
            <w:pPr>
              <w:ind w:left="360"/>
              <w:jc w:val="both"/>
            </w:pPr>
          </w:p>
        </w:tc>
        <w:tc>
          <w:tcPr>
            <w:tcW w:w="1260" w:type="dxa"/>
          </w:tcPr>
          <w:p w14:paraId="206E1492" w14:textId="77777777" w:rsidR="00C81DBE" w:rsidRPr="00D56261" w:rsidRDefault="00C81DBE" w:rsidP="005D2B7F">
            <w:pPr>
              <w:ind w:left="360"/>
              <w:jc w:val="both"/>
            </w:pPr>
          </w:p>
        </w:tc>
        <w:tc>
          <w:tcPr>
            <w:tcW w:w="1710" w:type="dxa"/>
          </w:tcPr>
          <w:p w14:paraId="3A17E88D" w14:textId="77777777" w:rsidR="00C81DBE" w:rsidRPr="00D56261" w:rsidRDefault="00C81DBE" w:rsidP="005D2B7F">
            <w:pPr>
              <w:ind w:left="360"/>
              <w:jc w:val="both"/>
            </w:pPr>
          </w:p>
        </w:tc>
        <w:tc>
          <w:tcPr>
            <w:tcW w:w="1620" w:type="dxa"/>
          </w:tcPr>
          <w:p w14:paraId="424135F3" w14:textId="77777777" w:rsidR="00C81DBE" w:rsidRPr="00D56261" w:rsidRDefault="00C81DBE" w:rsidP="005D2B7F">
            <w:pPr>
              <w:ind w:left="360"/>
              <w:jc w:val="both"/>
            </w:pPr>
          </w:p>
        </w:tc>
        <w:tc>
          <w:tcPr>
            <w:tcW w:w="1530" w:type="dxa"/>
          </w:tcPr>
          <w:p w14:paraId="5ABF851D" w14:textId="77777777" w:rsidR="00C81DBE" w:rsidRPr="00D56261" w:rsidRDefault="00C81DBE" w:rsidP="005D2B7F">
            <w:pPr>
              <w:ind w:left="360"/>
              <w:jc w:val="both"/>
            </w:pPr>
          </w:p>
        </w:tc>
      </w:tr>
      <w:tr w:rsidR="00C81DBE" w:rsidRPr="00D56261" w14:paraId="3E28525C" w14:textId="77777777" w:rsidTr="005D2B7F">
        <w:tc>
          <w:tcPr>
            <w:tcW w:w="1170" w:type="dxa"/>
          </w:tcPr>
          <w:p w14:paraId="62DD376D" w14:textId="77777777" w:rsidR="00C81DBE" w:rsidRPr="00D56261" w:rsidRDefault="00C81DBE" w:rsidP="005D2B7F">
            <w:pPr>
              <w:ind w:left="360"/>
              <w:jc w:val="both"/>
            </w:pPr>
          </w:p>
        </w:tc>
        <w:tc>
          <w:tcPr>
            <w:tcW w:w="1260" w:type="dxa"/>
          </w:tcPr>
          <w:p w14:paraId="5BA44530" w14:textId="77777777" w:rsidR="00C81DBE" w:rsidRPr="00D56261" w:rsidRDefault="00C81DBE" w:rsidP="005D2B7F">
            <w:pPr>
              <w:ind w:left="360"/>
              <w:jc w:val="both"/>
            </w:pPr>
          </w:p>
        </w:tc>
        <w:tc>
          <w:tcPr>
            <w:tcW w:w="1440" w:type="dxa"/>
          </w:tcPr>
          <w:p w14:paraId="47FF1C93" w14:textId="77777777" w:rsidR="00C81DBE" w:rsidRPr="00D56261" w:rsidRDefault="00C81DBE" w:rsidP="005D2B7F">
            <w:pPr>
              <w:ind w:left="360"/>
              <w:jc w:val="both"/>
            </w:pPr>
          </w:p>
        </w:tc>
        <w:tc>
          <w:tcPr>
            <w:tcW w:w="1260" w:type="dxa"/>
          </w:tcPr>
          <w:p w14:paraId="20F820F3" w14:textId="77777777" w:rsidR="00C81DBE" w:rsidRPr="00D56261" w:rsidRDefault="00C81DBE" w:rsidP="005D2B7F">
            <w:pPr>
              <w:ind w:left="360"/>
              <w:jc w:val="both"/>
            </w:pPr>
          </w:p>
        </w:tc>
        <w:tc>
          <w:tcPr>
            <w:tcW w:w="1710" w:type="dxa"/>
          </w:tcPr>
          <w:p w14:paraId="6A14D32E" w14:textId="77777777" w:rsidR="00C81DBE" w:rsidRPr="00D56261" w:rsidRDefault="00C81DBE" w:rsidP="005D2B7F">
            <w:pPr>
              <w:ind w:left="360"/>
              <w:jc w:val="both"/>
            </w:pPr>
          </w:p>
        </w:tc>
        <w:tc>
          <w:tcPr>
            <w:tcW w:w="1620" w:type="dxa"/>
          </w:tcPr>
          <w:p w14:paraId="3BF681CC" w14:textId="77777777" w:rsidR="00C81DBE" w:rsidRPr="00D56261" w:rsidRDefault="00C81DBE" w:rsidP="005D2B7F">
            <w:pPr>
              <w:ind w:left="360"/>
              <w:jc w:val="both"/>
            </w:pPr>
          </w:p>
        </w:tc>
        <w:tc>
          <w:tcPr>
            <w:tcW w:w="1530" w:type="dxa"/>
          </w:tcPr>
          <w:p w14:paraId="7ADE5323" w14:textId="77777777" w:rsidR="00C81DBE" w:rsidRPr="00D56261" w:rsidRDefault="00C81DBE" w:rsidP="005D2B7F">
            <w:pPr>
              <w:ind w:left="360"/>
              <w:jc w:val="both"/>
            </w:pPr>
          </w:p>
        </w:tc>
      </w:tr>
    </w:tbl>
    <w:p w14:paraId="2BEC7BF3" w14:textId="77777777" w:rsidR="00C81DBE" w:rsidRPr="00D56261" w:rsidRDefault="00D93BFB" w:rsidP="00C81DBE">
      <w:pPr>
        <w:pStyle w:val="ListParagraph"/>
        <w:spacing w:before="80" w:after="0" w:line="240" w:lineRule="auto"/>
        <w:ind w:left="360"/>
        <w:contextualSpacing w:val="0"/>
        <w:jc w:val="both"/>
      </w:pPr>
      <w:r w:rsidRPr="00D56261">
        <w:rPr>
          <w:noProof/>
        </w:rPr>
        <w:object w:dxaOrig="1546" w:dyaOrig="1001" w14:anchorId="66739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50.25pt;mso-width-percent:0;mso-height-percent:0;mso-width-percent:0;mso-height-percent:0" o:ole="">
            <v:imagedata r:id="rId24" o:title=""/>
          </v:shape>
          <o:OLEObject Type="Embed" ProgID="AcroExch.Document.DC" ShapeID="_x0000_i1025" DrawAspect="Icon" ObjectID="_1701415426" r:id="rId25"/>
        </w:object>
      </w:r>
    </w:p>
    <w:p w14:paraId="7566BC19" w14:textId="77777777" w:rsidR="00C81DBE" w:rsidRPr="00D56261" w:rsidRDefault="00373006" w:rsidP="00C81DBE">
      <w:pPr>
        <w:numPr>
          <w:ilvl w:val="0"/>
          <w:numId w:val="10"/>
        </w:numPr>
        <w:spacing w:before="100" w:beforeAutospacing="1" w:after="100" w:afterAutospacing="1" w:line="240" w:lineRule="auto"/>
        <w:jc w:val="both"/>
        <w:rPr>
          <w:rFonts w:eastAsia="Times New Roman" w:cstheme="minorHAnsi"/>
        </w:rPr>
      </w:pPr>
      <w:hyperlink r:id="rId26" w:history="1">
        <w:r w:rsidR="00C81DBE" w:rsidRPr="00D56261">
          <w:rPr>
            <w:rFonts w:eastAsia="Times New Roman" w:cstheme="minorHAnsi"/>
            <w:color w:val="0000FF"/>
            <w:u w:val="single"/>
          </w:rPr>
          <w:t>Evaluation report</w:t>
        </w:r>
      </w:hyperlink>
      <w:r w:rsidR="00C81DBE" w:rsidRPr="00D56261">
        <w:rPr>
          <w:rFonts w:eastAsia="Times New Roman" w:cstheme="minorHAnsi"/>
          <w:color w:val="0000FF"/>
          <w:u w:val="single"/>
        </w:rPr>
        <w:t xml:space="preserve"> Template</w:t>
      </w:r>
    </w:p>
    <w:p w14:paraId="014B0585" w14:textId="0DFFDB6E" w:rsidR="00C81DBE" w:rsidRPr="00DA2F22" w:rsidRDefault="00373006" w:rsidP="00C81DBE">
      <w:pPr>
        <w:numPr>
          <w:ilvl w:val="0"/>
          <w:numId w:val="10"/>
        </w:numPr>
        <w:spacing w:before="100" w:beforeAutospacing="1" w:after="100" w:afterAutospacing="1" w:line="240" w:lineRule="auto"/>
        <w:jc w:val="both"/>
        <w:rPr>
          <w:rFonts w:eastAsia="Times New Roman" w:cstheme="minorHAnsi"/>
        </w:rPr>
      </w:pPr>
      <w:hyperlink r:id="rId27" w:history="1">
        <w:r w:rsidR="00C81DBE" w:rsidRPr="00D56261">
          <w:rPr>
            <w:rFonts w:eastAsia="Times New Roman" w:cstheme="minorHAnsi"/>
            <w:color w:val="0000FF"/>
            <w:u w:val="single"/>
          </w:rPr>
          <w:t>Audit trail</w:t>
        </w:r>
      </w:hyperlink>
      <w:r w:rsidR="00C81DBE" w:rsidRPr="00D56261">
        <w:rPr>
          <w:rFonts w:eastAsia="Times New Roman" w:cstheme="minorHAnsi"/>
          <w:color w:val="0000FF"/>
          <w:u w:val="single"/>
        </w:rPr>
        <w:t xml:space="preserve"> Template</w:t>
      </w:r>
    </w:p>
    <w:p w14:paraId="2B91B359" w14:textId="18C22199" w:rsidR="00B56ACC" w:rsidRPr="00741CF2" w:rsidRDefault="00B56ACC" w:rsidP="00C81DBE">
      <w:pPr>
        <w:numPr>
          <w:ilvl w:val="0"/>
          <w:numId w:val="10"/>
        </w:numPr>
        <w:spacing w:before="100" w:beforeAutospacing="1" w:after="100" w:afterAutospacing="1" w:line="240" w:lineRule="auto"/>
        <w:jc w:val="both"/>
        <w:rPr>
          <w:rFonts w:eastAsia="Times New Roman" w:cstheme="minorHAnsi"/>
          <w:bCs/>
        </w:rPr>
      </w:pPr>
      <w:r w:rsidRPr="00741CF2">
        <w:rPr>
          <w:rFonts w:cstheme="minorHAnsi"/>
          <w:bCs/>
        </w:rPr>
        <w:t>Dispute and wrongdoing resolution process and contact details</w:t>
      </w:r>
      <w:r w:rsidR="003F1B88" w:rsidRPr="00741CF2">
        <w:rPr>
          <w:rFonts w:cstheme="minorHAnsi"/>
          <w:bCs/>
        </w:rPr>
        <w:t xml:space="preserve"> (will also be provided at the time of signing the contract) </w:t>
      </w:r>
    </w:p>
    <w:bookmarkStart w:id="1" w:name="_MON_1686284748"/>
    <w:bookmarkEnd w:id="1"/>
    <w:p w14:paraId="0B32A6F2" w14:textId="60EC6ACC" w:rsidR="00CE720E" w:rsidRPr="00D56261" w:rsidRDefault="00D93BFB" w:rsidP="00C2033D">
      <w:pPr>
        <w:ind w:left="360"/>
        <w:jc w:val="both"/>
        <w:rPr>
          <w:rFonts w:cstheme="minorHAnsi"/>
        </w:rPr>
      </w:pPr>
      <w:r>
        <w:rPr>
          <w:rFonts w:cstheme="minorHAnsi"/>
          <w:noProof/>
        </w:rPr>
        <w:object w:dxaOrig="1534" w:dyaOrig="997" w14:anchorId="71EE09DE">
          <v:shape id="_x0000_i1026" type="#_x0000_t75" alt="" style="width:79.5pt;height:50.25pt;mso-width-percent:0;mso-height-percent:0;mso-width-percent:0;mso-height-percent:0" o:ole="">
            <v:imagedata r:id="rId28" o:title=""/>
          </v:shape>
          <o:OLEObject Type="Embed" ProgID="Word.Document.12" ShapeID="_x0000_i1026" DrawAspect="Icon" ObjectID="_1701415427" r:id="rId29">
            <o:FieldCodes>\s</o:FieldCodes>
          </o:OLEObject>
        </w:object>
      </w:r>
    </w:p>
    <w:sectPr w:rsidR="00CE720E" w:rsidRPr="00D56261" w:rsidSect="00D5626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1377" w14:textId="77777777" w:rsidR="00373006" w:rsidRDefault="00373006" w:rsidP="00C7299A">
      <w:pPr>
        <w:spacing w:after="0" w:line="240" w:lineRule="auto"/>
      </w:pPr>
      <w:r>
        <w:separator/>
      </w:r>
    </w:p>
  </w:endnote>
  <w:endnote w:type="continuationSeparator" w:id="0">
    <w:p w14:paraId="349D619F" w14:textId="77777777" w:rsidR="00373006" w:rsidRDefault="00373006" w:rsidP="00C7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yriadPro-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26091"/>
      <w:docPartObj>
        <w:docPartGallery w:val="Page Numbers (Bottom of Page)"/>
        <w:docPartUnique/>
      </w:docPartObj>
    </w:sdtPr>
    <w:sdtEndPr>
      <w:rPr>
        <w:noProof/>
      </w:rPr>
    </w:sdtEndPr>
    <w:sdtContent>
      <w:p w14:paraId="397C6461" w14:textId="19D444B3" w:rsidR="00643BA2" w:rsidRDefault="00643B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D6FF0" w14:textId="77777777" w:rsidR="00643BA2" w:rsidRDefault="0064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48522" w14:textId="77777777" w:rsidR="00373006" w:rsidRDefault="00373006" w:rsidP="00C7299A">
      <w:pPr>
        <w:spacing w:after="0" w:line="240" w:lineRule="auto"/>
      </w:pPr>
      <w:r>
        <w:separator/>
      </w:r>
    </w:p>
  </w:footnote>
  <w:footnote w:type="continuationSeparator" w:id="0">
    <w:p w14:paraId="0223138F" w14:textId="77777777" w:rsidR="00373006" w:rsidRDefault="00373006" w:rsidP="00C7299A">
      <w:pPr>
        <w:spacing w:after="0" w:line="240" w:lineRule="auto"/>
      </w:pPr>
      <w:r>
        <w:continuationSeparator/>
      </w:r>
    </w:p>
  </w:footnote>
  <w:footnote w:id="1">
    <w:p w14:paraId="2ED5EE8B" w14:textId="31892651" w:rsidR="00643BA2" w:rsidRDefault="00643BA2">
      <w:pPr>
        <w:pStyle w:val="FootnoteText"/>
      </w:pPr>
      <w:r>
        <w:rPr>
          <w:rStyle w:val="FootnoteReference"/>
        </w:rPr>
        <w:footnoteRef/>
      </w:r>
      <w:r>
        <w:t xml:space="preserve"> Not specified in the Results Framework.</w:t>
      </w:r>
    </w:p>
  </w:footnote>
  <w:footnote w:id="2">
    <w:p w14:paraId="0DCFD556" w14:textId="7FA61C4F" w:rsidR="00643BA2" w:rsidRDefault="00643BA2" w:rsidP="005A389D">
      <w:pPr>
        <w:pStyle w:val="FootnoteText"/>
      </w:pPr>
      <w:r>
        <w:rPr>
          <w:rStyle w:val="FootnoteReference"/>
        </w:rPr>
        <w:footnoteRef/>
      </w:r>
      <w:r>
        <w:t xml:space="preserve"> Women and Girls in Iraq During the COVID-19 Pandemic, UNDP, December 2020</w:t>
      </w:r>
    </w:p>
    <w:p w14:paraId="6CC47EF6" w14:textId="793802CE" w:rsidR="00643BA2" w:rsidRDefault="00643BA2">
      <w:pPr>
        <w:pStyle w:val="FootnoteText"/>
      </w:pPr>
    </w:p>
  </w:footnote>
  <w:footnote w:id="3">
    <w:p w14:paraId="0534F4B9" w14:textId="5D4D9D8A" w:rsidR="00643BA2" w:rsidRPr="00372703" w:rsidRDefault="00643BA2" w:rsidP="00C7299A">
      <w:pPr>
        <w:pStyle w:val="FootnoteText"/>
        <w:rPr>
          <w:rFonts w:cstheme="minorHAnsi"/>
          <w:sz w:val="18"/>
          <w:szCs w:val="18"/>
        </w:rPr>
      </w:pPr>
      <w:r w:rsidRPr="00372703">
        <w:rPr>
          <w:rStyle w:val="FootnoteReference"/>
          <w:rFonts w:cstheme="minorHAnsi"/>
          <w:sz w:val="18"/>
          <w:szCs w:val="18"/>
        </w:rPr>
        <w:footnoteRef/>
      </w:r>
      <w:r w:rsidRPr="00372703">
        <w:rPr>
          <w:rFonts w:cstheme="minorHAnsi"/>
          <w:sz w:val="18"/>
          <w:szCs w:val="18"/>
        </w:rPr>
        <w:t xml:space="preserve"> </w:t>
      </w:r>
      <w:r w:rsidRPr="000F7544">
        <w:t>https://www.oecd.org/dac/evaluation/revised-evaluation-criteria-dec-2019.pdf</w:t>
      </w:r>
    </w:p>
  </w:footnote>
  <w:footnote w:id="4">
    <w:p w14:paraId="483CA13F" w14:textId="77777777" w:rsidR="00643BA2" w:rsidRDefault="00643BA2" w:rsidP="00D72620">
      <w:pPr>
        <w:pStyle w:val="FootnoteText"/>
      </w:pPr>
      <w:r>
        <w:rPr>
          <w:rStyle w:val="FootnoteReference"/>
        </w:rPr>
        <w:footnoteRef/>
      </w:r>
      <w:r>
        <w:t xml:space="preserve"> </w:t>
      </w:r>
      <w:r w:rsidRPr="00372703">
        <w:rPr>
          <w:rFonts w:cstheme="minorHAnsi"/>
          <w:sz w:val="18"/>
          <w:szCs w:val="18"/>
        </w:rPr>
        <w:t xml:space="preserve">UNEG, ‘Ethical Guidelines for Evaluation’, </w:t>
      </w:r>
      <w:r>
        <w:rPr>
          <w:rFonts w:cstheme="minorHAnsi"/>
          <w:sz w:val="18"/>
          <w:szCs w:val="18"/>
        </w:rPr>
        <w:t>2020</w:t>
      </w:r>
      <w:r w:rsidRPr="00372703">
        <w:rPr>
          <w:rFonts w:cstheme="minorHAnsi"/>
          <w:sz w:val="18"/>
          <w:szCs w:val="18"/>
        </w:rPr>
        <w:t xml:space="preserve">. </w:t>
      </w:r>
      <w:r w:rsidRPr="0045099B">
        <w:rPr>
          <w:rFonts w:cstheme="minorHAnsi"/>
          <w:sz w:val="18"/>
          <w:szCs w:val="18"/>
        </w:rPr>
        <w:t>http://www.unevaluation.org/document/detail/2866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48A"/>
    <w:multiLevelType w:val="hybridMultilevel"/>
    <w:tmpl w:val="48B481D2"/>
    <w:lvl w:ilvl="0" w:tplc="852C8316">
      <w:start w:val="10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B5A53"/>
    <w:multiLevelType w:val="hybridMultilevel"/>
    <w:tmpl w:val="13645126"/>
    <w:lvl w:ilvl="0" w:tplc="322E5F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AF51C48"/>
    <w:multiLevelType w:val="hybridMultilevel"/>
    <w:tmpl w:val="63788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E75AD"/>
    <w:multiLevelType w:val="multilevel"/>
    <w:tmpl w:val="9BA2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F0111"/>
    <w:multiLevelType w:val="hybridMultilevel"/>
    <w:tmpl w:val="2FE48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97F1C"/>
    <w:multiLevelType w:val="hybridMultilevel"/>
    <w:tmpl w:val="6220D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0B4FC3"/>
    <w:multiLevelType w:val="multilevel"/>
    <w:tmpl w:val="885C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B645E"/>
    <w:multiLevelType w:val="multilevel"/>
    <w:tmpl w:val="6694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86555"/>
    <w:multiLevelType w:val="hybridMultilevel"/>
    <w:tmpl w:val="C41E662E"/>
    <w:lvl w:ilvl="0" w:tplc="04090019">
      <w:start w:val="1"/>
      <w:numFmt w:val="upperLetter"/>
      <w:lvlText w:val="%1."/>
      <w:lvlJc w:val="left"/>
      <w:pPr>
        <w:ind w:left="4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A3671"/>
    <w:multiLevelType w:val="hybridMultilevel"/>
    <w:tmpl w:val="09649B4E"/>
    <w:lvl w:ilvl="0" w:tplc="B0ECD42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E636B09"/>
    <w:multiLevelType w:val="hybridMultilevel"/>
    <w:tmpl w:val="2B4EDD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05C1CC2"/>
    <w:multiLevelType w:val="hybridMultilevel"/>
    <w:tmpl w:val="C58C164C"/>
    <w:lvl w:ilvl="0" w:tplc="30EADE68">
      <w:start w:val="5"/>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E007C8"/>
    <w:multiLevelType w:val="hybridMultilevel"/>
    <w:tmpl w:val="5F8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5B18"/>
    <w:multiLevelType w:val="hybridMultilevel"/>
    <w:tmpl w:val="869C70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A5DC7"/>
    <w:multiLevelType w:val="hybridMultilevel"/>
    <w:tmpl w:val="EFD44D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42C10"/>
    <w:multiLevelType w:val="hybridMultilevel"/>
    <w:tmpl w:val="C41E662E"/>
    <w:lvl w:ilvl="0" w:tplc="04090019">
      <w:start w:val="1"/>
      <w:numFmt w:val="upperLetter"/>
      <w:lvlText w:val="%1."/>
      <w:lvlJc w:val="left"/>
      <w:pPr>
        <w:ind w:left="4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E02CB"/>
    <w:multiLevelType w:val="hybridMultilevel"/>
    <w:tmpl w:val="AE42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279A0"/>
    <w:multiLevelType w:val="hybridMultilevel"/>
    <w:tmpl w:val="6812D1CC"/>
    <w:lvl w:ilvl="0" w:tplc="0A0E3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7C3134"/>
    <w:multiLevelType w:val="hybridMultilevel"/>
    <w:tmpl w:val="9BB8793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37EC284F"/>
    <w:multiLevelType w:val="hybridMultilevel"/>
    <w:tmpl w:val="E036F6E2"/>
    <w:lvl w:ilvl="0" w:tplc="C032D702">
      <w:start w:val="1"/>
      <w:numFmt w:val="lowerLetter"/>
      <w:lvlText w:val="(%1)"/>
      <w:lvlJc w:val="left"/>
      <w:pPr>
        <w:ind w:left="1080" w:hanging="360"/>
      </w:pPr>
      <w:rPr>
        <w:rFonts w:hint="default"/>
        <w:b w:val="0"/>
        <w:bCs w:val="0"/>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1"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07830"/>
    <w:multiLevelType w:val="hybridMultilevel"/>
    <w:tmpl w:val="4AF4E8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F40B44"/>
    <w:multiLevelType w:val="multilevel"/>
    <w:tmpl w:val="C02CE90E"/>
    <w:lvl w:ilvl="0">
      <w:start w:val="1"/>
      <w:numFmt w:val="decimal"/>
      <w:lvlText w:val="%1"/>
      <w:lvlJc w:val="left"/>
      <w:pPr>
        <w:ind w:left="1440" w:hanging="720"/>
      </w:pPr>
      <w:rPr>
        <w:rFonts w:hint="default"/>
      </w:r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CBF0AFD"/>
    <w:multiLevelType w:val="multilevel"/>
    <w:tmpl w:val="77EAC3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8F7EBF"/>
    <w:multiLevelType w:val="hybridMultilevel"/>
    <w:tmpl w:val="1F7C243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1641FDA"/>
    <w:multiLevelType w:val="hybridMultilevel"/>
    <w:tmpl w:val="C4022988"/>
    <w:lvl w:ilvl="0" w:tplc="E8DCDF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853E6E"/>
    <w:multiLevelType w:val="multilevel"/>
    <w:tmpl w:val="64F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F38AE"/>
    <w:multiLevelType w:val="hybridMultilevel"/>
    <w:tmpl w:val="3A507314"/>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9047C"/>
    <w:multiLevelType w:val="hybridMultilevel"/>
    <w:tmpl w:val="94FAC5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C555E4"/>
    <w:multiLevelType w:val="multilevel"/>
    <w:tmpl w:val="C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13518F"/>
    <w:multiLevelType w:val="hybridMultilevel"/>
    <w:tmpl w:val="3D5EB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452B9"/>
    <w:multiLevelType w:val="hybridMultilevel"/>
    <w:tmpl w:val="A42EF9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5412B5"/>
    <w:multiLevelType w:val="hybridMultilevel"/>
    <w:tmpl w:val="C68C8F3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4EC4FFF"/>
    <w:multiLevelType w:val="hybridMultilevel"/>
    <w:tmpl w:val="869C70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D3EBC"/>
    <w:multiLevelType w:val="hybridMultilevel"/>
    <w:tmpl w:val="F72E3CD6"/>
    <w:lvl w:ilvl="0" w:tplc="E8DCDF22">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15:restartNumberingAfterBreak="0">
    <w:nsid w:val="78DD7A52"/>
    <w:multiLevelType w:val="multilevel"/>
    <w:tmpl w:val="DB8C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F423F2"/>
    <w:multiLevelType w:val="hybridMultilevel"/>
    <w:tmpl w:val="7F06716E"/>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22"/>
  </w:num>
  <w:num w:numId="2">
    <w:abstractNumId w:val="16"/>
  </w:num>
  <w:num w:numId="3">
    <w:abstractNumId w:val="19"/>
  </w:num>
  <w:num w:numId="4">
    <w:abstractNumId w:val="25"/>
  </w:num>
  <w:num w:numId="5">
    <w:abstractNumId w:val="2"/>
  </w:num>
  <w:num w:numId="6">
    <w:abstractNumId w:val="37"/>
  </w:num>
  <w:num w:numId="7">
    <w:abstractNumId w:val="29"/>
  </w:num>
  <w:num w:numId="8">
    <w:abstractNumId w:val="7"/>
  </w:num>
  <w:num w:numId="9">
    <w:abstractNumId w:val="30"/>
  </w:num>
  <w:num w:numId="10">
    <w:abstractNumId w:val="6"/>
  </w:num>
  <w:num w:numId="11">
    <w:abstractNumId w:val="36"/>
  </w:num>
  <w:num w:numId="12">
    <w:abstractNumId w:val="27"/>
  </w:num>
  <w:num w:numId="13">
    <w:abstractNumId w:val="3"/>
  </w:num>
  <w:num w:numId="14">
    <w:abstractNumId w:val="1"/>
  </w:num>
  <w:num w:numId="15">
    <w:abstractNumId w:val="23"/>
  </w:num>
  <w:num w:numId="16">
    <w:abstractNumId w:val="31"/>
  </w:num>
  <w:num w:numId="17">
    <w:abstractNumId w:val="18"/>
  </w:num>
  <w:num w:numId="18">
    <w:abstractNumId w:val="9"/>
  </w:num>
  <w:num w:numId="19">
    <w:abstractNumId w:val="14"/>
  </w:num>
  <w:num w:numId="20">
    <w:abstractNumId w:val="34"/>
  </w:num>
  <w:num w:numId="21">
    <w:abstractNumId w:val="24"/>
  </w:num>
  <w:num w:numId="22">
    <w:abstractNumId w:val="32"/>
  </w:num>
  <w:num w:numId="23">
    <w:abstractNumId w:val="10"/>
  </w:num>
  <w:num w:numId="24">
    <w:abstractNumId w:val="26"/>
  </w:num>
  <w:num w:numId="25">
    <w:abstractNumId w:val="4"/>
  </w:num>
  <w:num w:numId="26">
    <w:abstractNumId w:val="20"/>
  </w:num>
  <w:num w:numId="27">
    <w:abstractNumId w:val="5"/>
  </w:num>
  <w:num w:numId="28">
    <w:abstractNumId w:val="0"/>
  </w:num>
  <w:num w:numId="29">
    <w:abstractNumId w:val="12"/>
  </w:num>
  <w:num w:numId="30">
    <w:abstractNumId w:val="13"/>
  </w:num>
  <w:num w:numId="31">
    <w:abstractNumId w:val="35"/>
  </w:num>
  <w:num w:numId="32">
    <w:abstractNumId w:val="33"/>
  </w:num>
  <w:num w:numId="33">
    <w:abstractNumId w:val="15"/>
  </w:num>
  <w:num w:numId="34">
    <w:abstractNumId w:val="21"/>
  </w:num>
  <w:num w:numId="35">
    <w:abstractNumId w:val="28"/>
  </w:num>
  <w:num w:numId="36">
    <w:abstractNumId w:val="17"/>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9A"/>
    <w:rsid w:val="000071F8"/>
    <w:rsid w:val="00007A5F"/>
    <w:rsid w:val="00012101"/>
    <w:rsid w:val="00013631"/>
    <w:rsid w:val="000154EE"/>
    <w:rsid w:val="000224CB"/>
    <w:rsid w:val="00025AE0"/>
    <w:rsid w:val="00030BD6"/>
    <w:rsid w:val="0003152E"/>
    <w:rsid w:val="00033635"/>
    <w:rsid w:val="0003447F"/>
    <w:rsid w:val="000379AE"/>
    <w:rsid w:val="00042B0B"/>
    <w:rsid w:val="0004737A"/>
    <w:rsid w:val="00054D0B"/>
    <w:rsid w:val="00066EAF"/>
    <w:rsid w:val="00073170"/>
    <w:rsid w:val="00076B54"/>
    <w:rsid w:val="00093D49"/>
    <w:rsid w:val="00096A75"/>
    <w:rsid w:val="000A5CF5"/>
    <w:rsid w:val="000B4948"/>
    <w:rsid w:val="000F7544"/>
    <w:rsid w:val="00103CC5"/>
    <w:rsid w:val="0011512C"/>
    <w:rsid w:val="00117405"/>
    <w:rsid w:val="00126A5F"/>
    <w:rsid w:val="001303FE"/>
    <w:rsid w:val="001325B5"/>
    <w:rsid w:val="0013557F"/>
    <w:rsid w:val="0014006A"/>
    <w:rsid w:val="00145B8B"/>
    <w:rsid w:val="0015410E"/>
    <w:rsid w:val="00164CE2"/>
    <w:rsid w:val="0016689D"/>
    <w:rsid w:val="00167C7B"/>
    <w:rsid w:val="00170CEB"/>
    <w:rsid w:val="0017435F"/>
    <w:rsid w:val="00174D7B"/>
    <w:rsid w:val="00184D8E"/>
    <w:rsid w:val="001935BA"/>
    <w:rsid w:val="001A1B98"/>
    <w:rsid w:val="001A4D94"/>
    <w:rsid w:val="001C3B8C"/>
    <w:rsid w:val="001C50D6"/>
    <w:rsid w:val="001D7079"/>
    <w:rsid w:val="001E0392"/>
    <w:rsid w:val="001E244E"/>
    <w:rsid w:val="001E6EA6"/>
    <w:rsid w:val="001F2A70"/>
    <w:rsid w:val="001F2F67"/>
    <w:rsid w:val="00201618"/>
    <w:rsid w:val="00224801"/>
    <w:rsid w:val="002256A0"/>
    <w:rsid w:val="002327F5"/>
    <w:rsid w:val="00243455"/>
    <w:rsid w:val="00244B73"/>
    <w:rsid w:val="002616D4"/>
    <w:rsid w:val="002638A1"/>
    <w:rsid w:val="00267CBE"/>
    <w:rsid w:val="0027470C"/>
    <w:rsid w:val="00292BAD"/>
    <w:rsid w:val="002B1061"/>
    <w:rsid w:val="002C0543"/>
    <w:rsid w:val="002C1AAF"/>
    <w:rsid w:val="002D4FAC"/>
    <w:rsid w:val="002D604B"/>
    <w:rsid w:val="002D7932"/>
    <w:rsid w:val="002D7CF5"/>
    <w:rsid w:val="002E28D3"/>
    <w:rsid w:val="002E7B91"/>
    <w:rsid w:val="0030176A"/>
    <w:rsid w:val="00303FF1"/>
    <w:rsid w:val="00310EB3"/>
    <w:rsid w:val="00311F76"/>
    <w:rsid w:val="00311FBE"/>
    <w:rsid w:val="0032407D"/>
    <w:rsid w:val="003452D8"/>
    <w:rsid w:val="00345D66"/>
    <w:rsid w:val="00362008"/>
    <w:rsid w:val="003635DA"/>
    <w:rsid w:val="00373006"/>
    <w:rsid w:val="0038255E"/>
    <w:rsid w:val="00385867"/>
    <w:rsid w:val="00386CBE"/>
    <w:rsid w:val="00393343"/>
    <w:rsid w:val="0039490D"/>
    <w:rsid w:val="003A4686"/>
    <w:rsid w:val="003A50CF"/>
    <w:rsid w:val="003B3783"/>
    <w:rsid w:val="003B5FDD"/>
    <w:rsid w:val="003C190C"/>
    <w:rsid w:val="003E3DE2"/>
    <w:rsid w:val="003F1B88"/>
    <w:rsid w:val="003F7C35"/>
    <w:rsid w:val="004055DC"/>
    <w:rsid w:val="00425A26"/>
    <w:rsid w:val="00427EFC"/>
    <w:rsid w:val="004334A9"/>
    <w:rsid w:val="00435892"/>
    <w:rsid w:val="00441754"/>
    <w:rsid w:val="00442DC1"/>
    <w:rsid w:val="0045099B"/>
    <w:rsid w:val="00452F17"/>
    <w:rsid w:val="004563A6"/>
    <w:rsid w:val="00463510"/>
    <w:rsid w:val="00484D01"/>
    <w:rsid w:val="0049658A"/>
    <w:rsid w:val="004965DA"/>
    <w:rsid w:val="004A2535"/>
    <w:rsid w:val="004A5DA8"/>
    <w:rsid w:val="004A7C82"/>
    <w:rsid w:val="004B33CF"/>
    <w:rsid w:val="004B44D8"/>
    <w:rsid w:val="004D4AD6"/>
    <w:rsid w:val="004E0EBB"/>
    <w:rsid w:val="004E5B5D"/>
    <w:rsid w:val="004F182B"/>
    <w:rsid w:val="004F5264"/>
    <w:rsid w:val="004F6D56"/>
    <w:rsid w:val="00516D13"/>
    <w:rsid w:val="005218CE"/>
    <w:rsid w:val="00527F46"/>
    <w:rsid w:val="00531454"/>
    <w:rsid w:val="005354AF"/>
    <w:rsid w:val="00535C5B"/>
    <w:rsid w:val="00537EE7"/>
    <w:rsid w:val="00546AF3"/>
    <w:rsid w:val="00550BFD"/>
    <w:rsid w:val="005700AC"/>
    <w:rsid w:val="0057248B"/>
    <w:rsid w:val="005831A6"/>
    <w:rsid w:val="00584CB1"/>
    <w:rsid w:val="00586638"/>
    <w:rsid w:val="00592C57"/>
    <w:rsid w:val="005A1D63"/>
    <w:rsid w:val="005A389D"/>
    <w:rsid w:val="005A704A"/>
    <w:rsid w:val="005B35D8"/>
    <w:rsid w:val="005B3719"/>
    <w:rsid w:val="005C09DA"/>
    <w:rsid w:val="005C18B0"/>
    <w:rsid w:val="005C1BD1"/>
    <w:rsid w:val="005C296A"/>
    <w:rsid w:val="005C70F3"/>
    <w:rsid w:val="005D1714"/>
    <w:rsid w:val="005D2B7F"/>
    <w:rsid w:val="005E0BE9"/>
    <w:rsid w:val="005F2FFC"/>
    <w:rsid w:val="005F637C"/>
    <w:rsid w:val="00613B33"/>
    <w:rsid w:val="006232ED"/>
    <w:rsid w:val="00633F48"/>
    <w:rsid w:val="00643BA2"/>
    <w:rsid w:val="006455AA"/>
    <w:rsid w:val="00657390"/>
    <w:rsid w:val="00660C4A"/>
    <w:rsid w:val="006720C4"/>
    <w:rsid w:val="006747C2"/>
    <w:rsid w:val="00694E89"/>
    <w:rsid w:val="006A195D"/>
    <w:rsid w:val="006A3B4C"/>
    <w:rsid w:val="006C1AE6"/>
    <w:rsid w:val="006C42AF"/>
    <w:rsid w:val="006E419B"/>
    <w:rsid w:val="006E6CF2"/>
    <w:rsid w:val="006E6F75"/>
    <w:rsid w:val="007141FB"/>
    <w:rsid w:val="00714C10"/>
    <w:rsid w:val="007212ED"/>
    <w:rsid w:val="007346D7"/>
    <w:rsid w:val="0074161B"/>
    <w:rsid w:val="00741CF2"/>
    <w:rsid w:val="007534AF"/>
    <w:rsid w:val="007602BF"/>
    <w:rsid w:val="007635F1"/>
    <w:rsid w:val="00772C64"/>
    <w:rsid w:val="007733F7"/>
    <w:rsid w:val="007842A9"/>
    <w:rsid w:val="0078487A"/>
    <w:rsid w:val="007A15ED"/>
    <w:rsid w:val="007A2DCB"/>
    <w:rsid w:val="007A30B2"/>
    <w:rsid w:val="007A63D6"/>
    <w:rsid w:val="007A6CF0"/>
    <w:rsid w:val="007B18EA"/>
    <w:rsid w:val="007B7A64"/>
    <w:rsid w:val="007D4CC9"/>
    <w:rsid w:val="007D5DF7"/>
    <w:rsid w:val="007E0D30"/>
    <w:rsid w:val="007E174A"/>
    <w:rsid w:val="007E2EB8"/>
    <w:rsid w:val="007E5E0C"/>
    <w:rsid w:val="007E6A33"/>
    <w:rsid w:val="007F391B"/>
    <w:rsid w:val="008029BD"/>
    <w:rsid w:val="00814DB1"/>
    <w:rsid w:val="00815BFE"/>
    <w:rsid w:val="00817455"/>
    <w:rsid w:val="00831662"/>
    <w:rsid w:val="00833F24"/>
    <w:rsid w:val="00837158"/>
    <w:rsid w:val="00837DDC"/>
    <w:rsid w:val="00841D16"/>
    <w:rsid w:val="00842733"/>
    <w:rsid w:val="00844721"/>
    <w:rsid w:val="00857648"/>
    <w:rsid w:val="008672E3"/>
    <w:rsid w:val="00880020"/>
    <w:rsid w:val="00881A36"/>
    <w:rsid w:val="00881F01"/>
    <w:rsid w:val="008834E5"/>
    <w:rsid w:val="0089206B"/>
    <w:rsid w:val="00892474"/>
    <w:rsid w:val="0089490A"/>
    <w:rsid w:val="00897024"/>
    <w:rsid w:val="008A480D"/>
    <w:rsid w:val="008A4B7F"/>
    <w:rsid w:val="008A4C9D"/>
    <w:rsid w:val="008B454C"/>
    <w:rsid w:val="008B4C13"/>
    <w:rsid w:val="008C1E12"/>
    <w:rsid w:val="008C367E"/>
    <w:rsid w:val="008D3026"/>
    <w:rsid w:val="008D53D0"/>
    <w:rsid w:val="008E4BAD"/>
    <w:rsid w:val="008F09CC"/>
    <w:rsid w:val="008F6AA3"/>
    <w:rsid w:val="009009D8"/>
    <w:rsid w:val="0090414D"/>
    <w:rsid w:val="00905A4A"/>
    <w:rsid w:val="00907191"/>
    <w:rsid w:val="009114B7"/>
    <w:rsid w:val="00911C6F"/>
    <w:rsid w:val="00916987"/>
    <w:rsid w:val="00917CE7"/>
    <w:rsid w:val="009253C3"/>
    <w:rsid w:val="00943DE0"/>
    <w:rsid w:val="00944D0F"/>
    <w:rsid w:val="009450F8"/>
    <w:rsid w:val="00950C14"/>
    <w:rsid w:val="00951AB0"/>
    <w:rsid w:val="00952019"/>
    <w:rsid w:val="009521E3"/>
    <w:rsid w:val="009626DF"/>
    <w:rsid w:val="00966B6C"/>
    <w:rsid w:val="00980379"/>
    <w:rsid w:val="00981EAF"/>
    <w:rsid w:val="009832A7"/>
    <w:rsid w:val="00987683"/>
    <w:rsid w:val="00991738"/>
    <w:rsid w:val="009968A5"/>
    <w:rsid w:val="009A5851"/>
    <w:rsid w:val="009A62B2"/>
    <w:rsid w:val="009B34F3"/>
    <w:rsid w:val="009D0DBC"/>
    <w:rsid w:val="009E0DF2"/>
    <w:rsid w:val="009F1D9F"/>
    <w:rsid w:val="009F7BA0"/>
    <w:rsid w:val="00A04128"/>
    <w:rsid w:val="00A10000"/>
    <w:rsid w:val="00A15654"/>
    <w:rsid w:val="00A41001"/>
    <w:rsid w:val="00A4688B"/>
    <w:rsid w:val="00A5183F"/>
    <w:rsid w:val="00A5475E"/>
    <w:rsid w:val="00A60740"/>
    <w:rsid w:val="00A86128"/>
    <w:rsid w:val="00A90829"/>
    <w:rsid w:val="00A93AA5"/>
    <w:rsid w:val="00A95F0B"/>
    <w:rsid w:val="00A97A07"/>
    <w:rsid w:val="00A97D89"/>
    <w:rsid w:val="00A97ED4"/>
    <w:rsid w:val="00AA0FF0"/>
    <w:rsid w:val="00AD1B93"/>
    <w:rsid w:val="00AF5B72"/>
    <w:rsid w:val="00B07E8C"/>
    <w:rsid w:val="00B11C55"/>
    <w:rsid w:val="00B25A59"/>
    <w:rsid w:val="00B36C81"/>
    <w:rsid w:val="00B54398"/>
    <w:rsid w:val="00B56ACC"/>
    <w:rsid w:val="00B669DD"/>
    <w:rsid w:val="00B72807"/>
    <w:rsid w:val="00B7789B"/>
    <w:rsid w:val="00B81298"/>
    <w:rsid w:val="00B871F5"/>
    <w:rsid w:val="00B90EE7"/>
    <w:rsid w:val="00B96AA2"/>
    <w:rsid w:val="00B974F0"/>
    <w:rsid w:val="00B97964"/>
    <w:rsid w:val="00BB223C"/>
    <w:rsid w:val="00BB578F"/>
    <w:rsid w:val="00BC6EA2"/>
    <w:rsid w:val="00BD27E6"/>
    <w:rsid w:val="00C03017"/>
    <w:rsid w:val="00C05A76"/>
    <w:rsid w:val="00C07142"/>
    <w:rsid w:val="00C102BD"/>
    <w:rsid w:val="00C139B9"/>
    <w:rsid w:val="00C2033D"/>
    <w:rsid w:val="00C21E4A"/>
    <w:rsid w:val="00C270A7"/>
    <w:rsid w:val="00C50E3F"/>
    <w:rsid w:val="00C51A87"/>
    <w:rsid w:val="00C57D56"/>
    <w:rsid w:val="00C6232F"/>
    <w:rsid w:val="00C6636F"/>
    <w:rsid w:val="00C7299A"/>
    <w:rsid w:val="00C73A6F"/>
    <w:rsid w:val="00C81222"/>
    <w:rsid w:val="00C81DBE"/>
    <w:rsid w:val="00C90936"/>
    <w:rsid w:val="00C92C64"/>
    <w:rsid w:val="00C97F87"/>
    <w:rsid w:val="00CA642D"/>
    <w:rsid w:val="00CB11AE"/>
    <w:rsid w:val="00CB193F"/>
    <w:rsid w:val="00CB27B7"/>
    <w:rsid w:val="00CB318D"/>
    <w:rsid w:val="00CC653C"/>
    <w:rsid w:val="00CC6C00"/>
    <w:rsid w:val="00CC6D8E"/>
    <w:rsid w:val="00CD0B45"/>
    <w:rsid w:val="00CD2F64"/>
    <w:rsid w:val="00CD2F7B"/>
    <w:rsid w:val="00CE32DA"/>
    <w:rsid w:val="00CE720E"/>
    <w:rsid w:val="00CF539E"/>
    <w:rsid w:val="00CF694A"/>
    <w:rsid w:val="00CF6E11"/>
    <w:rsid w:val="00D04D4A"/>
    <w:rsid w:val="00D06A89"/>
    <w:rsid w:val="00D12749"/>
    <w:rsid w:val="00D13027"/>
    <w:rsid w:val="00D14402"/>
    <w:rsid w:val="00D15728"/>
    <w:rsid w:val="00D212A4"/>
    <w:rsid w:val="00D24B8A"/>
    <w:rsid w:val="00D24F39"/>
    <w:rsid w:val="00D25341"/>
    <w:rsid w:val="00D31621"/>
    <w:rsid w:val="00D3385F"/>
    <w:rsid w:val="00D4214A"/>
    <w:rsid w:val="00D56261"/>
    <w:rsid w:val="00D62395"/>
    <w:rsid w:val="00D64498"/>
    <w:rsid w:val="00D6763D"/>
    <w:rsid w:val="00D72620"/>
    <w:rsid w:val="00D92A2A"/>
    <w:rsid w:val="00D93BFB"/>
    <w:rsid w:val="00DA26DA"/>
    <w:rsid w:val="00DA2D84"/>
    <w:rsid w:val="00DA2F22"/>
    <w:rsid w:val="00DA777C"/>
    <w:rsid w:val="00DB3446"/>
    <w:rsid w:val="00DB4382"/>
    <w:rsid w:val="00DB51A6"/>
    <w:rsid w:val="00DB5707"/>
    <w:rsid w:val="00DC0138"/>
    <w:rsid w:val="00DC3517"/>
    <w:rsid w:val="00DC3B9E"/>
    <w:rsid w:val="00DC3F92"/>
    <w:rsid w:val="00DD0C19"/>
    <w:rsid w:val="00DD1440"/>
    <w:rsid w:val="00DE0649"/>
    <w:rsid w:val="00DE0BE4"/>
    <w:rsid w:val="00DE3AEE"/>
    <w:rsid w:val="00DF7B9D"/>
    <w:rsid w:val="00E10153"/>
    <w:rsid w:val="00E22625"/>
    <w:rsid w:val="00E23602"/>
    <w:rsid w:val="00E258AF"/>
    <w:rsid w:val="00E25E08"/>
    <w:rsid w:val="00E4520A"/>
    <w:rsid w:val="00E454D2"/>
    <w:rsid w:val="00E4700B"/>
    <w:rsid w:val="00E471DD"/>
    <w:rsid w:val="00E52FA6"/>
    <w:rsid w:val="00E576CC"/>
    <w:rsid w:val="00E667B4"/>
    <w:rsid w:val="00E82C96"/>
    <w:rsid w:val="00E8371A"/>
    <w:rsid w:val="00E85375"/>
    <w:rsid w:val="00E8583E"/>
    <w:rsid w:val="00E86E2E"/>
    <w:rsid w:val="00E91C03"/>
    <w:rsid w:val="00E938AA"/>
    <w:rsid w:val="00EA0F66"/>
    <w:rsid w:val="00EB069D"/>
    <w:rsid w:val="00EB0ADE"/>
    <w:rsid w:val="00EB44F9"/>
    <w:rsid w:val="00ED7854"/>
    <w:rsid w:val="00EE3D2B"/>
    <w:rsid w:val="00EF162E"/>
    <w:rsid w:val="00EF1A03"/>
    <w:rsid w:val="00EF216A"/>
    <w:rsid w:val="00EF26A8"/>
    <w:rsid w:val="00F000D7"/>
    <w:rsid w:val="00F05205"/>
    <w:rsid w:val="00F16E31"/>
    <w:rsid w:val="00F20862"/>
    <w:rsid w:val="00F213CD"/>
    <w:rsid w:val="00F2756B"/>
    <w:rsid w:val="00F46D35"/>
    <w:rsid w:val="00F56B5D"/>
    <w:rsid w:val="00F6103A"/>
    <w:rsid w:val="00F64F8F"/>
    <w:rsid w:val="00F8075C"/>
    <w:rsid w:val="00F8161A"/>
    <w:rsid w:val="00F81CA5"/>
    <w:rsid w:val="00F94104"/>
    <w:rsid w:val="00FA1838"/>
    <w:rsid w:val="00FB46AA"/>
    <w:rsid w:val="00FB6EBE"/>
    <w:rsid w:val="00FC2ED5"/>
    <w:rsid w:val="00FC484E"/>
    <w:rsid w:val="00FD013F"/>
    <w:rsid w:val="00FD0317"/>
    <w:rsid w:val="00FD64B5"/>
    <w:rsid w:val="00FE0B7E"/>
    <w:rsid w:val="00FE0F14"/>
    <w:rsid w:val="00FE5C21"/>
    <w:rsid w:val="00FF4150"/>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B557"/>
  <w15:chartTrackingRefBased/>
  <w15:docId w15:val="{8EC46AB3-8A63-4B16-8EB5-859B2C50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ListParagraph"/>
    <w:next w:val="Normal"/>
    <w:link w:val="Heading3Char"/>
    <w:qFormat/>
    <w:rsid w:val="00C6232F"/>
    <w:pPr>
      <w:numPr>
        <w:numId w:val="23"/>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uiPriority w:val="9"/>
    <w:unhideWhenUsed/>
    <w:qFormat/>
    <w:rsid w:val="00837D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9A"/>
    <w:rPr>
      <w:rFonts w:ascii="Segoe UI" w:hAnsi="Segoe UI" w:cs="Segoe UI"/>
      <w:sz w:val="18"/>
      <w:szCs w:val="18"/>
    </w:rPr>
  </w:style>
  <w:style w:type="character" w:styleId="CommentReference">
    <w:name w:val="annotation reference"/>
    <w:basedOn w:val="DefaultParagraphFont"/>
    <w:uiPriority w:val="99"/>
    <w:unhideWhenUsed/>
    <w:rsid w:val="00C7299A"/>
    <w:rPr>
      <w:sz w:val="16"/>
      <w:szCs w:val="16"/>
    </w:rPr>
  </w:style>
  <w:style w:type="paragraph" w:styleId="CommentText">
    <w:name w:val="annotation text"/>
    <w:basedOn w:val="Normal"/>
    <w:link w:val="CommentTextChar"/>
    <w:unhideWhenUsed/>
    <w:rsid w:val="00C7299A"/>
    <w:pPr>
      <w:spacing w:line="240" w:lineRule="auto"/>
    </w:pPr>
    <w:rPr>
      <w:sz w:val="20"/>
      <w:szCs w:val="20"/>
    </w:rPr>
  </w:style>
  <w:style w:type="character" w:customStyle="1" w:styleId="CommentTextChar">
    <w:name w:val="Comment Text Char"/>
    <w:basedOn w:val="DefaultParagraphFont"/>
    <w:link w:val="CommentText"/>
    <w:rsid w:val="00C7299A"/>
    <w:rPr>
      <w:sz w:val="20"/>
      <w:szCs w:val="20"/>
    </w:rPr>
  </w:style>
  <w:style w:type="paragraph" w:styleId="FootnoteText">
    <w:name w:val="footnote text"/>
    <w:aliases w:val="fn,single space,footnote text,FOOTNOTES,ADB,Fußnotentext Char,Footnote Text Char1,Footnote Text Char2 Char,Footnote Text Char1 Char Char,Footnote Text Char2 Char Char Char,Footnote Text Char1 Char Char Char Char,ft,Ch,Car Car Char,Car Char"/>
    <w:basedOn w:val="Normal"/>
    <w:link w:val="FootnoteTextChar"/>
    <w:uiPriority w:val="99"/>
    <w:unhideWhenUsed/>
    <w:qFormat/>
    <w:rsid w:val="00C7299A"/>
    <w:pPr>
      <w:spacing w:after="0" w:line="240" w:lineRule="auto"/>
    </w:pPr>
    <w:rPr>
      <w:sz w:val="20"/>
      <w:szCs w:val="20"/>
    </w:rPr>
  </w:style>
  <w:style w:type="character" w:customStyle="1" w:styleId="FootnoteTextChar">
    <w:name w:val="Footnote Text Char"/>
    <w:aliases w:val="fn Char,single space Char,footnote text Char,FOOTNOTES Char,ADB Char,Fußnotentext Char Char,Footnote Text Char1 Char,Footnote Text Char2 Char Char,Footnote Text Char1 Char Char Char,Footnote Text Char2 Char Char Char Char,ft Char"/>
    <w:basedOn w:val="DefaultParagraphFont"/>
    <w:link w:val="FootnoteText"/>
    <w:uiPriority w:val="99"/>
    <w:rsid w:val="00C7299A"/>
    <w:rPr>
      <w:sz w:val="20"/>
      <w:szCs w:val="20"/>
    </w:rPr>
  </w:style>
  <w:style w:type="character" w:styleId="FootnoteReference">
    <w:name w:val="footnote reference"/>
    <w:aliases w:val="ftref,Char Char1,Carattere Char1,Carattere Char Char Carattere Carattere Char Char,BVI fnr Zchn Char,BVI fnr Car Car Zchn Char,BVI fnr Car Zchn Char,BVI fnr Car Car Car Car Zchn Char,BVI fnr,BVI fnr Char, BVI fnr Zchn Char, BVI fnr"/>
    <w:basedOn w:val="DefaultParagraphFont"/>
    <w:link w:val="BVIfnrZchn"/>
    <w:uiPriority w:val="99"/>
    <w:qFormat/>
    <w:rsid w:val="00C7299A"/>
    <w:rPr>
      <w:vertAlign w:val="superscript"/>
    </w:rPr>
  </w:style>
  <w:style w:type="paragraph" w:customStyle="1" w:styleId="BVIfnrZchn">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link w:val="FootnoteReference"/>
    <w:uiPriority w:val="99"/>
    <w:rsid w:val="00C7299A"/>
    <w:pPr>
      <w:spacing w:line="240" w:lineRule="exact"/>
    </w:pPr>
    <w:rPr>
      <w:vertAlign w:val="superscript"/>
    </w:rPr>
  </w:style>
  <w:style w:type="character" w:styleId="Hyperlink">
    <w:name w:val="Hyperlink"/>
    <w:basedOn w:val="DefaultParagraphFont"/>
    <w:uiPriority w:val="99"/>
    <w:unhideWhenUsed/>
    <w:rsid w:val="00C7299A"/>
    <w:rPr>
      <w:color w:val="0000FF"/>
      <w:u w:val="single"/>
    </w:rPr>
  </w:style>
  <w:style w:type="paragraph" w:styleId="CommentSubject">
    <w:name w:val="annotation subject"/>
    <w:basedOn w:val="CommentText"/>
    <w:next w:val="CommentText"/>
    <w:link w:val="CommentSubjectChar"/>
    <w:uiPriority w:val="99"/>
    <w:semiHidden/>
    <w:unhideWhenUsed/>
    <w:rsid w:val="00303FF1"/>
    <w:rPr>
      <w:b/>
      <w:bCs/>
    </w:rPr>
  </w:style>
  <w:style w:type="character" w:customStyle="1" w:styleId="CommentSubjectChar">
    <w:name w:val="Comment Subject Char"/>
    <w:basedOn w:val="CommentTextChar"/>
    <w:link w:val="CommentSubject"/>
    <w:uiPriority w:val="99"/>
    <w:semiHidden/>
    <w:rsid w:val="00303FF1"/>
    <w:rPr>
      <w:b/>
      <w:bCs/>
      <w:sz w:val="20"/>
      <w:szCs w:val="20"/>
    </w:rPr>
  </w:style>
  <w:style w:type="paragraph" w:styleId="ListParagraph">
    <w:name w:val="List Paragraph"/>
    <w:aliases w:val="List Paragraph2,numbered paragraph,List Paragraph (numbered (a)),List Paragraph1,WB Para,Lapis Bulleted List,Bullets,List 100s,Bullet List,FooterText,Colorful List Accent 1,numbered,列出段落,列出段落1,Bulletr List Paragraph,List Paragraph21"/>
    <w:basedOn w:val="Normal"/>
    <w:link w:val="ListParagraphChar"/>
    <w:uiPriority w:val="34"/>
    <w:qFormat/>
    <w:rsid w:val="00E52FA6"/>
    <w:pPr>
      <w:ind w:left="720"/>
      <w:contextualSpacing/>
    </w:pPr>
  </w:style>
  <w:style w:type="table" w:styleId="TableGrid">
    <w:name w:val="Table Grid"/>
    <w:basedOn w:val="TableNormal"/>
    <w:uiPriority w:val="39"/>
    <w:rsid w:val="0003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2 Char,numbered paragraph Char,List Paragraph (numbered (a)) Char,List Paragraph1 Char,WB Para Char,Lapis Bulleted List Char,Bullets Char,List 100s Char,Bullet List Char,FooterText Char,Colorful List Accent 1 Char"/>
    <w:link w:val="ListParagraph"/>
    <w:uiPriority w:val="34"/>
    <w:qFormat/>
    <w:locked/>
    <w:rsid w:val="00A5183F"/>
  </w:style>
  <w:style w:type="table" w:styleId="ListTable4-Accent1">
    <w:name w:val="List Table 4 Accent 1"/>
    <w:basedOn w:val="TableNormal"/>
    <w:uiPriority w:val="49"/>
    <w:rsid w:val="00A5475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CE720E"/>
    <w:rPr>
      <w:color w:val="605E5C"/>
      <w:shd w:val="clear" w:color="auto" w:fill="E1DFDD"/>
    </w:rPr>
  </w:style>
  <w:style w:type="table" w:styleId="TableGridLight">
    <w:name w:val="Grid Table Light"/>
    <w:basedOn w:val="TableNormal"/>
    <w:uiPriority w:val="40"/>
    <w:rsid w:val="00C81DB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rsid w:val="00C6232F"/>
    <w:rPr>
      <w:rFonts w:ascii="Times New Roman" w:eastAsia="Times New Roman" w:hAnsi="Times New Roman" w:cs="Times New Roman"/>
      <w:b/>
      <w:sz w:val="24"/>
      <w:szCs w:val="24"/>
      <w:lang w:val="en-GB"/>
    </w:rPr>
  </w:style>
  <w:style w:type="table" w:styleId="GridTable1Light-Accent4">
    <w:name w:val="Grid Table 1 Light Accent 4"/>
    <w:basedOn w:val="TableNormal"/>
    <w:uiPriority w:val="46"/>
    <w:rsid w:val="00C6232F"/>
    <w:pPr>
      <w:spacing w:after="0" w:line="240" w:lineRule="auto"/>
    </w:pPr>
    <w:rPr>
      <w:rFonts w:eastAsiaTheme="minorEastAsi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rsid w:val="00FF7B6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UNOPS Header"/>
    <w:basedOn w:val="Normal"/>
    <w:link w:val="HeaderChar"/>
    <w:uiPriority w:val="99"/>
    <w:unhideWhenUsed/>
    <w:qFormat/>
    <w:rsid w:val="00FF7B6D"/>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FF7B6D"/>
  </w:style>
  <w:style w:type="paragraph" w:customStyle="1" w:styleId="SRPtextmaincontenttext">
    <w:name w:val="SRP text (main content text)"/>
    <w:qFormat/>
    <w:rsid w:val="00FF7B6D"/>
    <w:pPr>
      <w:spacing w:after="120" w:line="240" w:lineRule="auto"/>
    </w:pPr>
    <w:rPr>
      <w:rFonts w:ascii="Arial" w:eastAsia="PMingLiU" w:hAnsi="Arial" w:cs="Times New Roman"/>
      <w:color w:val="404040"/>
      <w:sz w:val="20"/>
      <w:szCs w:val="24"/>
      <w:lang w:val="en-GB" w:eastAsia="zh-TW"/>
    </w:rPr>
  </w:style>
  <w:style w:type="character" w:customStyle="1" w:styleId="pseditboxdisponly">
    <w:name w:val="pseditbox_disponly"/>
    <w:basedOn w:val="DefaultParagraphFont"/>
    <w:rsid w:val="004A2535"/>
  </w:style>
  <w:style w:type="paragraph" w:customStyle="1" w:styleId="xmsonormal">
    <w:name w:val="x_msonormal"/>
    <w:basedOn w:val="Normal"/>
    <w:rsid w:val="00881F01"/>
    <w:pPr>
      <w:spacing w:after="0" w:line="240" w:lineRule="auto"/>
    </w:pPr>
    <w:rPr>
      <w:rFonts w:ascii="Calibri" w:hAnsi="Calibri" w:cs="Calibri"/>
    </w:rPr>
  </w:style>
  <w:style w:type="paragraph" w:styleId="Footer">
    <w:name w:val="footer"/>
    <w:basedOn w:val="Normal"/>
    <w:link w:val="FooterChar"/>
    <w:uiPriority w:val="99"/>
    <w:unhideWhenUsed/>
    <w:rsid w:val="00D9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2A"/>
  </w:style>
  <w:style w:type="character" w:styleId="FollowedHyperlink">
    <w:name w:val="FollowedHyperlink"/>
    <w:basedOn w:val="DefaultParagraphFont"/>
    <w:uiPriority w:val="99"/>
    <w:semiHidden/>
    <w:unhideWhenUsed/>
    <w:rsid w:val="00D92A2A"/>
    <w:rPr>
      <w:color w:val="954F72" w:themeColor="followedHyperlink"/>
      <w:u w:val="single"/>
    </w:rPr>
  </w:style>
  <w:style w:type="character" w:customStyle="1" w:styleId="markedcontent">
    <w:name w:val="markedcontent"/>
    <w:basedOn w:val="DefaultParagraphFont"/>
    <w:rsid w:val="000F7544"/>
  </w:style>
  <w:style w:type="paragraph" w:customStyle="1" w:styleId="BVIfnrCharCharCharCharChar">
    <w:name w:val="BVI fnr Char Char Char Char Char"/>
    <w:aliases w:val="BVI fnr Char Char1,BVI fnr Char Char,BVI fnr Car Car Char Char,BVI fnr Car Char Char,BVI fnr Car Car Car Car Char Char"/>
    <w:basedOn w:val="Normal"/>
    <w:uiPriority w:val="99"/>
    <w:qFormat/>
    <w:rsid w:val="00E4700B"/>
    <w:pPr>
      <w:spacing w:line="240" w:lineRule="exact"/>
    </w:pPr>
    <w:rPr>
      <w:rFonts w:eastAsiaTheme="minorEastAsia"/>
      <w:vertAlign w:val="superscript"/>
    </w:rPr>
  </w:style>
  <w:style w:type="paragraph" w:styleId="Revision">
    <w:name w:val="Revision"/>
    <w:hidden/>
    <w:uiPriority w:val="99"/>
    <w:semiHidden/>
    <w:rsid w:val="00CC6D8E"/>
    <w:pPr>
      <w:spacing w:after="0" w:line="240" w:lineRule="auto"/>
    </w:pPr>
  </w:style>
  <w:style w:type="character" w:customStyle="1" w:styleId="Heading5Char">
    <w:name w:val="Heading 5 Char"/>
    <w:basedOn w:val="DefaultParagraphFont"/>
    <w:link w:val="Heading5"/>
    <w:uiPriority w:val="9"/>
    <w:rsid w:val="00837DD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290">
      <w:bodyDiv w:val="1"/>
      <w:marLeft w:val="0"/>
      <w:marRight w:val="0"/>
      <w:marTop w:val="0"/>
      <w:marBottom w:val="0"/>
      <w:divBdr>
        <w:top w:val="none" w:sz="0" w:space="0" w:color="auto"/>
        <w:left w:val="none" w:sz="0" w:space="0" w:color="auto"/>
        <w:bottom w:val="none" w:sz="0" w:space="0" w:color="auto"/>
        <w:right w:val="none" w:sz="0" w:space="0" w:color="auto"/>
      </w:divBdr>
    </w:div>
    <w:div w:id="641158709">
      <w:bodyDiv w:val="1"/>
      <w:marLeft w:val="0"/>
      <w:marRight w:val="0"/>
      <w:marTop w:val="0"/>
      <w:marBottom w:val="0"/>
      <w:divBdr>
        <w:top w:val="none" w:sz="0" w:space="0" w:color="auto"/>
        <w:left w:val="none" w:sz="0" w:space="0" w:color="auto"/>
        <w:bottom w:val="none" w:sz="0" w:space="0" w:color="auto"/>
        <w:right w:val="none" w:sz="0" w:space="0" w:color="auto"/>
      </w:divBdr>
    </w:div>
    <w:div w:id="1689675087">
      <w:bodyDiv w:val="1"/>
      <w:marLeft w:val="0"/>
      <w:marRight w:val="0"/>
      <w:marTop w:val="0"/>
      <w:marBottom w:val="0"/>
      <w:divBdr>
        <w:top w:val="none" w:sz="0" w:space="0" w:color="auto"/>
        <w:left w:val="none" w:sz="0" w:space="0" w:color="auto"/>
        <w:bottom w:val="none" w:sz="0" w:space="0" w:color="auto"/>
        <w:right w:val="none" w:sz="0" w:space="0" w:color="auto"/>
      </w:divBdr>
    </w:div>
    <w:div w:id="1860123514">
      <w:bodyDiv w:val="1"/>
      <w:marLeft w:val="0"/>
      <w:marRight w:val="0"/>
      <w:marTop w:val="0"/>
      <w:marBottom w:val="0"/>
      <w:divBdr>
        <w:top w:val="none" w:sz="0" w:space="0" w:color="auto"/>
        <w:left w:val="none" w:sz="0" w:space="0" w:color="auto"/>
        <w:bottom w:val="none" w:sz="0" w:space="0" w:color="auto"/>
        <w:right w:val="none" w:sz="0" w:space="0" w:color="auto"/>
      </w:divBdr>
    </w:div>
    <w:div w:id="19959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ndp.org/projects/00100485" TargetMode="External"/><Relationship Id="rId13" Type="http://schemas.openxmlformats.org/officeDocument/2006/relationships/hyperlink" Target="http://web.undp.org/evaluation/guideline/index.shtml" TargetMode="External"/><Relationship Id="rId18" Type="http://schemas.openxmlformats.org/officeDocument/2006/relationships/hyperlink" Target="http://www.unevaluation.org/document/detail/1452" TargetMode="External"/><Relationship Id="rId26" Type="http://schemas.openxmlformats.org/officeDocument/2006/relationships/hyperlink" Target="http://web.undp.org/evaluation/guideline/documents/Template/section-4/Sec%204%20Template%206%20Standard%20evaluation%20report%20content%20full%20details.docx" TargetMode="External"/><Relationship Id="rId3" Type="http://schemas.openxmlformats.org/officeDocument/2006/relationships/settings" Target="settings.xml"/><Relationship Id="rId21" Type="http://schemas.openxmlformats.org/officeDocument/2006/relationships/hyperlink" Target="http://www.unevaluation.org/document/download/2695" TargetMode="External"/><Relationship Id="rId7" Type="http://schemas.openxmlformats.org/officeDocument/2006/relationships/footer" Target="footer1.xml"/><Relationship Id="rId12" Type="http://schemas.openxmlformats.org/officeDocument/2006/relationships/hyperlink" Target="http://www.unevaluation.org/document/detail/2866" TargetMode="External"/><Relationship Id="rId17" Type="http://schemas.openxmlformats.org/officeDocument/2006/relationships/hyperlink" Target="http://web.undp.org/evaluation/guideline/covid19.shtml"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web.undp.org/evaluation/guideline/section-6.shtml" TargetMode="External"/><Relationship Id="rId20" Type="http://schemas.openxmlformats.org/officeDocument/2006/relationships/hyperlink" Target="http://www.unevaluation.org/document/download/2107" TargetMode="External"/><Relationship Id="rId29"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document/detail/100"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eb.undp.org/evaluation/guideline/section-6.shtml" TargetMode="External"/><Relationship Id="rId23" Type="http://schemas.openxmlformats.org/officeDocument/2006/relationships/hyperlink" Target="http://web.undp.org/evaluation/guideline/documents/Template/section-4/Sec%204%20Template%204%20Evaluation%20Inception%20report%20content%20outline.docx" TargetMode="External"/><Relationship Id="rId28" Type="http://schemas.openxmlformats.org/officeDocument/2006/relationships/image" Target="media/image2.emf"/><Relationship Id="rId10" Type="http://schemas.openxmlformats.org/officeDocument/2006/relationships/hyperlink" Target="https://www.iq.undp.org/content/iraq/en/home/library/iraq-cpd-2020-2024.html" TargetMode="External"/><Relationship Id="rId19" Type="http://schemas.openxmlformats.org/officeDocument/2006/relationships/hyperlink" Target="http://www.unevaluation.org/document/download/210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q.undp.org/content/iraq/en/home/library/crisis_prevention_and_recovery/country-programme-document-for-iraq--2016-2020-.html" TargetMode="External"/><Relationship Id="rId14" Type="http://schemas.openxmlformats.org/officeDocument/2006/relationships/hyperlink" Target="http://web.undp.org/evaluation/guideline/index.shtml" TargetMode="External"/><Relationship Id="rId22" Type="http://schemas.openxmlformats.org/officeDocument/2006/relationships/hyperlink" Target="http://www.unevaluation.org/document/download/2695" TargetMode="External"/><Relationship Id="rId27" Type="http://schemas.openxmlformats.org/officeDocument/2006/relationships/hyperlink" Target="http://web.undp.org/evaluation/guideline/documents/Template/section-4/Sec%204%20Template%207%20Evaluation%20Audit%20trail%20form.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Abdelmoneim Mustafa</dc:creator>
  <cp:keywords/>
  <dc:description/>
  <cp:lastModifiedBy>Farooq AlWakeel</cp:lastModifiedBy>
  <cp:revision>2</cp:revision>
  <dcterms:created xsi:type="dcterms:W3CDTF">2021-12-19T07:37:00Z</dcterms:created>
  <dcterms:modified xsi:type="dcterms:W3CDTF">2021-12-19T07:37:00Z</dcterms:modified>
</cp:coreProperties>
</file>