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98DC0" w14:textId="77777777" w:rsidR="0045772B" w:rsidRPr="0045772B" w:rsidRDefault="0045772B" w:rsidP="0045772B">
      <w:pPr>
        <w:widowControl w:val="0"/>
        <w:autoSpaceDE w:val="0"/>
        <w:autoSpaceDN w:val="0"/>
        <w:spacing w:after="0" w:line="240" w:lineRule="auto"/>
        <w:ind w:left="460"/>
        <w:outlineLvl w:val="0"/>
        <w:rPr>
          <w:rFonts w:ascii="Goudy Old Style" w:eastAsia="Cambria" w:hAnsi="Goudy Old Style" w:cs="Cambria"/>
          <w:b/>
          <w:sz w:val="24"/>
          <w:szCs w:val="24"/>
        </w:rPr>
      </w:pPr>
      <w:bookmarkStart w:id="0" w:name="_Toc88043142"/>
      <w:r w:rsidRPr="0045772B">
        <w:rPr>
          <w:rFonts w:ascii="Goudy Old Style" w:eastAsia="Cambria" w:hAnsi="Goudy Old Style" w:cs="Cambria"/>
          <w:b/>
          <w:sz w:val="24"/>
          <w:szCs w:val="24"/>
        </w:rPr>
        <w:t>EXECUTIVE SUMMARY</w:t>
      </w:r>
      <w:bookmarkEnd w:id="0"/>
    </w:p>
    <w:p w14:paraId="390FF836" w14:textId="77777777" w:rsidR="0045772B" w:rsidRPr="0045772B" w:rsidRDefault="0045772B" w:rsidP="0045772B">
      <w:pPr>
        <w:spacing w:after="0"/>
        <w:rPr>
          <w:rFonts w:ascii="Goudy Old Style" w:eastAsia="Calibri" w:hAnsi="Goudy Old Style" w:cs="Times New Roman"/>
          <w:b/>
          <w:sz w:val="24"/>
          <w:szCs w:val="24"/>
        </w:rPr>
      </w:pPr>
      <w:r w:rsidRPr="0045772B">
        <w:rPr>
          <w:rFonts w:ascii="Goudy Old Style" w:eastAsia="Calibri" w:hAnsi="Goudy Old Style" w:cs="Times New Roman"/>
          <w:b/>
          <w:sz w:val="24"/>
          <w:szCs w:val="24"/>
        </w:rPr>
        <w:t xml:space="preserve">Introduction </w:t>
      </w:r>
    </w:p>
    <w:p w14:paraId="34B1F407" w14:textId="77777777" w:rsidR="0045772B" w:rsidRPr="0045772B" w:rsidRDefault="0045772B" w:rsidP="0045772B">
      <w:pPr>
        <w:spacing w:after="0" w:line="240" w:lineRule="auto"/>
        <w:jc w:val="both"/>
        <w:rPr>
          <w:rFonts w:ascii="Goudy Old Style" w:eastAsia="Calibri" w:hAnsi="Goudy Old Style" w:cs="Times New Roman"/>
          <w:sz w:val="24"/>
          <w:szCs w:val="24"/>
        </w:rPr>
      </w:pPr>
      <w:r w:rsidRPr="0045772B">
        <w:rPr>
          <w:rFonts w:ascii="Goudy Old Style" w:eastAsia="Calibri" w:hAnsi="Goudy Old Style" w:cs="Times New Roman"/>
          <w:sz w:val="24"/>
          <w:szCs w:val="24"/>
        </w:rPr>
        <w:t xml:space="preserve">This report presents the findings from an independent evaluation of the UN Secretary General's Peacebuilding Fund (PBF) in Uganda under the project titled “Harnessing Youth’s Potential for Peace in Uganda.” The PBF project was jointly implemented by the </w:t>
      </w:r>
      <w:r w:rsidRPr="0045772B">
        <w:rPr>
          <w:rFonts w:ascii="Goudy Old Style" w:eastAsia="Cambria" w:hAnsi="Goudy Old Style" w:cs="Cambria"/>
          <w:w w:val="105"/>
          <w:sz w:val="24"/>
          <w:szCs w:val="24"/>
        </w:rPr>
        <w:t xml:space="preserve">United Nations Development </w:t>
      </w:r>
      <w:proofErr w:type="spellStart"/>
      <w:r w:rsidRPr="0045772B">
        <w:rPr>
          <w:rFonts w:ascii="Goudy Old Style" w:eastAsia="Cambria" w:hAnsi="Goudy Old Style" w:cs="Cambria"/>
          <w:w w:val="105"/>
          <w:sz w:val="24"/>
          <w:szCs w:val="24"/>
        </w:rPr>
        <w:t>Programme</w:t>
      </w:r>
      <w:proofErr w:type="spellEnd"/>
      <w:r w:rsidRPr="0045772B">
        <w:rPr>
          <w:rFonts w:ascii="Goudy Old Style" w:eastAsia="Cambria" w:hAnsi="Goudy Old Style" w:cs="Cambria"/>
          <w:w w:val="105"/>
          <w:sz w:val="24"/>
          <w:szCs w:val="24"/>
        </w:rPr>
        <w:t xml:space="preserve"> (UNDP) in partnership with the United Nations Population Fund (UNFPA) and Office of the High Commissioner for Human Rights (OHCHR). </w:t>
      </w:r>
      <w:r w:rsidRPr="0045772B">
        <w:rPr>
          <w:rFonts w:ascii="Goudy Old Style" w:eastAsia="Cambria" w:hAnsi="Goudy Old Style" w:cs="Cambria"/>
          <w:spacing w:val="-7"/>
          <w:w w:val="105"/>
          <w:sz w:val="24"/>
          <w:szCs w:val="24"/>
        </w:rPr>
        <w:t>T</w:t>
      </w:r>
      <w:r w:rsidRPr="0045772B">
        <w:rPr>
          <w:rFonts w:ascii="Goudy Old Style" w:eastAsia="Cambria" w:hAnsi="Goudy Old Style" w:cs="Cambria"/>
          <w:w w:val="105"/>
          <w:sz w:val="24"/>
          <w:szCs w:val="24"/>
        </w:rPr>
        <w:t>he</w:t>
      </w:r>
      <w:r w:rsidRPr="0045772B">
        <w:rPr>
          <w:rFonts w:ascii="Goudy Old Style" w:eastAsia="Cambria" w:hAnsi="Goudy Old Style" w:cs="Cambria"/>
          <w:spacing w:val="-3"/>
          <w:w w:val="105"/>
          <w:sz w:val="24"/>
          <w:szCs w:val="24"/>
        </w:rPr>
        <w:t xml:space="preserve"> </w:t>
      </w:r>
      <w:r w:rsidRPr="0045772B">
        <w:rPr>
          <w:rFonts w:ascii="Goudy Old Style" w:eastAsia="Cambria" w:hAnsi="Goudy Old Style" w:cs="Cambria"/>
          <w:w w:val="105"/>
          <w:sz w:val="24"/>
          <w:szCs w:val="24"/>
        </w:rPr>
        <w:t>project</w:t>
      </w:r>
      <w:r w:rsidRPr="0045772B">
        <w:rPr>
          <w:rFonts w:ascii="Goudy Old Style" w:eastAsia="Cambria" w:hAnsi="Goudy Old Style" w:cs="Cambria"/>
          <w:spacing w:val="-3"/>
          <w:w w:val="105"/>
          <w:sz w:val="24"/>
          <w:szCs w:val="24"/>
        </w:rPr>
        <w:t xml:space="preserve"> </w:t>
      </w:r>
      <w:r w:rsidRPr="0045772B">
        <w:rPr>
          <w:rFonts w:ascii="Goudy Old Style" w:eastAsia="Cambria" w:hAnsi="Goudy Old Style" w:cs="Cambria"/>
          <w:w w:val="105"/>
          <w:sz w:val="24"/>
          <w:szCs w:val="24"/>
        </w:rPr>
        <w:t>focused</w:t>
      </w:r>
      <w:r w:rsidRPr="0045772B">
        <w:rPr>
          <w:rFonts w:ascii="Goudy Old Style" w:eastAsia="Cambria" w:hAnsi="Goudy Old Style" w:cs="Cambria"/>
          <w:spacing w:val="-11"/>
          <w:w w:val="105"/>
          <w:sz w:val="24"/>
          <w:szCs w:val="24"/>
        </w:rPr>
        <w:t xml:space="preserve"> </w:t>
      </w:r>
      <w:r w:rsidRPr="0045772B">
        <w:rPr>
          <w:rFonts w:ascii="Goudy Old Style" w:eastAsia="Cambria" w:hAnsi="Goudy Old Style" w:cs="Cambria"/>
          <w:w w:val="105"/>
          <w:sz w:val="24"/>
          <w:szCs w:val="24"/>
        </w:rPr>
        <w:t>on</w:t>
      </w:r>
      <w:r w:rsidRPr="0045772B">
        <w:rPr>
          <w:rFonts w:ascii="Goudy Old Style" w:eastAsia="Cambria" w:hAnsi="Goudy Old Style" w:cs="Cambria"/>
          <w:spacing w:val="-4"/>
          <w:w w:val="105"/>
          <w:sz w:val="24"/>
          <w:szCs w:val="24"/>
        </w:rPr>
        <w:t xml:space="preserve"> </w:t>
      </w:r>
      <w:r w:rsidRPr="0045772B">
        <w:rPr>
          <w:rFonts w:ascii="Goudy Old Style" w:eastAsia="Cambria" w:hAnsi="Goudy Old Style" w:cs="Cambria"/>
          <w:w w:val="105"/>
          <w:sz w:val="24"/>
          <w:szCs w:val="24"/>
        </w:rPr>
        <w:t>addressing</w:t>
      </w:r>
      <w:r w:rsidRPr="0045772B">
        <w:rPr>
          <w:rFonts w:ascii="Goudy Old Style" w:eastAsia="Cambria" w:hAnsi="Goudy Old Style" w:cs="Cambria"/>
          <w:spacing w:val="-6"/>
          <w:w w:val="105"/>
          <w:sz w:val="24"/>
          <w:szCs w:val="24"/>
        </w:rPr>
        <w:t xml:space="preserve"> </w:t>
      </w:r>
      <w:r w:rsidRPr="0045772B">
        <w:rPr>
          <w:rFonts w:ascii="Goudy Old Style" w:eastAsia="Cambria" w:hAnsi="Goudy Old Style" w:cs="Cambria"/>
          <w:w w:val="105"/>
          <w:sz w:val="24"/>
          <w:szCs w:val="24"/>
        </w:rPr>
        <w:t>the</w:t>
      </w:r>
      <w:r w:rsidRPr="0045772B">
        <w:rPr>
          <w:rFonts w:ascii="Goudy Old Style" w:eastAsia="Cambria" w:hAnsi="Goudy Old Style" w:cs="Cambria"/>
          <w:spacing w:val="-3"/>
          <w:w w:val="105"/>
          <w:sz w:val="24"/>
          <w:szCs w:val="24"/>
        </w:rPr>
        <w:t xml:space="preserve"> </w:t>
      </w:r>
      <w:r w:rsidRPr="0045772B">
        <w:rPr>
          <w:rFonts w:ascii="Goudy Old Style" w:eastAsia="Cambria" w:hAnsi="Goudy Old Style" w:cs="Cambria"/>
          <w:w w:val="105"/>
          <w:sz w:val="24"/>
          <w:szCs w:val="24"/>
        </w:rPr>
        <w:t>exclusion</w:t>
      </w:r>
      <w:r w:rsidRPr="0045772B">
        <w:rPr>
          <w:rFonts w:ascii="Goudy Old Style" w:eastAsia="Cambria" w:hAnsi="Goudy Old Style" w:cs="Cambria"/>
          <w:spacing w:val="-5"/>
          <w:w w:val="105"/>
          <w:sz w:val="24"/>
          <w:szCs w:val="24"/>
        </w:rPr>
        <w:t xml:space="preserve"> </w:t>
      </w:r>
      <w:r w:rsidRPr="0045772B">
        <w:rPr>
          <w:rFonts w:ascii="Goudy Old Style" w:eastAsia="Cambria" w:hAnsi="Goudy Old Style" w:cs="Cambria"/>
          <w:w w:val="105"/>
          <w:sz w:val="24"/>
          <w:szCs w:val="24"/>
        </w:rPr>
        <w:t>of</w:t>
      </w:r>
      <w:r w:rsidRPr="0045772B">
        <w:rPr>
          <w:rFonts w:ascii="Goudy Old Style" w:eastAsia="Cambria" w:hAnsi="Goudy Old Style" w:cs="Cambria"/>
          <w:spacing w:val="-4"/>
          <w:w w:val="105"/>
          <w:sz w:val="24"/>
          <w:szCs w:val="24"/>
        </w:rPr>
        <w:t xml:space="preserve"> </w:t>
      </w:r>
      <w:r w:rsidRPr="0045772B">
        <w:rPr>
          <w:rFonts w:ascii="Goudy Old Style" w:eastAsia="Cambria" w:hAnsi="Goudy Old Style" w:cs="Cambria"/>
          <w:w w:val="105"/>
          <w:sz w:val="24"/>
          <w:szCs w:val="24"/>
        </w:rPr>
        <w:t>youth,</w:t>
      </w:r>
      <w:r w:rsidRPr="0045772B">
        <w:rPr>
          <w:rFonts w:ascii="Goudy Old Style" w:eastAsia="Cambria" w:hAnsi="Goudy Old Style" w:cs="Cambria"/>
          <w:spacing w:val="-8"/>
          <w:w w:val="105"/>
          <w:sz w:val="24"/>
          <w:szCs w:val="24"/>
        </w:rPr>
        <w:t xml:space="preserve"> </w:t>
      </w:r>
      <w:r w:rsidRPr="0045772B">
        <w:rPr>
          <w:rFonts w:ascii="Goudy Old Style" w:eastAsia="Cambria" w:hAnsi="Goudy Old Style" w:cs="Cambria"/>
          <w:w w:val="105"/>
          <w:sz w:val="24"/>
          <w:szCs w:val="24"/>
        </w:rPr>
        <w:t>including</w:t>
      </w:r>
      <w:r w:rsidRPr="0045772B">
        <w:rPr>
          <w:rFonts w:ascii="Goudy Old Style" w:eastAsia="Cambria" w:hAnsi="Goudy Old Style" w:cs="Cambria"/>
          <w:spacing w:val="-6"/>
          <w:w w:val="105"/>
          <w:sz w:val="24"/>
          <w:szCs w:val="24"/>
        </w:rPr>
        <w:t xml:space="preserve"> </w:t>
      </w:r>
      <w:r w:rsidRPr="0045772B">
        <w:rPr>
          <w:rFonts w:ascii="Goudy Old Style" w:eastAsia="Cambria" w:hAnsi="Goudy Old Style" w:cs="Cambria"/>
          <w:w w:val="105"/>
          <w:sz w:val="24"/>
          <w:szCs w:val="24"/>
        </w:rPr>
        <w:t>girls</w:t>
      </w:r>
      <w:r w:rsidRPr="0045772B">
        <w:rPr>
          <w:rFonts w:ascii="Goudy Old Style" w:eastAsia="Cambria" w:hAnsi="Goudy Old Style" w:cs="Cambria"/>
          <w:spacing w:val="-6"/>
          <w:w w:val="105"/>
          <w:sz w:val="24"/>
          <w:szCs w:val="24"/>
        </w:rPr>
        <w:t xml:space="preserve"> </w:t>
      </w:r>
      <w:r w:rsidRPr="0045772B">
        <w:rPr>
          <w:rFonts w:ascii="Goudy Old Style" w:eastAsia="Cambria" w:hAnsi="Goudy Old Style" w:cs="Cambria"/>
          <w:w w:val="105"/>
          <w:sz w:val="24"/>
          <w:szCs w:val="24"/>
        </w:rPr>
        <w:t>and</w:t>
      </w:r>
      <w:r w:rsidRPr="0045772B">
        <w:rPr>
          <w:rFonts w:ascii="Goudy Old Style" w:eastAsia="Cambria" w:hAnsi="Goudy Old Style" w:cs="Cambria"/>
          <w:spacing w:val="-53"/>
          <w:w w:val="105"/>
          <w:sz w:val="24"/>
          <w:szCs w:val="24"/>
        </w:rPr>
        <w:t xml:space="preserve"> </w:t>
      </w:r>
      <w:r w:rsidRPr="0045772B">
        <w:rPr>
          <w:rFonts w:ascii="Goudy Old Style" w:eastAsia="Cambria" w:hAnsi="Goudy Old Style" w:cs="Cambria"/>
          <w:w w:val="105"/>
          <w:sz w:val="24"/>
          <w:szCs w:val="24"/>
        </w:rPr>
        <w:t>women, from political and economic discourse in the country with a focus on the regional</w:t>
      </w:r>
      <w:r w:rsidRPr="0045772B">
        <w:rPr>
          <w:rFonts w:ascii="Goudy Old Style" w:eastAsia="Cambria" w:hAnsi="Goudy Old Style" w:cs="Cambria"/>
          <w:spacing w:val="1"/>
          <w:w w:val="105"/>
          <w:sz w:val="24"/>
          <w:szCs w:val="24"/>
        </w:rPr>
        <w:t xml:space="preserve"> </w:t>
      </w:r>
      <w:r w:rsidRPr="0045772B">
        <w:rPr>
          <w:rFonts w:ascii="Goudy Old Style" w:eastAsia="Cambria" w:hAnsi="Goudy Old Style" w:cs="Cambria"/>
          <w:w w:val="105"/>
          <w:sz w:val="24"/>
          <w:szCs w:val="24"/>
        </w:rPr>
        <w:t xml:space="preserve">hotspots of Rwenzori and Central Buganda regions. </w:t>
      </w:r>
      <w:r w:rsidRPr="0045772B">
        <w:rPr>
          <w:rFonts w:ascii="Goudy Old Style" w:eastAsia="Cambria" w:hAnsi="Goudy Old Style" w:cs="Cambria"/>
          <w:spacing w:val="1"/>
          <w:w w:val="105"/>
          <w:sz w:val="24"/>
          <w:szCs w:val="24"/>
        </w:rPr>
        <w:t xml:space="preserve">The project was anchored at achieving two outcomes; 1) </w:t>
      </w:r>
      <w:r w:rsidRPr="0045772B">
        <w:rPr>
          <w:rFonts w:ascii="Goudy Old Style" w:eastAsia="Calibri" w:hAnsi="Goudy Old Style" w:cs="Times New Roman"/>
          <w:b/>
          <w:sz w:val="24"/>
          <w:szCs w:val="24"/>
        </w:rPr>
        <w:t>Outcome 1:</w:t>
      </w:r>
      <w:r w:rsidRPr="0045772B">
        <w:rPr>
          <w:rFonts w:ascii="Goudy Old Style" w:eastAsia="Calibri" w:hAnsi="Goudy Old Style" w:cs="Times New Roman"/>
          <w:sz w:val="24"/>
          <w:szCs w:val="24"/>
        </w:rPr>
        <w:t xml:space="preserve">  State and civil society actors’ decision-making processes are more inclusive by enabling proactive participation of youth as positive agents of peace in political, and peacebuilding processes. 2) </w:t>
      </w:r>
      <w:r w:rsidRPr="0045772B">
        <w:rPr>
          <w:rFonts w:ascii="Goudy Old Style" w:eastAsia="Calibri" w:hAnsi="Goudy Old Style" w:cs="Times New Roman"/>
          <w:b/>
          <w:sz w:val="24"/>
          <w:szCs w:val="24"/>
        </w:rPr>
        <w:t>Outcome 2:</w:t>
      </w:r>
      <w:r w:rsidRPr="0045772B">
        <w:rPr>
          <w:rFonts w:ascii="Goudy Old Style" w:eastAsia="Calibri" w:hAnsi="Goudy Old Style" w:cs="Times New Roman"/>
          <w:sz w:val="24"/>
          <w:szCs w:val="24"/>
        </w:rPr>
        <w:t xml:space="preserve"> Mistrust between law enforcement and security agencies and communities is reduced by enhancing the strict application of human rights standards. </w:t>
      </w:r>
    </w:p>
    <w:p w14:paraId="29EB842A" w14:textId="77777777" w:rsidR="0045772B" w:rsidRPr="0045772B" w:rsidRDefault="0045772B" w:rsidP="0045772B">
      <w:pPr>
        <w:spacing w:after="0" w:line="240" w:lineRule="auto"/>
        <w:jc w:val="both"/>
        <w:rPr>
          <w:rFonts w:ascii="Goudy Old Style" w:eastAsia="Calibri" w:hAnsi="Goudy Old Style" w:cs="Times New Roman"/>
          <w:sz w:val="24"/>
          <w:szCs w:val="24"/>
        </w:rPr>
      </w:pPr>
    </w:p>
    <w:p w14:paraId="4B3A0E02" w14:textId="77777777" w:rsidR="0045772B" w:rsidRPr="0045772B" w:rsidRDefault="0045772B" w:rsidP="0045772B">
      <w:pPr>
        <w:spacing w:line="240" w:lineRule="auto"/>
        <w:jc w:val="both"/>
        <w:rPr>
          <w:rFonts w:ascii="Goudy Old Style" w:eastAsia="Cambria" w:hAnsi="Goudy Old Style" w:cs="Cambria"/>
          <w:w w:val="105"/>
          <w:sz w:val="24"/>
          <w:szCs w:val="24"/>
        </w:rPr>
      </w:pPr>
      <w:r w:rsidRPr="0045772B">
        <w:rPr>
          <w:rFonts w:ascii="Goudy Old Style" w:eastAsia="Cambria" w:hAnsi="Goudy Old Style" w:cs="Cambria"/>
          <w:w w:val="105"/>
          <w:sz w:val="24"/>
          <w:szCs w:val="24"/>
        </w:rPr>
        <w:t xml:space="preserve">The purpose of the evaluation was to examine project’s implementation process and peacebuilding results, drawing upon the project’s results framework as well as other monitoring data collected on the project outputs and outcomes in relation to the projects theory of change and underlying assumptions. Specifically, the evaluation was done in full compliance with the DAC Principles for the Evaluation of Development Assistance of the Organization for Economic Co-operation and Development (OECD) Development Assistance Committee (DAC) (OECD 2019 and 1991).  </w:t>
      </w:r>
    </w:p>
    <w:p w14:paraId="0D3838E6" w14:textId="77777777" w:rsidR="0045772B" w:rsidRPr="0045772B" w:rsidRDefault="0045772B" w:rsidP="0045772B">
      <w:pPr>
        <w:spacing w:after="0" w:line="240" w:lineRule="auto"/>
        <w:jc w:val="both"/>
        <w:rPr>
          <w:rFonts w:ascii="Goudy Old Style" w:eastAsia="Cambria" w:hAnsi="Goudy Old Style" w:cs="Cambria"/>
          <w:b/>
          <w:w w:val="105"/>
          <w:sz w:val="24"/>
          <w:szCs w:val="24"/>
        </w:rPr>
      </w:pPr>
      <w:r w:rsidRPr="0045772B">
        <w:rPr>
          <w:rFonts w:ascii="Goudy Old Style" w:eastAsia="Cambria" w:hAnsi="Goudy Old Style" w:cs="Cambria"/>
          <w:b/>
          <w:w w:val="105"/>
          <w:sz w:val="24"/>
          <w:szCs w:val="24"/>
        </w:rPr>
        <w:t>Methodology</w:t>
      </w:r>
    </w:p>
    <w:p w14:paraId="40EB7EAF" w14:textId="77777777" w:rsidR="0045772B" w:rsidRPr="0045772B" w:rsidRDefault="0045772B" w:rsidP="0045772B">
      <w:pPr>
        <w:spacing w:after="240" w:line="240" w:lineRule="auto"/>
        <w:jc w:val="both"/>
        <w:rPr>
          <w:rFonts w:ascii="Goudy Old Style" w:eastAsia="Cambria" w:hAnsi="Goudy Old Style" w:cs="Cambria"/>
          <w:w w:val="105"/>
          <w:sz w:val="24"/>
          <w:szCs w:val="24"/>
        </w:rPr>
      </w:pPr>
      <w:r w:rsidRPr="0045772B">
        <w:rPr>
          <w:rFonts w:ascii="Goudy Old Style" w:eastAsia="Cambria" w:hAnsi="Goudy Old Style" w:cs="Cambria"/>
          <w:w w:val="105"/>
          <w:sz w:val="24"/>
          <w:szCs w:val="24"/>
        </w:rPr>
        <w:t xml:space="preserve">A descriptive summative evaluation design was adopted unravelling what the project achieved or not achieved while quantitatively &amp; qualitatively describing in-depth; the relevance, effectiveness, efficiency, </w:t>
      </w:r>
      <w:proofErr w:type="gramStart"/>
      <w:r w:rsidRPr="0045772B">
        <w:rPr>
          <w:rFonts w:ascii="Goudy Old Style" w:eastAsia="Cambria" w:hAnsi="Goudy Old Style" w:cs="Cambria"/>
          <w:w w:val="105"/>
          <w:sz w:val="24"/>
          <w:szCs w:val="24"/>
        </w:rPr>
        <w:t>impact</w:t>
      </w:r>
      <w:proofErr w:type="gramEnd"/>
      <w:r w:rsidRPr="0045772B">
        <w:rPr>
          <w:rFonts w:ascii="Goudy Old Style" w:eastAsia="Cambria" w:hAnsi="Goudy Old Style" w:cs="Cambria"/>
          <w:w w:val="105"/>
          <w:sz w:val="24"/>
          <w:szCs w:val="24"/>
        </w:rPr>
        <w:t xml:space="preserve"> and sustainability of PBF interventions to the intended beneficiaries. Participatory mixed research methods (quantitative and qualitative) were triangulated concurrently thereby harnessing the benefits from both methods. Specifically, the methods employed </w:t>
      </w:r>
      <w:proofErr w:type="gramStart"/>
      <w:r w:rsidRPr="0045772B">
        <w:rPr>
          <w:rFonts w:ascii="Goudy Old Style" w:eastAsia="Cambria" w:hAnsi="Goudy Old Style" w:cs="Cambria"/>
          <w:w w:val="105"/>
          <w:sz w:val="24"/>
          <w:szCs w:val="24"/>
        </w:rPr>
        <w:t>include;</w:t>
      </w:r>
      <w:proofErr w:type="gramEnd"/>
      <w:r w:rsidRPr="0045772B">
        <w:rPr>
          <w:rFonts w:ascii="Goudy Old Style" w:eastAsia="Cambria" w:hAnsi="Goudy Old Style" w:cs="Cambria"/>
          <w:w w:val="105"/>
          <w:sz w:val="24"/>
          <w:szCs w:val="24"/>
        </w:rPr>
        <w:t xml:space="preserve"> beneficiary survey questionnaire, key informant interviews (KIIs), focus group discussions (FGDs), case studies, desk/document review, documentation through short videos &amp; Photos. </w:t>
      </w:r>
      <w:proofErr w:type="gramStart"/>
      <w:r w:rsidRPr="0045772B">
        <w:rPr>
          <w:rFonts w:ascii="Goudy Old Style" w:eastAsia="Cambria" w:hAnsi="Goudy Old Style" w:cs="Cambria"/>
          <w:w w:val="105"/>
          <w:sz w:val="24"/>
          <w:szCs w:val="24"/>
        </w:rPr>
        <w:t>In order to</w:t>
      </w:r>
      <w:proofErr w:type="gramEnd"/>
      <w:r w:rsidRPr="0045772B">
        <w:rPr>
          <w:rFonts w:ascii="Goudy Old Style" w:eastAsia="Cambria" w:hAnsi="Goudy Old Style" w:cs="Cambria"/>
          <w:w w:val="105"/>
          <w:sz w:val="24"/>
          <w:szCs w:val="24"/>
        </w:rPr>
        <w:t xml:space="preserve"> have a sample that represent the population, the study design based on the total youth population reach (60%), a confidence interval of 5%, confidence level of 95% the study applied an online statistical sample size calculator</w:t>
      </w:r>
      <w:r w:rsidRPr="0045772B">
        <w:rPr>
          <w:rFonts w:ascii="Goudy Old Style" w:eastAsia="Cambria" w:hAnsi="Goudy Old Style" w:cs="Cambria"/>
          <w:w w:val="105"/>
          <w:sz w:val="24"/>
          <w:szCs w:val="24"/>
        </w:rPr>
        <w:footnoteReference w:id="1"/>
      </w:r>
      <w:r w:rsidRPr="0045772B">
        <w:rPr>
          <w:rFonts w:ascii="Goudy Old Style" w:eastAsia="Cambria" w:hAnsi="Goudy Old Style" w:cs="Cambria"/>
          <w:w w:val="105"/>
          <w:sz w:val="24"/>
          <w:szCs w:val="24"/>
        </w:rPr>
        <w:t xml:space="preserve">, and this resulted in 382 sample which was later adjusted to 414 to take care of non-responses. On a good </w:t>
      </w:r>
      <w:proofErr w:type="gramStart"/>
      <w:r w:rsidRPr="0045772B">
        <w:rPr>
          <w:rFonts w:ascii="Goudy Old Style" w:eastAsia="Cambria" w:hAnsi="Goudy Old Style" w:cs="Cambria"/>
          <w:w w:val="105"/>
          <w:sz w:val="24"/>
          <w:szCs w:val="24"/>
        </w:rPr>
        <w:t>note</w:t>
      </w:r>
      <w:proofErr w:type="gramEnd"/>
      <w:r w:rsidRPr="0045772B">
        <w:rPr>
          <w:rFonts w:ascii="Goudy Old Style" w:eastAsia="Cambria" w:hAnsi="Goudy Old Style" w:cs="Cambria"/>
          <w:w w:val="105"/>
          <w:sz w:val="24"/>
          <w:szCs w:val="24"/>
        </w:rPr>
        <w:t xml:space="preserve"> a total of 420 youth were reached with the evaluation questionnaire by the evaluation which was equally distributed across the two study districts of Kampala (27%), Wakiso (20%), Kasese (29%) and Bundibugyo (24%) distributed between female (55%) and male 45% with an average age 25 years and majority were school drop outs (O level secondary education (34%), primary (23%) and single (65%) never married. </w:t>
      </w:r>
    </w:p>
    <w:p w14:paraId="2567E315" w14:textId="77777777" w:rsidR="0045772B" w:rsidRPr="0045772B" w:rsidRDefault="0045772B" w:rsidP="0045772B">
      <w:pPr>
        <w:spacing w:after="240" w:line="240" w:lineRule="auto"/>
        <w:jc w:val="both"/>
        <w:rPr>
          <w:rFonts w:ascii="Goudy Old Style" w:eastAsia="Cambria" w:hAnsi="Goudy Old Style" w:cs="Cambria"/>
          <w:w w:val="105"/>
          <w:sz w:val="24"/>
          <w:szCs w:val="24"/>
        </w:rPr>
      </w:pPr>
      <w:r w:rsidRPr="0045772B">
        <w:rPr>
          <w:rFonts w:ascii="Goudy Old Style" w:eastAsia="Cambria" w:hAnsi="Goudy Old Style" w:cs="Cambria"/>
          <w:w w:val="105"/>
          <w:sz w:val="24"/>
          <w:szCs w:val="24"/>
        </w:rPr>
        <w:lastRenderedPageBreak/>
        <w:t xml:space="preserve">The evaluation reached all the project stakeholders in Central (Kampala, Wakiso) and Western (Kasese &amp; Bundibugyo) Uganda who included; UNFPA, OHCHR, UNDP, Uganda Police, Inter-Religious Council of Uganda (IRCU), </w:t>
      </w:r>
      <w:proofErr w:type="spellStart"/>
      <w:r w:rsidRPr="0045772B">
        <w:rPr>
          <w:rFonts w:ascii="Goudy Old Style" w:eastAsia="Cambria" w:hAnsi="Goudy Old Style" w:cs="Cambria"/>
          <w:w w:val="105"/>
          <w:sz w:val="24"/>
          <w:szCs w:val="24"/>
        </w:rPr>
        <w:t>Nnabagereka</w:t>
      </w:r>
      <w:proofErr w:type="spellEnd"/>
      <w:r w:rsidRPr="0045772B">
        <w:rPr>
          <w:rFonts w:ascii="Goudy Old Style" w:eastAsia="Cambria" w:hAnsi="Goudy Old Style" w:cs="Cambria"/>
          <w:w w:val="105"/>
          <w:sz w:val="24"/>
          <w:szCs w:val="24"/>
        </w:rPr>
        <w:t xml:space="preserve"> Development Foundation (NDF), Rwenzori Forum for Peace and Justice (RFPJ) and Agency for Cooperation in Research and Development – Uganda (ACORD-U), project beneficiaries i.e. women and Youth, cultural leaders of Buganda Kingdom, </w:t>
      </w:r>
      <w:proofErr w:type="spellStart"/>
      <w:r w:rsidRPr="0045772B">
        <w:rPr>
          <w:rFonts w:ascii="Goudy Old Style" w:eastAsia="Cambria" w:hAnsi="Goudy Old Style" w:cs="Cambria"/>
          <w:w w:val="105"/>
          <w:sz w:val="24"/>
          <w:szCs w:val="24"/>
        </w:rPr>
        <w:t>Tooro</w:t>
      </w:r>
      <w:proofErr w:type="spellEnd"/>
      <w:r w:rsidRPr="0045772B">
        <w:rPr>
          <w:rFonts w:ascii="Goudy Old Style" w:eastAsia="Cambria" w:hAnsi="Goudy Old Style" w:cs="Cambria"/>
          <w:w w:val="105"/>
          <w:sz w:val="24"/>
          <w:szCs w:val="24"/>
        </w:rPr>
        <w:t xml:space="preserve"> Kingdom, </w:t>
      </w:r>
      <w:proofErr w:type="spellStart"/>
      <w:r w:rsidRPr="0045772B">
        <w:rPr>
          <w:rFonts w:ascii="Goudy Old Style" w:eastAsia="Cambria" w:hAnsi="Goudy Old Style" w:cs="Cambria"/>
          <w:w w:val="105"/>
          <w:sz w:val="24"/>
          <w:szCs w:val="24"/>
        </w:rPr>
        <w:t>Obusinga</w:t>
      </w:r>
      <w:proofErr w:type="spellEnd"/>
      <w:r w:rsidRPr="0045772B">
        <w:rPr>
          <w:rFonts w:ascii="Goudy Old Style" w:eastAsia="Cambria" w:hAnsi="Goudy Old Style" w:cs="Cambria"/>
          <w:w w:val="105"/>
          <w:sz w:val="24"/>
          <w:szCs w:val="24"/>
        </w:rPr>
        <w:t xml:space="preserve"> Bwa </w:t>
      </w:r>
      <w:proofErr w:type="spellStart"/>
      <w:r w:rsidRPr="0045772B">
        <w:rPr>
          <w:rFonts w:ascii="Goudy Old Style" w:eastAsia="Cambria" w:hAnsi="Goudy Old Style" w:cs="Cambria"/>
          <w:w w:val="105"/>
          <w:sz w:val="24"/>
          <w:szCs w:val="24"/>
        </w:rPr>
        <w:t>Rwenzururu</w:t>
      </w:r>
      <w:proofErr w:type="spellEnd"/>
      <w:r w:rsidRPr="0045772B">
        <w:rPr>
          <w:rFonts w:ascii="Goudy Old Style" w:eastAsia="Cambria" w:hAnsi="Goudy Old Style" w:cs="Cambria"/>
          <w:w w:val="105"/>
          <w:sz w:val="24"/>
          <w:szCs w:val="24"/>
        </w:rPr>
        <w:t xml:space="preserve">, </w:t>
      </w:r>
      <w:proofErr w:type="spellStart"/>
      <w:r w:rsidRPr="0045772B">
        <w:rPr>
          <w:rFonts w:ascii="Goudy Old Style" w:eastAsia="Cambria" w:hAnsi="Goudy Old Style" w:cs="Cambria"/>
          <w:w w:val="105"/>
          <w:sz w:val="24"/>
          <w:szCs w:val="24"/>
        </w:rPr>
        <w:t>Obudhingiya</w:t>
      </w:r>
      <w:proofErr w:type="spellEnd"/>
      <w:r w:rsidRPr="0045772B">
        <w:rPr>
          <w:rFonts w:ascii="Goudy Old Style" w:eastAsia="Cambria" w:hAnsi="Goudy Old Style" w:cs="Cambria"/>
          <w:w w:val="105"/>
          <w:sz w:val="24"/>
          <w:szCs w:val="24"/>
        </w:rPr>
        <w:t xml:space="preserve"> Bwa </w:t>
      </w:r>
      <w:proofErr w:type="spellStart"/>
      <w:r w:rsidRPr="0045772B">
        <w:rPr>
          <w:rFonts w:ascii="Goudy Old Style" w:eastAsia="Cambria" w:hAnsi="Goudy Old Style" w:cs="Cambria"/>
          <w:w w:val="105"/>
          <w:sz w:val="24"/>
          <w:szCs w:val="24"/>
        </w:rPr>
        <w:t>Bwamba</w:t>
      </w:r>
      <w:proofErr w:type="spellEnd"/>
      <w:r w:rsidRPr="0045772B">
        <w:rPr>
          <w:rFonts w:ascii="Goudy Old Style" w:eastAsia="Cambria" w:hAnsi="Goudy Old Style" w:cs="Cambria"/>
          <w:w w:val="105"/>
          <w:sz w:val="24"/>
          <w:szCs w:val="24"/>
        </w:rPr>
        <w:t xml:space="preserve">, </w:t>
      </w:r>
      <w:proofErr w:type="spellStart"/>
      <w:r w:rsidRPr="0045772B">
        <w:rPr>
          <w:rFonts w:ascii="Goudy Old Style" w:eastAsia="Cambria" w:hAnsi="Goudy Old Style" w:cs="Cambria"/>
          <w:w w:val="105"/>
          <w:sz w:val="24"/>
          <w:szCs w:val="24"/>
        </w:rPr>
        <w:t>Banyabindi</w:t>
      </w:r>
      <w:proofErr w:type="spellEnd"/>
      <w:r w:rsidRPr="0045772B">
        <w:rPr>
          <w:rFonts w:ascii="Goudy Old Style" w:eastAsia="Cambria" w:hAnsi="Goudy Old Style" w:cs="Cambria"/>
          <w:w w:val="105"/>
          <w:sz w:val="24"/>
          <w:szCs w:val="24"/>
        </w:rPr>
        <w:t xml:space="preserve"> and </w:t>
      </w:r>
      <w:proofErr w:type="spellStart"/>
      <w:r w:rsidRPr="0045772B">
        <w:rPr>
          <w:rFonts w:ascii="Goudy Old Style" w:eastAsia="Cambria" w:hAnsi="Goudy Old Style" w:cs="Cambria"/>
          <w:w w:val="105"/>
          <w:sz w:val="24"/>
          <w:szCs w:val="24"/>
        </w:rPr>
        <w:t>Basongora</w:t>
      </w:r>
      <w:proofErr w:type="spellEnd"/>
      <w:r w:rsidRPr="0045772B">
        <w:rPr>
          <w:rFonts w:ascii="Goudy Old Style" w:eastAsia="Cambria" w:hAnsi="Goudy Old Style" w:cs="Cambria"/>
          <w:w w:val="105"/>
          <w:sz w:val="24"/>
          <w:szCs w:val="24"/>
        </w:rPr>
        <w:t xml:space="preserve"> , youth structures established/enhanced and local authorities in the project area. </w:t>
      </w:r>
    </w:p>
    <w:p w14:paraId="1D7F5880" w14:textId="77777777" w:rsidR="0045772B" w:rsidRPr="0045772B" w:rsidRDefault="0045772B" w:rsidP="0045772B">
      <w:pPr>
        <w:spacing w:after="240" w:line="240" w:lineRule="auto"/>
        <w:jc w:val="both"/>
        <w:rPr>
          <w:rFonts w:ascii="Goudy Old Style" w:eastAsia="Cambria" w:hAnsi="Goudy Old Style" w:cs="Cambria"/>
          <w:w w:val="105"/>
          <w:sz w:val="24"/>
          <w:szCs w:val="24"/>
        </w:rPr>
      </w:pPr>
    </w:p>
    <w:p w14:paraId="3972DEFF" w14:textId="77777777" w:rsidR="0045772B" w:rsidRPr="0045772B" w:rsidRDefault="0045772B" w:rsidP="0045772B">
      <w:pPr>
        <w:spacing w:after="240" w:line="240" w:lineRule="auto"/>
        <w:jc w:val="both"/>
        <w:rPr>
          <w:rFonts w:ascii="Goudy Old Style" w:eastAsia="Cambria" w:hAnsi="Goudy Old Style" w:cs="Cambria"/>
          <w:w w:val="105"/>
          <w:sz w:val="24"/>
          <w:szCs w:val="24"/>
        </w:rPr>
      </w:pPr>
    </w:p>
    <w:p w14:paraId="06E1B4D5" w14:textId="77777777" w:rsidR="0045772B" w:rsidRPr="0045772B" w:rsidRDefault="0045772B" w:rsidP="0045772B">
      <w:pPr>
        <w:spacing w:after="0" w:line="240" w:lineRule="auto"/>
        <w:jc w:val="both"/>
        <w:rPr>
          <w:rFonts w:ascii="Goudy Old Style" w:eastAsia="Calibri" w:hAnsi="Goudy Old Style" w:cs="Times New Roman"/>
          <w:b/>
          <w:sz w:val="24"/>
          <w:szCs w:val="24"/>
        </w:rPr>
      </w:pPr>
      <w:r w:rsidRPr="0045772B">
        <w:rPr>
          <w:rFonts w:ascii="Goudy Old Style" w:eastAsia="Calibri" w:hAnsi="Goudy Old Style" w:cs="Times New Roman"/>
          <w:b/>
          <w:sz w:val="24"/>
          <w:szCs w:val="24"/>
        </w:rPr>
        <w:t xml:space="preserve">Evaluation Results </w:t>
      </w:r>
    </w:p>
    <w:p w14:paraId="1BE2FAD7" w14:textId="77777777" w:rsidR="0045772B" w:rsidRPr="0045772B" w:rsidRDefault="0045772B" w:rsidP="0045772B">
      <w:pPr>
        <w:spacing w:after="0" w:line="240" w:lineRule="auto"/>
        <w:jc w:val="both"/>
        <w:rPr>
          <w:rFonts w:ascii="Goudy Old Style" w:eastAsia="Calibri" w:hAnsi="Goudy Old Style" w:cs="Times New Roman"/>
          <w:sz w:val="24"/>
          <w:szCs w:val="24"/>
        </w:rPr>
      </w:pPr>
      <w:r w:rsidRPr="0045772B">
        <w:rPr>
          <w:rFonts w:ascii="Goudy Old Style" w:eastAsia="Calibri" w:hAnsi="Goudy Old Style" w:cs="Times New Roman"/>
          <w:sz w:val="24"/>
          <w:szCs w:val="24"/>
        </w:rPr>
        <w:t xml:space="preserve">The evaluation findings are structured according to the core evaluation criteria of project relevancy, coherence, effectiveness, efficiency, </w:t>
      </w:r>
      <w:proofErr w:type="gramStart"/>
      <w:r w:rsidRPr="0045772B">
        <w:rPr>
          <w:rFonts w:ascii="Goudy Old Style" w:eastAsia="Calibri" w:hAnsi="Goudy Old Style" w:cs="Times New Roman"/>
          <w:sz w:val="24"/>
          <w:szCs w:val="24"/>
        </w:rPr>
        <w:t>impact</w:t>
      </w:r>
      <w:proofErr w:type="gramEnd"/>
      <w:r w:rsidRPr="0045772B">
        <w:rPr>
          <w:rFonts w:ascii="Goudy Old Style" w:eastAsia="Calibri" w:hAnsi="Goudy Old Style" w:cs="Times New Roman"/>
          <w:sz w:val="24"/>
          <w:szCs w:val="24"/>
        </w:rPr>
        <w:t xml:space="preserve"> and sustainability. </w:t>
      </w:r>
    </w:p>
    <w:p w14:paraId="6DBDCB11" w14:textId="77777777" w:rsidR="0045772B" w:rsidRPr="0045772B" w:rsidRDefault="0045772B" w:rsidP="0045772B">
      <w:pPr>
        <w:spacing w:after="0" w:line="240" w:lineRule="auto"/>
        <w:jc w:val="both"/>
        <w:rPr>
          <w:rFonts w:ascii="Goudy Old Style" w:eastAsia="Times New Roman" w:hAnsi="Goudy Old Style" w:cs="Times New Roman"/>
          <w:b/>
          <w:sz w:val="24"/>
          <w:lang w:val="en-GB" w:eastAsia="en-GB"/>
        </w:rPr>
      </w:pPr>
      <w:r w:rsidRPr="0045772B">
        <w:rPr>
          <w:rFonts w:ascii="Goudy Old Style" w:eastAsia="Times New Roman" w:hAnsi="Goudy Old Style" w:cs="Times New Roman"/>
          <w:b/>
          <w:sz w:val="24"/>
          <w:lang w:val="en-GB" w:eastAsia="en-GB"/>
        </w:rPr>
        <w:t>Relevance of PBF to the Local Context of the Youth &amp; Communities</w:t>
      </w:r>
    </w:p>
    <w:p w14:paraId="25243786" w14:textId="77777777" w:rsidR="0045772B" w:rsidRPr="0045772B" w:rsidRDefault="0045772B" w:rsidP="0045772B">
      <w:pPr>
        <w:numPr>
          <w:ilvl w:val="0"/>
          <w:numId w:val="2"/>
        </w:numPr>
        <w:spacing w:after="0" w:line="240" w:lineRule="auto"/>
        <w:contextualSpacing/>
        <w:jc w:val="both"/>
        <w:rPr>
          <w:rFonts w:ascii="Goudy Old Style" w:eastAsia="Times New Roman" w:hAnsi="Goudy Old Style" w:cs="Cambria"/>
          <w:b/>
          <w:sz w:val="24"/>
          <w:lang w:eastAsia="en-GB"/>
        </w:rPr>
      </w:pPr>
      <w:r w:rsidRPr="0045772B">
        <w:rPr>
          <w:rFonts w:ascii="Goudy Old Style" w:eastAsia="Cambria" w:hAnsi="Goudy Old Style" w:cs="Cambria"/>
          <w:sz w:val="24"/>
          <w:lang w:eastAsia="en-GB"/>
        </w:rPr>
        <w:t>A total of 420 youths answered the beneficiaries’ survey questionnaire. Participants were drawn from central region in the districts of Kampala (27%) and Wakiso (20%), and South western Uganda in the districts of Kasese (29%) and Bundibugyo (24%).</w:t>
      </w:r>
    </w:p>
    <w:p w14:paraId="7972DC54" w14:textId="77777777" w:rsidR="0045772B" w:rsidRPr="0045772B" w:rsidRDefault="0045772B" w:rsidP="0045772B">
      <w:pPr>
        <w:numPr>
          <w:ilvl w:val="0"/>
          <w:numId w:val="2"/>
        </w:numPr>
        <w:spacing w:after="0" w:line="240" w:lineRule="auto"/>
        <w:contextualSpacing/>
        <w:jc w:val="both"/>
        <w:rPr>
          <w:rFonts w:eastAsia="Cambria" w:cs="Cambria"/>
        </w:rPr>
      </w:pPr>
      <w:r w:rsidRPr="0045772B">
        <w:rPr>
          <w:rFonts w:ascii="Goudy Old Style" w:eastAsia="Cambria" w:hAnsi="Goudy Old Style" w:cs="Cambria"/>
          <w:sz w:val="24"/>
          <w:szCs w:val="24"/>
        </w:rPr>
        <w:t xml:space="preserve">The evaluation revealed that the project was relevant and appropriate to the different groups of the youth in their gender diversities of whom 88% indicated that they have witnessed conflicts in their community. </w:t>
      </w:r>
    </w:p>
    <w:p w14:paraId="467B7BC0" w14:textId="77777777" w:rsidR="0045772B" w:rsidRPr="0045772B" w:rsidRDefault="0045772B" w:rsidP="0045772B">
      <w:pPr>
        <w:numPr>
          <w:ilvl w:val="0"/>
          <w:numId w:val="2"/>
        </w:numPr>
        <w:spacing w:after="0" w:line="240" w:lineRule="auto"/>
        <w:contextualSpacing/>
        <w:jc w:val="both"/>
        <w:rPr>
          <w:rFonts w:eastAsia="Cambria" w:cs="Cambria"/>
        </w:rPr>
      </w:pPr>
      <w:r w:rsidRPr="0045772B">
        <w:rPr>
          <w:rFonts w:ascii="Goudy Old Style" w:eastAsia="Cambria" w:hAnsi="Goudy Old Style" w:cs="Cambria"/>
          <w:sz w:val="24"/>
          <w:szCs w:val="24"/>
          <w:lang w:eastAsia="en-GB"/>
        </w:rPr>
        <w:t xml:space="preserve">Overall, the </w:t>
      </w:r>
      <w:r w:rsidRPr="0045772B">
        <w:rPr>
          <w:rFonts w:ascii="Goudy Old Style" w:eastAsia="Cambria" w:hAnsi="Goudy Old Style" w:cs="Cambria"/>
          <w:sz w:val="24"/>
          <w:szCs w:val="24"/>
        </w:rPr>
        <w:t xml:space="preserve">PBF project was relevant more especially its design to respond to the context of conflict; political and ethnic fragile conditions such as unemployment (74%), multiple ethnic groups (40%), multiple political grouping (31%) and </w:t>
      </w:r>
      <w:r w:rsidRPr="0045772B">
        <w:rPr>
          <w:rFonts w:ascii="Goudy Old Style" w:eastAsia="Times New Roman" w:hAnsi="Goudy Old Style" w:cs="Arial"/>
          <w:color w:val="000000"/>
          <w:sz w:val="24"/>
          <w:szCs w:val="20"/>
        </w:rPr>
        <w:t>elections as a trigger of violence</w:t>
      </w:r>
      <w:r w:rsidRPr="0045772B">
        <w:rPr>
          <w:rFonts w:ascii="Goudy Old Style" w:eastAsia="Times New Roman" w:hAnsi="Goudy Old Style" w:cs="Arial"/>
          <w:b/>
          <w:color w:val="000000"/>
          <w:sz w:val="24"/>
          <w:szCs w:val="20"/>
        </w:rPr>
        <w:t xml:space="preserve"> </w:t>
      </w:r>
      <w:r w:rsidRPr="0045772B">
        <w:rPr>
          <w:rFonts w:ascii="Goudy Old Style" w:eastAsia="Times New Roman" w:hAnsi="Goudy Old Style" w:cs="Arial"/>
          <w:color w:val="000000"/>
          <w:sz w:val="24"/>
          <w:szCs w:val="20"/>
        </w:rPr>
        <w:t xml:space="preserve">(24%). </w:t>
      </w:r>
      <w:r w:rsidRPr="0045772B">
        <w:rPr>
          <w:rFonts w:ascii="Goudy Old Style" w:eastAsia="Cambria" w:hAnsi="Goudy Old Style" w:cs="Cambria"/>
          <w:sz w:val="24"/>
          <w:szCs w:val="24"/>
        </w:rPr>
        <w:t xml:space="preserve"> The project contributed to addressing the immediate basic</w:t>
      </w:r>
      <w:r w:rsidRPr="0045772B">
        <w:rPr>
          <w:rFonts w:ascii="Goudy Old Style" w:eastAsia="Cambria" w:hAnsi="Goudy Old Style" w:cs="Cambria"/>
          <w:spacing w:val="1"/>
          <w:sz w:val="24"/>
          <w:szCs w:val="24"/>
        </w:rPr>
        <w:t xml:space="preserve"> </w:t>
      </w:r>
      <w:r w:rsidRPr="0045772B">
        <w:rPr>
          <w:rFonts w:ascii="Goudy Old Style" w:eastAsia="Cambria" w:hAnsi="Goudy Old Style" w:cs="Cambria"/>
          <w:sz w:val="24"/>
          <w:szCs w:val="24"/>
        </w:rPr>
        <w:t xml:space="preserve">needs of the male and female youths namely gainful </w:t>
      </w:r>
      <w:proofErr w:type="gramStart"/>
      <w:r w:rsidRPr="0045772B">
        <w:rPr>
          <w:rFonts w:ascii="Goudy Old Style" w:eastAsia="Cambria" w:hAnsi="Goudy Old Style" w:cs="Cambria"/>
          <w:sz w:val="24"/>
          <w:szCs w:val="24"/>
        </w:rPr>
        <w:t>employment, and</w:t>
      </w:r>
      <w:proofErr w:type="gramEnd"/>
      <w:r w:rsidRPr="0045772B">
        <w:rPr>
          <w:rFonts w:ascii="Goudy Old Style" w:eastAsia="Cambria" w:hAnsi="Goudy Old Style" w:cs="Cambria"/>
          <w:sz w:val="24"/>
          <w:szCs w:val="24"/>
        </w:rPr>
        <w:t xml:space="preserve"> turning the youth energies into positive livelihood activities and vocational skilling. </w:t>
      </w:r>
    </w:p>
    <w:p w14:paraId="0A474AB2" w14:textId="77777777" w:rsidR="0045772B" w:rsidRPr="0045772B" w:rsidRDefault="0045772B" w:rsidP="0045772B">
      <w:pPr>
        <w:numPr>
          <w:ilvl w:val="0"/>
          <w:numId w:val="2"/>
        </w:numPr>
        <w:spacing w:after="0" w:line="240" w:lineRule="auto"/>
        <w:contextualSpacing/>
        <w:jc w:val="both"/>
        <w:rPr>
          <w:rFonts w:eastAsia="Cambria" w:cs="Cambria"/>
        </w:rPr>
      </w:pPr>
      <w:r w:rsidRPr="0045772B">
        <w:rPr>
          <w:rFonts w:ascii="Goudy Old Style" w:eastAsia="Cambria" w:hAnsi="Goudy Old Style" w:cs="Cambria"/>
          <w:sz w:val="24"/>
          <w:szCs w:val="24"/>
        </w:rPr>
        <w:t xml:space="preserve">The project also bridged the gap between the community, law enforcement and security agencies. Through the training of police officers, youth leaders, Human Rights </w:t>
      </w:r>
      <w:proofErr w:type="gramStart"/>
      <w:r w:rsidRPr="0045772B">
        <w:rPr>
          <w:rFonts w:ascii="Goudy Old Style" w:eastAsia="Cambria" w:hAnsi="Goudy Old Style" w:cs="Cambria"/>
          <w:sz w:val="24"/>
          <w:szCs w:val="24"/>
        </w:rPr>
        <w:t>defenders</w:t>
      </w:r>
      <w:proofErr w:type="gramEnd"/>
      <w:r w:rsidRPr="0045772B">
        <w:rPr>
          <w:rFonts w:ascii="Goudy Old Style" w:eastAsia="Cambria" w:hAnsi="Goudy Old Style" w:cs="Cambria"/>
          <w:sz w:val="24"/>
          <w:szCs w:val="24"/>
        </w:rPr>
        <w:t xml:space="preserve"> and journalists on human rights issues</w:t>
      </w:r>
      <w:r w:rsidRPr="0045772B">
        <w:rPr>
          <w:rFonts w:ascii="Goudy Old Style" w:eastAsia="Cambria" w:hAnsi="Goudy Old Style" w:cs="Cambria"/>
        </w:rPr>
        <w:t>, this greatly addressed the m</w:t>
      </w:r>
      <w:r w:rsidRPr="0045772B">
        <w:rPr>
          <w:rFonts w:ascii="Goudy Old Style" w:eastAsia="Cambria" w:hAnsi="Goudy Old Style" w:cs="Cambria"/>
          <w:sz w:val="24"/>
          <w:szCs w:val="24"/>
        </w:rPr>
        <w:t>istrust between law enforcement and security agencies and communities.</w:t>
      </w:r>
    </w:p>
    <w:p w14:paraId="6C094F40" w14:textId="77777777" w:rsidR="0045772B" w:rsidRPr="0045772B" w:rsidRDefault="0045772B" w:rsidP="0045772B">
      <w:pPr>
        <w:spacing w:after="0" w:line="240" w:lineRule="auto"/>
        <w:jc w:val="both"/>
        <w:rPr>
          <w:rFonts w:ascii="Goudy Old Style" w:eastAsia="Times New Roman" w:hAnsi="Goudy Old Style" w:cs="Times New Roman"/>
          <w:b/>
          <w:sz w:val="24"/>
          <w:lang w:val="en-GB" w:eastAsia="en-GB"/>
        </w:rPr>
      </w:pPr>
      <w:bookmarkStart w:id="1" w:name="_Toc87883591"/>
      <w:r w:rsidRPr="0045772B">
        <w:rPr>
          <w:rFonts w:ascii="Goudy Old Style" w:eastAsia="Times New Roman" w:hAnsi="Goudy Old Style" w:cs="Times New Roman"/>
          <w:b/>
          <w:sz w:val="24"/>
          <w:lang w:val="en-GB" w:eastAsia="en-GB"/>
        </w:rPr>
        <w:t>Coherence with Global and National Development agenda</w:t>
      </w:r>
      <w:bookmarkEnd w:id="1"/>
    </w:p>
    <w:p w14:paraId="3C323A1E" w14:textId="77777777" w:rsidR="0045772B" w:rsidRPr="0045772B" w:rsidRDefault="0045772B" w:rsidP="0045772B">
      <w:pPr>
        <w:numPr>
          <w:ilvl w:val="0"/>
          <w:numId w:val="2"/>
        </w:numPr>
        <w:spacing w:after="0" w:line="240" w:lineRule="auto"/>
        <w:contextualSpacing/>
        <w:jc w:val="both"/>
        <w:rPr>
          <w:rFonts w:ascii="Goudy Old Style" w:eastAsia="Cambria" w:hAnsi="Goudy Old Style" w:cs="Cambria"/>
          <w:sz w:val="24"/>
          <w:szCs w:val="24"/>
        </w:rPr>
      </w:pPr>
      <w:r w:rsidRPr="0045772B">
        <w:rPr>
          <w:rFonts w:ascii="Goudy Old Style" w:eastAsia="Cambria" w:hAnsi="Goudy Old Style" w:cs="Cambria"/>
          <w:sz w:val="24"/>
          <w:szCs w:val="24"/>
        </w:rPr>
        <w:t>T</w:t>
      </w:r>
      <w:r w:rsidRPr="0045772B">
        <w:rPr>
          <w:rFonts w:ascii="Goudy Old Style" w:hAnsi="Goudy Old Style"/>
          <w:sz w:val="24"/>
          <w:szCs w:val="24"/>
        </w:rPr>
        <w:t>he PBF was whole embedded in the globally SDGs</w:t>
      </w:r>
      <w:r w:rsidRPr="0045772B">
        <w:rPr>
          <w:rFonts w:ascii="Goudy Old Style" w:eastAsia="Cambria" w:hAnsi="Goudy Old Style" w:cs="Cambria"/>
          <w:sz w:val="24"/>
          <w:szCs w:val="24"/>
          <w:lang w:eastAsia="en-GB"/>
        </w:rPr>
        <w:t xml:space="preserve"> especially </w:t>
      </w:r>
      <w:r w:rsidRPr="0045772B">
        <w:rPr>
          <w:rFonts w:ascii="Goudy Old Style" w:eastAsia="Cambria" w:hAnsi="Goudy Old Style" w:cs="Cambria"/>
          <w:sz w:val="24"/>
          <w:szCs w:val="24"/>
        </w:rPr>
        <w:t>SDG 16, the UNSCR 2250, UN Uganda programming agenda, UN Youth Strategy, UNSCR 1325 on women peace and security, the African Union's Agenda 2063, Aspiration 4, and Aspiration 6.</w:t>
      </w:r>
    </w:p>
    <w:p w14:paraId="6DEC7214" w14:textId="77777777" w:rsidR="0045772B" w:rsidRPr="0045772B" w:rsidRDefault="0045772B" w:rsidP="0045772B">
      <w:pPr>
        <w:numPr>
          <w:ilvl w:val="0"/>
          <w:numId w:val="2"/>
        </w:numPr>
        <w:spacing w:after="0" w:line="240" w:lineRule="auto"/>
        <w:contextualSpacing/>
        <w:jc w:val="both"/>
        <w:rPr>
          <w:rFonts w:ascii="Goudy Old Style" w:eastAsia="Cambria" w:hAnsi="Goudy Old Style" w:cs="Cambria"/>
          <w:sz w:val="24"/>
          <w:szCs w:val="24"/>
        </w:rPr>
      </w:pPr>
      <w:r w:rsidRPr="0045772B">
        <w:rPr>
          <w:rFonts w:ascii="Goudy Old Style" w:eastAsia="Cambria" w:hAnsi="Goudy Old Style" w:cs="Cambria"/>
          <w:sz w:val="24"/>
          <w:szCs w:val="24"/>
        </w:rPr>
        <w:t xml:space="preserve">At a regional level, the East Africa Community (EAC) member states are committed to peace and security. Pillar 3.6 of the EAC Vision 2050. </w:t>
      </w:r>
      <w:r w:rsidRPr="0045772B">
        <w:rPr>
          <w:rFonts w:ascii="Goudy Old Style" w:hAnsi="Goudy Old Style"/>
          <w:sz w:val="24"/>
          <w:szCs w:val="24"/>
        </w:rPr>
        <w:t xml:space="preserve"> </w:t>
      </w:r>
    </w:p>
    <w:p w14:paraId="22E159A9" w14:textId="77777777" w:rsidR="0045772B" w:rsidRPr="0045772B" w:rsidRDefault="0045772B" w:rsidP="0045772B">
      <w:pPr>
        <w:numPr>
          <w:ilvl w:val="0"/>
          <w:numId w:val="2"/>
        </w:numPr>
        <w:spacing w:after="0" w:line="240" w:lineRule="auto"/>
        <w:contextualSpacing/>
        <w:jc w:val="both"/>
        <w:rPr>
          <w:rFonts w:ascii="Goudy Old Style" w:eastAsia="Cambria" w:hAnsi="Goudy Old Style" w:cs="Cambria"/>
          <w:sz w:val="24"/>
          <w:szCs w:val="24"/>
        </w:rPr>
      </w:pPr>
      <w:r w:rsidRPr="0045772B">
        <w:rPr>
          <w:rFonts w:ascii="Goudy Old Style" w:eastAsia="Cambria" w:hAnsi="Goudy Old Style" w:cs="Cambria"/>
          <w:sz w:val="24"/>
          <w:szCs w:val="24"/>
        </w:rPr>
        <w:t xml:space="preserve">The project was well aligned to Uganda’s National Development Plan II 2015/16-2020/21 Strategic Intent on Inclusive Governance. As well as the new NDP III 020/21-2024/25, that highlights governance and Security </w:t>
      </w:r>
      <w:proofErr w:type="spellStart"/>
      <w:r w:rsidRPr="0045772B">
        <w:rPr>
          <w:rFonts w:ascii="Goudy Old Style" w:eastAsia="Cambria" w:hAnsi="Goudy Old Style" w:cs="Cambria"/>
          <w:sz w:val="24"/>
          <w:szCs w:val="24"/>
        </w:rPr>
        <w:t>Programme</w:t>
      </w:r>
      <w:proofErr w:type="spellEnd"/>
      <w:r w:rsidRPr="0045772B">
        <w:rPr>
          <w:rFonts w:ascii="Goudy Old Style" w:eastAsia="Cambria" w:hAnsi="Goudy Old Style" w:cs="Cambria"/>
          <w:sz w:val="24"/>
          <w:szCs w:val="24"/>
        </w:rPr>
        <w:t xml:space="preserve"> with the aim of improving adherence to the rule of law and capacity to contain prevailing and emerging security threats. The project also fits well within the Uganda Vision 2040 and the Peace, Recovery and Development Plan III.</w:t>
      </w:r>
    </w:p>
    <w:p w14:paraId="3A396D8E" w14:textId="77777777" w:rsidR="0045772B" w:rsidRPr="0045772B" w:rsidRDefault="0045772B" w:rsidP="0045772B">
      <w:pPr>
        <w:numPr>
          <w:ilvl w:val="0"/>
          <w:numId w:val="2"/>
        </w:numPr>
        <w:spacing w:after="0" w:line="240" w:lineRule="auto"/>
        <w:contextualSpacing/>
        <w:jc w:val="both"/>
        <w:rPr>
          <w:rFonts w:ascii="Goudy Old Style" w:eastAsia="Cambria" w:hAnsi="Goudy Old Style" w:cs="Cambria"/>
          <w:sz w:val="24"/>
          <w:szCs w:val="24"/>
        </w:rPr>
      </w:pPr>
      <w:r w:rsidRPr="0045772B">
        <w:rPr>
          <w:rFonts w:ascii="Goudy Old Style" w:eastAsia="Cambria" w:hAnsi="Goudy Old Style" w:cs="Cambria"/>
          <w:sz w:val="24"/>
          <w:szCs w:val="24"/>
        </w:rPr>
        <w:lastRenderedPageBreak/>
        <w:t xml:space="preserve">The PBF project was customized to the Uganda National Youth Policy of 2016, UN Uganda Youth and Adolescent Strategy and Youth Livelihood </w:t>
      </w:r>
      <w:proofErr w:type="spellStart"/>
      <w:r w:rsidRPr="0045772B">
        <w:rPr>
          <w:rFonts w:ascii="Goudy Old Style" w:eastAsia="Cambria" w:hAnsi="Goudy Old Style" w:cs="Cambria"/>
          <w:sz w:val="24"/>
          <w:szCs w:val="24"/>
        </w:rPr>
        <w:t>Programme</w:t>
      </w:r>
      <w:proofErr w:type="spellEnd"/>
      <w:r w:rsidRPr="0045772B">
        <w:rPr>
          <w:rFonts w:ascii="Goudy Old Style" w:eastAsia="Cambria" w:hAnsi="Goudy Old Style" w:cs="Cambria"/>
          <w:sz w:val="24"/>
          <w:szCs w:val="24"/>
        </w:rPr>
        <w:t xml:space="preserve"> (YLP); to contribute to the promotion of equitable youth participation in decision-making processes at all levels.  It is one of the projects that has contributed to the achievement of the country’s development goal of peace and security, harmonious co-existence, creating of income and employment for the youthful population of Uganda.</w:t>
      </w:r>
    </w:p>
    <w:p w14:paraId="482CAD2A" w14:textId="77777777" w:rsidR="0045772B" w:rsidRPr="0045772B" w:rsidRDefault="0045772B" w:rsidP="0045772B">
      <w:pPr>
        <w:spacing w:after="0" w:line="240" w:lineRule="auto"/>
        <w:jc w:val="both"/>
        <w:rPr>
          <w:rFonts w:ascii="Goudy Old Style" w:eastAsia="Times New Roman" w:hAnsi="Goudy Old Style" w:cs="Times New Roman"/>
          <w:b/>
          <w:sz w:val="24"/>
          <w:lang w:val="en-GB" w:eastAsia="en-GB"/>
        </w:rPr>
      </w:pPr>
    </w:p>
    <w:p w14:paraId="74FBF028" w14:textId="77777777" w:rsidR="0045772B" w:rsidRPr="0045772B" w:rsidRDefault="0045772B" w:rsidP="0045772B">
      <w:pPr>
        <w:spacing w:after="0" w:line="240" w:lineRule="auto"/>
        <w:jc w:val="both"/>
        <w:rPr>
          <w:rFonts w:ascii="Goudy Old Style" w:eastAsia="Times New Roman" w:hAnsi="Goudy Old Style" w:cs="Times New Roman"/>
          <w:b/>
          <w:sz w:val="24"/>
          <w:lang w:val="en-GB" w:eastAsia="en-GB"/>
        </w:rPr>
      </w:pPr>
    </w:p>
    <w:p w14:paraId="00392ED0" w14:textId="77777777" w:rsidR="0045772B" w:rsidRPr="0045772B" w:rsidRDefault="0045772B" w:rsidP="0045772B">
      <w:pPr>
        <w:spacing w:after="0" w:line="240" w:lineRule="auto"/>
        <w:jc w:val="both"/>
        <w:rPr>
          <w:rFonts w:ascii="Goudy Old Style" w:eastAsia="Times New Roman" w:hAnsi="Goudy Old Style" w:cs="Times New Roman"/>
          <w:b/>
          <w:sz w:val="24"/>
          <w:lang w:val="en-GB" w:eastAsia="en-GB"/>
        </w:rPr>
      </w:pPr>
      <w:r w:rsidRPr="0045772B">
        <w:rPr>
          <w:rFonts w:ascii="Goudy Old Style" w:eastAsia="Times New Roman" w:hAnsi="Goudy Old Style" w:cs="Times New Roman"/>
          <w:b/>
          <w:sz w:val="24"/>
          <w:lang w:val="en-GB" w:eastAsia="en-GB"/>
        </w:rPr>
        <w:t>Effectiveness of PBF Project</w:t>
      </w:r>
    </w:p>
    <w:p w14:paraId="2CC593D7" w14:textId="77777777" w:rsidR="0045772B" w:rsidRPr="0045772B" w:rsidRDefault="0045772B" w:rsidP="0045772B">
      <w:pPr>
        <w:numPr>
          <w:ilvl w:val="0"/>
          <w:numId w:val="1"/>
        </w:numPr>
        <w:spacing w:after="0" w:line="240" w:lineRule="auto"/>
        <w:contextualSpacing/>
        <w:jc w:val="both"/>
        <w:rPr>
          <w:rFonts w:eastAsia="Cambria" w:cs="Cambria"/>
          <w:b/>
          <w:color w:val="FF0000"/>
          <w:lang w:val="en-GB"/>
        </w:rPr>
      </w:pPr>
      <w:r w:rsidRPr="0045772B">
        <w:rPr>
          <w:rFonts w:ascii="Goudy Old Style" w:eastAsia="Cambria" w:hAnsi="Goudy Old Style" w:cs="Cambria"/>
          <w:sz w:val="24"/>
          <w:szCs w:val="24"/>
        </w:rPr>
        <w:t xml:space="preserve">The evaluation revealed that the project achieved its intended objectives reflected in the realized outputs and outcomes despite the COVID 19 disruptions. For instance, the table below shows a sample of the indicators and their rate of achievement. It is good to note that the project surpassed its target for most of the indicators as displayed in this table as </w:t>
      </w:r>
      <w:proofErr w:type="gramStart"/>
      <w:r w:rsidRPr="0045772B">
        <w:rPr>
          <w:rFonts w:ascii="Goudy Old Style" w:eastAsia="Cambria" w:hAnsi="Goudy Old Style" w:cs="Cambria"/>
          <w:sz w:val="24"/>
          <w:szCs w:val="24"/>
        </w:rPr>
        <w:t>follows;</w:t>
      </w:r>
      <w:proofErr w:type="gramEnd"/>
      <w:r w:rsidRPr="0045772B">
        <w:rPr>
          <w:rFonts w:ascii="Goudy Old Style" w:eastAsia="Cambria" w:hAnsi="Goudy Old Style" w:cs="Cambria"/>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9"/>
        <w:gridCol w:w="1951"/>
        <w:gridCol w:w="1068"/>
        <w:gridCol w:w="1141"/>
        <w:gridCol w:w="1193"/>
        <w:gridCol w:w="1301"/>
        <w:gridCol w:w="1337"/>
      </w:tblGrid>
      <w:tr w:rsidR="0045772B" w:rsidRPr="0045772B" w14:paraId="1C49B09B" w14:textId="77777777" w:rsidTr="0021278F">
        <w:trPr>
          <w:tblHeader/>
        </w:trPr>
        <w:tc>
          <w:tcPr>
            <w:tcW w:w="1359" w:type="dxa"/>
          </w:tcPr>
          <w:p w14:paraId="32C57460" w14:textId="77777777" w:rsidR="0045772B" w:rsidRPr="0045772B" w:rsidRDefault="0045772B" w:rsidP="0045772B">
            <w:pPr>
              <w:spacing w:after="0" w:line="240" w:lineRule="auto"/>
              <w:rPr>
                <w:rFonts w:ascii="Goudy Old Style" w:hAnsi="Goudy Old Style"/>
                <w:b/>
                <w:sz w:val="20"/>
                <w:szCs w:val="20"/>
              </w:rPr>
            </w:pPr>
            <w:r w:rsidRPr="0045772B">
              <w:rPr>
                <w:rFonts w:ascii="Goudy Old Style" w:hAnsi="Goudy Old Style"/>
                <w:b/>
                <w:sz w:val="20"/>
                <w:szCs w:val="20"/>
              </w:rPr>
              <w:t>Outcomes &amp; outputs</w:t>
            </w:r>
          </w:p>
        </w:tc>
        <w:tc>
          <w:tcPr>
            <w:tcW w:w="1951" w:type="dxa"/>
            <w:shd w:val="clear" w:color="auto" w:fill="EEECE1"/>
          </w:tcPr>
          <w:p w14:paraId="5C0E63DC" w14:textId="77777777" w:rsidR="0045772B" w:rsidRPr="0045772B" w:rsidRDefault="0045772B" w:rsidP="0045772B">
            <w:pPr>
              <w:spacing w:after="0" w:line="240" w:lineRule="auto"/>
              <w:rPr>
                <w:rFonts w:ascii="Goudy Old Style" w:hAnsi="Goudy Old Style"/>
                <w:b/>
                <w:sz w:val="20"/>
                <w:szCs w:val="20"/>
              </w:rPr>
            </w:pPr>
            <w:r w:rsidRPr="0045772B">
              <w:rPr>
                <w:rFonts w:ascii="Goudy Old Style" w:hAnsi="Goudy Old Style"/>
                <w:b/>
                <w:sz w:val="20"/>
                <w:szCs w:val="20"/>
              </w:rPr>
              <w:t>Performance Indicators</w:t>
            </w:r>
          </w:p>
        </w:tc>
        <w:tc>
          <w:tcPr>
            <w:tcW w:w="0" w:type="auto"/>
            <w:shd w:val="clear" w:color="auto" w:fill="EEECE1"/>
          </w:tcPr>
          <w:p w14:paraId="2F19D8B9" w14:textId="77777777" w:rsidR="0045772B" w:rsidRPr="0045772B" w:rsidRDefault="0045772B" w:rsidP="0045772B">
            <w:pPr>
              <w:spacing w:after="0" w:line="240" w:lineRule="auto"/>
              <w:rPr>
                <w:rFonts w:ascii="Goudy Old Style" w:hAnsi="Goudy Old Style"/>
                <w:b/>
                <w:sz w:val="20"/>
                <w:szCs w:val="20"/>
              </w:rPr>
            </w:pPr>
            <w:r w:rsidRPr="0045772B">
              <w:rPr>
                <w:rFonts w:ascii="Goudy Old Style" w:hAnsi="Goudy Old Style"/>
                <w:b/>
                <w:sz w:val="20"/>
                <w:szCs w:val="20"/>
              </w:rPr>
              <w:t>Indicator Baseline</w:t>
            </w:r>
          </w:p>
        </w:tc>
        <w:tc>
          <w:tcPr>
            <w:tcW w:w="0" w:type="auto"/>
            <w:shd w:val="clear" w:color="auto" w:fill="EEECE1"/>
          </w:tcPr>
          <w:p w14:paraId="0D9BF6F8" w14:textId="77777777" w:rsidR="0045772B" w:rsidRPr="0045772B" w:rsidRDefault="0045772B" w:rsidP="0045772B">
            <w:pPr>
              <w:spacing w:after="0" w:line="240" w:lineRule="auto"/>
              <w:rPr>
                <w:rFonts w:ascii="Goudy Old Style" w:hAnsi="Goudy Old Style"/>
                <w:b/>
                <w:sz w:val="20"/>
                <w:szCs w:val="20"/>
              </w:rPr>
            </w:pPr>
            <w:r w:rsidRPr="0045772B">
              <w:rPr>
                <w:rFonts w:ascii="Goudy Old Style" w:hAnsi="Goudy Old Style"/>
                <w:b/>
                <w:sz w:val="20"/>
                <w:szCs w:val="20"/>
              </w:rPr>
              <w:t>End of project Indicator Target</w:t>
            </w:r>
          </w:p>
        </w:tc>
        <w:tc>
          <w:tcPr>
            <w:tcW w:w="0" w:type="auto"/>
          </w:tcPr>
          <w:p w14:paraId="335E3FB1" w14:textId="77777777" w:rsidR="0045772B" w:rsidRPr="0045772B" w:rsidRDefault="0045772B" w:rsidP="0045772B">
            <w:pPr>
              <w:spacing w:after="0" w:line="240" w:lineRule="auto"/>
              <w:rPr>
                <w:rFonts w:ascii="Goudy Old Style" w:hAnsi="Goudy Old Style"/>
                <w:b/>
                <w:sz w:val="20"/>
                <w:szCs w:val="20"/>
              </w:rPr>
            </w:pPr>
            <w:r w:rsidRPr="0045772B">
              <w:rPr>
                <w:rFonts w:ascii="Goudy Old Style" w:hAnsi="Goudy Old Style"/>
                <w:b/>
                <w:sz w:val="20"/>
                <w:szCs w:val="20"/>
              </w:rPr>
              <w:t>Indicator Milestone</w:t>
            </w:r>
          </w:p>
        </w:tc>
        <w:tc>
          <w:tcPr>
            <w:tcW w:w="0" w:type="auto"/>
          </w:tcPr>
          <w:p w14:paraId="41BE3A99" w14:textId="77777777" w:rsidR="0045772B" w:rsidRPr="0045772B" w:rsidRDefault="0045772B" w:rsidP="0045772B">
            <w:pPr>
              <w:spacing w:after="0" w:line="240" w:lineRule="auto"/>
              <w:rPr>
                <w:rFonts w:ascii="Goudy Old Style" w:hAnsi="Goudy Old Style"/>
                <w:b/>
                <w:sz w:val="20"/>
                <w:szCs w:val="20"/>
              </w:rPr>
            </w:pPr>
            <w:r w:rsidRPr="0045772B">
              <w:rPr>
                <w:rFonts w:ascii="Goudy Old Style" w:hAnsi="Goudy Old Style"/>
                <w:b/>
                <w:sz w:val="20"/>
                <w:szCs w:val="20"/>
              </w:rPr>
              <w:t>End of Project Evaluation Value</w:t>
            </w:r>
          </w:p>
        </w:tc>
        <w:tc>
          <w:tcPr>
            <w:tcW w:w="0" w:type="auto"/>
          </w:tcPr>
          <w:p w14:paraId="39DADC7E" w14:textId="77777777" w:rsidR="0045772B" w:rsidRPr="0045772B" w:rsidRDefault="0045772B" w:rsidP="0045772B">
            <w:pPr>
              <w:spacing w:after="0" w:line="240" w:lineRule="auto"/>
              <w:rPr>
                <w:rFonts w:ascii="Goudy Old Style" w:hAnsi="Goudy Old Style"/>
                <w:b/>
                <w:sz w:val="20"/>
                <w:szCs w:val="20"/>
              </w:rPr>
            </w:pPr>
            <w:r w:rsidRPr="0045772B">
              <w:rPr>
                <w:rFonts w:ascii="Goudy Old Style" w:hAnsi="Goudy Old Style"/>
                <w:b/>
                <w:sz w:val="20"/>
                <w:szCs w:val="20"/>
              </w:rPr>
              <w:t>Evaluation Comment</w:t>
            </w:r>
          </w:p>
        </w:tc>
      </w:tr>
      <w:tr w:rsidR="0045772B" w:rsidRPr="0045772B" w14:paraId="7CBCC1FF" w14:textId="77777777" w:rsidTr="0021278F">
        <w:trPr>
          <w:trHeight w:val="50"/>
        </w:trPr>
        <w:tc>
          <w:tcPr>
            <w:tcW w:w="0" w:type="auto"/>
            <w:gridSpan w:val="6"/>
          </w:tcPr>
          <w:p w14:paraId="5208F430"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 xml:space="preserve">Outcome 1: </w:t>
            </w:r>
            <w:r w:rsidRPr="0045772B">
              <w:rPr>
                <w:rFonts w:ascii="Goudy Old Style" w:hAnsi="Goudy Old Style"/>
                <w:noProof/>
                <w:sz w:val="20"/>
                <w:szCs w:val="20"/>
              </w:rPr>
              <w:t>State and civil society actor decisionmaking processes are more inclusive and enable proactive participation of youth</w:t>
            </w:r>
          </w:p>
        </w:tc>
        <w:tc>
          <w:tcPr>
            <w:tcW w:w="0" w:type="auto"/>
          </w:tcPr>
          <w:p w14:paraId="3C8CB306" w14:textId="77777777" w:rsidR="0045772B" w:rsidRPr="0045772B" w:rsidRDefault="0045772B" w:rsidP="0045772B">
            <w:pPr>
              <w:spacing w:after="0" w:line="240" w:lineRule="auto"/>
              <w:rPr>
                <w:rFonts w:ascii="Goudy Old Style" w:hAnsi="Goudy Old Style"/>
                <w:sz w:val="20"/>
                <w:szCs w:val="20"/>
              </w:rPr>
            </w:pPr>
          </w:p>
        </w:tc>
      </w:tr>
      <w:tr w:rsidR="0045772B" w:rsidRPr="0045772B" w14:paraId="533492FF" w14:textId="77777777" w:rsidTr="0021278F">
        <w:trPr>
          <w:trHeight w:val="548"/>
        </w:trPr>
        <w:tc>
          <w:tcPr>
            <w:tcW w:w="1359" w:type="dxa"/>
            <w:vMerge w:val="restart"/>
          </w:tcPr>
          <w:p w14:paraId="706B4527"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Output 1.1</w:t>
            </w:r>
          </w:p>
          <w:p w14:paraId="5E48CA33"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Capacity of selected government ministries and departments is enhanced to effectively mainstream youth issues in decision-making mechanisms</w:t>
            </w:r>
          </w:p>
          <w:p w14:paraId="2981E90F" w14:textId="77777777" w:rsidR="0045772B" w:rsidRPr="0045772B" w:rsidRDefault="0045772B" w:rsidP="0045772B">
            <w:pPr>
              <w:spacing w:after="0" w:line="240" w:lineRule="auto"/>
              <w:rPr>
                <w:rFonts w:ascii="Goudy Old Style" w:hAnsi="Goudy Old Style"/>
                <w:sz w:val="20"/>
                <w:szCs w:val="20"/>
              </w:rPr>
            </w:pPr>
          </w:p>
        </w:tc>
        <w:tc>
          <w:tcPr>
            <w:tcW w:w="1951" w:type="dxa"/>
            <w:shd w:val="clear" w:color="auto" w:fill="EEECE1"/>
          </w:tcPr>
          <w:p w14:paraId="77D6B8D1"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Indicator 1.1.1.1</w:t>
            </w:r>
          </w:p>
          <w:p w14:paraId="037D1800" w14:textId="77777777" w:rsidR="0045772B" w:rsidRPr="0045772B" w:rsidRDefault="0045772B" w:rsidP="0045772B">
            <w:pPr>
              <w:spacing w:after="0" w:line="240" w:lineRule="auto"/>
              <w:rPr>
                <w:rFonts w:ascii="Goudy Old Style" w:hAnsi="Goudy Old Style"/>
                <w:noProof/>
                <w:sz w:val="20"/>
                <w:szCs w:val="20"/>
              </w:rPr>
            </w:pPr>
            <w:r w:rsidRPr="0045772B">
              <w:rPr>
                <w:rFonts w:ascii="Goudy Old Style" w:hAnsi="Goudy Old Style"/>
                <w:noProof/>
                <w:sz w:val="20"/>
                <w:szCs w:val="20"/>
              </w:rPr>
              <w:t>Number of districts that undertake consultations with youth</w:t>
            </w:r>
          </w:p>
        </w:tc>
        <w:tc>
          <w:tcPr>
            <w:tcW w:w="0" w:type="auto"/>
            <w:shd w:val="clear" w:color="auto" w:fill="EEECE1"/>
          </w:tcPr>
          <w:p w14:paraId="710E6507"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0</w:t>
            </w:r>
          </w:p>
        </w:tc>
        <w:tc>
          <w:tcPr>
            <w:tcW w:w="0" w:type="auto"/>
            <w:shd w:val="clear" w:color="auto" w:fill="EEECE1"/>
          </w:tcPr>
          <w:p w14:paraId="5046C41D" w14:textId="77777777" w:rsidR="0045772B" w:rsidRPr="0045772B" w:rsidRDefault="0045772B" w:rsidP="0045772B">
            <w:pPr>
              <w:spacing w:after="0" w:line="240" w:lineRule="auto"/>
              <w:rPr>
                <w:rFonts w:ascii="Goudy Old Style" w:hAnsi="Goudy Old Style"/>
                <w:bCs/>
                <w:sz w:val="20"/>
                <w:szCs w:val="20"/>
              </w:rPr>
            </w:pPr>
            <w:r w:rsidRPr="0045772B">
              <w:rPr>
                <w:rFonts w:ascii="Goudy Old Style" w:hAnsi="Goudy Old Style"/>
                <w:bCs/>
                <w:sz w:val="20"/>
                <w:szCs w:val="20"/>
              </w:rPr>
              <w:t>3</w:t>
            </w:r>
          </w:p>
        </w:tc>
        <w:tc>
          <w:tcPr>
            <w:tcW w:w="0" w:type="auto"/>
          </w:tcPr>
          <w:p w14:paraId="45DE6F11" w14:textId="77777777" w:rsidR="0045772B" w:rsidRPr="0045772B" w:rsidRDefault="0045772B" w:rsidP="0045772B">
            <w:pPr>
              <w:spacing w:after="0" w:line="240" w:lineRule="auto"/>
              <w:rPr>
                <w:rFonts w:ascii="Goudy Old Style" w:hAnsi="Goudy Old Style"/>
                <w:bCs/>
                <w:sz w:val="20"/>
                <w:szCs w:val="20"/>
              </w:rPr>
            </w:pPr>
            <w:r w:rsidRPr="0045772B">
              <w:rPr>
                <w:rFonts w:ascii="Goudy Old Style" w:hAnsi="Goudy Old Style"/>
                <w:bCs/>
                <w:sz w:val="20"/>
                <w:szCs w:val="20"/>
              </w:rPr>
              <w:t>3</w:t>
            </w:r>
          </w:p>
        </w:tc>
        <w:tc>
          <w:tcPr>
            <w:tcW w:w="0" w:type="auto"/>
          </w:tcPr>
          <w:p w14:paraId="0157B38D" w14:textId="77777777" w:rsidR="0045772B" w:rsidRPr="0045772B" w:rsidRDefault="0045772B" w:rsidP="0045772B">
            <w:pPr>
              <w:spacing w:after="0" w:line="240" w:lineRule="auto"/>
              <w:rPr>
                <w:rFonts w:ascii="Goudy Old Style" w:hAnsi="Goudy Old Style"/>
                <w:bCs/>
                <w:sz w:val="20"/>
                <w:szCs w:val="20"/>
              </w:rPr>
            </w:pPr>
            <w:r w:rsidRPr="0045772B">
              <w:rPr>
                <w:rFonts w:ascii="Goudy Old Style" w:hAnsi="Goudy Old Style"/>
                <w:bCs/>
                <w:sz w:val="20"/>
                <w:szCs w:val="20"/>
              </w:rPr>
              <w:t xml:space="preserve">4 </w:t>
            </w:r>
          </w:p>
        </w:tc>
        <w:tc>
          <w:tcPr>
            <w:tcW w:w="0" w:type="auto"/>
          </w:tcPr>
          <w:p w14:paraId="1C8FC991" w14:textId="77777777" w:rsidR="0045772B" w:rsidRPr="0045772B" w:rsidRDefault="0045772B" w:rsidP="0045772B">
            <w:pPr>
              <w:spacing w:after="0" w:line="240" w:lineRule="auto"/>
              <w:rPr>
                <w:rFonts w:ascii="Goudy Old Style" w:hAnsi="Goudy Old Style"/>
                <w:bCs/>
                <w:sz w:val="20"/>
                <w:szCs w:val="20"/>
              </w:rPr>
            </w:pPr>
            <w:r w:rsidRPr="0045772B">
              <w:rPr>
                <w:rFonts w:ascii="Goudy Old Style" w:hAnsi="Goudy Old Style"/>
                <w:bCs/>
                <w:sz w:val="20"/>
                <w:szCs w:val="20"/>
              </w:rPr>
              <w:t>133% achievement rate</w:t>
            </w:r>
          </w:p>
        </w:tc>
      </w:tr>
      <w:tr w:rsidR="0045772B" w:rsidRPr="0045772B" w14:paraId="7E9B457D" w14:textId="77777777" w:rsidTr="0021278F">
        <w:trPr>
          <w:trHeight w:val="674"/>
        </w:trPr>
        <w:tc>
          <w:tcPr>
            <w:tcW w:w="1359" w:type="dxa"/>
            <w:vMerge/>
          </w:tcPr>
          <w:p w14:paraId="22F82561" w14:textId="77777777" w:rsidR="0045772B" w:rsidRPr="0045772B" w:rsidRDefault="0045772B" w:rsidP="0045772B">
            <w:pPr>
              <w:spacing w:after="0" w:line="240" w:lineRule="auto"/>
              <w:rPr>
                <w:rFonts w:ascii="Goudy Old Style" w:hAnsi="Goudy Old Style"/>
                <w:sz w:val="20"/>
                <w:szCs w:val="20"/>
              </w:rPr>
            </w:pPr>
          </w:p>
        </w:tc>
        <w:tc>
          <w:tcPr>
            <w:tcW w:w="1951" w:type="dxa"/>
            <w:shd w:val="clear" w:color="auto" w:fill="EEECE1"/>
          </w:tcPr>
          <w:p w14:paraId="24BEC937"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Indicator 1.1.1.2</w:t>
            </w:r>
          </w:p>
          <w:p w14:paraId="463A07B1"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Number of target districts that integrate youth-interventions in their development plans and budgets</w:t>
            </w:r>
          </w:p>
        </w:tc>
        <w:tc>
          <w:tcPr>
            <w:tcW w:w="0" w:type="auto"/>
            <w:shd w:val="clear" w:color="auto" w:fill="EEECE1"/>
          </w:tcPr>
          <w:p w14:paraId="3B45DA6E"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0</w:t>
            </w:r>
          </w:p>
        </w:tc>
        <w:tc>
          <w:tcPr>
            <w:tcW w:w="0" w:type="auto"/>
            <w:shd w:val="clear" w:color="auto" w:fill="EEECE1"/>
          </w:tcPr>
          <w:p w14:paraId="01D99298"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2</w:t>
            </w:r>
          </w:p>
        </w:tc>
        <w:tc>
          <w:tcPr>
            <w:tcW w:w="0" w:type="auto"/>
          </w:tcPr>
          <w:p w14:paraId="12D98286"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4</w:t>
            </w:r>
          </w:p>
        </w:tc>
        <w:tc>
          <w:tcPr>
            <w:tcW w:w="0" w:type="auto"/>
          </w:tcPr>
          <w:p w14:paraId="3D711617"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4</w:t>
            </w:r>
          </w:p>
        </w:tc>
        <w:tc>
          <w:tcPr>
            <w:tcW w:w="0" w:type="auto"/>
          </w:tcPr>
          <w:p w14:paraId="36693ECE"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200%</w:t>
            </w:r>
            <w:r w:rsidRPr="0045772B">
              <w:rPr>
                <w:rFonts w:ascii="Goudy Old Style" w:hAnsi="Goudy Old Style"/>
                <w:bCs/>
                <w:sz w:val="20"/>
                <w:szCs w:val="20"/>
              </w:rPr>
              <w:t xml:space="preserve"> achievement rate</w:t>
            </w:r>
          </w:p>
        </w:tc>
      </w:tr>
      <w:tr w:rsidR="0045772B" w:rsidRPr="0045772B" w14:paraId="6F830355" w14:textId="77777777" w:rsidTr="0021278F">
        <w:trPr>
          <w:trHeight w:val="1200"/>
        </w:trPr>
        <w:tc>
          <w:tcPr>
            <w:tcW w:w="1359" w:type="dxa"/>
            <w:vMerge/>
          </w:tcPr>
          <w:p w14:paraId="25C5D8C1" w14:textId="77777777" w:rsidR="0045772B" w:rsidRPr="0045772B" w:rsidRDefault="0045772B" w:rsidP="0045772B">
            <w:pPr>
              <w:spacing w:after="0" w:line="240" w:lineRule="auto"/>
              <w:rPr>
                <w:rFonts w:ascii="Goudy Old Style" w:hAnsi="Goudy Old Style"/>
                <w:sz w:val="20"/>
                <w:szCs w:val="20"/>
              </w:rPr>
            </w:pPr>
          </w:p>
        </w:tc>
        <w:tc>
          <w:tcPr>
            <w:tcW w:w="1951" w:type="dxa"/>
            <w:shd w:val="clear" w:color="auto" w:fill="EEECE1"/>
          </w:tcPr>
          <w:p w14:paraId="32191FD5"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Indicator 1.1.1.3</w:t>
            </w:r>
          </w:p>
          <w:p w14:paraId="08E6FF4E"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Number of kingdoms that integrate youth issues in the strategic plans</w:t>
            </w:r>
          </w:p>
        </w:tc>
        <w:tc>
          <w:tcPr>
            <w:tcW w:w="0" w:type="auto"/>
            <w:shd w:val="clear" w:color="auto" w:fill="EEECE1"/>
          </w:tcPr>
          <w:p w14:paraId="20DD0D68"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2</w:t>
            </w:r>
          </w:p>
        </w:tc>
        <w:tc>
          <w:tcPr>
            <w:tcW w:w="0" w:type="auto"/>
            <w:shd w:val="clear" w:color="auto" w:fill="EEECE1"/>
          </w:tcPr>
          <w:p w14:paraId="5B581FDA"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5</w:t>
            </w:r>
          </w:p>
        </w:tc>
        <w:tc>
          <w:tcPr>
            <w:tcW w:w="0" w:type="auto"/>
          </w:tcPr>
          <w:p w14:paraId="5ECADC90" w14:textId="77777777" w:rsidR="0045772B" w:rsidRPr="0045772B" w:rsidRDefault="0045772B" w:rsidP="0045772B">
            <w:pPr>
              <w:spacing w:after="0" w:line="240" w:lineRule="auto"/>
              <w:rPr>
                <w:rFonts w:ascii="Goudy Old Style" w:hAnsi="Goudy Old Style"/>
                <w:sz w:val="20"/>
                <w:szCs w:val="20"/>
              </w:rPr>
            </w:pPr>
          </w:p>
        </w:tc>
        <w:tc>
          <w:tcPr>
            <w:tcW w:w="0" w:type="auto"/>
          </w:tcPr>
          <w:p w14:paraId="277C6F82"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8</w:t>
            </w:r>
          </w:p>
        </w:tc>
        <w:tc>
          <w:tcPr>
            <w:tcW w:w="0" w:type="auto"/>
          </w:tcPr>
          <w:p w14:paraId="6BCE96FB"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 xml:space="preserve">160% </w:t>
            </w:r>
            <w:r w:rsidRPr="0045772B">
              <w:rPr>
                <w:rFonts w:ascii="Goudy Old Style" w:hAnsi="Goudy Old Style"/>
                <w:bCs/>
                <w:sz w:val="20"/>
                <w:szCs w:val="20"/>
              </w:rPr>
              <w:t>achievement rate</w:t>
            </w:r>
          </w:p>
        </w:tc>
      </w:tr>
      <w:tr w:rsidR="0045772B" w:rsidRPr="0045772B" w14:paraId="411A4FAB" w14:textId="77777777" w:rsidTr="0021278F">
        <w:trPr>
          <w:trHeight w:val="422"/>
        </w:trPr>
        <w:tc>
          <w:tcPr>
            <w:tcW w:w="1359" w:type="dxa"/>
            <w:vMerge/>
          </w:tcPr>
          <w:p w14:paraId="1023C04E" w14:textId="77777777" w:rsidR="0045772B" w:rsidRPr="0045772B" w:rsidRDefault="0045772B" w:rsidP="0045772B">
            <w:pPr>
              <w:spacing w:after="0" w:line="240" w:lineRule="auto"/>
              <w:rPr>
                <w:rFonts w:ascii="Goudy Old Style" w:hAnsi="Goudy Old Style"/>
                <w:sz w:val="20"/>
                <w:szCs w:val="20"/>
              </w:rPr>
            </w:pPr>
          </w:p>
        </w:tc>
        <w:tc>
          <w:tcPr>
            <w:tcW w:w="1951" w:type="dxa"/>
            <w:shd w:val="clear" w:color="auto" w:fill="EEECE1"/>
          </w:tcPr>
          <w:p w14:paraId="46951D85"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Indicator 1.1.1.5</w:t>
            </w:r>
          </w:p>
          <w:p w14:paraId="619A3F19"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Assessment on youth inclusion in peacebuilding</w:t>
            </w:r>
          </w:p>
        </w:tc>
        <w:tc>
          <w:tcPr>
            <w:tcW w:w="0" w:type="auto"/>
            <w:shd w:val="clear" w:color="auto" w:fill="EEECE1"/>
          </w:tcPr>
          <w:p w14:paraId="75737C5E"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0</w:t>
            </w:r>
          </w:p>
        </w:tc>
        <w:tc>
          <w:tcPr>
            <w:tcW w:w="0" w:type="auto"/>
            <w:shd w:val="clear" w:color="auto" w:fill="EEECE1"/>
          </w:tcPr>
          <w:p w14:paraId="6A771DA1"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1</w:t>
            </w:r>
          </w:p>
        </w:tc>
        <w:tc>
          <w:tcPr>
            <w:tcW w:w="0" w:type="auto"/>
          </w:tcPr>
          <w:p w14:paraId="76B89083" w14:textId="77777777" w:rsidR="0045772B" w:rsidRPr="0045772B" w:rsidRDefault="0045772B" w:rsidP="0045772B">
            <w:pPr>
              <w:spacing w:after="0" w:line="240" w:lineRule="auto"/>
              <w:rPr>
                <w:rFonts w:ascii="Goudy Old Style" w:hAnsi="Goudy Old Style"/>
                <w:sz w:val="20"/>
                <w:szCs w:val="20"/>
              </w:rPr>
            </w:pPr>
          </w:p>
        </w:tc>
        <w:tc>
          <w:tcPr>
            <w:tcW w:w="0" w:type="auto"/>
          </w:tcPr>
          <w:p w14:paraId="218CE86E"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1</w:t>
            </w:r>
          </w:p>
        </w:tc>
        <w:tc>
          <w:tcPr>
            <w:tcW w:w="0" w:type="auto"/>
          </w:tcPr>
          <w:p w14:paraId="35BD7ABC"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100% achievement</w:t>
            </w:r>
          </w:p>
        </w:tc>
      </w:tr>
      <w:tr w:rsidR="0045772B" w:rsidRPr="0045772B" w14:paraId="770BE40B" w14:textId="77777777" w:rsidTr="0021278F">
        <w:trPr>
          <w:trHeight w:val="1200"/>
        </w:trPr>
        <w:tc>
          <w:tcPr>
            <w:tcW w:w="1359" w:type="dxa"/>
            <w:vMerge/>
          </w:tcPr>
          <w:p w14:paraId="296F3701" w14:textId="77777777" w:rsidR="0045772B" w:rsidRPr="0045772B" w:rsidRDefault="0045772B" w:rsidP="0045772B">
            <w:pPr>
              <w:spacing w:after="0" w:line="240" w:lineRule="auto"/>
              <w:rPr>
                <w:rFonts w:ascii="Goudy Old Style" w:hAnsi="Goudy Old Style"/>
                <w:sz w:val="20"/>
                <w:szCs w:val="20"/>
              </w:rPr>
            </w:pPr>
          </w:p>
        </w:tc>
        <w:tc>
          <w:tcPr>
            <w:tcW w:w="1951" w:type="dxa"/>
            <w:shd w:val="clear" w:color="auto" w:fill="EEECE1"/>
          </w:tcPr>
          <w:p w14:paraId="2A9DD9B6"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Indicator 1.1.1.6</w:t>
            </w:r>
          </w:p>
          <w:p w14:paraId="04B5E560"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Number of fora promoting youth leadership and peacebuilding</w:t>
            </w:r>
          </w:p>
        </w:tc>
        <w:tc>
          <w:tcPr>
            <w:tcW w:w="0" w:type="auto"/>
            <w:shd w:val="clear" w:color="auto" w:fill="EEECE1"/>
          </w:tcPr>
          <w:p w14:paraId="512D4793"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2</w:t>
            </w:r>
          </w:p>
        </w:tc>
        <w:tc>
          <w:tcPr>
            <w:tcW w:w="0" w:type="auto"/>
            <w:shd w:val="clear" w:color="auto" w:fill="EEECE1"/>
          </w:tcPr>
          <w:p w14:paraId="511FB8FA"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4</w:t>
            </w:r>
          </w:p>
        </w:tc>
        <w:tc>
          <w:tcPr>
            <w:tcW w:w="0" w:type="auto"/>
          </w:tcPr>
          <w:p w14:paraId="49084236"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4</w:t>
            </w:r>
          </w:p>
        </w:tc>
        <w:tc>
          <w:tcPr>
            <w:tcW w:w="0" w:type="auto"/>
          </w:tcPr>
          <w:p w14:paraId="5CE0E0F7"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16</w:t>
            </w:r>
          </w:p>
        </w:tc>
        <w:tc>
          <w:tcPr>
            <w:tcW w:w="0" w:type="auto"/>
          </w:tcPr>
          <w:p w14:paraId="3A234B48"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400% achievement rate</w:t>
            </w:r>
          </w:p>
        </w:tc>
      </w:tr>
      <w:tr w:rsidR="0045772B" w:rsidRPr="0045772B" w14:paraId="574D01F1" w14:textId="77777777" w:rsidTr="0021278F">
        <w:trPr>
          <w:trHeight w:val="422"/>
        </w:trPr>
        <w:tc>
          <w:tcPr>
            <w:tcW w:w="1359" w:type="dxa"/>
            <w:vMerge w:val="restart"/>
          </w:tcPr>
          <w:p w14:paraId="1E386080"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 xml:space="preserve">Output 1.2 Youth pro-actively engage with leaders and elders and </w:t>
            </w:r>
            <w:r w:rsidRPr="0045772B">
              <w:rPr>
                <w:rFonts w:ascii="Goudy Old Style" w:hAnsi="Goudy Old Style"/>
                <w:sz w:val="20"/>
                <w:szCs w:val="20"/>
              </w:rPr>
              <w:lastRenderedPageBreak/>
              <w:t>advocate for their own inclusion in peacebuilding processes and new peacebuilding initiatives</w:t>
            </w:r>
          </w:p>
        </w:tc>
        <w:tc>
          <w:tcPr>
            <w:tcW w:w="1951" w:type="dxa"/>
            <w:shd w:val="clear" w:color="auto" w:fill="EEECE1"/>
          </w:tcPr>
          <w:p w14:paraId="73DAD48E"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lastRenderedPageBreak/>
              <w:t>Indicator 1.2.1.1</w:t>
            </w:r>
          </w:p>
          <w:p w14:paraId="2D19456C"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 xml:space="preserve">Number of young people reached with peacebuilding information </w:t>
            </w:r>
            <w:r w:rsidRPr="0045772B">
              <w:rPr>
                <w:rFonts w:ascii="Goudy Old Style" w:hAnsi="Goudy Old Style"/>
                <w:sz w:val="20"/>
                <w:szCs w:val="20"/>
              </w:rPr>
              <w:lastRenderedPageBreak/>
              <w:t>disaggregated by gender and age.</w:t>
            </w:r>
          </w:p>
          <w:p w14:paraId="3D890133" w14:textId="77777777" w:rsidR="0045772B" w:rsidRPr="0045772B" w:rsidRDefault="0045772B" w:rsidP="0045772B">
            <w:pPr>
              <w:spacing w:after="0" w:line="240" w:lineRule="auto"/>
              <w:rPr>
                <w:rFonts w:ascii="Goudy Old Style" w:hAnsi="Goudy Old Style"/>
                <w:sz w:val="20"/>
                <w:szCs w:val="20"/>
              </w:rPr>
            </w:pPr>
          </w:p>
          <w:p w14:paraId="4BFFC783"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b) Number of Radio presenters engaged/trained</w:t>
            </w:r>
          </w:p>
        </w:tc>
        <w:tc>
          <w:tcPr>
            <w:tcW w:w="0" w:type="auto"/>
            <w:shd w:val="clear" w:color="auto" w:fill="EEECE1"/>
          </w:tcPr>
          <w:p w14:paraId="2E95B918"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lastRenderedPageBreak/>
              <w:t>0</w:t>
            </w:r>
          </w:p>
          <w:p w14:paraId="40EA92A7" w14:textId="77777777" w:rsidR="0045772B" w:rsidRPr="0045772B" w:rsidRDefault="0045772B" w:rsidP="0045772B">
            <w:pPr>
              <w:spacing w:after="0" w:line="240" w:lineRule="auto"/>
              <w:rPr>
                <w:rFonts w:ascii="Goudy Old Style" w:hAnsi="Goudy Old Style"/>
                <w:sz w:val="20"/>
                <w:szCs w:val="20"/>
              </w:rPr>
            </w:pPr>
          </w:p>
          <w:p w14:paraId="0208EEB5" w14:textId="77777777" w:rsidR="0045772B" w:rsidRPr="0045772B" w:rsidRDefault="0045772B" w:rsidP="0045772B">
            <w:pPr>
              <w:spacing w:after="0" w:line="240" w:lineRule="auto"/>
              <w:rPr>
                <w:rFonts w:ascii="Goudy Old Style" w:hAnsi="Goudy Old Style"/>
                <w:sz w:val="20"/>
                <w:szCs w:val="20"/>
              </w:rPr>
            </w:pPr>
          </w:p>
          <w:p w14:paraId="2BBA47A8" w14:textId="77777777" w:rsidR="0045772B" w:rsidRPr="0045772B" w:rsidRDefault="0045772B" w:rsidP="0045772B">
            <w:pPr>
              <w:spacing w:after="0" w:line="240" w:lineRule="auto"/>
              <w:rPr>
                <w:rFonts w:ascii="Goudy Old Style" w:hAnsi="Goudy Old Style"/>
                <w:sz w:val="20"/>
                <w:szCs w:val="20"/>
              </w:rPr>
            </w:pPr>
          </w:p>
          <w:p w14:paraId="245BD0D3" w14:textId="77777777" w:rsidR="0045772B" w:rsidRPr="0045772B" w:rsidRDefault="0045772B" w:rsidP="0045772B">
            <w:pPr>
              <w:spacing w:after="0" w:line="240" w:lineRule="auto"/>
              <w:rPr>
                <w:rFonts w:ascii="Goudy Old Style" w:hAnsi="Goudy Old Style"/>
                <w:sz w:val="20"/>
                <w:szCs w:val="20"/>
              </w:rPr>
            </w:pPr>
          </w:p>
          <w:p w14:paraId="7167027F" w14:textId="77777777" w:rsidR="0045772B" w:rsidRPr="0045772B" w:rsidRDefault="0045772B" w:rsidP="0045772B">
            <w:pPr>
              <w:spacing w:after="0" w:line="240" w:lineRule="auto"/>
              <w:rPr>
                <w:rFonts w:ascii="Goudy Old Style" w:hAnsi="Goudy Old Style"/>
                <w:sz w:val="20"/>
                <w:szCs w:val="20"/>
              </w:rPr>
            </w:pPr>
          </w:p>
          <w:p w14:paraId="17D7A5CB" w14:textId="77777777" w:rsidR="0045772B" w:rsidRPr="0045772B" w:rsidRDefault="0045772B" w:rsidP="0045772B">
            <w:pPr>
              <w:spacing w:after="0" w:line="240" w:lineRule="auto"/>
              <w:rPr>
                <w:rFonts w:ascii="Goudy Old Style" w:hAnsi="Goudy Old Style"/>
                <w:sz w:val="20"/>
                <w:szCs w:val="20"/>
              </w:rPr>
            </w:pPr>
          </w:p>
          <w:p w14:paraId="470026B3" w14:textId="77777777" w:rsidR="0045772B" w:rsidRPr="0045772B" w:rsidRDefault="0045772B" w:rsidP="0045772B">
            <w:pPr>
              <w:spacing w:after="0" w:line="240" w:lineRule="auto"/>
              <w:rPr>
                <w:rFonts w:ascii="Goudy Old Style" w:hAnsi="Goudy Old Style"/>
                <w:sz w:val="20"/>
                <w:szCs w:val="20"/>
              </w:rPr>
            </w:pPr>
          </w:p>
          <w:p w14:paraId="6BD98594" w14:textId="77777777" w:rsidR="0045772B" w:rsidRPr="0045772B" w:rsidRDefault="0045772B" w:rsidP="0045772B">
            <w:pPr>
              <w:spacing w:after="0" w:line="240" w:lineRule="auto"/>
              <w:rPr>
                <w:rFonts w:ascii="Goudy Old Style" w:hAnsi="Goudy Old Style"/>
                <w:sz w:val="20"/>
                <w:szCs w:val="20"/>
              </w:rPr>
            </w:pPr>
          </w:p>
          <w:p w14:paraId="12E675D4" w14:textId="77777777" w:rsidR="0045772B" w:rsidRPr="0045772B" w:rsidRDefault="0045772B" w:rsidP="0045772B">
            <w:pPr>
              <w:spacing w:after="0" w:line="240" w:lineRule="auto"/>
              <w:rPr>
                <w:rFonts w:ascii="Goudy Old Style" w:hAnsi="Goudy Old Style"/>
                <w:sz w:val="20"/>
                <w:szCs w:val="20"/>
              </w:rPr>
            </w:pPr>
          </w:p>
          <w:p w14:paraId="2E43119F"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0</w:t>
            </w:r>
          </w:p>
        </w:tc>
        <w:tc>
          <w:tcPr>
            <w:tcW w:w="0" w:type="auto"/>
            <w:shd w:val="clear" w:color="auto" w:fill="EEECE1"/>
          </w:tcPr>
          <w:p w14:paraId="5E07BECD" w14:textId="77777777" w:rsidR="0045772B" w:rsidRPr="0045772B" w:rsidRDefault="0045772B" w:rsidP="0045772B">
            <w:pPr>
              <w:spacing w:after="0" w:line="240" w:lineRule="auto"/>
              <w:rPr>
                <w:rFonts w:ascii="Goudy Old Style" w:hAnsi="Goudy Old Style"/>
                <w:sz w:val="20"/>
                <w:szCs w:val="20"/>
              </w:rPr>
            </w:pPr>
          </w:p>
        </w:tc>
        <w:tc>
          <w:tcPr>
            <w:tcW w:w="0" w:type="auto"/>
          </w:tcPr>
          <w:p w14:paraId="6A2FA798" w14:textId="77777777" w:rsidR="0045772B" w:rsidRPr="0045772B" w:rsidRDefault="0045772B" w:rsidP="0045772B">
            <w:pPr>
              <w:spacing w:after="0" w:line="240" w:lineRule="auto"/>
              <w:rPr>
                <w:rFonts w:ascii="Goudy Old Style" w:hAnsi="Goudy Old Style"/>
                <w:sz w:val="20"/>
                <w:szCs w:val="20"/>
              </w:rPr>
            </w:pPr>
          </w:p>
          <w:p w14:paraId="413D6C5A" w14:textId="77777777" w:rsidR="0045772B" w:rsidRPr="0045772B" w:rsidRDefault="0045772B" w:rsidP="0045772B">
            <w:pPr>
              <w:spacing w:after="0" w:line="240" w:lineRule="auto"/>
              <w:rPr>
                <w:rFonts w:ascii="Goudy Old Style" w:hAnsi="Goudy Old Style"/>
                <w:sz w:val="20"/>
                <w:szCs w:val="20"/>
              </w:rPr>
            </w:pPr>
          </w:p>
          <w:p w14:paraId="6C729561" w14:textId="77777777" w:rsidR="0045772B" w:rsidRPr="0045772B" w:rsidRDefault="0045772B" w:rsidP="0045772B">
            <w:pPr>
              <w:spacing w:after="0" w:line="240" w:lineRule="auto"/>
              <w:rPr>
                <w:rFonts w:ascii="Goudy Old Style" w:hAnsi="Goudy Old Style"/>
                <w:sz w:val="20"/>
                <w:szCs w:val="20"/>
              </w:rPr>
            </w:pPr>
          </w:p>
          <w:p w14:paraId="02D99E88" w14:textId="77777777" w:rsidR="0045772B" w:rsidRPr="0045772B" w:rsidRDefault="0045772B" w:rsidP="0045772B">
            <w:pPr>
              <w:spacing w:after="0" w:line="240" w:lineRule="auto"/>
              <w:rPr>
                <w:rFonts w:ascii="Goudy Old Style" w:hAnsi="Goudy Old Style"/>
                <w:sz w:val="20"/>
                <w:szCs w:val="20"/>
              </w:rPr>
            </w:pPr>
          </w:p>
          <w:p w14:paraId="71A37748" w14:textId="77777777" w:rsidR="0045772B" w:rsidRPr="0045772B" w:rsidRDefault="0045772B" w:rsidP="0045772B">
            <w:pPr>
              <w:spacing w:after="0" w:line="240" w:lineRule="auto"/>
              <w:rPr>
                <w:rFonts w:ascii="Goudy Old Style" w:hAnsi="Goudy Old Style"/>
                <w:sz w:val="20"/>
                <w:szCs w:val="20"/>
              </w:rPr>
            </w:pPr>
          </w:p>
          <w:p w14:paraId="272407FC" w14:textId="77777777" w:rsidR="0045772B" w:rsidRPr="0045772B" w:rsidRDefault="0045772B" w:rsidP="0045772B">
            <w:pPr>
              <w:spacing w:after="0" w:line="240" w:lineRule="auto"/>
              <w:rPr>
                <w:rFonts w:ascii="Goudy Old Style" w:hAnsi="Goudy Old Style"/>
                <w:sz w:val="20"/>
                <w:szCs w:val="20"/>
              </w:rPr>
            </w:pPr>
          </w:p>
          <w:p w14:paraId="2C531EA6" w14:textId="77777777" w:rsidR="0045772B" w:rsidRPr="0045772B" w:rsidRDefault="0045772B" w:rsidP="0045772B">
            <w:pPr>
              <w:spacing w:after="0" w:line="240" w:lineRule="auto"/>
              <w:rPr>
                <w:rFonts w:ascii="Goudy Old Style" w:hAnsi="Goudy Old Style"/>
                <w:sz w:val="20"/>
                <w:szCs w:val="20"/>
              </w:rPr>
            </w:pPr>
          </w:p>
        </w:tc>
        <w:tc>
          <w:tcPr>
            <w:tcW w:w="0" w:type="auto"/>
          </w:tcPr>
          <w:p w14:paraId="0BCB8074" w14:textId="77777777" w:rsidR="0045772B" w:rsidRPr="0045772B" w:rsidRDefault="0045772B" w:rsidP="0045772B">
            <w:pPr>
              <w:spacing w:after="0" w:line="240" w:lineRule="auto"/>
              <w:rPr>
                <w:rFonts w:ascii="Goudy Old Style" w:hAnsi="Goudy Old Style"/>
                <w:sz w:val="20"/>
                <w:szCs w:val="20"/>
              </w:rPr>
            </w:pPr>
          </w:p>
          <w:p w14:paraId="190B93D2" w14:textId="77777777" w:rsidR="0045772B" w:rsidRPr="0045772B" w:rsidRDefault="0045772B" w:rsidP="0045772B">
            <w:pPr>
              <w:spacing w:after="0" w:line="240" w:lineRule="auto"/>
              <w:rPr>
                <w:rFonts w:ascii="Goudy Old Style" w:hAnsi="Goudy Old Style"/>
                <w:sz w:val="20"/>
                <w:szCs w:val="20"/>
              </w:rPr>
            </w:pPr>
          </w:p>
          <w:p w14:paraId="6C32A32C"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iCs/>
                <w:sz w:val="20"/>
                <w:szCs w:val="20"/>
              </w:rPr>
              <w:t>685,800</w:t>
            </w:r>
          </w:p>
          <w:p w14:paraId="6DAABE8D" w14:textId="77777777" w:rsidR="0045772B" w:rsidRPr="0045772B" w:rsidRDefault="0045772B" w:rsidP="0045772B">
            <w:pPr>
              <w:spacing w:after="0" w:line="240" w:lineRule="auto"/>
              <w:rPr>
                <w:rFonts w:ascii="Goudy Old Style" w:hAnsi="Goudy Old Style"/>
                <w:sz w:val="20"/>
                <w:szCs w:val="20"/>
              </w:rPr>
            </w:pPr>
          </w:p>
          <w:p w14:paraId="4A5D12E5" w14:textId="77777777" w:rsidR="0045772B" w:rsidRPr="0045772B" w:rsidRDefault="0045772B" w:rsidP="0045772B">
            <w:pPr>
              <w:spacing w:after="0" w:line="240" w:lineRule="auto"/>
              <w:rPr>
                <w:rFonts w:ascii="Goudy Old Style" w:hAnsi="Goudy Old Style"/>
                <w:sz w:val="20"/>
                <w:szCs w:val="20"/>
              </w:rPr>
            </w:pPr>
          </w:p>
          <w:p w14:paraId="6FAAB5C7" w14:textId="77777777" w:rsidR="0045772B" w:rsidRPr="0045772B" w:rsidRDefault="0045772B" w:rsidP="0045772B">
            <w:pPr>
              <w:spacing w:after="0" w:line="240" w:lineRule="auto"/>
              <w:rPr>
                <w:rFonts w:ascii="Goudy Old Style" w:hAnsi="Goudy Old Style"/>
                <w:sz w:val="20"/>
                <w:szCs w:val="20"/>
              </w:rPr>
            </w:pPr>
          </w:p>
          <w:p w14:paraId="030C844A" w14:textId="77777777" w:rsidR="0045772B" w:rsidRPr="0045772B" w:rsidRDefault="0045772B" w:rsidP="0045772B">
            <w:pPr>
              <w:spacing w:after="0" w:line="240" w:lineRule="auto"/>
              <w:rPr>
                <w:rFonts w:ascii="Goudy Old Style" w:hAnsi="Goudy Old Style"/>
                <w:sz w:val="20"/>
                <w:szCs w:val="20"/>
              </w:rPr>
            </w:pPr>
          </w:p>
          <w:p w14:paraId="123BBB11" w14:textId="77777777" w:rsidR="0045772B" w:rsidRPr="0045772B" w:rsidRDefault="0045772B" w:rsidP="0045772B">
            <w:pPr>
              <w:spacing w:after="0" w:line="240" w:lineRule="auto"/>
              <w:rPr>
                <w:rFonts w:ascii="Goudy Old Style" w:hAnsi="Goudy Old Style"/>
                <w:sz w:val="20"/>
                <w:szCs w:val="20"/>
              </w:rPr>
            </w:pPr>
          </w:p>
          <w:p w14:paraId="188426CA" w14:textId="77777777" w:rsidR="0045772B" w:rsidRPr="0045772B" w:rsidRDefault="0045772B" w:rsidP="0045772B">
            <w:pPr>
              <w:spacing w:after="0" w:line="240" w:lineRule="auto"/>
              <w:rPr>
                <w:rFonts w:ascii="Goudy Old Style" w:hAnsi="Goudy Old Style"/>
                <w:sz w:val="20"/>
                <w:szCs w:val="20"/>
              </w:rPr>
            </w:pPr>
          </w:p>
          <w:p w14:paraId="20D0D2ED" w14:textId="77777777" w:rsidR="0045772B" w:rsidRPr="0045772B" w:rsidRDefault="0045772B" w:rsidP="0045772B">
            <w:pPr>
              <w:spacing w:after="0" w:line="240" w:lineRule="auto"/>
              <w:rPr>
                <w:rFonts w:ascii="Goudy Old Style" w:hAnsi="Goudy Old Style"/>
                <w:sz w:val="20"/>
                <w:szCs w:val="20"/>
              </w:rPr>
            </w:pPr>
          </w:p>
          <w:p w14:paraId="063882C7" w14:textId="77777777" w:rsidR="0045772B" w:rsidRPr="0045772B" w:rsidRDefault="0045772B" w:rsidP="0045772B">
            <w:pPr>
              <w:spacing w:after="0" w:line="240" w:lineRule="auto"/>
              <w:rPr>
                <w:rFonts w:ascii="Goudy Old Style" w:hAnsi="Goudy Old Style"/>
                <w:sz w:val="20"/>
                <w:szCs w:val="20"/>
              </w:rPr>
            </w:pPr>
          </w:p>
          <w:p w14:paraId="40FDB401"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86</w:t>
            </w:r>
          </w:p>
        </w:tc>
        <w:tc>
          <w:tcPr>
            <w:tcW w:w="0" w:type="auto"/>
          </w:tcPr>
          <w:p w14:paraId="5FEF6E8A"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lastRenderedPageBreak/>
              <w:t xml:space="preserve">There is no project target, however the achievement was 685,800 more than </w:t>
            </w:r>
            <w:r w:rsidRPr="0045772B">
              <w:rPr>
                <w:rFonts w:ascii="Goudy Old Style" w:hAnsi="Goudy Old Style"/>
                <w:sz w:val="20"/>
                <w:szCs w:val="20"/>
              </w:rPr>
              <w:lastRenderedPageBreak/>
              <w:t xml:space="preserve">the baseline values </w:t>
            </w:r>
          </w:p>
          <w:p w14:paraId="7F709EB6" w14:textId="77777777" w:rsidR="0045772B" w:rsidRPr="0045772B" w:rsidRDefault="0045772B" w:rsidP="0045772B">
            <w:pPr>
              <w:spacing w:after="0" w:line="240" w:lineRule="auto"/>
              <w:rPr>
                <w:rFonts w:ascii="Goudy Old Style" w:hAnsi="Goudy Old Style"/>
                <w:sz w:val="20"/>
                <w:szCs w:val="20"/>
              </w:rPr>
            </w:pPr>
          </w:p>
          <w:p w14:paraId="1E85B29E" w14:textId="77777777" w:rsidR="0045772B" w:rsidRPr="0045772B" w:rsidRDefault="0045772B" w:rsidP="0045772B">
            <w:pPr>
              <w:spacing w:after="0" w:line="240" w:lineRule="auto"/>
              <w:rPr>
                <w:rFonts w:ascii="Goudy Old Style" w:hAnsi="Goudy Old Style"/>
                <w:sz w:val="20"/>
                <w:szCs w:val="20"/>
              </w:rPr>
            </w:pPr>
          </w:p>
          <w:p w14:paraId="0A220CAD"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 xml:space="preserve">There is no project target, however the achievement was 86 times more than the baseline values </w:t>
            </w:r>
          </w:p>
        </w:tc>
      </w:tr>
      <w:tr w:rsidR="0045772B" w:rsidRPr="0045772B" w14:paraId="1A2ED526" w14:textId="77777777" w:rsidTr="0021278F">
        <w:trPr>
          <w:trHeight w:val="422"/>
        </w:trPr>
        <w:tc>
          <w:tcPr>
            <w:tcW w:w="1359" w:type="dxa"/>
            <w:vMerge/>
          </w:tcPr>
          <w:p w14:paraId="40506420" w14:textId="77777777" w:rsidR="0045772B" w:rsidRPr="0045772B" w:rsidRDefault="0045772B" w:rsidP="0045772B">
            <w:pPr>
              <w:spacing w:after="0" w:line="240" w:lineRule="auto"/>
              <w:rPr>
                <w:rFonts w:ascii="Goudy Old Style" w:hAnsi="Goudy Old Style"/>
                <w:sz w:val="20"/>
                <w:szCs w:val="20"/>
              </w:rPr>
            </w:pPr>
          </w:p>
        </w:tc>
        <w:tc>
          <w:tcPr>
            <w:tcW w:w="1951" w:type="dxa"/>
            <w:shd w:val="clear" w:color="auto" w:fill="EEECE1"/>
          </w:tcPr>
          <w:p w14:paraId="671DF6D7"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Indicator 1.2.1.2</w:t>
            </w:r>
          </w:p>
          <w:p w14:paraId="0393806F"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Number of EKNs conducted</w:t>
            </w:r>
          </w:p>
        </w:tc>
        <w:tc>
          <w:tcPr>
            <w:tcW w:w="0" w:type="auto"/>
            <w:shd w:val="clear" w:color="auto" w:fill="EEECE1"/>
          </w:tcPr>
          <w:p w14:paraId="4CB2CC22" w14:textId="77777777" w:rsidR="0045772B" w:rsidRPr="0045772B" w:rsidRDefault="0045772B" w:rsidP="0045772B">
            <w:pPr>
              <w:spacing w:after="0" w:line="240" w:lineRule="auto"/>
              <w:rPr>
                <w:rFonts w:ascii="Goudy Old Style" w:hAnsi="Goudy Old Style"/>
                <w:sz w:val="20"/>
                <w:szCs w:val="20"/>
              </w:rPr>
            </w:pPr>
          </w:p>
        </w:tc>
        <w:tc>
          <w:tcPr>
            <w:tcW w:w="0" w:type="auto"/>
            <w:shd w:val="clear" w:color="auto" w:fill="EEECE1"/>
          </w:tcPr>
          <w:p w14:paraId="024E1BD5"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2</w:t>
            </w:r>
          </w:p>
        </w:tc>
        <w:tc>
          <w:tcPr>
            <w:tcW w:w="0" w:type="auto"/>
          </w:tcPr>
          <w:p w14:paraId="098E67F0" w14:textId="77777777" w:rsidR="0045772B" w:rsidRPr="0045772B" w:rsidRDefault="0045772B" w:rsidP="0045772B">
            <w:pPr>
              <w:spacing w:after="0" w:line="240" w:lineRule="auto"/>
              <w:rPr>
                <w:rFonts w:ascii="Goudy Old Style" w:hAnsi="Goudy Old Style"/>
                <w:sz w:val="20"/>
                <w:szCs w:val="20"/>
              </w:rPr>
            </w:pPr>
          </w:p>
        </w:tc>
        <w:tc>
          <w:tcPr>
            <w:tcW w:w="0" w:type="auto"/>
          </w:tcPr>
          <w:p w14:paraId="37362673"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8</w:t>
            </w:r>
          </w:p>
        </w:tc>
        <w:tc>
          <w:tcPr>
            <w:tcW w:w="0" w:type="auto"/>
          </w:tcPr>
          <w:p w14:paraId="336DE675"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400% achievement rate</w:t>
            </w:r>
          </w:p>
        </w:tc>
      </w:tr>
      <w:tr w:rsidR="0045772B" w:rsidRPr="0045772B" w14:paraId="2E274F46" w14:textId="77777777" w:rsidTr="0021278F">
        <w:trPr>
          <w:trHeight w:val="422"/>
        </w:trPr>
        <w:tc>
          <w:tcPr>
            <w:tcW w:w="1359" w:type="dxa"/>
            <w:vMerge/>
          </w:tcPr>
          <w:p w14:paraId="11B3C097" w14:textId="77777777" w:rsidR="0045772B" w:rsidRPr="0045772B" w:rsidRDefault="0045772B" w:rsidP="0045772B">
            <w:pPr>
              <w:spacing w:after="0" w:line="240" w:lineRule="auto"/>
              <w:rPr>
                <w:rFonts w:ascii="Goudy Old Style" w:hAnsi="Goudy Old Style"/>
                <w:sz w:val="20"/>
                <w:szCs w:val="20"/>
              </w:rPr>
            </w:pPr>
          </w:p>
        </w:tc>
        <w:tc>
          <w:tcPr>
            <w:tcW w:w="1951" w:type="dxa"/>
            <w:shd w:val="clear" w:color="auto" w:fill="EEECE1"/>
          </w:tcPr>
          <w:p w14:paraId="37F013A8"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Indicator 1.2.1.3</w:t>
            </w:r>
          </w:p>
          <w:p w14:paraId="102EF3B8"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 xml:space="preserve">No of youth platforms supported </w:t>
            </w:r>
          </w:p>
        </w:tc>
        <w:tc>
          <w:tcPr>
            <w:tcW w:w="0" w:type="auto"/>
            <w:shd w:val="clear" w:color="auto" w:fill="EEECE1"/>
          </w:tcPr>
          <w:p w14:paraId="74488B98"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0</w:t>
            </w:r>
          </w:p>
        </w:tc>
        <w:tc>
          <w:tcPr>
            <w:tcW w:w="0" w:type="auto"/>
            <w:shd w:val="clear" w:color="auto" w:fill="EEECE1"/>
          </w:tcPr>
          <w:p w14:paraId="1E203770"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2</w:t>
            </w:r>
          </w:p>
        </w:tc>
        <w:tc>
          <w:tcPr>
            <w:tcW w:w="0" w:type="auto"/>
          </w:tcPr>
          <w:p w14:paraId="54FB88D8" w14:textId="77777777" w:rsidR="0045772B" w:rsidRPr="0045772B" w:rsidRDefault="0045772B" w:rsidP="0045772B">
            <w:pPr>
              <w:spacing w:after="0" w:line="240" w:lineRule="auto"/>
              <w:rPr>
                <w:rFonts w:ascii="Goudy Old Style" w:hAnsi="Goudy Old Style"/>
                <w:sz w:val="20"/>
                <w:szCs w:val="20"/>
              </w:rPr>
            </w:pPr>
          </w:p>
        </w:tc>
        <w:tc>
          <w:tcPr>
            <w:tcW w:w="0" w:type="auto"/>
          </w:tcPr>
          <w:p w14:paraId="50BDB968"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16</w:t>
            </w:r>
          </w:p>
        </w:tc>
        <w:tc>
          <w:tcPr>
            <w:tcW w:w="0" w:type="auto"/>
          </w:tcPr>
          <w:p w14:paraId="197EBD0D"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800% achievement rate</w:t>
            </w:r>
          </w:p>
        </w:tc>
      </w:tr>
      <w:tr w:rsidR="0045772B" w:rsidRPr="0045772B" w14:paraId="542CF662" w14:textId="77777777" w:rsidTr="0021278F">
        <w:trPr>
          <w:trHeight w:val="2094"/>
        </w:trPr>
        <w:tc>
          <w:tcPr>
            <w:tcW w:w="1359" w:type="dxa"/>
            <w:vMerge/>
          </w:tcPr>
          <w:p w14:paraId="35190912" w14:textId="77777777" w:rsidR="0045772B" w:rsidRPr="0045772B" w:rsidRDefault="0045772B" w:rsidP="0045772B">
            <w:pPr>
              <w:spacing w:after="0" w:line="240" w:lineRule="auto"/>
              <w:rPr>
                <w:rFonts w:ascii="Goudy Old Style" w:hAnsi="Goudy Old Style"/>
                <w:sz w:val="20"/>
                <w:szCs w:val="20"/>
              </w:rPr>
            </w:pPr>
          </w:p>
        </w:tc>
        <w:tc>
          <w:tcPr>
            <w:tcW w:w="1951" w:type="dxa"/>
            <w:shd w:val="clear" w:color="auto" w:fill="EEECE1"/>
          </w:tcPr>
          <w:p w14:paraId="1C7DCCCF"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Indicator 1.2.1.4</w:t>
            </w:r>
          </w:p>
          <w:p w14:paraId="2126EFCD" w14:textId="77777777" w:rsidR="0045772B" w:rsidRPr="0045772B" w:rsidRDefault="0045772B" w:rsidP="0045772B">
            <w:pPr>
              <w:spacing w:after="0" w:line="240" w:lineRule="auto"/>
              <w:rPr>
                <w:rFonts w:ascii="Goudy Old Style" w:hAnsi="Goudy Old Style"/>
                <w:iCs/>
                <w:sz w:val="20"/>
                <w:szCs w:val="20"/>
              </w:rPr>
            </w:pPr>
            <w:r w:rsidRPr="0045772B">
              <w:rPr>
                <w:rFonts w:ascii="Goudy Old Style" w:hAnsi="Goudy Old Style"/>
                <w:sz w:val="20"/>
                <w:szCs w:val="20"/>
              </w:rPr>
              <w:t xml:space="preserve">No. of youth supported by the </w:t>
            </w:r>
            <w:proofErr w:type="spellStart"/>
            <w:r w:rsidRPr="0045772B">
              <w:rPr>
                <w:rFonts w:ascii="Goudy Old Style" w:hAnsi="Goudy Old Style"/>
                <w:sz w:val="20"/>
                <w:szCs w:val="20"/>
              </w:rPr>
              <w:t>programme</w:t>
            </w:r>
            <w:proofErr w:type="spellEnd"/>
            <w:r w:rsidRPr="0045772B">
              <w:rPr>
                <w:rFonts w:ascii="Goudy Old Style" w:hAnsi="Goudy Old Style"/>
                <w:sz w:val="20"/>
                <w:szCs w:val="20"/>
              </w:rPr>
              <w:t xml:space="preserve"> </w:t>
            </w:r>
            <w:r w:rsidRPr="0045772B">
              <w:rPr>
                <w:rFonts w:ascii="Goudy Old Style" w:hAnsi="Goudy Old Style"/>
                <w:iCs/>
                <w:sz w:val="20"/>
                <w:szCs w:val="20"/>
              </w:rPr>
              <w:t>disaggregated by various levels at the national and sub national levels</w:t>
            </w:r>
          </w:p>
          <w:p w14:paraId="6DCA53B3" w14:textId="77777777" w:rsidR="0045772B" w:rsidRPr="0045772B" w:rsidRDefault="0045772B" w:rsidP="0045772B">
            <w:pPr>
              <w:spacing w:after="0" w:line="240" w:lineRule="auto"/>
              <w:rPr>
                <w:rFonts w:ascii="Goudy Old Style" w:hAnsi="Goudy Old Style"/>
                <w:sz w:val="20"/>
                <w:szCs w:val="20"/>
              </w:rPr>
            </w:pPr>
          </w:p>
        </w:tc>
        <w:tc>
          <w:tcPr>
            <w:tcW w:w="0" w:type="auto"/>
            <w:gridSpan w:val="4"/>
            <w:shd w:val="clear" w:color="auto" w:fill="EEECE1"/>
          </w:tcPr>
          <w:p w14:paraId="05F9FE21" w14:textId="77777777" w:rsidR="0045772B" w:rsidRPr="0045772B" w:rsidRDefault="0045772B" w:rsidP="0045772B">
            <w:pPr>
              <w:spacing w:after="0" w:line="240" w:lineRule="auto"/>
              <w:jc w:val="both"/>
              <w:rPr>
                <w:rFonts w:ascii="Goudy Old Style" w:hAnsi="Goudy Old Style"/>
                <w:sz w:val="20"/>
                <w:szCs w:val="20"/>
              </w:rPr>
            </w:pPr>
            <w:r w:rsidRPr="0045772B">
              <w:rPr>
                <w:rFonts w:ascii="Goudy Old Style" w:hAnsi="Goudy Old Style"/>
                <w:sz w:val="20"/>
                <w:szCs w:val="20"/>
              </w:rPr>
              <w:t>250 cultural leaders and elders, 250 youth from cultural institutions, 200 youth outside of cultural institutions from elected youth structures, youth out of school and youth caught up in conflict situations, 360 technical and political leaders in the targeted sub counties and districts, 40 members of the district security team. Of these targeted groups, by consensus, at least 50% of targeted groups were female</w:t>
            </w:r>
          </w:p>
        </w:tc>
        <w:tc>
          <w:tcPr>
            <w:tcW w:w="0" w:type="auto"/>
          </w:tcPr>
          <w:p w14:paraId="6296F474"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No baseline value and project target to measure achievement rate.</w:t>
            </w:r>
          </w:p>
        </w:tc>
      </w:tr>
      <w:tr w:rsidR="0045772B" w:rsidRPr="0045772B" w14:paraId="4DC86C54" w14:textId="77777777" w:rsidTr="0021278F">
        <w:trPr>
          <w:trHeight w:val="422"/>
        </w:trPr>
        <w:tc>
          <w:tcPr>
            <w:tcW w:w="1359" w:type="dxa"/>
            <w:vMerge/>
          </w:tcPr>
          <w:p w14:paraId="5BF4EB30" w14:textId="77777777" w:rsidR="0045772B" w:rsidRPr="0045772B" w:rsidRDefault="0045772B" w:rsidP="0045772B">
            <w:pPr>
              <w:spacing w:after="0" w:line="240" w:lineRule="auto"/>
              <w:rPr>
                <w:rFonts w:ascii="Goudy Old Style" w:hAnsi="Goudy Old Style"/>
                <w:sz w:val="20"/>
                <w:szCs w:val="20"/>
              </w:rPr>
            </w:pPr>
          </w:p>
        </w:tc>
        <w:tc>
          <w:tcPr>
            <w:tcW w:w="1951" w:type="dxa"/>
            <w:shd w:val="clear" w:color="auto" w:fill="EEECE1"/>
          </w:tcPr>
          <w:p w14:paraId="5DEF6541"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Indicator 1.2.1.6</w:t>
            </w:r>
          </w:p>
          <w:p w14:paraId="440C6021"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Number of social change entrepreneurs reached</w:t>
            </w:r>
          </w:p>
          <w:p w14:paraId="29D0B2F2" w14:textId="77777777" w:rsidR="0045772B" w:rsidRPr="0045772B" w:rsidRDefault="0045772B" w:rsidP="0045772B">
            <w:pPr>
              <w:spacing w:after="0" w:line="240" w:lineRule="auto"/>
              <w:rPr>
                <w:rFonts w:ascii="Goudy Old Style" w:hAnsi="Goudy Old Style"/>
                <w:sz w:val="20"/>
                <w:szCs w:val="20"/>
              </w:rPr>
            </w:pPr>
          </w:p>
        </w:tc>
        <w:tc>
          <w:tcPr>
            <w:tcW w:w="0" w:type="auto"/>
            <w:shd w:val="clear" w:color="auto" w:fill="EEECE1"/>
          </w:tcPr>
          <w:p w14:paraId="466DC967"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0</w:t>
            </w:r>
          </w:p>
        </w:tc>
        <w:tc>
          <w:tcPr>
            <w:tcW w:w="0" w:type="auto"/>
            <w:shd w:val="clear" w:color="auto" w:fill="EEECE1"/>
          </w:tcPr>
          <w:p w14:paraId="7CD445F0"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4</w:t>
            </w:r>
          </w:p>
        </w:tc>
        <w:tc>
          <w:tcPr>
            <w:tcW w:w="0" w:type="auto"/>
            <w:gridSpan w:val="2"/>
          </w:tcPr>
          <w:p w14:paraId="768BFA00" w14:textId="77777777" w:rsidR="0045772B" w:rsidRPr="0045772B" w:rsidRDefault="0045772B" w:rsidP="0045772B">
            <w:pPr>
              <w:spacing w:after="0" w:line="240" w:lineRule="auto"/>
              <w:jc w:val="both"/>
              <w:rPr>
                <w:rFonts w:ascii="Goudy Old Style" w:hAnsi="Goudy Old Style"/>
                <w:sz w:val="20"/>
                <w:szCs w:val="20"/>
              </w:rPr>
            </w:pPr>
            <w:r w:rsidRPr="0045772B">
              <w:rPr>
                <w:rFonts w:ascii="Goudy Old Style" w:hAnsi="Goudy Old Style"/>
                <w:sz w:val="20"/>
                <w:szCs w:val="20"/>
              </w:rPr>
              <w:t xml:space="preserve">105 hairdressing (103F: 02M); 106 Tailoring (99F:07M); 101Welding (09F:92M); 98 Carpentry (13F:85M) Making a total of 224F:186M; 71 male </w:t>
            </w:r>
            <w:proofErr w:type="spellStart"/>
            <w:r w:rsidRPr="0045772B">
              <w:rPr>
                <w:rFonts w:ascii="Goudy Old Style" w:hAnsi="Goudy Old Style"/>
                <w:sz w:val="20"/>
                <w:szCs w:val="20"/>
              </w:rPr>
              <w:t>boda</w:t>
            </w:r>
            <w:proofErr w:type="spellEnd"/>
            <w:r w:rsidRPr="0045772B">
              <w:rPr>
                <w:rFonts w:ascii="Goudy Old Style" w:hAnsi="Goudy Old Style"/>
                <w:sz w:val="20"/>
                <w:szCs w:val="20"/>
              </w:rPr>
              <w:t xml:space="preserve"> </w:t>
            </w:r>
            <w:proofErr w:type="spellStart"/>
            <w:r w:rsidRPr="0045772B">
              <w:rPr>
                <w:rFonts w:ascii="Goudy Old Style" w:hAnsi="Goudy Old Style"/>
                <w:sz w:val="20"/>
                <w:szCs w:val="20"/>
              </w:rPr>
              <w:t>boda</w:t>
            </w:r>
            <w:proofErr w:type="spellEnd"/>
            <w:r w:rsidRPr="0045772B">
              <w:rPr>
                <w:rFonts w:ascii="Goudy Old Style" w:hAnsi="Goudy Old Style"/>
                <w:sz w:val="20"/>
                <w:szCs w:val="20"/>
              </w:rPr>
              <w:t xml:space="preserve"> riders (motorcycle taxis); 48 female street market vendors; 51 male mechanics/taxi operators </w:t>
            </w:r>
          </w:p>
        </w:tc>
        <w:tc>
          <w:tcPr>
            <w:tcW w:w="0" w:type="auto"/>
          </w:tcPr>
          <w:p w14:paraId="7302CEE7"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Over 100% achievement rate</w:t>
            </w:r>
          </w:p>
        </w:tc>
      </w:tr>
      <w:tr w:rsidR="0045772B" w:rsidRPr="0045772B" w14:paraId="0D27F7D3" w14:textId="77777777" w:rsidTr="0021278F">
        <w:trPr>
          <w:trHeight w:val="894"/>
        </w:trPr>
        <w:tc>
          <w:tcPr>
            <w:tcW w:w="1359" w:type="dxa"/>
            <w:vMerge/>
          </w:tcPr>
          <w:p w14:paraId="1CF0A876" w14:textId="77777777" w:rsidR="0045772B" w:rsidRPr="0045772B" w:rsidRDefault="0045772B" w:rsidP="0045772B">
            <w:pPr>
              <w:spacing w:after="0" w:line="240" w:lineRule="auto"/>
              <w:rPr>
                <w:rFonts w:ascii="Goudy Old Style" w:hAnsi="Goudy Old Style"/>
                <w:sz w:val="20"/>
                <w:szCs w:val="20"/>
              </w:rPr>
            </w:pPr>
          </w:p>
        </w:tc>
        <w:tc>
          <w:tcPr>
            <w:tcW w:w="1951" w:type="dxa"/>
            <w:shd w:val="clear" w:color="auto" w:fill="EEECE1"/>
          </w:tcPr>
          <w:p w14:paraId="577B7774"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Indicator 1.2.1.7</w:t>
            </w:r>
          </w:p>
          <w:p w14:paraId="36A28D02"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Number of artists, musicians, celebrities reached</w:t>
            </w:r>
          </w:p>
        </w:tc>
        <w:tc>
          <w:tcPr>
            <w:tcW w:w="0" w:type="auto"/>
            <w:shd w:val="clear" w:color="auto" w:fill="EEECE1"/>
          </w:tcPr>
          <w:p w14:paraId="150866D6"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0</w:t>
            </w:r>
          </w:p>
        </w:tc>
        <w:tc>
          <w:tcPr>
            <w:tcW w:w="0" w:type="auto"/>
            <w:shd w:val="clear" w:color="auto" w:fill="EEECE1"/>
          </w:tcPr>
          <w:p w14:paraId="7E5DE2CD"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20</w:t>
            </w:r>
          </w:p>
        </w:tc>
        <w:tc>
          <w:tcPr>
            <w:tcW w:w="0" w:type="auto"/>
          </w:tcPr>
          <w:p w14:paraId="72D2C21D" w14:textId="77777777" w:rsidR="0045772B" w:rsidRPr="0045772B" w:rsidRDefault="0045772B" w:rsidP="0045772B">
            <w:pPr>
              <w:spacing w:after="0" w:line="240" w:lineRule="auto"/>
              <w:rPr>
                <w:rFonts w:ascii="Goudy Old Style" w:hAnsi="Goudy Old Style"/>
                <w:sz w:val="20"/>
                <w:szCs w:val="20"/>
              </w:rPr>
            </w:pPr>
          </w:p>
        </w:tc>
        <w:tc>
          <w:tcPr>
            <w:tcW w:w="0" w:type="auto"/>
          </w:tcPr>
          <w:p w14:paraId="1A6DC541"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57</w:t>
            </w:r>
          </w:p>
        </w:tc>
        <w:tc>
          <w:tcPr>
            <w:tcW w:w="0" w:type="auto"/>
          </w:tcPr>
          <w:p w14:paraId="003505B1"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285% achievement rate</w:t>
            </w:r>
          </w:p>
        </w:tc>
      </w:tr>
      <w:tr w:rsidR="0045772B" w:rsidRPr="0045772B" w14:paraId="3329EF55" w14:textId="77777777" w:rsidTr="0021278F">
        <w:trPr>
          <w:trHeight w:val="422"/>
        </w:trPr>
        <w:tc>
          <w:tcPr>
            <w:tcW w:w="1359" w:type="dxa"/>
            <w:vMerge/>
          </w:tcPr>
          <w:p w14:paraId="515B06AF" w14:textId="77777777" w:rsidR="0045772B" w:rsidRPr="0045772B" w:rsidRDefault="0045772B" w:rsidP="0045772B">
            <w:pPr>
              <w:spacing w:after="0" w:line="240" w:lineRule="auto"/>
              <w:rPr>
                <w:rFonts w:ascii="Goudy Old Style" w:hAnsi="Goudy Old Style"/>
                <w:sz w:val="20"/>
                <w:szCs w:val="20"/>
              </w:rPr>
            </w:pPr>
          </w:p>
        </w:tc>
        <w:tc>
          <w:tcPr>
            <w:tcW w:w="1951" w:type="dxa"/>
            <w:shd w:val="clear" w:color="auto" w:fill="EEECE1"/>
          </w:tcPr>
          <w:p w14:paraId="2C1C5629"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Indicator 1.2.1.9</w:t>
            </w:r>
          </w:p>
          <w:p w14:paraId="56223158"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Number of youths reached through sports activities</w:t>
            </w:r>
          </w:p>
        </w:tc>
        <w:tc>
          <w:tcPr>
            <w:tcW w:w="0" w:type="auto"/>
            <w:shd w:val="clear" w:color="auto" w:fill="EEECE1"/>
          </w:tcPr>
          <w:p w14:paraId="78CBDDA0"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0</w:t>
            </w:r>
          </w:p>
        </w:tc>
        <w:tc>
          <w:tcPr>
            <w:tcW w:w="0" w:type="auto"/>
            <w:shd w:val="clear" w:color="auto" w:fill="EEECE1"/>
          </w:tcPr>
          <w:p w14:paraId="4002291A"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50</w:t>
            </w:r>
          </w:p>
        </w:tc>
        <w:tc>
          <w:tcPr>
            <w:tcW w:w="0" w:type="auto"/>
          </w:tcPr>
          <w:p w14:paraId="2DEFAC87" w14:textId="77777777" w:rsidR="0045772B" w:rsidRPr="0045772B" w:rsidRDefault="0045772B" w:rsidP="0045772B">
            <w:pPr>
              <w:spacing w:after="0" w:line="240" w:lineRule="auto"/>
              <w:rPr>
                <w:rFonts w:ascii="Goudy Old Style" w:hAnsi="Goudy Old Style"/>
                <w:sz w:val="20"/>
                <w:szCs w:val="20"/>
              </w:rPr>
            </w:pPr>
          </w:p>
        </w:tc>
        <w:tc>
          <w:tcPr>
            <w:tcW w:w="0" w:type="auto"/>
          </w:tcPr>
          <w:p w14:paraId="5EBA87F7"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1000</w:t>
            </w:r>
          </w:p>
        </w:tc>
        <w:tc>
          <w:tcPr>
            <w:tcW w:w="0" w:type="auto"/>
          </w:tcPr>
          <w:p w14:paraId="34FEEF2A"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Project achieved 950 more than the set target</w:t>
            </w:r>
          </w:p>
        </w:tc>
      </w:tr>
      <w:tr w:rsidR="0045772B" w:rsidRPr="0045772B" w14:paraId="7E49DD42" w14:textId="77777777" w:rsidTr="0021278F">
        <w:trPr>
          <w:trHeight w:val="422"/>
        </w:trPr>
        <w:tc>
          <w:tcPr>
            <w:tcW w:w="1359" w:type="dxa"/>
            <w:vMerge/>
          </w:tcPr>
          <w:p w14:paraId="6ACF57E2" w14:textId="77777777" w:rsidR="0045772B" w:rsidRPr="0045772B" w:rsidRDefault="0045772B" w:rsidP="0045772B">
            <w:pPr>
              <w:spacing w:after="0" w:line="240" w:lineRule="auto"/>
              <w:rPr>
                <w:rFonts w:ascii="Goudy Old Style" w:hAnsi="Goudy Old Style"/>
                <w:sz w:val="20"/>
                <w:szCs w:val="20"/>
              </w:rPr>
            </w:pPr>
          </w:p>
        </w:tc>
        <w:tc>
          <w:tcPr>
            <w:tcW w:w="1951" w:type="dxa"/>
            <w:shd w:val="clear" w:color="auto" w:fill="EEECE1"/>
          </w:tcPr>
          <w:p w14:paraId="2F6B684C"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Indicator 1.2.1.10</w:t>
            </w:r>
          </w:p>
          <w:p w14:paraId="468CF45D"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Number of young leaders trained</w:t>
            </w:r>
          </w:p>
        </w:tc>
        <w:tc>
          <w:tcPr>
            <w:tcW w:w="0" w:type="auto"/>
            <w:shd w:val="clear" w:color="auto" w:fill="EEECE1"/>
          </w:tcPr>
          <w:p w14:paraId="28877BF0"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0</w:t>
            </w:r>
          </w:p>
        </w:tc>
        <w:tc>
          <w:tcPr>
            <w:tcW w:w="0" w:type="auto"/>
            <w:shd w:val="clear" w:color="auto" w:fill="EEECE1"/>
          </w:tcPr>
          <w:p w14:paraId="70AA6C18"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50</w:t>
            </w:r>
          </w:p>
        </w:tc>
        <w:tc>
          <w:tcPr>
            <w:tcW w:w="0" w:type="auto"/>
          </w:tcPr>
          <w:p w14:paraId="5501C09D" w14:textId="77777777" w:rsidR="0045772B" w:rsidRPr="0045772B" w:rsidRDefault="0045772B" w:rsidP="0045772B">
            <w:pPr>
              <w:spacing w:after="0" w:line="240" w:lineRule="auto"/>
              <w:rPr>
                <w:rFonts w:ascii="Goudy Old Style" w:hAnsi="Goudy Old Style"/>
                <w:sz w:val="20"/>
                <w:szCs w:val="20"/>
              </w:rPr>
            </w:pPr>
          </w:p>
        </w:tc>
        <w:tc>
          <w:tcPr>
            <w:tcW w:w="0" w:type="auto"/>
          </w:tcPr>
          <w:p w14:paraId="3F473674"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260</w:t>
            </w:r>
          </w:p>
        </w:tc>
        <w:tc>
          <w:tcPr>
            <w:tcW w:w="0" w:type="auto"/>
          </w:tcPr>
          <w:p w14:paraId="2A00DDCD"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Project achieved 210 more than the set target</w:t>
            </w:r>
          </w:p>
        </w:tc>
      </w:tr>
      <w:tr w:rsidR="0045772B" w:rsidRPr="0045772B" w14:paraId="0A3D6F42" w14:textId="77777777" w:rsidTr="0021278F">
        <w:trPr>
          <w:trHeight w:val="726"/>
        </w:trPr>
        <w:tc>
          <w:tcPr>
            <w:tcW w:w="1359" w:type="dxa"/>
            <w:vMerge w:val="restart"/>
          </w:tcPr>
          <w:p w14:paraId="72BA1A5E"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lastRenderedPageBreak/>
              <w:t>Output 1.3 Selected government and civil society actors promote youth participation in political and peacebuilding processes</w:t>
            </w:r>
          </w:p>
        </w:tc>
        <w:tc>
          <w:tcPr>
            <w:tcW w:w="1951" w:type="dxa"/>
            <w:shd w:val="clear" w:color="auto" w:fill="EEECE1"/>
          </w:tcPr>
          <w:p w14:paraId="68928FD7"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Indicator 1.3.1.1</w:t>
            </w:r>
          </w:p>
          <w:p w14:paraId="59A52982"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Mentorship platform established</w:t>
            </w:r>
          </w:p>
        </w:tc>
        <w:tc>
          <w:tcPr>
            <w:tcW w:w="0" w:type="auto"/>
            <w:shd w:val="clear" w:color="auto" w:fill="EEECE1"/>
          </w:tcPr>
          <w:p w14:paraId="30364A7A" w14:textId="77777777" w:rsidR="0045772B" w:rsidRPr="0045772B" w:rsidRDefault="0045772B" w:rsidP="0045772B">
            <w:pPr>
              <w:spacing w:after="0" w:line="240" w:lineRule="auto"/>
              <w:rPr>
                <w:rFonts w:ascii="Goudy Old Style" w:hAnsi="Goudy Old Style"/>
                <w:sz w:val="20"/>
                <w:szCs w:val="20"/>
              </w:rPr>
            </w:pPr>
          </w:p>
        </w:tc>
        <w:tc>
          <w:tcPr>
            <w:tcW w:w="0" w:type="auto"/>
            <w:shd w:val="clear" w:color="auto" w:fill="EEECE1"/>
          </w:tcPr>
          <w:p w14:paraId="2DD3F387" w14:textId="77777777" w:rsidR="0045772B" w:rsidRPr="0045772B" w:rsidRDefault="0045772B" w:rsidP="0045772B">
            <w:pPr>
              <w:spacing w:after="0" w:line="240" w:lineRule="auto"/>
              <w:rPr>
                <w:rFonts w:ascii="Goudy Old Style" w:hAnsi="Goudy Old Style"/>
                <w:bCs/>
                <w:sz w:val="20"/>
                <w:szCs w:val="20"/>
              </w:rPr>
            </w:pPr>
            <w:r w:rsidRPr="0045772B">
              <w:rPr>
                <w:rFonts w:ascii="Goudy Old Style" w:hAnsi="Goudy Old Style"/>
                <w:bCs/>
                <w:sz w:val="20"/>
                <w:szCs w:val="20"/>
              </w:rPr>
              <w:t>4</w:t>
            </w:r>
          </w:p>
        </w:tc>
        <w:tc>
          <w:tcPr>
            <w:tcW w:w="0" w:type="auto"/>
          </w:tcPr>
          <w:p w14:paraId="37324747" w14:textId="77777777" w:rsidR="0045772B" w:rsidRPr="0045772B" w:rsidRDefault="0045772B" w:rsidP="0045772B">
            <w:pPr>
              <w:spacing w:after="0" w:line="240" w:lineRule="auto"/>
              <w:rPr>
                <w:rFonts w:ascii="Goudy Old Style" w:hAnsi="Goudy Old Style"/>
                <w:sz w:val="20"/>
                <w:szCs w:val="20"/>
              </w:rPr>
            </w:pPr>
          </w:p>
        </w:tc>
        <w:tc>
          <w:tcPr>
            <w:tcW w:w="0" w:type="auto"/>
          </w:tcPr>
          <w:p w14:paraId="1EE54257"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4</w:t>
            </w:r>
          </w:p>
        </w:tc>
        <w:tc>
          <w:tcPr>
            <w:tcW w:w="0" w:type="auto"/>
          </w:tcPr>
          <w:p w14:paraId="5C2ECB63"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100% achievement rate</w:t>
            </w:r>
          </w:p>
        </w:tc>
      </w:tr>
      <w:tr w:rsidR="0045772B" w:rsidRPr="0045772B" w14:paraId="285F908D" w14:textId="77777777" w:rsidTr="0021278F">
        <w:trPr>
          <w:trHeight w:val="422"/>
        </w:trPr>
        <w:tc>
          <w:tcPr>
            <w:tcW w:w="1359" w:type="dxa"/>
            <w:vMerge/>
          </w:tcPr>
          <w:p w14:paraId="71E1E5BB" w14:textId="77777777" w:rsidR="0045772B" w:rsidRPr="0045772B" w:rsidRDefault="0045772B" w:rsidP="0045772B">
            <w:pPr>
              <w:spacing w:after="0" w:line="240" w:lineRule="auto"/>
              <w:rPr>
                <w:rFonts w:ascii="Goudy Old Style" w:hAnsi="Goudy Old Style"/>
                <w:sz w:val="20"/>
                <w:szCs w:val="20"/>
              </w:rPr>
            </w:pPr>
          </w:p>
        </w:tc>
        <w:tc>
          <w:tcPr>
            <w:tcW w:w="1951" w:type="dxa"/>
            <w:shd w:val="clear" w:color="auto" w:fill="EEECE1"/>
          </w:tcPr>
          <w:p w14:paraId="02371DF7"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Indicator 1.3.1.3</w:t>
            </w:r>
          </w:p>
          <w:p w14:paraId="178536EB"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Number of developments plans integrated with youth issues</w:t>
            </w:r>
          </w:p>
        </w:tc>
        <w:tc>
          <w:tcPr>
            <w:tcW w:w="0" w:type="auto"/>
            <w:shd w:val="clear" w:color="auto" w:fill="EEECE1"/>
          </w:tcPr>
          <w:p w14:paraId="6C9892F6" w14:textId="77777777" w:rsidR="0045772B" w:rsidRPr="0045772B" w:rsidRDefault="0045772B" w:rsidP="0045772B">
            <w:pPr>
              <w:spacing w:after="0" w:line="240" w:lineRule="auto"/>
              <w:rPr>
                <w:rFonts w:ascii="Goudy Old Style" w:hAnsi="Goudy Old Style"/>
                <w:sz w:val="20"/>
                <w:szCs w:val="20"/>
              </w:rPr>
            </w:pPr>
          </w:p>
        </w:tc>
        <w:tc>
          <w:tcPr>
            <w:tcW w:w="0" w:type="auto"/>
            <w:shd w:val="clear" w:color="auto" w:fill="EEECE1"/>
          </w:tcPr>
          <w:p w14:paraId="344AE40D" w14:textId="77777777" w:rsidR="0045772B" w:rsidRPr="0045772B" w:rsidRDefault="0045772B" w:rsidP="0045772B">
            <w:pPr>
              <w:spacing w:after="0" w:line="240" w:lineRule="auto"/>
              <w:rPr>
                <w:rFonts w:ascii="Goudy Old Style" w:hAnsi="Goudy Old Style"/>
                <w:sz w:val="20"/>
                <w:szCs w:val="20"/>
              </w:rPr>
            </w:pPr>
          </w:p>
        </w:tc>
        <w:tc>
          <w:tcPr>
            <w:tcW w:w="0" w:type="auto"/>
          </w:tcPr>
          <w:p w14:paraId="381B83CA"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4</w:t>
            </w:r>
          </w:p>
        </w:tc>
        <w:tc>
          <w:tcPr>
            <w:tcW w:w="0" w:type="auto"/>
          </w:tcPr>
          <w:p w14:paraId="129BB7A6"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4</w:t>
            </w:r>
          </w:p>
        </w:tc>
        <w:tc>
          <w:tcPr>
            <w:tcW w:w="0" w:type="auto"/>
          </w:tcPr>
          <w:p w14:paraId="7AE117EB"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100% achievement rate</w:t>
            </w:r>
          </w:p>
        </w:tc>
      </w:tr>
      <w:tr w:rsidR="0045772B" w:rsidRPr="0045772B" w14:paraId="475C1DED" w14:textId="77777777" w:rsidTr="0021278F">
        <w:trPr>
          <w:trHeight w:val="422"/>
        </w:trPr>
        <w:tc>
          <w:tcPr>
            <w:tcW w:w="1359" w:type="dxa"/>
            <w:vMerge/>
          </w:tcPr>
          <w:p w14:paraId="75394690" w14:textId="77777777" w:rsidR="0045772B" w:rsidRPr="0045772B" w:rsidRDefault="0045772B" w:rsidP="0045772B">
            <w:pPr>
              <w:spacing w:after="0" w:line="240" w:lineRule="auto"/>
              <w:rPr>
                <w:rFonts w:ascii="Goudy Old Style" w:hAnsi="Goudy Old Style"/>
                <w:sz w:val="20"/>
                <w:szCs w:val="20"/>
              </w:rPr>
            </w:pPr>
          </w:p>
        </w:tc>
        <w:tc>
          <w:tcPr>
            <w:tcW w:w="1951" w:type="dxa"/>
            <w:shd w:val="clear" w:color="auto" w:fill="EEECE1"/>
          </w:tcPr>
          <w:p w14:paraId="3154FE3F"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Indicator 1.3.1.4</w:t>
            </w:r>
          </w:p>
          <w:p w14:paraId="24AA7B26"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Number of cultural institutions supported</w:t>
            </w:r>
          </w:p>
        </w:tc>
        <w:tc>
          <w:tcPr>
            <w:tcW w:w="0" w:type="auto"/>
            <w:shd w:val="clear" w:color="auto" w:fill="EEECE1"/>
          </w:tcPr>
          <w:p w14:paraId="3B43267D" w14:textId="77777777" w:rsidR="0045772B" w:rsidRPr="0045772B" w:rsidRDefault="0045772B" w:rsidP="0045772B">
            <w:pPr>
              <w:spacing w:after="0" w:line="240" w:lineRule="auto"/>
              <w:rPr>
                <w:rFonts w:ascii="Goudy Old Style" w:hAnsi="Goudy Old Style"/>
                <w:sz w:val="20"/>
                <w:szCs w:val="20"/>
              </w:rPr>
            </w:pPr>
          </w:p>
        </w:tc>
        <w:tc>
          <w:tcPr>
            <w:tcW w:w="0" w:type="auto"/>
            <w:shd w:val="clear" w:color="auto" w:fill="EEECE1"/>
          </w:tcPr>
          <w:p w14:paraId="1A286068" w14:textId="77777777" w:rsidR="0045772B" w:rsidRPr="0045772B" w:rsidRDefault="0045772B" w:rsidP="0045772B">
            <w:pPr>
              <w:spacing w:after="0" w:line="240" w:lineRule="auto"/>
              <w:rPr>
                <w:rFonts w:ascii="Goudy Old Style" w:hAnsi="Goudy Old Style"/>
                <w:bCs/>
                <w:sz w:val="20"/>
                <w:szCs w:val="20"/>
              </w:rPr>
            </w:pPr>
          </w:p>
        </w:tc>
        <w:tc>
          <w:tcPr>
            <w:tcW w:w="0" w:type="auto"/>
          </w:tcPr>
          <w:p w14:paraId="1A0724D7" w14:textId="77777777" w:rsidR="0045772B" w:rsidRPr="0045772B" w:rsidRDefault="0045772B" w:rsidP="0045772B">
            <w:pPr>
              <w:spacing w:after="0" w:line="240" w:lineRule="auto"/>
              <w:rPr>
                <w:rFonts w:ascii="Goudy Old Style" w:hAnsi="Goudy Old Style"/>
                <w:bCs/>
                <w:sz w:val="20"/>
                <w:szCs w:val="20"/>
              </w:rPr>
            </w:pPr>
            <w:r w:rsidRPr="0045772B">
              <w:rPr>
                <w:rFonts w:ascii="Goudy Old Style" w:hAnsi="Goudy Old Style"/>
                <w:bCs/>
                <w:sz w:val="20"/>
                <w:szCs w:val="20"/>
              </w:rPr>
              <w:t>8</w:t>
            </w:r>
          </w:p>
        </w:tc>
        <w:tc>
          <w:tcPr>
            <w:tcW w:w="0" w:type="auto"/>
          </w:tcPr>
          <w:p w14:paraId="1F1D0248"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8</w:t>
            </w:r>
          </w:p>
        </w:tc>
        <w:tc>
          <w:tcPr>
            <w:tcW w:w="0" w:type="auto"/>
          </w:tcPr>
          <w:p w14:paraId="36ED4425"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100% achievement rate</w:t>
            </w:r>
          </w:p>
        </w:tc>
      </w:tr>
      <w:tr w:rsidR="0045772B" w:rsidRPr="0045772B" w14:paraId="786CF261" w14:textId="77777777" w:rsidTr="0021278F">
        <w:trPr>
          <w:trHeight w:val="422"/>
        </w:trPr>
        <w:tc>
          <w:tcPr>
            <w:tcW w:w="1359" w:type="dxa"/>
            <w:vMerge/>
          </w:tcPr>
          <w:p w14:paraId="33F4E8D0" w14:textId="77777777" w:rsidR="0045772B" w:rsidRPr="0045772B" w:rsidRDefault="0045772B" w:rsidP="0045772B">
            <w:pPr>
              <w:spacing w:after="0" w:line="240" w:lineRule="auto"/>
              <w:rPr>
                <w:rFonts w:ascii="Goudy Old Style" w:hAnsi="Goudy Old Style"/>
                <w:sz w:val="20"/>
                <w:szCs w:val="20"/>
              </w:rPr>
            </w:pPr>
          </w:p>
        </w:tc>
        <w:tc>
          <w:tcPr>
            <w:tcW w:w="1951" w:type="dxa"/>
            <w:shd w:val="clear" w:color="auto" w:fill="EEECE1"/>
          </w:tcPr>
          <w:p w14:paraId="559433A0"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Indicator 1.3.1.5</w:t>
            </w:r>
          </w:p>
          <w:p w14:paraId="318D6694"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iCs/>
                <w:sz w:val="20"/>
                <w:szCs w:val="20"/>
              </w:rPr>
              <w:t>number of strategic engagements with government, to include youth issues in the draft National Peace Policy</w:t>
            </w:r>
          </w:p>
        </w:tc>
        <w:tc>
          <w:tcPr>
            <w:tcW w:w="0" w:type="auto"/>
            <w:shd w:val="clear" w:color="auto" w:fill="EEECE1"/>
          </w:tcPr>
          <w:p w14:paraId="18A5135C" w14:textId="77777777" w:rsidR="0045772B" w:rsidRPr="0045772B" w:rsidRDefault="0045772B" w:rsidP="0045772B">
            <w:pPr>
              <w:spacing w:after="0" w:line="240" w:lineRule="auto"/>
              <w:rPr>
                <w:rFonts w:ascii="Goudy Old Style" w:hAnsi="Goudy Old Style"/>
                <w:sz w:val="20"/>
                <w:szCs w:val="20"/>
              </w:rPr>
            </w:pPr>
          </w:p>
        </w:tc>
        <w:tc>
          <w:tcPr>
            <w:tcW w:w="0" w:type="auto"/>
            <w:shd w:val="clear" w:color="auto" w:fill="EEECE1"/>
          </w:tcPr>
          <w:p w14:paraId="0FE470DD" w14:textId="77777777" w:rsidR="0045772B" w:rsidRPr="0045772B" w:rsidRDefault="0045772B" w:rsidP="0045772B">
            <w:pPr>
              <w:spacing w:after="0" w:line="240" w:lineRule="auto"/>
              <w:rPr>
                <w:rFonts w:ascii="Goudy Old Style" w:hAnsi="Goudy Old Style"/>
                <w:sz w:val="20"/>
                <w:szCs w:val="20"/>
              </w:rPr>
            </w:pPr>
          </w:p>
        </w:tc>
        <w:tc>
          <w:tcPr>
            <w:tcW w:w="0" w:type="auto"/>
          </w:tcPr>
          <w:p w14:paraId="49CA89DA" w14:textId="77777777" w:rsidR="0045772B" w:rsidRPr="0045772B" w:rsidRDefault="0045772B" w:rsidP="0045772B">
            <w:pPr>
              <w:spacing w:after="0" w:line="240" w:lineRule="auto"/>
              <w:rPr>
                <w:rFonts w:ascii="Goudy Old Style" w:hAnsi="Goudy Old Style"/>
                <w:bCs/>
                <w:sz w:val="20"/>
                <w:szCs w:val="20"/>
              </w:rPr>
            </w:pPr>
            <w:r w:rsidRPr="0045772B">
              <w:rPr>
                <w:rFonts w:ascii="Goudy Old Style" w:hAnsi="Goudy Old Style"/>
                <w:bCs/>
                <w:sz w:val="20"/>
                <w:szCs w:val="20"/>
              </w:rPr>
              <w:t>2</w:t>
            </w:r>
          </w:p>
        </w:tc>
        <w:tc>
          <w:tcPr>
            <w:tcW w:w="0" w:type="auto"/>
          </w:tcPr>
          <w:p w14:paraId="7A17598B"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1</w:t>
            </w:r>
          </w:p>
        </w:tc>
        <w:tc>
          <w:tcPr>
            <w:tcW w:w="0" w:type="auto"/>
          </w:tcPr>
          <w:p w14:paraId="6CD3122B" w14:textId="77777777" w:rsidR="0045772B" w:rsidRPr="0045772B" w:rsidRDefault="0045772B" w:rsidP="0045772B">
            <w:pPr>
              <w:spacing w:after="0" w:line="360" w:lineRule="auto"/>
              <w:rPr>
                <w:rFonts w:ascii="Goudy Old Style" w:hAnsi="Goudy Old Style"/>
                <w:sz w:val="20"/>
                <w:szCs w:val="20"/>
              </w:rPr>
            </w:pPr>
            <w:r w:rsidRPr="0045772B">
              <w:rPr>
                <w:rFonts w:ascii="Goudy Old Style" w:hAnsi="Goudy Old Style"/>
                <w:sz w:val="20"/>
                <w:szCs w:val="20"/>
              </w:rPr>
              <w:t>50% achievement rate</w:t>
            </w:r>
          </w:p>
        </w:tc>
      </w:tr>
      <w:tr w:rsidR="0045772B" w:rsidRPr="0045772B" w14:paraId="19698186" w14:textId="77777777" w:rsidTr="0021278F">
        <w:trPr>
          <w:trHeight w:val="422"/>
        </w:trPr>
        <w:tc>
          <w:tcPr>
            <w:tcW w:w="1359" w:type="dxa"/>
            <w:vMerge/>
          </w:tcPr>
          <w:p w14:paraId="069B6FB3" w14:textId="77777777" w:rsidR="0045772B" w:rsidRPr="0045772B" w:rsidRDefault="0045772B" w:rsidP="0045772B">
            <w:pPr>
              <w:spacing w:after="0" w:line="240" w:lineRule="auto"/>
              <w:rPr>
                <w:rFonts w:ascii="Goudy Old Style" w:hAnsi="Goudy Old Style"/>
                <w:sz w:val="20"/>
                <w:szCs w:val="20"/>
              </w:rPr>
            </w:pPr>
          </w:p>
        </w:tc>
        <w:tc>
          <w:tcPr>
            <w:tcW w:w="1951" w:type="dxa"/>
            <w:shd w:val="clear" w:color="auto" w:fill="EEECE1"/>
          </w:tcPr>
          <w:p w14:paraId="1418CE44"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Indicator 1.3.1.6</w:t>
            </w:r>
          </w:p>
          <w:p w14:paraId="16ADCEF0"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Number of capacity building activities organized and implemented</w:t>
            </w:r>
          </w:p>
        </w:tc>
        <w:tc>
          <w:tcPr>
            <w:tcW w:w="0" w:type="auto"/>
            <w:shd w:val="clear" w:color="auto" w:fill="EEECE1"/>
          </w:tcPr>
          <w:p w14:paraId="24E88490" w14:textId="77777777" w:rsidR="0045772B" w:rsidRPr="0045772B" w:rsidRDefault="0045772B" w:rsidP="0045772B">
            <w:pPr>
              <w:spacing w:after="0" w:line="240" w:lineRule="auto"/>
              <w:rPr>
                <w:rFonts w:ascii="Goudy Old Style" w:hAnsi="Goudy Old Style"/>
                <w:sz w:val="20"/>
                <w:szCs w:val="20"/>
              </w:rPr>
            </w:pPr>
          </w:p>
        </w:tc>
        <w:tc>
          <w:tcPr>
            <w:tcW w:w="0" w:type="auto"/>
            <w:shd w:val="clear" w:color="auto" w:fill="EEECE1"/>
          </w:tcPr>
          <w:p w14:paraId="073244B5" w14:textId="77777777" w:rsidR="0045772B" w:rsidRPr="0045772B" w:rsidRDefault="0045772B" w:rsidP="0045772B">
            <w:pPr>
              <w:spacing w:after="0" w:line="240" w:lineRule="auto"/>
              <w:rPr>
                <w:rFonts w:ascii="Goudy Old Style" w:hAnsi="Goudy Old Style"/>
                <w:sz w:val="20"/>
                <w:szCs w:val="20"/>
              </w:rPr>
            </w:pPr>
          </w:p>
        </w:tc>
        <w:tc>
          <w:tcPr>
            <w:tcW w:w="0" w:type="auto"/>
          </w:tcPr>
          <w:p w14:paraId="2E8296AB" w14:textId="77777777" w:rsidR="0045772B" w:rsidRPr="0045772B" w:rsidRDefault="0045772B" w:rsidP="0045772B">
            <w:pPr>
              <w:spacing w:after="0" w:line="240" w:lineRule="auto"/>
              <w:rPr>
                <w:rFonts w:ascii="Goudy Old Style" w:hAnsi="Goudy Old Style"/>
                <w:bCs/>
                <w:sz w:val="20"/>
                <w:szCs w:val="20"/>
              </w:rPr>
            </w:pPr>
            <w:r w:rsidRPr="0045772B">
              <w:rPr>
                <w:rFonts w:ascii="Goudy Old Style" w:hAnsi="Goudy Old Style"/>
                <w:bCs/>
                <w:sz w:val="20"/>
                <w:szCs w:val="20"/>
              </w:rPr>
              <w:t>10</w:t>
            </w:r>
          </w:p>
        </w:tc>
        <w:tc>
          <w:tcPr>
            <w:tcW w:w="0" w:type="auto"/>
          </w:tcPr>
          <w:p w14:paraId="62DAD976"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10</w:t>
            </w:r>
          </w:p>
        </w:tc>
        <w:tc>
          <w:tcPr>
            <w:tcW w:w="0" w:type="auto"/>
          </w:tcPr>
          <w:p w14:paraId="00D57EAE"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100% achievement rate</w:t>
            </w:r>
          </w:p>
        </w:tc>
      </w:tr>
      <w:tr w:rsidR="0045772B" w:rsidRPr="0045772B" w14:paraId="6AA95674" w14:textId="77777777" w:rsidTr="0021278F">
        <w:trPr>
          <w:trHeight w:val="422"/>
        </w:trPr>
        <w:tc>
          <w:tcPr>
            <w:tcW w:w="1359" w:type="dxa"/>
            <w:vMerge/>
          </w:tcPr>
          <w:p w14:paraId="7F9AC0E0" w14:textId="77777777" w:rsidR="0045772B" w:rsidRPr="0045772B" w:rsidRDefault="0045772B" w:rsidP="0045772B">
            <w:pPr>
              <w:spacing w:after="0" w:line="240" w:lineRule="auto"/>
              <w:rPr>
                <w:rFonts w:ascii="Goudy Old Style" w:hAnsi="Goudy Old Style"/>
                <w:sz w:val="20"/>
                <w:szCs w:val="20"/>
              </w:rPr>
            </w:pPr>
          </w:p>
        </w:tc>
        <w:tc>
          <w:tcPr>
            <w:tcW w:w="1951" w:type="dxa"/>
            <w:shd w:val="clear" w:color="auto" w:fill="EEECE1"/>
          </w:tcPr>
          <w:p w14:paraId="6EE65CDA"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Indicator 1.3.1.7</w:t>
            </w:r>
          </w:p>
          <w:p w14:paraId="16850904"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 xml:space="preserve">Number of youth-led </w:t>
            </w:r>
            <w:proofErr w:type="spellStart"/>
            <w:r w:rsidRPr="0045772B">
              <w:rPr>
                <w:rFonts w:ascii="Goudy Old Style" w:hAnsi="Goudy Old Style"/>
                <w:sz w:val="20"/>
                <w:szCs w:val="20"/>
              </w:rPr>
              <w:t>Organisations</w:t>
            </w:r>
            <w:proofErr w:type="spellEnd"/>
            <w:r w:rsidRPr="0045772B">
              <w:rPr>
                <w:rFonts w:ascii="Goudy Old Style" w:hAnsi="Goudy Old Style"/>
                <w:sz w:val="20"/>
                <w:szCs w:val="20"/>
              </w:rPr>
              <w:t xml:space="preserve"> trained</w:t>
            </w:r>
          </w:p>
        </w:tc>
        <w:tc>
          <w:tcPr>
            <w:tcW w:w="0" w:type="auto"/>
            <w:shd w:val="clear" w:color="auto" w:fill="EEECE1"/>
          </w:tcPr>
          <w:p w14:paraId="08B78EA3" w14:textId="77777777" w:rsidR="0045772B" w:rsidRPr="0045772B" w:rsidRDefault="0045772B" w:rsidP="0045772B">
            <w:pPr>
              <w:spacing w:after="0" w:line="240" w:lineRule="auto"/>
              <w:rPr>
                <w:rFonts w:ascii="Goudy Old Style" w:hAnsi="Goudy Old Style"/>
                <w:sz w:val="20"/>
                <w:szCs w:val="20"/>
              </w:rPr>
            </w:pPr>
          </w:p>
        </w:tc>
        <w:tc>
          <w:tcPr>
            <w:tcW w:w="0" w:type="auto"/>
            <w:shd w:val="clear" w:color="auto" w:fill="EEECE1"/>
          </w:tcPr>
          <w:p w14:paraId="04E7AED4" w14:textId="77777777" w:rsidR="0045772B" w:rsidRPr="0045772B" w:rsidRDefault="0045772B" w:rsidP="0045772B">
            <w:pPr>
              <w:spacing w:after="0" w:line="240" w:lineRule="auto"/>
              <w:rPr>
                <w:rFonts w:ascii="Goudy Old Style" w:hAnsi="Goudy Old Style"/>
                <w:bCs/>
                <w:sz w:val="20"/>
                <w:szCs w:val="20"/>
              </w:rPr>
            </w:pPr>
            <w:r w:rsidRPr="0045772B">
              <w:rPr>
                <w:rFonts w:ascii="Goudy Old Style" w:hAnsi="Goudy Old Style"/>
                <w:bCs/>
                <w:sz w:val="20"/>
                <w:szCs w:val="20"/>
              </w:rPr>
              <w:t>4</w:t>
            </w:r>
          </w:p>
        </w:tc>
        <w:tc>
          <w:tcPr>
            <w:tcW w:w="0" w:type="auto"/>
          </w:tcPr>
          <w:p w14:paraId="472AA38D" w14:textId="77777777" w:rsidR="0045772B" w:rsidRPr="0045772B" w:rsidRDefault="0045772B" w:rsidP="0045772B">
            <w:pPr>
              <w:spacing w:after="0" w:line="240" w:lineRule="auto"/>
              <w:rPr>
                <w:rFonts w:ascii="Goudy Old Style" w:hAnsi="Goudy Old Style"/>
                <w:bCs/>
                <w:sz w:val="20"/>
                <w:szCs w:val="20"/>
              </w:rPr>
            </w:pPr>
            <w:r w:rsidRPr="0045772B">
              <w:rPr>
                <w:rFonts w:ascii="Goudy Old Style" w:hAnsi="Goudy Old Style"/>
                <w:bCs/>
                <w:sz w:val="20"/>
                <w:szCs w:val="20"/>
              </w:rPr>
              <w:t>5</w:t>
            </w:r>
          </w:p>
        </w:tc>
        <w:tc>
          <w:tcPr>
            <w:tcW w:w="0" w:type="auto"/>
          </w:tcPr>
          <w:p w14:paraId="49D13C54"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5</w:t>
            </w:r>
          </w:p>
        </w:tc>
        <w:tc>
          <w:tcPr>
            <w:tcW w:w="0" w:type="auto"/>
          </w:tcPr>
          <w:p w14:paraId="7B042FC3"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125% achievement rate</w:t>
            </w:r>
          </w:p>
        </w:tc>
      </w:tr>
      <w:tr w:rsidR="0045772B" w:rsidRPr="0045772B" w14:paraId="06F1AFEF" w14:textId="77777777" w:rsidTr="0021278F">
        <w:trPr>
          <w:trHeight w:val="422"/>
        </w:trPr>
        <w:tc>
          <w:tcPr>
            <w:tcW w:w="0" w:type="auto"/>
            <w:gridSpan w:val="6"/>
          </w:tcPr>
          <w:p w14:paraId="7D66A1D7"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Outcome 2: Mistrust between law enforcement and security agencies and communities is reduced by enhancing the strict application of human rights standards</w:t>
            </w:r>
          </w:p>
        </w:tc>
        <w:tc>
          <w:tcPr>
            <w:tcW w:w="0" w:type="auto"/>
          </w:tcPr>
          <w:p w14:paraId="655B9F0D" w14:textId="77777777" w:rsidR="0045772B" w:rsidRPr="0045772B" w:rsidRDefault="0045772B" w:rsidP="0045772B">
            <w:pPr>
              <w:spacing w:after="0" w:line="240" w:lineRule="auto"/>
              <w:rPr>
                <w:rFonts w:ascii="Goudy Old Style" w:hAnsi="Goudy Old Style"/>
                <w:sz w:val="20"/>
                <w:szCs w:val="20"/>
              </w:rPr>
            </w:pPr>
          </w:p>
        </w:tc>
      </w:tr>
      <w:tr w:rsidR="0045772B" w:rsidRPr="0045772B" w14:paraId="04BE24E5" w14:textId="77777777" w:rsidTr="0021278F">
        <w:trPr>
          <w:trHeight w:val="3394"/>
        </w:trPr>
        <w:tc>
          <w:tcPr>
            <w:tcW w:w="1359" w:type="dxa"/>
          </w:tcPr>
          <w:p w14:paraId="00F7211F"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Output 2.1</w:t>
            </w:r>
          </w:p>
          <w:p w14:paraId="23BE45B4"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Capacity building is provided for law enforcement and security agencies on human rights standards in their operations engaging the youth</w:t>
            </w:r>
          </w:p>
        </w:tc>
        <w:tc>
          <w:tcPr>
            <w:tcW w:w="1951" w:type="dxa"/>
            <w:shd w:val="clear" w:color="auto" w:fill="EEECE1"/>
          </w:tcPr>
          <w:p w14:paraId="5584E102"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Indicator 2.1.1.1</w:t>
            </w:r>
          </w:p>
          <w:p w14:paraId="65B8EE2A"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 xml:space="preserve"> Number of law enforcement and security agencies staff trained on human rights standards</w:t>
            </w:r>
          </w:p>
        </w:tc>
        <w:tc>
          <w:tcPr>
            <w:tcW w:w="0" w:type="auto"/>
            <w:shd w:val="clear" w:color="auto" w:fill="EEECE1"/>
          </w:tcPr>
          <w:p w14:paraId="0295C117" w14:textId="77777777" w:rsidR="0045772B" w:rsidRPr="0045772B" w:rsidRDefault="0045772B" w:rsidP="0045772B">
            <w:pPr>
              <w:spacing w:after="0" w:line="240" w:lineRule="auto"/>
              <w:rPr>
                <w:rFonts w:ascii="Goudy Old Style" w:hAnsi="Goudy Old Style"/>
                <w:sz w:val="20"/>
                <w:szCs w:val="20"/>
              </w:rPr>
            </w:pPr>
          </w:p>
        </w:tc>
        <w:tc>
          <w:tcPr>
            <w:tcW w:w="0" w:type="auto"/>
            <w:shd w:val="clear" w:color="auto" w:fill="EEECE1"/>
          </w:tcPr>
          <w:p w14:paraId="461D3E30" w14:textId="77777777" w:rsidR="0045772B" w:rsidRPr="0045772B" w:rsidRDefault="0045772B" w:rsidP="0045772B">
            <w:pPr>
              <w:spacing w:after="0" w:line="240" w:lineRule="auto"/>
              <w:rPr>
                <w:rFonts w:ascii="Goudy Old Style" w:hAnsi="Goudy Old Style"/>
                <w:sz w:val="20"/>
                <w:szCs w:val="20"/>
              </w:rPr>
            </w:pPr>
          </w:p>
        </w:tc>
        <w:tc>
          <w:tcPr>
            <w:tcW w:w="0" w:type="auto"/>
          </w:tcPr>
          <w:p w14:paraId="6AE77F12" w14:textId="77777777" w:rsidR="0045772B" w:rsidRPr="0045772B" w:rsidRDefault="0045772B" w:rsidP="0045772B">
            <w:pPr>
              <w:spacing w:after="0" w:line="240" w:lineRule="auto"/>
              <w:rPr>
                <w:rFonts w:ascii="Goudy Old Style" w:hAnsi="Goudy Old Style"/>
                <w:bCs/>
                <w:sz w:val="20"/>
                <w:szCs w:val="20"/>
              </w:rPr>
            </w:pPr>
            <w:r w:rsidRPr="0045772B">
              <w:rPr>
                <w:rFonts w:ascii="Goudy Old Style" w:hAnsi="Goudy Old Style"/>
                <w:bCs/>
                <w:sz w:val="20"/>
                <w:szCs w:val="20"/>
              </w:rPr>
              <w:t xml:space="preserve">72 (22 women:50 men) </w:t>
            </w:r>
          </w:p>
        </w:tc>
        <w:tc>
          <w:tcPr>
            <w:tcW w:w="0" w:type="auto"/>
          </w:tcPr>
          <w:p w14:paraId="4E02B8E5" w14:textId="77777777" w:rsidR="0045772B" w:rsidRPr="0045772B" w:rsidRDefault="0045772B" w:rsidP="0045772B">
            <w:pPr>
              <w:spacing w:after="0" w:line="240" w:lineRule="auto"/>
              <w:rPr>
                <w:rFonts w:ascii="Goudy Old Style" w:hAnsi="Goudy Old Style"/>
                <w:sz w:val="20"/>
                <w:szCs w:val="20"/>
              </w:rPr>
            </w:pPr>
          </w:p>
        </w:tc>
        <w:tc>
          <w:tcPr>
            <w:tcW w:w="0" w:type="auto"/>
          </w:tcPr>
          <w:p w14:paraId="597BFDA2"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No baseline and target value to measure achievement rate</w:t>
            </w:r>
          </w:p>
        </w:tc>
      </w:tr>
      <w:tr w:rsidR="0045772B" w:rsidRPr="0045772B" w14:paraId="68194AD4" w14:textId="77777777" w:rsidTr="0021278F">
        <w:trPr>
          <w:trHeight w:val="944"/>
        </w:trPr>
        <w:tc>
          <w:tcPr>
            <w:tcW w:w="1359" w:type="dxa"/>
            <w:vMerge w:val="restart"/>
          </w:tcPr>
          <w:p w14:paraId="0D9A0E08"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Output 2.2</w:t>
            </w:r>
          </w:p>
          <w:p w14:paraId="6A18FC28"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 xml:space="preserve">The effectiveness of a monitoring, </w:t>
            </w:r>
            <w:r w:rsidRPr="0045772B">
              <w:rPr>
                <w:rFonts w:ascii="Goudy Old Style" w:hAnsi="Goudy Old Style"/>
                <w:sz w:val="20"/>
                <w:szCs w:val="20"/>
              </w:rPr>
              <w:lastRenderedPageBreak/>
              <w:t>reporting and advocacy framework for human rights violations in law enforcement operations aimed at engaging the youth is strengthened</w:t>
            </w:r>
          </w:p>
        </w:tc>
        <w:tc>
          <w:tcPr>
            <w:tcW w:w="1951" w:type="dxa"/>
            <w:shd w:val="clear" w:color="auto" w:fill="EEECE1"/>
          </w:tcPr>
          <w:p w14:paraId="5B8E6DA9"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lastRenderedPageBreak/>
              <w:t>Indicator 2.2.1.1</w:t>
            </w:r>
          </w:p>
          <w:p w14:paraId="0211D227"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No. of High-level meetings to address human rights situation of the youth</w:t>
            </w:r>
          </w:p>
        </w:tc>
        <w:tc>
          <w:tcPr>
            <w:tcW w:w="0" w:type="auto"/>
            <w:shd w:val="clear" w:color="auto" w:fill="EEECE1"/>
          </w:tcPr>
          <w:p w14:paraId="00B7C8E9" w14:textId="77777777" w:rsidR="0045772B" w:rsidRPr="0045772B" w:rsidRDefault="0045772B" w:rsidP="0045772B">
            <w:pPr>
              <w:spacing w:after="0" w:line="240" w:lineRule="auto"/>
              <w:rPr>
                <w:rFonts w:ascii="Goudy Old Style" w:hAnsi="Goudy Old Style"/>
                <w:sz w:val="20"/>
                <w:szCs w:val="20"/>
              </w:rPr>
            </w:pPr>
          </w:p>
        </w:tc>
        <w:tc>
          <w:tcPr>
            <w:tcW w:w="0" w:type="auto"/>
            <w:shd w:val="clear" w:color="auto" w:fill="EEECE1"/>
          </w:tcPr>
          <w:p w14:paraId="25A3429A" w14:textId="77777777" w:rsidR="0045772B" w:rsidRPr="0045772B" w:rsidRDefault="0045772B" w:rsidP="0045772B">
            <w:pPr>
              <w:spacing w:after="0" w:line="240" w:lineRule="auto"/>
              <w:rPr>
                <w:rFonts w:ascii="Goudy Old Style" w:hAnsi="Goudy Old Style"/>
                <w:sz w:val="20"/>
                <w:szCs w:val="20"/>
              </w:rPr>
            </w:pPr>
          </w:p>
        </w:tc>
        <w:tc>
          <w:tcPr>
            <w:tcW w:w="0" w:type="auto"/>
          </w:tcPr>
          <w:p w14:paraId="033EE203" w14:textId="77777777" w:rsidR="0045772B" w:rsidRPr="0045772B" w:rsidRDefault="0045772B" w:rsidP="0045772B">
            <w:pPr>
              <w:spacing w:after="0" w:line="240" w:lineRule="auto"/>
              <w:rPr>
                <w:rFonts w:ascii="Goudy Old Style" w:hAnsi="Goudy Old Style"/>
                <w:bCs/>
                <w:sz w:val="20"/>
                <w:szCs w:val="20"/>
              </w:rPr>
            </w:pPr>
            <w:r w:rsidRPr="0045772B">
              <w:rPr>
                <w:rFonts w:ascii="Goudy Old Style" w:hAnsi="Goudy Old Style"/>
                <w:bCs/>
                <w:sz w:val="20"/>
                <w:szCs w:val="20"/>
              </w:rPr>
              <w:t>2</w:t>
            </w:r>
          </w:p>
        </w:tc>
        <w:tc>
          <w:tcPr>
            <w:tcW w:w="0" w:type="auto"/>
          </w:tcPr>
          <w:p w14:paraId="1E714C25"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2</w:t>
            </w:r>
          </w:p>
        </w:tc>
        <w:tc>
          <w:tcPr>
            <w:tcW w:w="0" w:type="auto"/>
          </w:tcPr>
          <w:p w14:paraId="7B82E85E"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No baseline and target value to measure achievement</w:t>
            </w:r>
          </w:p>
        </w:tc>
      </w:tr>
      <w:tr w:rsidR="0045772B" w:rsidRPr="0045772B" w14:paraId="55469D79" w14:textId="77777777" w:rsidTr="0021278F">
        <w:trPr>
          <w:trHeight w:val="458"/>
        </w:trPr>
        <w:tc>
          <w:tcPr>
            <w:tcW w:w="1359" w:type="dxa"/>
            <w:vMerge/>
          </w:tcPr>
          <w:p w14:paraId="2D58A62C" w14:textId="77777777" w:rsidR="0045772B" w:rsidRPr="0045772B" w:rsidRDefault="0045772B" w:rsidP="0045772B">
            <w:pPr>
              <w:spacing w:after="0" w:line="240" w:lineRule="auto"/>
              <w:rPr>
                <w:rFonts w:ascii="Goudy Old Style" w:hAnsi="Goudy Old Style"/>
                <w:sz w:val="20"/>
                <w:szCs w:val="20"/>
              </w:rPr>
            </w:pPr>
          </w:p>
        </w:tc>
        <w:tc>
          <w:tcPr>
            <w:tcW w:w="1951" w:type="dxa"/>
            <w:shd w:val="clear" w:color="auto" w:fill="EEECE1"/>
          </w:tcPr>
          <w:p w14:paraId="3CEBA2D4"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Indicator 2.2.1.2</w:t>
            </w:r>
          </w:p>
          <w:p w14:paraId="36D26560"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Number of CSOs and youth organizations trained to monitor, report, raise and advocate on human rights concerns related to youth issues</w:t>
            </w:r>
          </w:p>
        </w:tc>
        <w:tc>
          <w:tcPr>
            <w:tcW w:w="0" w:type="auto"/>
            <w:shd w:val="clear" w:color="auto" w:fill="EEECE1"/>
          </w:tcPr>
          <w:p w14:paraId="4087DCDB" w14:textId="77777777" w:rsidR="0045772B" w:rsidRPr="0045772B" w:rsidRDefault="0045772B" w:rsidP="0045772B">
            <w:pPr>
              <w:spacing w:after="0" w:line="240" w:lineRule="auto"/>
              <w:rPr>
                <w:rFonts w:ascii="Goudy Old Style" w:hAnsi="Goudy Old Style"/>
                <w:sz w:val="20"/>
                <w:szCs w:val="20"/>
              </w:rPr>
            </w:pPr>
          </w:p>
        </w:tc>
        <w:tc>
          <w:tcPr>
            <w:tcW w:w="0" w:type="auto"/>
            <w:shd w:val="clear" w:color="auto" w:fill="EEECE1"/>
          </w:tcPr>
          <w:p w14:paraId="37309440" w14:textId="77777777" w:rsidR="0045772B" w:rsidRPr="0045772B" w:rsidRDefault="0045772B" w:rsidP="0045772B">
            <w:pPr>
              <w:spacing w:after="0" w:line="240" w:lineRule="auto"/>
              <w:rPr>
                <w:rFonts w:ascii="Goudy Old Style" w:hAnsi="Goudy Old Style"/>
                <w:sz w:val="20"/>
                <w:szCs w:val="20"/>
              </w:rPr>
            </w:pPr>
          </w:p>
        </w:tc>
        <w:tc>
          <w:tcPr>
            <w:tcW w:w="0" w:type="auto"/>
          </w:tcPr>
          <w:p w14:paraId="5DB43B28" w14:textId="77777777" w:rsidR="0045772B" w:rsidRPr="0045772B" w:rsidRDefault="0045772B" w:rsidP="0045772B">
            <w:pPr>
              <w:spacing w:after="0" w:line="240" w:lineRule="auto"/>
              <w:rPr>
                <w:rFonts w:ascii="Goudy Old Style" w:hAnsi="Goudy Old Style"/>
                <w:sz w:val="20"/>
                <w:szCs w:val="20"/>
              </w:rPr>
            </w:pPr>
          </w:p>
        </w:tc>
        <w:tc>
          <w:tcPr>
            <w:tcW w:w="0" w:type="auto"/>
          </w:tcPr>
          <w:p w14:paraId="664E5A8D"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84 (50 women; 34 men)</w:t>
            </w:r>
          </w:p>
        </w:tc>
        <w:tc>
          <w:tcPr>
            <w:tcW w:w="0" w:type="auto"/>
          </w:tcPr>
          <w:p w14:paraId="66F4B813" w14:textId="77777777" w:rsidR="0045772B" w:rsidRPr="0045772B" w:rsidRDefault="0045772B" w:rsidP="0045772B">
            <w:pPr>
              <w:spacing w:after="0" w:line="240" w:lineRule="auto"/>
              <w:rPr>
                <w:rFonts w:ascii="Goudy Old Style" w:hAnsi="Goudy Old Style"/>
                <w:sz w:val="20"/>
                <w:szCs w:val="20"/>
              </w:rPr>
            </w:pPr>
            <w:r w:rsidRPr="0045772B">
              <w:rPr>
                <w:rFonts w:ascii="Goudy Old Style" w:hAnsi="Goudy Old Style"/>
                <w:sz w:val="20"/>
                <w:szCs w:val="20"/>
              </w:rPr>
              <w:t>No baseline and target value to measure achievement rate</w:t>
            </w:r>
          </w:p>
        </w:tc>
      </w:tr>
    </w:tbl>
    <w:p w14:paraId="11140C5E" w14:textId="77777777" w:rsidR="0045772B" w:rsidRPr="0045772B" w:rsidRDefault="0045772B" w:rsidP="0045772B">
      <w:pPr>
        <w:numPr>
          <w:ilvl w:val="0"/>
          <w:numId w:val="1"/>
        </w:numPr>
        <w:spacing w:after="0" w:line="240" w:lineRule="auto"/>
        <w:contextualSpacing/>
        <w:jc w:val="both"/>
        <w:rPr>
          <w:rFonts w:ascii="Goudy Old Style" w:eastAsia="Cambria" w:hAnsi="Goudy Old Style" w:cs="Cambria"/>
          <w:sz w:val="24"/>
          <w:szCs w:val="24"/>
          <w:lang w:eastAsia="en-GB"/>
        </w:rPr>
      </w:pPr>
      <w:r w:rsidRPr="0045772B">
        <w:rPr>
          <w:rFonts w:ascii="Goudy Old Style" w:eastAsia="Cambria" w:hAnsi="Goudy Old Style" w:cs="Cambria"/>
          <w:sz w:val="24"/>
          <w:szCs w:val="24"/>
          <w:lang w:eastAsia="en-GB"/>
        </w:rPr>
        <w:t xml:space="preserve">The multi-dimensional strategy of the PBF project approach; with cultural, religious, </w:t>
      </w:r>
      <w:proofErr w:type="gramStart"/>
      <w:r w:rsidRPr="0045772B">
        <w:rPr>
          <w:rFonts w:ascii="Goudy Old Style" w:eastAsia="Cambria" w:hAnsi="Goudy Old Style" w:cs="Cambria"/>
          <w:sz w:val="24"/>
          <w:szCs w:val="24"/>
          <w:lang w:eastAsia="en-GB"/>
        </w:rPr>
        <w:t>political</w:t>
      </w:r>
      <w:proofErr w:type="gramEnd"/>
      <w:r w:rsidRPr="0045772B">
        <w:rPr>
          <w:rFonts w:ascii="Goudy Old Style" w:eastAsia="Cambria" w:hAnsi="Goudy Old Style" w:cs="Cambria"/>
          <w:sz w:val="24"/>
          <w:szCs w:val="24"/>
          <w:lang w:eastAsia="en-GB"/>
        </w:rPr>
        <w:t xml:space="preserve"> and economic empowerment of youth is one such model commendable that</w:t>
      </w:r>
      <w:r w:rsidRPr="0045772B">
        <w:rPr>
          <w:rFonts w:ascii="Goudy Old Style" w:eastAsia="Cambria" w:hAnsi="Goudy Old Style" w:cs="Cambria"/>
          <w:color w:val="FF0000"/>
          <w:sz w:val="24"/>
          <w:szCs w:val="24"/>
          <w:lang w:eastAsia="en-GB"/>
        </w:rPr>
        <w:t xml:space="preserve"> </w:t>
      </w:r>
      <w:r w:rsidRPr="0045772B">
        <w:rPr>
          <w:rFonts w:ascii="Goudy Old Style" w:eastAsia="Cambria" w:hAnsi="Goudy Old Style" w:cs="Cambria"/>
          <w:sz w:val="24"/>
          <w:szCs w:val="24"/>
          <w:lang w:eastAsia="en-GB"/>
        </w:rPr>
        <w:t xml:space="preserve">needs to be duplicated, and contextually modified to enhance peace building and conflict resolution within and among communities in Uganda. This was the most appropriate implementation approaches to achieving the project outcomes in comparison with other alternative approaches such as national elder’s forum and the Interparty Organisation for Dialogue (IPOD), which are highly </w:t>
      </w:r>
      <w:proofErr w:type="spellStart"/>
      <w:r w:rsidRPr="0045772B">
        <w:rPr>
          <w:rFonts w:ascii="Goudy Old Style" w:eastAsia="Cambria" w:hAnsi="Goudy Old Style" w:cs="Cambria"/>
          <w:sz w:val="24"/>
          <w:szCs w:val="24"/>
          <w:lang w:eastAsia="en-GB"/>
        </w:rPr>
        <w:t>centralised</w:t>
      </w:r>
      <w:proofErr w:type="spellEnd"/>
      <w:r w:rsidRPr="0045772B">
        <w:rPr>
          <w:rFonts w:ascii="Goudy Old Style" w:eastAsia="Cambria" w:hAnsi="Goudy Old Style" w:cs="Cambria"/>
          <w:sz w:val="24"/>
          <w:szCs w:val="24"/>
          <w:lang w:eastAsia="en-GB"/>
        </w:rPr>
        <w:t xml:space="preserve"> with limited reach to the community and most vulnerable youth and women.</w:t>
      </w:r>
    </w:p>
    <w:p w14:paraId="492B2AB8" w14:textId="77777777" w:rsidR="0045772B" w:rsidRPr="0045772B" w:rsidRDefault="0045772B" w:rsidP="0045772B">
      <w:pPr>
        <w:numPr>
          <w:ilvl w:val="0"/>
          <w:numId w:val="1"/>
        </w:numPr>
        <w:spacing w:after="0" w:line="240" w:lineRule="auto"/>
        <w:contextualSpacing/>
        <w:jc w:val="both"/>
        <w:rPr>
          <w:rFonts w:ascii="Goudy Old Style" w:eastAsia="Cambria" w:hAnsi="Goudy Old Style" w:cs="Cambria"/>
          <w:sz w:val="24"/>
          <w:szCs w:val="24"/>
          <w:lang w:eastAsia="en-GB"/>
        </w:rPr>
      </w:pPr>
      <w:r w:rsidRPr="0045772B">
        <w:rPr>
          <w:rFonts w:ascii="Goudy Old Style" w:eastAsia="Cambria" w:hAnsi="Goudy Old Style" w:cs="Cambria"/>
          <w:sz w:val="24"/>
          <w:szCs w:val="24"/>
        </w:rPr>
        <w:t xml:space="preserve">Youth were engaged through various strategies namely community level mediation: cultural, </w:t>
      </w:r>
      <w:proofErr w:type="gramStart"/>
      <w:r w:rsidRPr="0045772B">
        <w:rPr>
          <w:rFonts w:ascii="Goudy Old Style" w:eastAsia="Cambria" w:hAnsi="Goudy Old Style" w:cs="Cambria"/>
          <w:sz w:val="24"/>
          <w:szCs w:val="24"/>
        </w:rPr>
        <w:t>religious</w:t>
      </w:r>
      <w:proofErr w:type="gramEnd"/>
      <w:r w:rsidRPr="0045772B">
        <w:rPr>
          <w:rFonts w:ascii="Goudy Old Style" w:eastAsia="Cambria" w:hAnsi="Goudy Old Style" w:cs="Cambria"/>
          <w:sz w:val="24"/>
          <w:szCs w:val="24"/>
        </w:rPr>
        <w:t xml:space="preserve"> and political leaders dialogue (94%), generation for generation conversations (57%), cultural events (25%), Religious events (43%), and community dialogues with political and security officers (75%) and media engagement (69%).</w:t>
      </w:r>
    </w:p>
    <w:p w14:paraId="1812B401" w14:textId="77777777" w:rsidR="0045772B" w:rsidRPr="0045772B" w:rsidRDefault="0045772B" w:rsidP="0045772B">
      <w:pPr>
        <w:numPr>
          <w:ilvl w:val="0"/>
          <w:numId w:val="1"/>
        </w:numPr>
        <w:spacing w:after="0" w:line="240" w:lineRule="auto"/>
        <w:contextualSpacing/>
        <w:jc w:val="both"/>
        <w:rPr>
          <w:rFonts w:ascii="Goudy Old Style" w:eastAsia="Cambria" w:hAnsi="Goudy Old Style" w:cs="Cambria"/>
          <w:sz w:val="24"/>
          <w:szCs w:val="24"/>
          <w:lang w:eastAsia="en-GB"/>
        </w:rPr>
      </w:pPr>
      <w:r w:rsidRPr="0045772B">
        <w:rPr>
          <w:rFonts w:ascii="Goudy Old Style" w:eastAsia="Cambria" w:hAnsi="Goudy Old Style" w:cs="Cambria"/>
          <w:sz w:val="24"/>
          <w:szCs w:val="24"/>
        </w:rPr>
        <w:t xml:space="preserve">There was proactive engagement of national, community, and local platforms and structures </w:t>
      </w:r>
      <w:proofErr w:type="gramStart"/>
      <w:r w:rsidRPr="0045772B">
        <w:rPr>
          <w:rFonts w:ascii="Goudy Old Style" w:eastAsia="Cambria" w:hAnsi="Goudy Old Style" w:cs="Cambria"/>
          <w:sz w:val="24"/>
          <w:szCs w:val="24"/>
        </w:rPr>
        <w:t>including;</w:t>
      </w:r>
      <w:proofErr w:type="gramEnd"/>
      <w:r w:rsidRPr="0045772B">
        <w:rPr>
          <w:rFonts w:ascii="Goudy Old Style" w:eastAsia="Cambria" w:hAnsi="Goudy Old Style" w:cs="Cambria"/>
          <w:sz w:val="24"/>
          <w:szCs w:val="24"/>
        </w:rPr>
        <w:t xml:space="preserve"> youth leadership (64%) at all level of the 4 project districts, religious leaders (64%) and local government (60%) as the main centers of influence and youth engagement.</w:t>
      </w:r>
    </w:p>
    <w:p w14:paraId="20905811" w14:textId="77777777" w:rsidR="0045772B" w:rsidRPr="0045772B" w:rsidRDefault="0045772B" w:rsidP="0045772B">
      <w:pPr>
        <w:numPr>
          <w:ilvl w:val="0"/>
          <w:numId w:val="1"/>
        </w:numPr>
        <w:spacing w:after="200" w:line="240" w:lineRule="auto"/>
        <w:contextualSpacing/>
        <w:jc w:val="both"/>
        <w:rPr>
          <w:rFonts w:ascii="Goudy Old Style" w:eastAsia="Cambria" w:hAnsi="Goudy Old Style" w:cs="Cambria"/>
          <w:sz w:val="24"/>
          <w:szCs w:val="24"/>
        </w:rPr>
      </w:pPr>
      <w:r w:rsidRPr="0045772B">
        <w:rPr>
          <w:rFonts w:ascii="Goudy Old Style" w:eastAsia="Cambria" w:hAnsi="Goudy Old Style" w:cs="Cambria"/>
          <w:sz w:val="24"/>
          <w:szCs w:val="24"/>
        </w:rPr>
        <w:t xml:space="preserve">Young people were also engaged through mentorship programs and sports for peace (76%) (Buganda County football cup tournament), livelihood projects (86%), Civic competence and empowerment seminar (24%), local radio talk show (45%), orally person to person engagement (35%), Television (15%) and social media (10%), Information Education and Communication (IEC) materials (6%) and newspapers (2%). </w:t>
      </w:r>
    </w:p>
    <w:p w14:paraId="5C8F4583" w14:textId="77777777" w:rsidR="0045772B" w:rsidRPr="0045772B" w:rsidRDefault="0045772B" w:rsidP="0045772B">
      <w:pPr>
        <w:spacing w:after="0" w:line="240" w:lineRule="auto"/>
        <w:jc w:val="both"/>
        <w:rPr>
          <w:rFonts w:ascii="Goudy Old Style" w:eastAsia="Times New Roman" w:hAnsi="Goudy Old Style" w:cs="Times New Roman"/>
          <w:b/>
          <w:sz w:val="24"/>
          <w:szCs w:val="24"/>
          <w:lang w:val="en-GB" w:eastAsia="en-GB"/>
        </w:rPr>
      </w:pPr>
      <w:r w:rsidRPr="0045772B">
        <w:rPr>
          <w:rFonts w:ascii="Goudy Old Style" w:eastAsia="Times New Roman" w:hAnsi="Goudy Old Style" w:cs="Times New Roman"/>
          <w:b/>
          <w:sz w:val="24"/>
          <w:szCs w:val="24"/>
          <w:lang w:val="en-GB" w:eastAsia="en-GB"/>
        </w:rPr>
        <w:t>Project Efficiency</w:t>
      </w:r>
    </w:p>
    <w:p w14:paraId="7F6A9B69" w14:textId="77777777" w:rsidR="0045772B" w:rsidRPr="0045772B" w:rsidRDefault="0045772B" w:rsidP="0045772B">
      <w:pPr>
        <w:numPr>
          <w:ilvl w:val="0"/>
          <w:numId w:val="1"/>
        </w:numPr>
        <w:spacing w:after="0" w:line="240" w:lineRule="auto"/>
        <w:contextualSpacing/>
        <w:jc w:val="both"/>
        <w:rPr>
          <w:rFonts w:ascii="Goudy Old Style" w:eastAsia="Cambria" w:hAnsi="Goudy Old Style" w:cs="Cambria"/>
          <w:sz w:val="24"/>
          <w:szCs w:val="24"/>
          <w:lang w:eastAsia="en-GB"/>
        </w:rPr>
      </w:pPr>
      <w:r w:rsidRPr="0045772B">
        <w:rPr>
          <w:rFonts w:ascii="Goudy Old Style" w:eastAsia="Cambria" w:hAnsi="Goudy Old Style" w:cs="Cambria"/>
          <w:sz w:val="24"/>
          <w:szCs w:val="24"/>
          <w:lang w:eastAsia="en-GB"/>
        </w:rPr>
        <w:t>The evaluation positively appraised the clarity of the project design with clear result areas translated itself to the field implementation approaches, implemented within the required time, resources and efforts.</w:t>
      </w:r>
    </w:p>
    <w:p w14:paraId="37D90FC5" w14:textId="77777777" w:rsidR="0045772B" w:rsidRPr="0045772B" w:rsidRDefault="0045772B" w:rsidP="0045772B">
      <w:pPr>
        <w:numPr>
          <w:ilvl w:val="0"/>
          <w:numId w:val="1"/>
        </w:numPr>
        <w:spacing w:after="0" w:line="240" w:lineRule="auto"/>
        <w:contextualSpacing/>
        <w:jc w:val="both"/>
        <w:rPr>
          <w:rFonts w:ascii="Goudy Old Style" w:eastAsia="Cambria" w:hAnsi="Goudy Old Style" w:cs="Cambria"/>
          <w:sz w:val="24"/>
          <w:szCs w:val="24"/>
          <w:lang w:eastAsia="en-GB"/>
        </w:rPr>
      </w:pPr>
      <w:r w:rsidRPr="0045772B">
        <w:rPr>
          <w:rFonts w:ascii="Goudy Old Style" w:eastAsia="Cambria" w:hAnsi="Goudy Old Style" w:cs="Cambria"/>
          <w:sz w:val="24"/>
          <w:szCs w:val="24"/>
        </w:rPr>
        <w:t>The project however did not conduct a baseline study against which the partner targets would benchmark. This deprived the project an opportunity to have a solid learning to guide indicator and target setting as well as form a basis for the selection of the beneficiaries.</w:t>
      </w:r>
    </w:p>
    <w:p w14:paraId="1D3EBF87" w14:textId="77777777" w:rsidR="0045772B" w:rsidRPr="0045772B" w:rsidRDefault="0045772B" w:rsidP="0045772B">
      <w:pPr>
        <w:numPr>
          <w:ilvl w:val="0"/>
          <w:numId w:val="1"/>
        </w:numPr>
        <w:spacing w:after="0" w:line="240" w:lineRule="auto"/>
        <w:contextualSpacing/>
        <w:jc w:val="both"/>
        <w:rPr>
          <w:rFonts w:ascii="Goudy Old Style" w:eastAsia="Cambria" w:hAnsi="Goudy Old Style" w:cs="Cambria"/>
          <w:sz w:val="24"/>
          <w:szCs w:val="24"/>
          <w:lang w:eastAsia="en-GB"/>
        </w:rPr>
      </w:pPr>
      <w:r w:rsidRPr="0045772B">
        <w:rPr>
          <w:rFonts w:ascii="Goudy Old Style" w:eastAsia="Cambria" w:hAnsi="Goudy Old Style" w:cs="Cambria"/>
          <w:sz w:val="24"/>
          <w:szCs w:val="24"/>
          <w:lang w:eastAsia="en-GB"/>
        </w:rPr>
        <w:t xml:space="preserve">The project costed </w:t>
      </w:r>
      <w:r w:rsidRPr="0045772B">
        <w:rPr>
          <w:rFonts w:ascii="Goudy Old Style" w:eastAsia="Cambria" w:hAnsi="Goudy Old Style" w:cs="Cambria"/>
          <w:sz w:val="24"/>
          <w:szCs w:val="24"/>
        </w:rPr>
        <w:t xml:space="preserve">a total budget of $2,487,750, UNDP as the lead UN Agency received $1,537,500 (60%), UNFPA $505,000 (22%) and OHCHR received $430,000 (18%) of the funds. </w:t>
      </w:r>
      <w:bookmarkStart w:id="2" w:name="_Hlk88033742"/>
      <w:r w:rsidRPr="0045772B">
        <w:rPr>
          <w:rFonts w:ascii="Goudy Old Style" w:eastAsia="Cambria" w:hAnsi="Goudy Old Style" w:cs="Cambria"/>
          <w:sz w:val="24"/>
          <w:szCs w:val="24"/>
        </w:rPr>
        <w:t>The project funds were efficiently utilized with UNDP, UNFPA and OHCHR delivering 100%, 100% and 74% respectively</w:t>
      </w:r>
      <w:bookmarkEnd w:id="2"/>
      <w:r w:rsidRPr="0045772B">
        <w:rPr>
          <w:rFonts w:ascii="Goudy Old Style" w:eastAsia="Cambria" w:hAnsi="Goudy Old Style" w:cs="Cambria"/>
          <w:sz w:val="24"/>
          <w:szCs w:val="24"/>
        </w:rPr>
        <w:t xml:space="preserve"> and </w:t>
      </w:r>
      <w:proofErr w:type="gramStart"/>
      <w:r w:rsidRPr="0045772B">
        <w:rPr>
          <w:rFonts w:ascii="Goudy Old Style" w:eastAsia="Cambria" w:hAnsi="Goudy Old Style" w:cs="Cambria"/>
          <w:sz w:val="24"/>
          <w:szCs w:val="24"/>
        </w:rPr>
        <w:t>overall</w:t>
      </w:r>
      <w:proofErr w:type="gramEnd"/>
      <w:r w:rsidRPr="0045772B">
        <w:rPr>
          <w:rFonts w:ascii="Goudy Old Style" w:eastAsia="Cambria" w:hAnsi="Goudy Old Style" w:cs="Cambria"/>
          <w:sz w:val="24"/>
          <w:szCs w:val="24"/>
        </w:rPr>
        <w:t xml:space="preserve"> at 96%. However, OHCHR </w:t>
      </w:r>
      <w:r w:rsidRPr="0045772B">
        <w:rPr>
          <w:rFonts w:ascii="Goudy Old Style" w:eastAsia="Cambria" w:hAnsi="Goudy Old Style" w:cs="Cambria"/>
          <w:sz w:val="24"/>
          <w:szCs w:val="24"/>
        </w:rPr>
        <w:lastRenderedPageBreak/>
        <w:t xml:space="preserve">experienced major delays with a myriad of implementation challenges most due to the outbreak of the COVID19 pandemic. Some implementing partners also reported the delayed disbursements of project funds yet with limited timeframe to implement the project activities. </w:t>
      </w:r>
    </w:p>
    <w:p w14:paraId="0B46520C" w14:textId="77777777" w:rsidR="0045772B" w:rsidRPr="0045772B" w:rsidRDefault="0045772B" w:rsidP="0045772B">
      <w:pPr>
        <w:spacing w:after="0" w:line="240" w:lineRule="auto"/>
        <w:ind w:left="720"/>
        <w:contextualSpacing/>
        <w:jc w:val="both"/>
        <w:rPr>
          <w:rFonts w:ascii="Goudy Old Style" w:eastAsia="Cambria" w:hAnsi="Goudy Old Style" w:cs="Cambria"/>
          <w:sz w:val="24"/>
          <w:szCs w:val="24"/>
          <w:lang w:eastAsia="en-GB"/>
        </w:rPr>
      </w:pPr>
    </w:p>
    <w:p w14:paraId="23C64C16" w14:textId="77777777" w:rsidR="0045772B" w:rsidRPr="0045772B" w:rsidRDefault="0045772B" w:rsidP="0045772B">
      <w:pPr>
        <w:spacing w:after="0" w:line="240" w:lineRule="auto"/>
        <w:jc w:val="both"/>
        <w:rPr>
          <w:rFonts w:ascii="Goudy Old Style" w:eastAsia="Times New Roman" w:hAnsi="Goudy Old Style" w:cs="Times New Roman"/>
          <w:b/>
          <w:sz w:val="24"/>
          <w:lang w:val="en-GB" w:eastAsia="en-GB"/>
        </w:rPr>
      </w:pPr>
      <w:r w:rsidRPr="0045772B">
        <w:rPr>
          <w:rFonts w:ascii="Calibri" w:eastAsia="Calibri" w:hAnsi="Calibri" w:cs="Times New Roman"/>
          <w:lang w:val="en-GB"/>
        </w:rPr>
        <w:t xml:space="preserve"> </w:t>
      </w:r>
      <w:r w:rsidRPr="0045772B">
        <w:rPr>
          <w:rFonts w:ascii="Goudy Old Style" w:eastAsia="Times New Roman" w:hAnsi="Goudy Old Style" w:cs="Times New Roman"/>
          <w:b/>
          <w:sz w:val="24"/>
          <w:lang w:val="en-GB" w:eastAsia="en-GB"/>
        </w:rPr>
        <w:t>Project Impact/outcomes</w:t>
      </w:r>
    </w:p>
    <w:p w14:paraId="0961A48A" w14:textId="77777777" w:rsidR="0045772B" w:rsidRPr="0045772B" w:rsidRDefault="0045772B" w:rsidP="0045772B">
      <w:pPr>
        <w:numPr>
          <w:ilvl w:val="0"/>
          <w:numId w:val="1"/>
        </w:numPr>
        <w:spacing w:after="0" w:line="240" w:lineRule="auto"/>
        <w:contextualSpacing/>
        <w:jc w:val="both"/>
        <w:rPr>
          <w:rFonts w:ascii="Goudy Old Style" w:eastAsia="Cambria" w:hAnsi="Goudy Old Style" w:cs="Cambria"/>
          <w:sz w:val="24"/>
          <w:szCs w:val="24"/>
          <w:lang w:eastAsia="en-GB"/>
        </w:rPr>
      </w:pPr>
      <w:r w:rsidRPr="0045772B">
        <w:rPr>
          <w:rFonts w:ascii="Goudy Old Style" w:eastAsia="Cambria" w:hAnsi="Goudy Old Style" w:cs="Cambria"/>
          <w:sz w:val="24"/>
          <w:szCs w:val="24"/>
          <w:lang w:eastAsia="en-GB"/>
        </w:rPr>
        <w:t>The project enhanced knowledge management and knowledge sharing, for example it supported the printing and publication of Wakiso District Human Rights Committee First Annual Human Rights Report 2020, and publication of a Rapid Assessment Report on Youth and Peacebuilding in Uganda 2020 by UNFPA among others.</w:t>
      </w:r>
    </w:p>
    <w:p w14:paraId="01F1EC9F" w14:textId="77777777" w:rsidR="0045772B" w:rsidRPr="0045772B" w:rsidRDefault="0045772B" w:rsidP="0045772B">
      <w:pPr>
        <w:numPr>
          <w:ilvl w:val="0"/>
          <w:numId w:val="1"/>
        </w:numPr>
        <w:spacing w:after="0" w:line="240" w:lineRule="auto"/>
        <w:contextualSpacing/>
        <w:jc w:val="both"/>
        <w:rPr>
          <w:rFonts w:ascii="Goudy Old Style" w:eastAsia="Cambria" w:hAnsi="Goudy Old Style" w:cs="Cambria"/>
          <w:sz w:val="24"/>
          <w:szCs w:val="24"/>
          <w:lang w:eastAsia="en-GB"/>
        </w:rPr>
      </w:pPr>
      <w:r w:rsidRPr="0045772B">
        <w:rPr>
          <w:rFonts w:ascii="Goudy Old Style" w:eastAsia="Cambria" w:hAnsi="Goudy Old Style" w:cs="Cambria"/>
          <w:sz w:val="24"/>
          <w:szCs w:val="24"/>
          <w:lang w:eastAsia="en-GB"/>
        </w:rPr>
        <w:t xml:space="preserve">There was reported increased youth and women engagement and involvement in political discussions and electoral processes, including in the previous national and local government elections 2021, </w:t>
      </w:r>
      <w:proofErr w:type="gramStart"/>
      <w:r w:rsidRPr="0045772B">
        <w:rPr>
          <w:rFonts w:ascii="Goudy Old Style" w:eastAsia="Cambria" w:hAnsi="Goudy Old Style" w:cs="Cambria"/>
          <w:sz w:val="24"/>
          <w:szCs w:val="24"/>
          <w:lang w:eastAsia="en-GB"/>
        </w:rPr>
        <w:t>e.g.</w:t>
      </w:r>
      <w:proofErr w:type="gramEnd"/>
      <w:r w:rsidRPr="0045772B">
        <w:rPr>
          <w:rFonts w:ascii="Goudy Old Style" w:eastAsia="Cambria" w:hAnsi="Goudy Old Style" w:cs="Cambria"/>
          <w:sz w:val="24"/>
          <w:szCs w:val="24"/>
          <w:lang w:eastAsia="en-GB"/>
        </w:rPr>
        <w:t xml:space="preserve"> more youth were elected in the local council elections of 2021 in Kasese District. </w:t>
      </w:r>
    </w:p>
    <w:p w14:paraId="390F42DD" w14:textId="77777777" w:rsidR="0045772B" w:rsidRPr="0045772B" w:rsidRDefault="0045772B" w:rsidP="0045772B">
      <w:pPr>
        <w:numPr>
          <w:ilvl w:val="0"/>
          <w:numId w:val="1"/>
        </w:numPr>
        <w:spacing w:after="0" w:line="240" w:lineRule="auto"/>
        <w:contextualSpacing/>
        <w:jc w:val="both"/>
        <w:rPr>
          <w:rFonts w:ascii="Goudy Old Style" w:hAnsi="Goudy Old Style"/>
          <w:sz w:val="24"/>
          <w:szCs w:val="24"/>
          <w:lang w:eastAsia="en-GB"/>
        </w:rPr>
      </w:pPr>
      <w:r w:rsidRPr="0045772B">
        <w:rPr>
          <w:rFonts w:ascii="Goudy Old Style" w:eastAsia="Cambria" w:hAnsi="Goudy Old Style" w:cs="Cambria"/>
          <w:sz w:val="24"/>
          <w:szCs w:val="24"/>
          <w:lang w:eastAsia="en-GB"/>
        </w:rPr>
        <w:t>Within the community, there was reported increasing level of mutual respect and mutual existence amidst the multi-ethnic settings esp. in Rwenzori region which has had historical ethnic conflict; increased messaging on peace building e.g. the 2021 Peace Day</w:t>
      </w:r>
      <w:r w:rsidRPr="0045772B">
        <w:rPr>
          <w:rFonts w:ascii="Goudy Old Style" w:eastAsia="Calibri" w:hAnsi="Goudy Old Style" w:cs="Times New Roman"/>
          <w:sz w:val="24"/>
        </w:rPr>
        <w:t xml:space="preserve"> under the #PEACEDAY2021, </w:t>
      </w:r>
      <w:proofErr w:type="spellStart"/>
      <w:r w:rsidRPr="0045772B">
        <w:rPr>
          <w:rFonts w:ascii="Goudy Old Style" w:eastAsia="Calibri" w:hAnsi="Goudy Old Style" w:cs="Times New Roman"/>
          <w:sz w:val="24"/>
        </w:rPr>
        <w:t>MalalaUG</w:t>
      </w:r>
      <w:proofErr w:type="spellEnd"/>
      <w:r w:rsidRPr="0045772B">
        <w:rPr>
          <w:rFonts w:ascii="Goudy Old Style" w:eastAsia="Calibri" w:hAnsi="Goudy Old Style" w:cs="Times New Roman"/>
          <w:sz w:val="24"/>
        </w:rPr>
        <w:t xml:space="preserve"> ft Jaffer under the Harnessing Youth's Potential Project calls upon young people to center their world sharing #peace in a song titled </w:t>
      </w:r>
      <w:r w:rsidRPr="0045772B">
        <w:rPr>
          <w:rFonts w:ascii="Goudy Old Style" w:eastAsia="Calibri" w:hAnsi="Goudy Old Style" w:cs="Times New Roman"/>
        </w:rPr>
        <w:t xml:space="preserve">peace lover, see link for the song </w:t>
      </w:r>
      <w:hyperlink r:id="rId7" w:history="1">
        <w:r w:rsidRPr="0045772B">
          <w:rPr>
            <w:rFonts w:ascii="Goudy Old Style" w:eastAsia="Calibri" w:hAnsi="Goudy Old Style" w:cs="Times New Roman"/>
          </w:rPr>
          <w:t>https://t.co/hzMtOsSR9x</w:t>
        </w:r>
      </w:hyperlink>
      <w:r w:rsidRPr="0045772B">
        <w:rPr>
          <w:rFonts w:ascii="Goudy Old Style" w:eastAsia="Calibri" w:hAnsi="Goudy Old Style" w:cs="Times New Roman"/>
        </w:rPr>
        <w:t xml:space="preserve">. </w:t>
      </w:r>
    </w:p>
    <w:p w14:paraId="1984ED7C" w14:textId="77777777" w:rsidR="0045772B" w:rsidRPr="0045772B" w:rsidRDefault="0045772B" w:rsidP="0045772B">
      <w:pPr>
        <w:widowControl w:val="0"/>
        <w:numPr>
          <w:ilvl w:val="0"/>
          <w:numId w:val="1"/>
        </w:numPr>
        <w:autoSpaceDE w:val="0"/>
        <w:autoSpaceDN w:val="0"/>
        <w:spacing w:after="0" w:line="240" w:lineRule="auto"/>
        <w:jc w:val="both"/>
        <w:rPr>
          <w:rFonts w:ascii="Goudy Old Style" w:eastAsia="Calibri" w:hAnsi="Goudy Old Style" w:cs="Times New Roman"/>
          <w:sz w:val="24"/>
          <w:szCs w:val="24"/>
        </w:rPr>
      </w:pPr>
      <w:r w:rsidRPr="0045772B">
        <w:rPr>
          <w:rFonts w:ascii="Goudy Old Style" w:eastAsia="Calibri" w:hAnsi="Goudy Old Style" w:cs="Times New Roman"/>
          <w:sz w:val="24"/>
          <w:szCs w:val="24"/>
        </w:rPr>
        <w:t xml:space="preserve">Under Outcome 2; Mistrust between law enforcement and security agencies and communities is reduced by enhancing the strict application of human rights standards; there was a series of technical capacity/trainings on human rights offered to UHRC, security agencies, Wakiso district Human Rights committee, media personnel, political </w:t>
      </w:r>
      <w:proofErr w:type="gramStart"/>
      <w:r w:rsidRPr="0045772B">
        <w:rPr>
          <w:rFonts w:ascii="Goudy Old Style" w:eastAsia="Calibri" w:hAnsi="Goudy Old Style" w:cs="Times New Roman"/>
          <w:sz w:val="24"/>
          <w:szCs w:val="24"/>
        </w:rPr>
        <w:t>leaders</w:t>
      </w:r>
      <w:proofErr w:type="gramEnd"/>
      <w:r w:rsidRPr="0045772B">
        <w:rPr>
          <w:rFonts w:ascii="Goudy Old Style" w:eastAsia="Calibri" w:hAnsi="Goudy Old Style" w:cs="Times New Roman"/>
          <w:sz w:val="24"/>
          <w:szCs w:val="24"/>
        </w:rPr>
        <w:t xml:space="preserve"> and religious leaders. There was also institutional infrastructural support through provision of ICT equipment’s (laptops, computers, printers among others) to enhance communication, </w:t>
      </w:r>
      <w:proofErr w:type="gramStart"/>
      <w:r w:rsidRPr="0045772B">
        <w:rPr>
          <w:rFonts w:ascii="Goudy Old Style" w:eastAsia="Calibri" w:hAnsi="Goudy Old Style" w:cs="Times New Roman"/>
          <w:sz w:val="24"/>
          <w:szCs w:val="24"/>
        </w:rPr>
        <w:t>advocacy</w:t>
      </w:r>
      <w:proofErr w:type="gramEnd"/>
      <w:r w:rsidRPr="0045772B">
        <w:rPr>
          <w:rFonts w:ascii="Goudy Old Style" w:eastAsia="Calibri" w:hAnsi="Goudy Old Style" w:cs="Times New Roman"/>
          <w:sz w:val="24"/>
          <w:szCs w:val="24"/>
        </w:rPr>
        <w:t xml:space="preserve"> and engagement of stakeholders on human rights issues and peace building.</w:t>
      </w:r>
    </w:p>
    <w:p w14:paraId="1B976652" w14:textId="77777777" w:rsidR="0045772B" w:rsidRPr="0045772B" w:rsidRDefault="0045772B" w:rsidP="0045772B">
      <w:pPr>
        <w:widowControl w:val="0"/>
        <w:autoSpaceDE w:val="0"/>
        <w:autoSpaceDN w:val="0"/>
        <w:spacing w:after="0" w:line="240" w:lineRule="auto"/>
        <w:ind w:left="720"/>
        <w:jc w:val="both"/>
        <w:rPr>
          <w:rFonts w:ascii="Goudy Old Style" w:eastAsia="Calibri" w:hAnsi="Goudy Old Style" w:cs="Times New Roman"/>
          <w:sz w:val="24"/>
          <w:szCs w:val="24"/>
        </w:rPr>
      </w:pPr>
    </w:p>
    <w:p w14:paraId="1A3D1B14" w14:textId="77777777" w:rsidR="0045772B" w:rsidRPr="0045772B" w:rsidRDefault="0045772B" w:rsidP="0045772B">
      <w:pPr>
        <w:spacing w:after="0" w:line="240" w:lineRule="auto"/>
        <w:ind w:left="360"/>
        <w:jc w:val="both"/>
        <w:rPr>
          <w:rFonts w:ascii="Goudy Old Style" w:eastAsia="Calibri" w:hAnsi="Goudy Old Style" w:cs="Times New Roman"/>
          <w:b/>
          <w:sz w:val="24"/>
          <w:szCs w:val="24"/>
          <w:lang w:val="en-GB" w:eastAsia="en-GB"/>
        </w:rPr>
      </w:pPr>
      <w:r w:rsidRPr="0045772B">
        <w:rPr>
          <w:rFonts w:ascii="Goudy Old Style" w:eastAsia="Calibri" w:hAnsi="Goudy Old Style" w:cs="Times New Roman"/>
          <w:b/>
          <w:sz w:val="24"/>
          <w:szCs w:val="24"/>
          <w:lang w:val="en-GB" w:eastAsia="en-GB"/>
        </w:rPr>
        <w:t>Sustainability</w:t>
      </w:r>
    </w:p>
    <w:p w14:paraId="35448617" w14:textId="77777777" w:rsidR="0045772B" w:rsidRPr="0045772B" w:rsidRDefault="0045772B" w:rsidP="0045772B">
      <w:pPr>
        <w:numPr>
          <w:ilvl w:val="0"/>
          <w:numId w:val="1"/>
        </w:numPr>
        <w:spacing w:after="0" w:line="240" w:lineRule="auto"/>
        <w:contextualSpacing/>
        <w:jc w:val="both"/>
        <w:rPr>
          <w:rFonts w:ascii="Goudy Old Style" w:eastAsia="Cambria" w:hAnsi="Goudy Old Style" w:cs="Cambria"/>
          <w:sz w:val="24"/>
          <w:szCs w:val="24"/>
          <w:lang w:eastAsia="en-GB"/>
        </w:rPr>
      </w:pPr>
      <w:r w:rsidRPr="0045772B">
        <w:rPr>
          <w:rFonts w:ascii="Goudy Old Style" w:eastAsia="Cambria" w:hAnsi="Goudy Old Style" w:cs="Cambria"/>
          <w:sz w:val="24"/>
          <w:lang w:eastAsia="en-GB"/>
        </w:rPr>
        <w:t>PBF project attested to the high-level cooperation and integration of project activities among the UN agencies (UNDP, UNFPA and OHCHR). Hence, the PBF project is a model example of UN delivery as one: ‘UN agencies as One’</w:t>
      </w:r>
    </w:p>
    <w:p w14:paraId="20D8E032" w14:textId="77777777" w:rsidR="0045772B" w:rsidRPr="0045772B" w:rsidRDefault="0045772B" w:rsidP="0045772B">
      <w:pPr>
        <w:numPr>
          <w:ilvl w:val="0"/>
          <w:numId w:val="1"/>
        </w:numPr>
        <w:spacing w:after="0" w:line="240" w:lineRule="auto"/>
        <w:contextualSpacing/>
        <w:jc w:val="both"/>
        <w:rPr>
          <w:rFonts w:ascii="Goudy Old Style" w:eastAsia="Cambria" w:hAnsi="Goudy Old Style" w:cs="Cambria"/>
          <w:sz w:val="24"/>
          <w:szCs w:val="24"/>
          <w:lang w:eastAsia="en-GB"/>
        </w:rPr>
      </w:pPr>
      <w:r w:rsidRPr="0045772B">
        <w:rPr>
          <w:rFonts w:ascii="Goudy Old Style" w:eastAsia="Cambria" w:hAnsi="Goudy Old Style" w:cs="Cambria"/>
          <w:sz w:val="24"/>
          <w:lang w:eastAsia="en-GB"/>
        </w:rPr>
        <w:t xml:space="preserve">The implementation approach was tailored to the community cultural, </w:t>
      </w:r>
      <w:proofErr w:type="gramStart"/>
      <w:r w:rsidRPr="0045772B">
        <w:rPr>
          <w:rFonts w:ascii="Goudy Old Style" w:eastAsia="Cambria" w:hAnsi="Goudy Old Style" w:cs="Cambria"/>
          <w:sz w:val="24"/>
          <w:lang w:eastAsia="en-GB"/>
        </w:rPr>
        <w:t>religious</w:t>
      </w:r>
      <w:proofErr w:type="gramEnd"/>
      <w:r w:rsidRPr="0045772B">
        <w:rPr>
          <w:rFonts w:ascii="Goudy Old Style" w:eastAsia="Cambria" w:hAnsi="Goudy Old Style" w:cs="Cambria"/>
          <w:sz w:val="24"/>
          <w:lang w:eastAsia="en-GB"/>
        </w:rPr>
        <w:t xml:space="preserve"> and political structures that are vital for easy project buy-in, public legitimacy, trust and confidence for participation in project activities, and subsequent sustainability of the project outcomes.</w:t>
      </w:r>
    </w:p>
    <w:p w14:paraId="3B1DAEB6" w14:textId="77777777" w:rsidR="0045772B" w:rsidRPr="0045772B" w:rsidRDefault="0045772B" w:rsidP="0045772B">
      <w:pPr>
        <w:widowControl w:val="0"/>
        <w:numPr>
          <w:ilvl w:val="0"/>
          <w:numId w:val="1"/>
        </w:numPr>
        <w:autoSpaceDE w:val="0"/>
        <w:autoSpaceDN w:val="0"/>
        <w:spacing w:after="200" w:line="240" w:lineRule="auto"/>
        <w:contextualSpacing/>
        <w:jc w:val="both"/>
        <w:rPr>
          <w:rFonts w:ascii="Goudy Old Style" w:eastAsia="Cambria" w:hAnsi="Goudy Old Style" w:cs="Cambria"/>
          <w:sz w:val="24"/>
          <w:lang w:eastAsia="en-GB"/>
        </w:rPr>
      </w:pPr>
      <w:r w:rsidRPr="0045772B">
        <w:rPr>
          <w:rFonts w:ascii="Goudy Old Style" w:eastAsia="Cambria" w:hAnsi="Goudy Old Style" w:cs="Cambria"/>
          <w:sz w:val="24"/>
          <w:lang w:eastAsia="en-GB"/>
        </w:rPr>
        <w:t>Formalization of youth livelihood informal groups will enhance the sustainability of the results</w:t>
      </w:r>
    </w:p>
    <w:p w14:paraId="7CC46011" w14:textId="77777777" w:rsidR="0045772B" w:rsidRPr="0045772B" w:rsidRDefault="0045772B" w:rsidP="0045772B">
      <w:pPr>
        <w:numPr>
          <w:ilvl w:val="0"/>
          <w:numId w:val="1"/>
        </w:numPr>
        <w:spacing w:after="0" w:line="240" w:lineRule="auto"/>
        <w:contextualSpacing/>
        <w:jc w:val="both"/>
        <w:rPr>
          <w:rFonts w:ascii="Goudy Old Style" w:eastAsia="Cambria" w:hAnsi="Goudy Old Style" w:cs="Cambria"/>
          <w:sz w:val="24"/>
          <w:szCs w:val="24"/>
          <w:lang w:eastAsia="en-GB"/>
        </w:rPr>
      </w:pPr>
      <w:r w:rsidRPr="0045772B">
        <w:rPr>
          <w:rFonts w:ascii="Goudy Old Style" w:eastAsia="Cambria" w:hAnsi="Goudy Old Style" w:cs="Cambria"/>
          <w:sz w:val="24"/>
          <w:lang w:eastAsia="en-GB"/>
        </w:rPr>
        <w:t>Involvement of district local governments – to take up the skills groups, youth peace chapters, vocational youth skilling centers, and dialogue platforms enhance ownership and continued political and technical support.</w:t>
      </w:r>
    </w:p>
    <w:p w14:paraId="14A67838" w14:textId="77777777" w:rsidR="0045772B" w:rsidRPr="0045772B" w:rsidRDefault="0045772B" w:rsidP="0045772B">
      <w:pPr>
        <w:spacing w:after="0" w:line="240" w:lineRule="auto"/>
        <w:ind w:left="720"/>
        <w:contextualSpacing/>
        <w:jc w:val="both"/>
        <w:rPr>
          <w:rFonts w:ascii="Goudy Old Style" w:eastAsia="Cambria" w:hAnsi="Goudy Old Style" w:cs="Cambria"/>
          <w:sz w:val="24"/>
          <w:szCs w:val="24"/>
          <w:lang w:eastAsia="en-GB"/>
        </w:rPr>
      </w:pPr>
    </w:p>
    <w:p w14:paraId="515EC28D" w14:textId="77777777" w:rsidR="0045772B" w:rsidRPr="0045772B" w:rsidRDefault="0045772B" w:rsidP="0045772B">
      <w:pPr>
        <w:spacing w:after="0" w:line="276" w:lineRule="auto"/>
        <w:rPr>
          <w:rFonts w:ascii="Goudy Old Style" w:eastAsia="Calibri" w:hAnsi="Goudy Old Style" w:cs="Times New Roman"/>
          <w:b/>
          <w:sz w:val="24"/>
          <w:szCs w:val="24"/>
          <w:lang w:val="en-GB"/>
        </w:rPr>
      </w:pPr>
      <w:r w:rsidRPr="0045772B">
        <w:rPr>
          <w:rFonts w:ascii="Goudy Old Style" w:eastAsia="Calibri" w:hAnsi="Goudy Old Style" w:cs="Times New Roman"/>
          <w:b/>
          <w:sz w:val="24"/>
          <w:szCs w:val="24"/>
          <w:lang w:val="en-GB"/>
        </w:rPr>
        <w:t>Best Practices and Lessons Learnt</w:t>
      </w:r>
    </w:p>
    <w:p w14:paraId="3B5A7CA1" w14:textId="77777777" w:rsidR="0045772B" w:rsidRPr="0045772B" w:rsidRDefault="0045772B" w:rsidP="0045772B">
      <w:pPr>
        <w:widowControl w:val="0"/>
        <w:numPr>
          <w:ilvl w:val="0"/>
          <w:numId w:val="1"/>
        </w:numPr>
        <w:autoSpaceDE w:val="0"/>
        <w:autoSpaceDN w:val="0"/>
        <w:spacing w:after="200" w:line="240" w:lineRule="auto"/>
        <w:contextualSpacing/>
        <w:jc w:val="both"/>
        <w:rPr>
          <w:rFonts w:ascii="Goudy Old Style" w:hAnsi="Goudy Old Style"/>
          <w:sz w:val="24"/>
          <w:lang w:eastAsia="en-GB"/>
        </w:rPr>
      </w:pPr>
      <w:r w:rsidRPr="0045772B">
        <w:rPr>
          <w:rFonts w:ascii="Goudy Old Style" w:eastAsia="Cambria" w:hAnsi="Goudy Old Style" w:cs="Cambria"/>
          <w:sz w:val="24"/>
          <w:lang w:eastAsia="en-GB"/>
        </w:rPr>
        <w:t xml:space="preserve">Strikingly was the One UN working Together (UN inter-agency project, UNDP, UNFPA and OHCHR); despite the difference in the implementation approaches, hence, this proved </w:t>
      </w:r>
      <w:r w:rsidRPr="0045772B">
        <w:rPr>
          <w:rFonts w:ascii="Goudy Old Style" w:eastAsia="Cambria" w:hAnsi="Goudy Old Style" w:cs="Cambria"/>
          <w:sz w:val="24"/>
          <w:lang w:eastAsia="en-GB"/>
        </w:rPr>
        <w:lastRenderedPageBreak/>
        <w:t xml:space="preserve">the possibility of UN delivery as one: ‘UN agencies as One’. </w:t>
      </w:r>
    </w:p>
    <w:p w14:paraId="196C0B6D" w14:textId="77777777" w:rsidR="0045772B" w:rsidRPr="0045772B" w:rsidRDefault="0045772B" w:rsidP="0045772B">
      <w:pPr>
        <w:widowControl w:val="0"/>
        <w:numPr>
          <w:ilvl w:val="0"/>
          <w:numId w:val="1"/>
        </w:numPr>
        <w:autoSpaceDE w:val="0"/>
        <w:autoSpaceDN w:val="0"/>
        <w:spacing w:after="200" w:line="240" w:lineRule="auto"/>
        <w:contextualSpacing/>
        <w:jc w:val="both"/>
        <w:rPr>
          <w:rFonts w:ascii="Goudy Old Style" w:eastAsia="Cambria" w:hAnsi="Goudy Old Style" w:cs="Cambria"/>
          <w:sz w:val="24"/>
          <w:lang w:eastAsia="en-GB"/>
        </w:rPr>
      </w:pPr>
      <w:r w:rsidRPr="0045772B">
        <w:rPr>
          <w:rFonts w:ascii="Goudy Old Style" w:eastAsia="Cambria" w:hAnsi="Goudy Old Style" w:cs="Cambria"/>
          <w:sz w:val="24"/>
          <w:lang w:eastAsia="en-GB"/>
        </w:rPr>
        <w:t xml:space="preserve">Working with the existing structures of implementing stakeholders such as IRCU structures (District Interfaith Committees, Interfaith Action for Youth and Children, Youth of Faith for Peace- Yo4P and Regional Peace and Stability Forum), NDF, UHRC, RFPJ and traditional kingdoms in Buganda and Rwenzori region was a game changer. </w:t>
      </w:r>
    </w:p>
    <w:p w14:paraId="60FF0D64" w14:textId="77777777" w:rsidR="0045772B" w:rsidRPr="0045772B" w:rsidRDefault="0045772B" w:rsidP="0045772B">
      <w:pPr>
        <w:widowControl w:val="0"/>
        <w:numPr>
          <w:ilvl w:val="0"/>
          <w:numId w:val="1"/>
        </w:numPr>
        <w:autoSpaceDE w:val="0"/>
        <w:autoSpaceDN w:val="0"/>
        <w:spacing w:after="200" w:line="240" w:lineRule="auto"/>
        <w:contextualSpacing/>
        <w:jc w:val="both"/>
        <w:rPr>
          <w:rFonts w:ascii="Goudy Old Style" w:eastAsia="Cambria" w:hAnsi="Goudy Old Style" w:cs="Cambria"/>
          <w:sz w:val="24"/>
          <w:lang w:eastAsia="en-GB"/>
        </w:rPr>
      </w:pPr>
      <w:r w:rsidRPr="0045772B">
        <w:rPr>
          <w:rFonts w:ascii="Goudy Old Style" w:eastAsia="Cambria" w:hAnsi="Goudy Old Style" w:cs="Cambria"/>
          <w:sz w:val="24"/>
          <w:lang w:eastAsia="en-GB"/>
        </w:rPr>
        <w:t xml:space="preserve">Livelihoods for peace was vital to meaningfully engage young people, change of </w:t>
      </w:r>
      <w:proofErr w:type="gramStart"/>
      <w:r w:rsidRPr="0045772B">
        <w:rPr>
          <w:rFonts w:ascii="Goudy Old Style" w:eastAsia="Cambria" w:hAnsi="Goudy Old Style" w:cs="Cambria"/>
          <w:sz w:val="24"/>
          <w:lang w:eastAsia="en-GB"/>
        </w:rPr>
        <w:t>mind-set</w:t>
      </w:r>
      <w:proofErr w:type="gramEnd"/>
      <w:r w:rsidRPr="0045772B">
        <w:rPr>
          <w:rFonts w:ascii="Goudy Old Style" w:eastAsia="Cambria" w:hAnsi="Goudy Old Style" w:cs="Cambria"/>
          <w:sz w:val="24"/>
          <w:lang w:eastAsia="en-GB"/>
        </w:rPr>
        <w:t xml:space="preserve"> and trigger them for economic development instead of participating in violence. </w:t>
      </w:r>
    </w:p>
    <w:p w14:paraId="33B1A965" w14:textId="77777777" w:rsidR="0045772B" w:rsidRPr="0045772B" w:rsidRDefault="0045772B" w:rsidP="0045772B">
      <w:pPr>
        <w:widowControl w:val="0"/>
        <w:numPr>
          <w:ilvl w:val="0"/>
          <w:numId w:val="1"/>
        </w:numPr>
        <w:autoSpaceDE w:val="0"/>
        <w:autoSpaceDN w:val="0"/>
        <w:spacing w:after="200" w:line="240" w:lineRule="auto"/>
        <w:contextualSpacing/>
        <w:jc w:val="both"/>
        <w:rPr>
          <w:rFonts w:ascii="Goudy Old Style" w:eastAsia="Cambria" w:hAnsi="Goudy Old Style" w:cs="Cambria"/>
          <w:sz w:val="24"/>
          <w:lang w:eastAsia="en-GB"/>
        </w:rPr>
      </w:pPr>
      <w:r w:rsidRPr="0045772B">
        <w:rPr>
          <w:rFonts w:ascii="Goudy Old Style" w:eastAsia="Cambria" w:hAnsi="Goudy Old Style" w:cs="Cambria"/>
          <w:sz w:val="24"/>
          <w:lang w:eastAsia="en-GB"/>
        </w:rPr>
        <w:t>Peace building as both software (values-mind-set changes) and hardware (livelihood) intervention. Peace building through sports and music reached more young people</w:t>
      </w:r>
    </w:p>
    <w:p w14:paraId="41BC4907" w14:textId="77777777" w:rsidR="0045772B" w:rsidRPr="0045772B" w:rsidRDefault="0045772B" w:rsidP="0045772B">
      <w:pPr>
        <w:widowControl w:val="0"/>
        <w:numPr>
          <w:ilvl w:val="0"/>
          <w:numId w:val="1"/>
        </w:numPr>
        <w:autoSpaceDE w:val="0"/>
        <w:autoSpaceDN w:val="0"/>
        <w:spacing w:after="200" w:line="240" w:lineRule="auto"/>
        <w:contextualSpacing/>
        <w:jc w:val="both"/>
        <w:rPr>
          <w:rFonts w:ascii="Goudy Old Style" w:eastAsia="Cambria" w:hAnsi="Goudy Old Style" w:cs="Cambria"/>
          <w:sz w:val="24"/>
          <w:lang w:eastAsia="en-GB"/>
        </w:rPr>
      </w:pPr>
      <w:r w:rsidRPr="0045772B">
        <w:rPr>
          <w:rFonts w:ascii="Goudy Old Style" w:eastAsia="Cambria" w:hAnsi="Goudy Old Style" w:cs="Cambria"/>
          <w:sz w:val="24"/>
          <w:lang w:eastAsia="en-GB"/>
        </w:rPr>
        <w:t xml:space="preserve">The integration of ICT innovation and other non-conventional implementation strategies especially leveraging on key social media and other online platforms will continues even after the project lifecycle. </w:t>
      </w:r>
    </w:p>
    <w:p w14:paraId="6F4A7A5D" w14:textId="77777777" w:rsidR="0045772B" w:rsidRPr="0045772B" w:rsidRDefault="0045772B" w:rsidP="0045772B">
      <w:pPr>
        <w:widowControl w:val="0"/>
        <w:numPr>
          <w:ilvl w:val="0"/>
          <w:numId w:val="1"/>
        </w:numPr>
        <w:autoSpaceDE w:val="0"/>
        <w:autoSpaceDN w:val="0"/>
        <w:spacing w:after="200" w:line="240" w:lineRule="auto"/>
        <w:contextualSpacing/>
        <w:jc w:val="both"/>
        <w:rPr>
          <w:rFonts w:ascii="Goudy Old Style" w:eastAsia="Cambria" w:hAnsi="Goudy Old Style" w:cs="Cambria"/>
          <w:sz w:val="24"/>
          <w:lang w:eastAsia="en-GB"/>
        </w:rPr>
      </w:pPr>
      <w:r w:rsidRPr="0045772B">
        <w:rPr>
          <w:rFonts w:ascii="Goudy Old Style" w:eastAsia="Cambria" w:hAnsi="Goudy Old Style" w:cs="Cambria"/>
          <w:sz w:val="24"/>
          <w:lang w:eastAsia="en-GB"/>
        </w:rPr>
        <w:t>Due to COVID19, implementing partners innovatively created social media such as WhatsApp’s groups, use of radio and Television and small groups to reach young people with peace messages.</w:t>
      </w:r>
    </w:p>
    <w:p w14:paraId="17454669" w14:textId="77777777" w:rsidR="0045772B" w:rsidRPr="0045772B" w:rsidRDefault="0045772B" w:rsidP="0045772B">
      <w:pPr>
        <w:spacing w:line="276" w:lineRule="auto"/>
        <w:contextualSpacing/>
        <w:jc w:val="both"/>
        <w:rPr>
          <w:rFonts w:ascii="Goudy Old Style" w:eastAsia="Calibri" w:hAnsi="Goudy Old Style" w:cs="Times New Roman"/>
          <w:sz w:val="24"/>
          <w:lang w:val="en-GB" w:eastAsia="en-GB"/>
        </w:rPr>
      </w:pPr>
    </w:p>
    <w:p w14:paraId="57AAF11A" w14:textId="77777777" w:rsidR="0045772B" w:rsidRPr="0045772B" w:rsidRDefault="0045772B" w:rsidP="0045772B">
      <w:pPr>
        <w:spacing w:line="276" w:lineRule="auto"/>
        <w:contextualSpacing/>
        <w:jc w:val="both"/>
        <w:rPr>
          <w:rFonts w:ascii="Goudy Old Style" w:eastAsia="Calibri" w:hAnsi="Goudy Old Style" w:cs="Times New Roman"/>
          <w:sz w:val="24"/>
          <w:lang w:val="en-GB" w:eastAsia="en-GB"/>
        </w:rPr>
      </w:pPr>
    </w:p>
    <w:p w14:paraId="53F04CCF" w14:textId="77777777" w:rsidR="0045772B" w:rsidRPr="0045772B" w:rsidRDefault="0045772B" w:rsidP="0045772B">
      <w:pPr>
        <w:spacing w:line="276" w:lineRule="auto"/>
        <w:contextualSpacing/>
        <w:jc w:val="both"/>
        <w:rPr>
          <w:rFonts w:ascii="Goudy Old Style" w:eastAsia="Calibri" w:hAnsi="Goudy Old Style" w:cs="Times New Roman"/>
          <w:sz w:val="24"/>
          <w:lang w:val="en-GB" w:eastAsia="en-GB"/>
        </w:rPr>
      </w:pPr>
    </w:p>
    <w:p w14:paraId="44BF7D49" w14:textId="77777777" w:rsidR="0045772B" w:rsidRPr="0045772B" w:rsidRDefault="0045772B" w:rsidP="0045772B">
      <w:pPr>
        <w:widowControl w:val="0"/>
        <w:autoSpaceDE w:val="0"/>
        <w:autoSpaceDN w:val="0"/>
        <w:spacing w:after="0" w:line="240" w:lineRule="auto"/>
        <w:jc w:val="both"/>
        <w:rPr>
          <w:rFonts w:ascii="Goudy Old Style" w:eastAsia="Calibri" w:hAnsi="Goudy Old Style" w:cs="Times New Roman"/>
          <w:b/>
          <w:sz w:val="24"/>
          <w:lang w:val="en-GB" w:eastAsia="en-GB"/>
        </w:rPr>
      </w:pPr>
      <w:r w:rsidRPr="0045772B">
        <w:rPr>
          <w:rFonts w:ascii="Goudy Old Style" w:eastAsia="Calibri" w:hAnsi="Goudy Old Style" w:cs="Times New Roman"/>
          <w:b/>
          <w:sz w:val="24"/>
          <w:lang w:val="en-GB" w:eastAsia="en-GB"/>
        </w:rPr>
        <w:t xml:space="preserve">Recommendations </w:t>
      </w:r>
    </w:p>
    <w:p w14:paraId="01363C6E" w14:textId="77777777" w:rsidR="0045772B" w:rsidRPr="0045772B" w:rsidRDefault="0045772B" w:rsidP="0045772B">
      <w:pPr>
        <w:numPr>
          <w:ilvl w:val="0"/>
          <w:numId w:val="1"/>
        </w:numPr>
        <w:spacing w:after="0" w:line="240" w:lineRule="auto"/>
        <w:contextualSpacing/>
        <w:jc w:val="both"/>
        <w:rPr>
          <w:rFonts w:ascii="Goudy Old Style" w:eastAsia="Cambria" w:hAnsi="Goudy Old Style" w:cs="Cambria"/>
          <w:sz w:val="24"/>
          <w:lang w:eastAsia="en-GB"/>
        </w:rPr>
      </w:pPr>
      <w:r w:rsidRPr="0045772B">
        <w:rPr>
          <w:rFonts w:ascii="Goudy Old Style" w:eastAsia="Cambria" w:hAnsi="Goudy Old Style" w:cs="Cambria"/>
          <w:sz w:val="24"/>
          <w:lang w:eastAsia="en-GB"/>
        </w:rPr>
        <w:t xml:space="preserve">Future joint UN agencies project implementation should agree on the uniform implementation approach to create harmony among stakeholders. </w:t>
      </w:r>
    </w:p>
    <w:p w14:paraId="18B8F273" w14:textId="77777777" w:rsidR="0045772B" w:rsidRPr="0045772B" w:rsidRDefault="0045772B" w:rsidP="0045772B">
      <w:pPr>
        <w:numPr>
          <w:ilvl w:val="0"/>
          <w:numId w:val="1"/>
        </w:numPr>
        <w:spacing w:after="0" w:line="240" w:lineRule="auto"/>
        <w:contextualSpacing/>
        <w:jc w:val="both"/>
        <w:rPr>
          <w:rFonts w:ascii="Goudy Old Style" w:eastAsia="Cambria" w:hAnsi="Goudy Old Style" w:cs="Cambria"/>
          <w:sz w:val="24"/>
          <w:lang w:eastAsia="en-GB"/>
        </w:rPr>
      </w:pPr>
      <w:r w:rsidRPr="0045772B">
        <w:rPr>
          <w:rFonts w:ascii="Goudy Old Style" w:eastAsia="Cambria" w:hAnsi="Goudy Old Style" w:cs="Cambria"/>
          <w:sz w:val="24"/>
          <w:lang w:eastAsia="en-GB"/>
        </w:rPr>
        <w:t xml:space="preserve">Future peace building programming should cater for a long period of time like at least five years. </w:t>
      </w:r>
    </w:p>
    <w:p w14:paraId="0A39D8E2" w14:textId="77777777" w:rsidR="0045772B" w:rsidRPr="0045772B" w:rsidRDefault="0045772B" w:rsidP="0045772B">
      <w:pPr>
        <w:numPr>
          <w:ilvl w:val="0"/>
          <w:numId w:val="1"/>
        </w:numPr>
        <w:spacing w:after="0" w:line="240" w:lineRule="auto"/>
        <w:contextualSpacing/>
        <w:jc w:val="both"/>
        <w:rPr>
          <w:rFonts w:ascii="Goudy Old Style" w:eastAsia="Cambria" w:hAnsi="Goudy Old Style" w:cs="Cambria"/>
          <w:sz w:val="24"/>
          <w:lang w:eastAsia="en-GB"/>
        </w:rPr>
      </w:pPr>
      <w:r w:rsidRPr="0045772B">
        <w:rPr>
          <w:rFonts w:ascii="Goudy Old Style" w:eastAsia="Cambria" w:hAnsi="Goudy Old Style" w:cs="Cambria"/>
          <w:sz w:val="24"/>
          <w:lang w:eastAsia="en-GB"/>
        </w:rPr>
        <w:t xml:space="preserve">Peace building and conflict resolution projects should continue to tap into young peoples` passions and talents; strengthening investment in youth talents for sustainable peace </w:t>
      </w:r>
      <w:proofErr w:type="gramStart"/>
      <w:r w:rsidRPr="0045772B">
        <w:rPr>
          <w:rFonts w:ascii="Goudy Old Style" w:eastAsia="Cambria" w:hAnsi="Goudy Old Style" w:cs="Cambria"/>
          <w:sz w:val="24"/>
          <w:lang w:eastAsia="en-GB"/>
        </w:rPr>
        <w:t>e.g.</w:t>
      </w:r>
      <w:proofErr w:type="gramEnd"/>
      <w:r w:rsidRPr="0045772B">
        <w:rPr>
          <w:rFonts w:ascii="Goudy Old Style" w:eastAsia="Cambria" w:hAnsi="Goudy Old Style" w:cs="Cambria"/>
          <w:sz w:val="24"/>
          <w:lang w:eastAsia="en-GB"/>
        </w:rPr>
        <w:t xml:space="preserve"> football for peace, music for peace and other talents that are within the natural endowments of young people. </w:t>
      </w:r>
    </w:p>
    <w:p w14:paraId="6842106E" w14:textId="77777777" w:rsidR="0045772B" w:rsidRPr="0045772B" w:rsidRDefault="0045772B" w:rsidP="0045772B">
      <w:pPr>
        <w:numPr>
          <w:ilvl w:val="0"/>
          <w:numId w:val="1"/>
        </w:numPr>
        <w:spacing w:after="0" w:line="240" w:lineRule="auto"/>
        <w:contextualSpacing/>
        <w:jc w:val="both"/>
        <w:rPr>
          <w:rFonts w:ascii="Goudy Old Style" w:eastAsia="Cambria" w:hAnsi="Goudy Old Style" w:cs="Cambria"/>
          <w:sz w:val="24"/>
          <w:lang w:eastAsia="en-GB"/>
        </w:rPr>
      </w:pPr>
      <w:r w:rsidRPr="0045772B">
        <w:rPr>
          <w:rFonts w:ascii="Goudy Old Style" w:eastAsia="Cambria" w:hAnsi="Goudy Old Style" w:cs="Cambria"/>
          <w:sz w:val="24"/>
          <w:lang w:eastAsia="en-GB"/>
        </w:rPr>
        <w:t xml:space="preserve">Because peace and stability and governance are a national duty of the government, there is need to advocate for the government to prioritize all processes of peace building and good governance at local levels going beyond legislation and policy formulation to engage the communities (local solutions for peace) in peace building through multi-sectoral approach including periodic monitoring of these processes. </w:t>
      </w:r>
    </w:p>
    <w:p w14:paraId="497D489B" w14:textId="77777777" w:rsidR="0045772B" w:rsidRPr="0045772B" w:rsidRDefault="0045772B" w:rsidP="0045772B">
      <w:pPr>
        <w:numPr>
          <w:ilvl w:val="0"/>
          <w:numId w:val="1"/>
        </w:numPr>
        <w:spacing w:after="0" w:line="240" w:lineRule="auto"/>
        <w:contextualSpacing/>
        <w:jc w:val="both"/>
        <w:rPr>
          <w:rFonts w:ascii="Goudy Old Style" w:eastAsia="Cambria" w:hAnsi="Goudy Old Style" w:cs="Cambria"/>
          <w:sz w:val="24"/>
          <w:lang w:eastAsia="en-GB"/>
        </w:rPr>
      </w:pPr>
      <w:r w:rsidRPr="0045772B">
        <w:rPr>
          <w:rFonts w:ascii="Goudy Old Style" w:eastAsia="Cambria" w:hAnsi="Goudy Old Style" w:cs="Cambria"/>
          <w:sz w:val="24"/>
          <w:lang w:eastAsia="en-GB"/>
        </w:rPr>
        <w:t xml:space="preserve">There is a serious appeal from CSOs for government to commission constitutional review to ensure smooth and peaceful transition of power at the national and local government levels. The reforms in the legal regime should cater for strong institutions and accountabilities for peace building to ensure certainty for leadership in “the Uganda we want”. </w:t>
      </w:r>
    </w:p>
    <w:p w14:paraId="66572F08" w14:textId="77777777" w:rsidR="0045772B" w:rsidRPr="0045772B" w:rsidRDefault="0045772B" w:rsidP="0045772B">
      <w:pPr>
        <w:spacing w:after="0" w:line="240" w:lineRule="auto"/>
        <w:jc w:val="both"/>
        <w:rPr>
          <w:rFonts w:ascii="Calibri" w:eastAsia="Calibri" w:hAnsi="Calibri" w:cs="Times New Roman"/>
        </w:rPr>
      </w:pPr>
    </w:p>
    <w:p w14:paraId="39B4461C" w14:textId="77777777" w:rsidR="0045772B" w:rsidRPr="0045772B" w:rsidRDefault="0045772B" w:rsidP="0045772B">
      <w:pPr>
        <w:spacing w:after="0" w:line="240" w:lineRule="auto"/>
        <w:jc w:val="both"/>
        <w:rPr>
          <w:rFonts w:ascii="Goudy Old Style" w:eastAsia="Calibri" w:hAnsi="Goudy Old Style" w:cs="Times New Roman"/>
          <w:b/>
          <w:sz w:val="24"/>
          <w:szCs w:val="24"/>
        </w:rPr>
      </w:pPr>
    </w:p>
    <w:p w14:paraId="53F271D8" w14:textId="77777777" w:rsidR="00CC0FAD" w:rsidRDefault="00CC0FAD"/>
    <w:sectPr w:rsidR="00CC0F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5F146" w14:textId="77777777" w:rsidR="00220286" w:rsidRDefault="00220286" w:rsidP="0045772B">
      <w:pPr>
        <w:spacing w:after="0" w:line="240" w:lineRule="auto"/>
      </w:pPr>
      <w:r>
        <w:separator/>
      </w:r>
    </w:p>
  </w:endnote>
  <w:endnote w:type="continuationSeparator" w:id="0">
    <w:p w14:paraId="13D22DAB" w14:textId="77777777" w:rsidR="00220286" w:rsidRDefault="00220286" w:rsidP="00457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15C70" w14:textId="77777777" w:rsidR="00220286" w:rsidRDefault="00220286" w:rsidP="0045772B">
      <w:pPr>
        <w:spacing w:after="0" w:line="240" w:lineRule="auto"/>
      </w:pPr>
      <w:r>
        <w:separator/>
      </w:r>
    </w:p>
  </w:footnote>
  <w:footnote w:type="continuationSeparator" w:id="0">
    <w:p w14:paraId="3F675175" w14:textId="77777777" w:rsidR="00220286" w:rsidRDefault="00220286" w:rsidP="0045772B">
      <w:pPr>
        <w:spacing w:after="0" w:line="240" w:lineRule="auto"/>
      </w:pPr>
      <w:r>
        <w:continuationSeparator/>
      </w:r>
    </w:p>
  </w:footnote>
  <w:footnote w:id="1">
    <w:p w14:paraId="749AEE26" w14:textId="77777777" w:rsidR="0045772B" w:rsidRDefault="0045772B" w:rsidP="0045772B">
      <w:pPr>
        <w:pStyle w:val="Heading1"/>
        <w:spacing w:before="0" w:after="150" w:line="293" w:lineRule="atLeast"/>
        <w:ind w:right="1220"/>
        <w:rPr>
          <w:rFonts w:ascii="Goudy Old Style" w:hAnsi="Goudy Old Style"/>
          <w:sz w:val="20"/>
        </w:rPr>
      </w:pPr>
      <w:r>
        <w:rPr>
          <w:rStyle w:val="FootnoteReference"/>
          <w:rFonts w:ascii="Goudy Old Style" w:hAnsi="Goudy Old Style"/>
        </w:rPr>
        <w:footnoteRef/>
      </w:r>
      <w:r>
        <w:rPr>
          <w:rFonts w:ascii="Goudy Old Style" w:hAnsi="Goudy Old Style"/>
          <w:sz w:val="20"/>
        </w:rPr>
        <w:t xml:space="preserve"> </w:t>
      </w:r>
      <w:r>
        <w:rPr>
          <w:rFonts w:ascii="Goudy Old Style" w:hAnsi="Goudy Old Style"/>
          <w:sz w:val="20"/>
          <w:szCs w:val="34"/>
        </w:rPr>
        <w:t xml:space="preserve">Sample Size Calculator, </w:t>
      </w:r>
      <w:r>
        <w:rPr>
          <w:rFonts w:ascii="Goudy Old Style" w:hAnsi="Goudy Old Style"/>
          <w:sz w:val="20"/>
        </w:rPr>
        <w:t>https://www.surveysystem.com/sscalc.htm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1543A"/>
    <w:multiLevelType w:val="hybridMultilevel"/>
    <w:tmpl w:val="8FD2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C1C77"/>
    <w:multiLevelType w:val="hybridMultilevel"/>
    <w:tmpl w:val="5FFE0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72B"/>
    <w:rsid w:val="00220286"/>
    <w:rsid w:val="0045772B"/>
    <w:rsid w:val="00CC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FD849"/>
  <w15:chartTrackingRefBased/>
  <w15:docId w15:val="{F789F2DD-6D63-42DD-B35A-F7FD091D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77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72B"/>
    <w:rPr>
      <w:rFonts w:asciiTheme="majorHAnsi" w:eastAsiaTheme="majorEastAsia" w:hAnsiTheme="majorHAnsi" w:cstheme="majorBidi"/>
      <w:color w:val="2F5496" w:themeColor="accent1" w:themeShade="BF"/>
      <w:sz w:val="32"/>
      <w:szCs w:val="32"/>
    </w:rPr>
  </w:style>
  <w:style w:type="character" w:styleId="FootnoteReference">
    <w:name w:val="footnote reference"/>
    <w:basedOn w:val="DefaultParagraphFont"/>
    <w:uiPriority w:val="99"/>
    <w:semiHidden/>
    <w:unhideWhenUsed/>
    <w:rsid w:val="00457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co/hzMtOsSR9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2956</Words>
  <Characters>16851</Characters>
  <Application>Microsoft Office Word</Application>
  <DocSecurity>0</DocSecurity>
  <Lines>140</Lines>
  <Paragraphs>39</Paragraphs>
  <ScaleCrop>false</ScaleCrop>
  <Company/>
  <LinksUpToDate>false</LinksUpToDate>
  <CharactersWithSpaces>19768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Akankwatsa Mugisha</dc:creator>
  <cp:keywords/>
  <dc:description/>
  <cp:lastModifiedBy>Polly Akankwatsa Mugisha</cp:lastModifiedBy>
  <cp:revision>1</cp:revision>
  <dcterms:created xsi:type="dcterms:W3CDTF">2021-12-19T09:42:00Z</dcterms:created>
  <dcterms:modified xsi:type="dcterms:W3CDTF">2021-12-19T09:43:00Z</dcterms:modified>
</cp:coreProperties>
</file>