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5AE9B" w14:textId="77777777" w:rsidR="009C2372" w:rsidRDefault="00B32990" w:rsidP="00EC0330">
      <w:pPr>
        <w:jc w:val="center"/>
        <w:rPr>
          <w:rFonts w:ascii="Arial" w:eastAsia="Arial" w:hAnsi="Arial" w:cs="Arial"/>
          <w:b/>
          <w:sz w:val="20"/>
          <w:szCs w:val="20"/>
        </w:rPr>
      </w:pPr>
      <w:r>
        <w:rPr>
          <w:rFonts w:ascii="Arial" w:eastAsia="Arial" w:hAnsi="Arial" w:cs="Arial"/>
          <w:b/>
          <w:sz w:val="20"/>
          <w:szCs w:val="20"/>
        </w:rPr>
        <w:t>TERMS OF REFERENCE</w:t>
      </w:r>
    </w:p>
    <w:p w14:paraId="11F86101" w14:textId="77777777" w:rsidR="009C2372" w:rsidRDefault="00B32990">
      <w:pPr>
        <w:jc w:val="center"/>
        <w:rPr>
          <w:rFonts w:ascii="Arial" w:eastAsia="Arial" w:hAnsi="Arial" w:cs="Arial"/>
          <w:b/>
          <w:sz w:val="20"/>
          <w:szCs w:val="20"/>
        </w:rPr>
      </w:pPr>
      <w:r>
        <w:rPr>
          <w:rFonts w:ascii="Arial" w:eastAsia="Arial" w:hAnsi="Arial" w:cs="Arial"/>
          <w:b/>
          <w:sz w:val="20"/>
          <w:szCs w:val="20"/>
        </w:rPr>
        <w:t>(Individual Contractor Agreement)</w:t>
      </w:r>
    </w:p>
    <w:p w14:paraId="00AE1E09" w14:textId="77777777" w:rsidR="009C2372" w:rsidRDefault="009C2372">
      <w:pPr>
        <w:jc w:val="center"/>
        <w:rPr>
          <w:rFonts w:ascii="Arial" w:eastAsia="Arial" w:hAnsi="Arial" w:cs="Arial"/>
          <w:b/>
          <w:sz w:val="20"/>
          <w:szCs w:val="20"/>
        </w:rPr>
      </w:pPr>
    </w:p>
    <w:p w14:paraId="32C2FB5D" w14:textId="77777777" w:rsidR="009C2372" w:rsidRDefault="009C2372">
      <w:pPr>
        <w:jc w:val="center"/>
        <w:rPr>
          <w:rFonts w:ascii="Arial" w:eastAsia="Arial" w:hAnsi="Arial" w:cs="Arial"/>
          <w:sz w:val="20"/>
          <w:szCs w:val="20"/>
        </w:rPr>
      </w:pPr>
    </w:p>
    <w:p w14:paraId="7D31EC2F" w14:textId="77777777" w:rsidR="009C2372" w:rsidRDefault="00B32990">
      <w:pPr>
        <w:widowControl/>
        <w:shd w:val="clear" w:color="auto" w:fill="FFFFFF"/>
        <w:rPr>
          <w:rFonts w:ascii="Helvetica Neue" w:eastAsia="Helvetica Neue" w:hAnsi="Helvetica Neue" w:cs="Helvetica Neue"/>
          <w:color w:val="777777"/>
          <w:sz w:val="18"/>
          <w:szCs w:val="18"/>
        </w:rPr>
      </w:pPr>
      <w:r>
        <w:rPr>
          <w:rFonts w:ascii="Arial" w:eastAsia="Arial" w:hAnsi="Arial" w:cs="Arial"/>
          <w:b/>
          <w:sz w:val="20"/>
          <w:szCs w:val="20"/>
        </w:rPr>
        <w:t>Title: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sidRPr="008303CF">
        <w:rPr>
          <w:rFonts w:ascii="Arial" w:eastAsia="Arial" w:hAnsi="Arial" w:cs="Arial"/>
          <w:sz w:val="20"/>
          <w:szCs w:val="20"/>
        </w:rPr>
        <w:t>Project Management Support – Advisor</w:t>
      </w:r>
      <w:r>
        <w:rPr>
          <w:rFonts w:ascii="Arial" w:eastAsia="Arial" w:hAnsi="Arial" w:cs="Arial"/>
          <w:sz w:val="18"/>
          <w:szCs w:val="18"/>
        </w:rPr>
        <w:t xml:space="preserve"> </w:t>
      </w:r>
    </w:p>
    <w:p w14:paraId="7F3EC4C3" w14:textId="77777777" w:rsidR="009C2372" w:rsidRDefault="00B32990">
      <w:pPr>
        <w:rPr>
          <w:rFonts w:ascii="Arial" w:eastAsia="Arial" w:hAnsi="Arial" w:cs="Arial"/>
          <w:sz w:val="20"/>
          <w:szCs w:val="20"/>
        </w:rPr>
      </w:pPr>
      <w:r>
        <w:rPr>
          <w:rFonts w:ascii="Arial" w:eastAsia="Arial" w:hAnsi="Arial" w:cs="Arial"/>
          <w:b/>
          <w:sz w:val="20"/>
          <w:szCs w:val="20"/>
        </w:rPr>
        <w:t>Project:</w:t>
      </w:r>
      <w:r>
        <w:rPr>
          <w:rFonts w:ascii="Arial" w:eastAsia="Arial" w:hAnsi="Arial" w:cs="Arial"/>
          <w:b/>
          <w:sz w:val="20"/>
          <w:szCs w:val="20"/>
        </w:rPr>
        <w:tab/>
      </w:r>
      <w:r>
        <w:rPr>
          <w:rFonts w:ascii="Arial" w:eastAsia="Arial" w:hAnsi="Arial" w:cs="Arial"/>
          <w:sz w:val="20"/>
          <w:szCs w:val="20"/>
        </w:rPr>
        <w:tab/>
        <w:t xml:space="preserve">FSP OP6 </w:t>
      </w:r>
      <w:r w:rsidR="000705BB">
        <w:rPr>
          <w:rFonts w:ascii="Arial" w:eastAsia="Arial" w:hAnsi="Arial" w:cs="Arial"/>
          <w:sz w:val="20"/>
          <w:szCs w:val="20"/>
        </w:rPr>
        <w:t>Sri Lanka</w:t>
      </w:r>
    </w:p>
    <w:p w14:paraId="260F74D6" w14:textId="77777777" w:rsidR="009C2372" w:rsidRDefault="00B32990">
      <w:pPr>
        <w:rPr>
          <w:rFonts w:ascii="Arial" w:eastAsia="Arial" w:hAnsi="Arial" w:cs="Arial"/>
          <w:sz w:val="20"/>
          <w:szCs w:val="20"/>
        </w:rPr>
      </w:pPr>
      <w:r>
        <w:rPr>
          <w:rFonts w:ascii="Arial" w:eastAsia="Arial" w:hAnsi="Arial" w:cs="Arial"/>
          <w:b/>
          <w:sz w:val="20"/>
          <w:szCs w:val="20"/>
        </w:rPr>
        <w:t>Duty station:</w:t>
      </w:r>
      <w:r>
        <w:rPr>
          <w:rFonts w:ascii="Arial" w:eastAsia="Arial" w:hAnsi="Arial" w:cs="Arial"/>
          <w:sz w:val="20"/>
          <w:szCs w:val="20"/>
        </w:rPr>
        <w:tab/>
      </w:r>
      <w:r>
        <w:rPr>
          <w:rFonts w:ascii="Arial" w:eastAsia="Arial" w:hAnsi="Arial" w:cs="Arial"/>
          <w:sz w:val="20"/>
          <w:szCs w:val="20"/>
        </w:rPr>
        <w:tab/>
        <w:t xml:space="preserve">Home Based </w:t>
      </w:r>
    </w:p>
    <w:p w14:paraId="3A02034B" w14:textId="77777777" w:rsidR="009C2372" w:rsidRDefault="00B32990">
      <w:pPr>
        <w:rPr>
          <w:rFonts w:ascii="Arial" w:eastAsia="Arial" w:hAnsi="Arial" w:cs="Arial"/>
          <w:sz w:val="20"/>
          <w:szCs w:val="20"/>
        </w:rPr>
      </w:pPr>
      <w:r>
        <w:rPr>
          <w:rFonts w:ascii="Arial" w:eastAsia="Arial" w:hAnsi="Arial" w:cs="Arial"/>
          <w:b/>
          <w:sz w:val="20"/>
          <w:szCs w:val="20"/>
        </w:rPr>
        <w:t>Section/Unit:</w:t>
      </w:r>
      <w:r>
        <w:rPr>
          <w:rFonts w:ascii="Arial" w:eastAsia="Arial" w:hAnsi="Arial" w:cs="Arial"/>
          <w:sz w:val="20"/>
          <w:szCs w:val="20"/>
        </w:rPr>
        <w:tab/>
      </w:r>
      <w:r>
        <w:rPr>
          <w:rFonts w:ascii="Arial" w:eastAsia="Arial" w:hAnsi="Arial" w:cs="Arial"/>
          <w:sz w:val="20"/>
          <w:szCs w:val="20"/>
        </w:rPr>
        <w:tab/>
      </w:r>
      <w:r w:rsidR="008303CF">
        <w:rPr>
          <w:rFonts w:ascii="Arial" w:eastAsia="Arial" w:hAnsi="Arial" w:cs="Arial"/>
          <w:sz w:val="20"/>
          <w:szCs w:val="20"/>
        </w:rPr>
        <w:t xml:space="preserve">UNDP GEF/SGP </w:t>
      </w:r>
      <w:proofErr w:type="spellStart"/>
      <w:r w:rsidR="008303CF">
        <w:rPr>
          <w:rFonts w:ascii="Arial" w:eastAsia="Arial" w:hAnsi="Arial" w:cs="Arial"/>
          <w:sz w:val="20"/>
          <w:szCs w:val="20"/>
        </w:rPr>
        <w:t>Programme</w:t>
      </w:r>
      <w:proofErr w:type="spellEnd"/>
    </w:p>
    <w:p w14:paraId="7A452E02" w14:textId="77777777" w:rsidR="009C2372" w:rsidRDefault="00B32990">
      <w:pPr>
        <w:rPr>
          <w:rFonts w:ascii="Arial" w:eastAsia="Arial" w:hAnsi="Arial" w:cs="Arial"/>
          <w:sz w:val="20"/>
          <w:szCs w:val="20"/>
        </w:rPr>
      </w:pPr>
      <w:r>
        <w:rPr>
          <w:rFonts w:ascii="Arial" w:eastAsia="Arial" w:hAnsi="Arial" w:cs="Arial"/>
          <w:b/>
          <w:sz w:val="20"/>
          <w:szCs w:val="20"/>
        </w:rPr>
        <w:t>Contract/Level:</w:t>
      </w:r>
      <w:r>
        <w:rPr>
          <w:rFonts w:ascii="Arial" w:eastAsia="Arial" w:hAnsi="Arial" w:cs="Arial"/>
          <w:sz w:val="20"/>
          <w:szCs w:val="20"/>
        </w:rPr>
        <w:tab/>
        <w:t>ICS-11/IICA-3</w:t>
      </w:r>
    </w:p>
    <w:p w14:paraId="4B02F3CB" w14:textId="77777777" w:rsidR="008303CF" w:rsidRPr="003F74FD" w:rsidRDefault="00B32990" w:rsidP="00A925D9">
      <w:pPr>
        <w:pBdr>
          <w:top w:val="nil"/>
          <w:left w:val="nil"/>
          <w:bottom w:val="nil"/>
          <w:right w:val="nil"/>
          <w:between w:val="nil"/>
        </w:pBdr>
        <w:tabs>
          <w:tab w:val="center" w:pos="2977"/>
          <w:tab w:val="right" w:pos="8640"/>
        </w:tabs>
        <w:rPr>
          <w:rFonts w:ascii="Arial" w:eastAsia="Arial" w:hAnsi="Arial" w:cs="Arial"/>
          <w:color w:val="000000"/>
          <w:sz w:val="20"/>
          <w:szCs w:val="20"/>
          <w:highlight w:val="yellow"/>
        </w:rPr>
      </w:pPr>
      <w:r>
        <w:rPr>
          <w:rFonts w:ascii="Arial" w:eastAsia="Arial" w:hAnsi="Arial" w:cs="Arial"/>
          <w:b/>
          <w:sz w:val="20"/>
          <w:szCs w:val="20"/>
        </w:rPr>
        <w:t>Supervisor:</w:t>
      </w:r>
      <w:r w:rsidR="003F74FD">
        <w:rPr>
          <w:rFonts w:ascii="Arial" w:eastAsia="Arial" w:hAnsi="Arial" w:cs="Arial"/>
          <w:sz w:val="20"/>
          <w:szCs w:val="20"/>
        </w:rPr>
        <w:tab/>
      </w:r>
      <w:r w:rsidR="00A925D9">
        <w:rPr>
          <w:rFonts w:ascii="Arial" w:eastAsia="Arial" w:hAnsi="Arial" w:cs="Arial"/>
          <w:sz w:val="20"/>
          <w:szCs w:val="20"/>
        </w:rPr>
        <w:t xml:space="preserve">   ---------------------------</w:t>
      </w:r>
      <w:r w:rsidR="003F74FD" w:rsidRPr="00A925D9">
        <w:rPr>
          <w:rFonts w:ascii="Arial" w:eastAsia="Arial" w:hAnsi="Arial" w:cs="Arial"/>
          <w:sz w:val="20"/>
          <w:szCs w:val="20"/>
          <w:shd w:val="clear" w:color="auto" w:fill="FFFF00"/>
        </w:rPr>
        <w:t xml:space="preserve">             </w:t>
      </w:r>
    </w:p>
    <w:p w14:paraId="4B4F9055" w14:textId="77777777" w:rsidR="009C2372" w:rsidRDefault="00B32990">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4660E1B3" w14:textId="77777777" w:rsidR="009C2372" w:rsidRDefault="009C2372">
      <w:pPr>
        <w:rPr>
          <w:rFonts w:ascii="Arial" w:eastAsia="Arial" w:hAnsi="Arial" w:cs="Arial"/>
          <w:sz w:val="20"/>
          <w:szCs w:val="20"/>
        </w:rPr>
      </w:pPr>
    </w:p>
    <w:p w14:paraId="0DBF5B2F" w14:textId="77777777" w:rsidR="009C2372" w:rsidRDefault="00B32990">
      <w:pPr>
        <w:rPr>
          <w:rFonts w:ascii="Arial" w:eastAsia="Arial" w:hAnsi="Arial" w:cs="Arial"/>
          <w:b/>
          <w:sz w:val="20"/>
          <w:szCs w:val="20"/>
        </w:rPr>
      </w:pPr>
      <w:r>
        <w:rPr>
          <w:rFonts w:ascii="Arial" w:eastAsia="Arial" w:hAnsi="Arial" w:cs="Arial"/>
          <w:b/>
          <w:sz w:val="20"/>
          <w:szCs w:val="20"/>
        </w:rPr>
        <w:t xml:space="preserve">1. General Background </w:t>
      </w:r>
    </w:p>
    <w:p w14:paraId="0119D4AC" w14:textId="77777777" w:rsidR="009C2372" w:rsidRDefault="009C2372">
      <w:pPr>
        <w:rPr>
          <w:rFonts w:ascii="Arial" w:eastAsia="Arial" w:hAnsi="Arial" w:cs="Arial"/>
          <w:b/>
          <w:sz w:val="20"/>
          <w:szCs w:val="20"/>
        </w:rPr>
      </w:pPr>
    </w:p>
    <w:p w14:paraId="57007F9C" w14:textId="77777777" w:rsidR="009C2372" w:rsidRDefault="00B32990" w:rsidP="00D55699">
      <w:pPr>
        <w:jc w:val="both"/>
        <w:rPr>
          <w:rFonts w:ascii="Arial" w:eastAsia="Arial" w:hAnsi="Arial" w:cs="Arial"/>
          <w:sz w:val="20"/>
          <w:szCs w:val="20"/>
        </w:rPr>
      </w:pPr>
      <w:r>
        <w:rPr>
          <w:rFonts w:ascii="Arial" w:eastAsia="Arial" w:hAnsi="Arial" w:cs="Arial"/>
          <w:sz w:val="20"/>
          <w:szCs w:val="20"/>
        </w:rPr>
        <w:t>UNOPS supports partners to build a better future by providing services that increase the efficiency, effectiveness and sustainability of peace building, humanitarian and development projects.  Mandated as a central resource of the United Nations, UNOPS provides sustainable project management, procurement and infrastructure services to a wide range of governments, donors and United Nations organizations.</w:t>
      </w:r>
    </w:p>
    <w:p w14:paraId="492C5532" w14:textId="77777777" w:rsidR="009C2372" w:rsidRDefault="009C2372" w:rsidP="00D55699">
      <w:pPr>
        <w:jc w:val="both"/>
        <w:rPr>
          <w:rFonts w:ascii="Arial" w:eastAsia="Arial" w:hAnsi="Arial" w:cs="Arial"/>
          <w:sz w:val="20"/>
          <w:szCs w:val="20"/>
        </w:rPr>
      </w:pPr>
    </w:p>
    <w:p w14:paraId="44CD3615" w14:textId="77777777" w:rsidR="009C2372" w:rsidRDefault="00B32990" w:rsidP="00D55699">
      <w:pPr>
        <w:jc w:val="both"/>
        <w:rPr>
          <w:rFonts w:ascii="Arial" w:eastAsia="Arial" w:hAnsi="Arial" w:cs="Arial"/>
          <w:sz w:val="20"/>
          <w:szCs w:val="20"/>
        </w:rPr>
      </w:pPr>
      <w:r>
        <w:rPr>
          <w:rFonts w:ascii="Arial" w:eastAsia="Arial" w:hAnsi="Arial" w:cs="Arial"/>
          <w:sz w:val="20"/>
          <w:szCs w:val="20"/>
        </w:rPr>
        <w:t>New York Service Cluster (NYSC) supports the United Nations Secretariat, as well as other New York-based United Nations organizations, bilateral and multilateral partners in the delivery of UNOPS mandate in project management, infrastructure management, and procurement management</w:t>
      </w:r>
    </w:p>
    <w:p w14:paraId="0FA09215" w14:textId="77777777" w:rsidR="009C2372" w:rsidRDefault="00B32990" w:rsidP="00D55699">
      <w:pPr>
        <w:jc w:val="both"/>
        <w:rPr>
          <w:rFonts w:ascii="Arial" w:eastAsia="Arial" w:hAnsi="Arial" w:cs="Arial"/>
          <w:sz w:val="20"/>
          <w:szCs w:val="20"/>
        </w:rPr>
      </w:pPr>
      <w:r>
        <w:rPr>
          <w:rFonts w:ascii="Arial" w:eastAsia="Arial" w:hAnsi="Arial" w:cs="Arial"/>
          <w:sz w:val="20"/>
          <w:szCs w:val="20"/>
        </w:rPr>
        <w:t xml:space="preserve">Sustainable Development Cluster (SDC) supports diverse partners with their peacebuilding, humanitarian and development operations. It was formed by combining the following portfolios: Grants Management Services (GMS), UN Technology Support Services (UNTSS), Development and Special Initiatives Portfolio (DSIP) It provides Services to partners' </w:t>
      </w:r>
      <w:proofErr w:type="spellStart"/>
      <w:r>
        <w:rPr>
          <w:rFonts w:ascii="Arial" w:eastAsia="Arial" w:hAnsi="Arial" w:cs="Arial"/>
          <w:sz w:val="20"/>
          <w:szCs w:val="20"/>
        </w:rPr>
        <w:t>programmes</w:t>
      </w:r>
      <w:proofErr w:type="spellEnd"/>
      <w:r>
        <w:rPr>
          <w:rFonts w:ascii="Arial" w:eastAsia="Arial" w:hAnsi="Arial" w:cs="Arial"/>
          <w:sz w:val="20"/>
          <w:szCs w:val="20"/>
        </w:rPr>
        <w:t xml:space="preserve"> that are designed, structured, and managed with a global perspective and primarily serving partners that are headquartered in New York.  The SDC has a footprint of approximately 125 countries.</w:t>
      </w:r>
    </w:p>
    <w:p w14:paraId="1E10E9ED" w14:textId="77777777" w:rsidR="009C2372" w:rsidRDefault="009C2372" w:rsidP="00D55699">
      <w:pPr>
        <w:jc w:val="both"/>
        <w:rPr>
          <w:rFonts w:ascii="Arial" w:eastAsia="Arial" w:hAnsi="Arial" w:cs="Arial"/>
          <w:sz w:val="20"/>
          <w:szCs w:val="20"/>
        </w:rPr>
      </w:pPr>
    </w:p>
    <w:p w14:paraId="09EAE8B7" w14:textId="77777777" w:rsidR="009C2372" w:rsidRDefault="00B32990" w:rsidP="00D55699">
      <w:pPr>
        <w:jc w:val="both"/>
        <w:rPr>
          <w:rFonts w:ascii="Arial" w:eastAsia="Arial" w:hAnsi="Arial" w:cs="Arial"/>
          <w:sz w:val="20"/>
          <w:szCs w:val="20"/>
        </w:rPr>
      </w:pPr>
      <w:r>
        <w:rPr>
          <w:rFonts w:ascii="Arial" w:eastAsia="Arial" w:hAnsi="Arial" w:cs="Arial"/>
          <w:sz w:val="20"/>
          <w:szCs w:val="20"/>
        </w:rPr>
        <w:t xml:space="preserve">UNOPS has signed an agreement with the UNDP CO of Sri Lanka to implement the project activities for the Small Grants </w:t>
      </w:r>
      <w:proofErr w:type="spellStart"/>
      <w:r>
        <w:rPr>
          <w:rFonts w:ascii="Arial" w:eastAsia="Arial" w:hAnsi="Arial" w:cs="Arial"/>
          <w:sz w:val="20"/>
          <w:szCs w:val="20"/>
        </w:rPr>
        <w:t>Programme</w:t>
      </w:r>
      <w:proofErr w:type="spellEnd"/>
      <w:r>
        <w:rPr>
          <w:rFonts w:ascii="Arial" w:eastAsia="Arial" w:hAnsi="Arial" w:cs="Arial"/>
          <w:sz w:val="20"/>
          <w:szCs w:val="20"/>
        </w:rPr>
        <w:t>.</w:t>
      </w:r>
    </w:p>
    <w:p w14:paraId="13EE7020" w14:textId="77777777" w:rsidR="009C2372" w:rsidRDefault="009C2372" w:rsidP="00D55699">
      <w:pPr>
        <w:jc w:val="both"/>
        <w:rPr>
          <w:rFonts w:ascii="Arial" w:eastAsia="Arial" w:hAnsi="Arial" w:cs="Arial"/>
          <w:sz w:val="20"/>
          <w:szCs w:val="20"/>
        </w:rPr>
      </w:pPr>
    </w:p>
    <w:p w14:paraId="3D504594" w14:textId="77777777" w:rsidR="009C2372" w:rsidRDefault="00B32990" w:rsidP="00D55699">
      <w:pPr>
        <w:jc w:val="both"/>
        <w:rPr>
          <w:rFonts w:ascii="Arial" w:eastAsia="Arial" w:hAnsi="Arial" w:cs="Arial"/>
          <w:sz w:val="20"/>
          <w:szCs w:val="20"/>
        </w:rPr>
      </w:pPr>
      <w:r>
        <w:rPr>
          <w:rFonts w:ascii="Arial" w:eastAsia="Arial" w:hAnsi="Arial" w:cs="Arial"/>
          <w:sz w:val="20"/>
          <w:szCs w:val="20"/>
        </w:rPr>
        <w:t xml:space="preserve">In accordance with UNDP and GEF M&amp;E policies and procedures, all full-sized projects supported by the GEF should undergo a Terminal Evaluation (TE) upon completion of implementation. The Final Evaluation is intended to assess the relevance, performance and success of the project. It looks at signed of potential impact and sustainability of results, including the contribution to capacity development and the achievement of global and national environmental goals. The Final Evaluation also identifies/documents lessons learned and makes recommendations that project partners and stakeholders might use to improve the design and implementation of other related </w:t>
      </w:r>
      <w:r w:rsidR="003B6938">
        <w:rPr>
          <w:rFonts w:ascii="Arial" w:eastAsia="Arial" w:hAnsi="Arial" w:cs="Arial"/>
          <w:sz w:val="20"/>
          <w:szCs w:val="20"/>
        </w:rPr>
        <w:t>projects</w:t>
      </w:r>
      <w:r>
        <w:rPr>
          <w:rFonts w:ascii="Arial" w:eastAsia="Arial" w:hAnsi="Arial" w:cs="Arial"/>
          <w:sz w:val="20"/>
          <w:szCs w:val="20"/>
        </w:rPr>
        <w:t xml:space="preserve"> and </w:t>
      </w:r>
      <w:proofErr w:type="spellStart"/>
      <w:r>
        <w:rPr>
          <w:rFonts w:ascii="Arial" w:eastAsia="Arial" w:hAnsi="Arial" w:cs="Arial"/>
          <w:sz w:val="20"/>
          <w:szCs w:val="20"/>
        </w:rPr>
        <w:t>programmes</w:t>
      </w:r>
      <w:proofErr w:type="spellEnd"/>
      <w:r>
        <w:rPr>
          <w:rFonts w:ascii="Arial" w:eastAsia="Arial" w:hAnsi="Arial" w:cs="Arial"/>
          <w:sz w:val="20"/>
          <w:szCs w:val="20"/>
        </w:rPr>
        <w:t xml:space="preserve">. </w:t>
      </w:r>
    </w:p>
    <w:p w14:paraId="4B8A2352" w14:textId="77777777" w:rsidR="009C2372" w:rsidRDefault="00B32990" w:rsidP="00D55699">
      <w:pPr>
        <w:jc w:val="both"/>
        <w:rPr>
          <w:rFonts w:ascii="Calibri" w:eastAsia="Calibri" w:hAnsi="Calibri" w:cs="Calibri"/>
          <w:color w:val="000000"/>
          <w:sz w:val="22"/>
          <w:szCs w:val="22"/>
        </w:rPr>
      </w:pPr>
      <w:r>
        <w:rPr>
          <w:rFonts w:ascii="Arial" w:eastAsia="Arial" w:hAnsi="Arial" w:cs="Arial"/>
          <w:sz w:val="20"/>
          <w:szCs w:val="20"/>
        </w:rPr>
        <w:t xml:space="preserve">The Final Evaluation is to be undertaken in accordance with the “GEF Evaluation Policy” (see </w:t>
      </w:r>
      <w:hyperlink r:id="rId8" w:history="1">
        <w:r w:rsidRPr="003F63F3">
          <w:rPr>
            <w:rStyle w:val="Hyperlink"/>
            <w:rFonts w:ascii="Arial" w:eastAsia="Arial" w:hAnsi="Arial" w:cs="Arial"/>
            <w:sz w:val="20"/>
            <w:szCs w:val="20"/>
          </w:rPr>
          <w:t>http://www.gefieo.org/sites/default/files/ieo/evaluations/files/gef-me-policy-2019_2.pdf</w:t>
        </w:r>
      </w:hyperlink>
      <w:r w:rsidRPr="00B32990">
        <w:rPr>
          <w:rFonts w:ascii="Arial" w:eastAsia="Arial" w:hAnsi="Arial" w:cs="Arial"/>
          <w:sz w:val="20"/>
          <w:szCs w:val="20"/>
        </w:rPr>
        <w:t>).</w:t>
      </w:r>
    </w:p>
    <w:p w14:paraId="0D79D17E" w14:textId="77777777" w:rsidR="009C2372" w:rsidRDefault="009C2372" w:rsidP="00D55699">
      <w:pPr>
        <w:jc w:val="both"/>
        <w:rPr>
          <w:rFonts w:ascii="Calibri" w:eastAsia="Calibri" w:hAnsi="Calibri" w:cs="Calibri"/>
          <w:color w:val="000000"/>
          <w:sz w:val="22"/>
          <w:szCs w:val="22"/>
        </w:rPr>
      </w:pPr>
    </w:p>
    <w:p w14:paraId="156673F1" w14:textId="77777777" w:rsidR="009C2372" w:rsidRDefault="00B32990" w:rsidP="00D55699">
      <w:pPr>
        <w:jc w:val="both"/>
        <w:rPr>
          <w:rFonts w:ascii="Arial" w:eastAsia="Arial" w:hAnsi="Arial" w:cs="Arial"/>
          <w:sz w:val="20"/>
          <w:szCs w:val="20"/>
        </w:rPr>
      </w:pPr>
      <w:r>
        <w:rPr>
          <w:rFonts w:ascii="Arial" w:eastAsia="Arial" w:hAnsi="Arial" w:cs="Arial"/>
          <w:sz w:val="20"/>
          <w:szCs w:val="20"/>
        </w:rPr>
        <w:t>This Terms of Reference (</w:t>
      </w:r>
      <w:proofErr w:type="spellStart"/>
      <w:r>
        <w:rPr>
          <w:rFonts w:ascii="Arial" w:eastAsia="Arial" w:hAnsi="Arial" w:cs="Arial"/>
          <w:sz w:val="20"/>
          <w:szCs w:val="20"/>
        </w:rPr>
        <w:t>ToRs</w:t>
      </w:r>
      <w:proofErr w:type="spellEnd"/>
      <w:r>
        <w:rPr>
          <w:rFonts w:ascii="Arial" w:eastAsia="Arial" w:hAnsi="Arial" w:cs="Arial"/>
          <w:sz w:val="20"/>
          <w:szCs w:val="20"/>
        </w:rPr>
        <w:t xml:space="preserve">) sets out the expectations for the TE of the full-sized project titled Sixth Operational Phase of the GEF Small Grants </w:t>
      </w:r>
      <w:proofErr w:type="spellStart"/>
      <w:r>
        <w:rPr>
          <w:rFonts w:ascii="Arial" w:eastAsia="Arial" w:hAnsi="Arial" w:cs="Arial"/>
          <w:sz w:val="20"/>
          <w:szCs w:val="20"/>
        </w:rPr>
        <w:t>Programme</w:t>
      </w:r>
      <w:proofErr w:type="spellEnd"/>
      <w:r>
        <w:rPr>
          <w:rFonts w:ascii="Arial" w:eastAsia="Arial" w:hAnsi="Arial" w:cs="Arial"/>
          <w:sz w:val="20"/>
          <w:szCs w:val="20"/>
        </w:rPr>
        <w:t xml:space="preserve"> in Sri Lanka (PIMS#5529) implemented through the United Nations Office for Project Services (UNOPS). The project </w:t>
      </w:r>
      <w:r w:rsidR="003F63F3">
        <w:rPr>
          <w:rFonts w:ascii="Arial" w:eastAsia="Arial" w:hAnsi="Arial" w:cs="Arial"/>
          <w:sz w:val="20"/>
          <w:szCs w:val="20"/>
        </w:rPr>
        <w:t xml:space="preserve">implementation </w:t>
      </w:r>
      <w:r>
        <w:rPr>
          <w:rFonts w:ascii="Arial" w:eastAsia="Arial" w:hAnsi="Arial" w:cs="Arial"/>
          <w:sz w:val="20"/>
          <w:szCs w:val="20"/>
        </w:rPr>
        <w:t xml:space="preserve">started </w:t>
      </w:r>
      <w:r w:rsidR="003F63F3">
        <w:rPr>
          <w:rFonts w:ascii="Arial" w:eastAsia="Arial" w:hAnsi="Arial" w:cs="Arial"/>
          <w:sz w:val="20"/>
          <w:szCs w:val="20"/>
        </w:rPr>
        <w:t>o</w:t>
      </w:r>
      <w:r>
        <w:rPr>
          <w:rFonts w:ascii="Arial" w:eastAsia="Arial" w:hAnsi="Arial" w:cs="Arial"/>
          <w:sz w:val="20"/>
          <w:szCs w:val="20"/>
        </w:rPr>
        <w:t>n</w:t>
      </w:r>
      <w:r w:rsidR="003F63F3">
        <w:rPr>
          <w:rFonts w:ascii="Arial" w:eastAsia="Arial" w:hAnsi="Arial" w:cs="Arial"/>
          <w:sz w:val="20"/>
          <w:szCs w:val="20"/>
        </w:rPr>
        <w:t xml:space="preserve"> 25</w:t>
      </w:r>
      <w:r>
        <w:rPr>
          <w:rFonts w:ascii="Arial" w:eastAsia="Arial" w:hAnsi="Arial" w:cs="Arial"/>
          <w:sz w:val="20"/>
          <w:szCs w:val="20"/>
        </w:rPr>
        <w:t xml:space="preserve"> </w:t>
      </w:r>
      <w:r w:rsidR="003E73CC" w:rsidRPr="003F63F3">
        <w:rPr>
          <w:rFonts w:ascii="Arial" w:eastAsia="Arial" w:hAnsi="Arial" w:cs="Arial"/>
          <w:sz w:val="20"/>
          <w:szCs w:val="20"/>
        </w:rPr>
        <w:t>January</w:t>
      </w:r>
      <w:r w:rsidRPr="003F63F3">
        <w:rPr>
          <w:rFonts w:ascii="Arial" w:eastAsia="Arial" w:hAnsi="Arial" w:cs="Arial"/>
          <w:sz w:val="20"/>
          <w:szCs w:val="20"/>
        </w:rPr>
        <w:t xml:space="preserve"> 2017</w:t>
      </w:r>
      <w:r>
        <w:rPr>
          <w:rFonts w:ascii="Arial" w:eastAsia="Arial" w:hAnsi="Arial" w:cs="Arial"/>
          <w:sz w:val="20"/>
          <w:szCs w:val="20"/>
        </w:rPr>
        <w:t xml:space="preserve"> and is in its fourth year of implementation. The TE process must follow the guidance outlined in the document ‘Guidance for Conducting Terminal Evaluations of UNDP-Supported, GEF-Financed Projects’.</w:t>
      </w:r>
    </w:p>
    <w:p w14:paraId="167A9BA0" w14:textId="77777777" w:rsidR="00AC5F7E" w:rsidRDefault="00AC5F7E" w:rsidP="00D55699">
      <w:pPr>
        <w:jc w:val="both"/>
        <w:rPr>
          <w:rFonts w:ascii="Arial" w:eastAsia="Arial" w:hAnsi="Arial" w:cs="Arial"/>
          <w:sz w:val="20"/>
          <w:szCs w:val="20"/>
        </w:rPr>
      </w:pPr>
    </w:p>
    <w:p w14:paraId="78B11001" w14:textId="77777777" w:rsidR="00AC5F7E" w:rsidRDefault="00AC5F7E" w:rsidP="00D55699">
      <w:pPr>
        <w:jc w:val="both"/>
        <w:rPr>
          <w:rFonts w:ascii="Arial" w:eastAsia="Arial" w:hAnsi="Arial" w:cs="Arial"/>
          <w:sz w:val="20"/>
          <w:szCs w:val="20"/>
        </w:rPr>
      </w:pPr>
    </w:p>
    <w:p w14:paraId="3BBFF01F" w14:textId="77777777" w:rsidR="00AC5F7E" w:rsidRDefault="00AC5F7E" w:rsidP="00D55699">
      <w:pPr>
        <w:jc w:val="both"/>
        <w:rPr>
          <w:rFonts w:ascii="Arial" w:eastAsia="Arial" w:hAnsi="Arial" w:cs="Arial"/>
          <w:sz w:val="20"/>
          <w:szCs w:val="20"/>
        </w:rPr>
      </w:pPr>
    </w:p>
    <w:p w14:paraId="4D6BB58B" w14:textId="77777777" w:rsidR="00AC5F7E" w:rsidRDefault="00AC5F7E" w:rsidP="00D55699">
      <w:pPr>
        <w:jc w:val="both"/>
        <w:rPr>
          <w:rFonts w:ascii="Arial" w:eastAsia="Arial" w:hAnsi="Arial" w:cs="Arial"/>
          <w:sz w:val="20"/>
          <w:szCs w:val="20"/>
        </w:rPr>
      </w:pPr>
    </w:p>
    <w:p w14:paraId="38207EFF" w14:textId="77777777" w:rsidR="00EC0330" w:rsidRDefault="00EC0330" w:rsidP="00D55699">
      <w:pPr>
        <w:jc w:val="both"/>
        <w:rPr>
          <w:rFonts w:ascii="Arial" w:eastAsia="Arial" w:hAnsi="Arial" w:cs="Arial"/>
          <w:sz w:val="20"/>
          <w:szCs w:val="20"/>
        </w:rPr>
      </w:pPr>
    </w:p>
    <w:p w14:paraId="51B4CCE2" w14:textId="77777777" w:rsidR="00EF47B8" w:rsidRDefault="00B32990" w:rsidP="00D55699">
      <w:pPr>
        <w:jc w:val="both"/>
        <w:rPr>
          <w:rFonts w:ascii="Arial" w:eastAsia="Arial" w:hAnsi="Arial" w:cs="Arial"/>
          <w:sz w:val="20"/>
          <w:szCs w:val="20"/>
        </w:rPr>
      </w:pPr>
      <w:r>
        <w:rPr>
          <w:rFonts w:ascii="Arial" w:eastAsia="Arial" w:hAnsi="Arial" w:cs="Arial"/>
          <w:sz w:val="20"/>
          <w:szCs w:val="20"/>
        </w:rPr>
        <w:lastRenderedPageBreak/>
        <w:t xml:space="preserve">The </w:t>
      </w:r>
      <w:r w:rsidRPr="00B32990">
        <w:rPr>
          <w:rFonts w:ascii="Arial" w:eastAsia="Arial" w:hAnsi="Arial" w:cs="Arial"/>
          <w:sz w:val="20"/>
          <w:szCs w:val="20"/>
        </w:rPr>
        <w:t>objective</w:t>
      </w:r>
      <w:r>
        <w:rPr>
          <w:rFonts w:ascii="Arial" w:eastAsia="Arial" w:hAnsi="Arial" w:cs="Arial"/>
          <w:sz w:val="20"/>
          <w:szCs w:val="20"/>
        </w:rPr>
        <w:t xml:space="preserve"> of the Sixth Operational Phase of the GEF Small Grants </w:t>
      </w:r>
      <w:proofErr w:type="spellStart"/>
      <w:r>
        <w:rPr>
          <w:rFonts w:ascii="Arial" w:eastAsia="Arial" w:hAnsi="Arial" w:cs="Arial"/>
          <w:sz w:val="20"/>
          <w:szCs w:val="20"/>
        </w:rPr>
        <w:t>Programme</w:t>
      </w:r>
      <w:proofErr w:type="spellEnd"/>
      <w:r>
        <w:rPr>
          <w:rFonts w:ascii="Arial" w:eastAsia="Arial" w:hAnsi="Arial" w:cs="Arial"/>
          <w:sz w:val="20"/>
          <w:szCs w:val="20"/>
        </w:rPr>
        <w:t xml:space="preserve"> in Sri Lanka (PIMS#5</w:t>
      </w:r>
      <w:r w:rsidR="003D561E">
        <w:rPr>
          <w:rFonts w:ascii="Arial" w:eastAsia="Arial" w:hAnsi="Arial" w:cs="Arial"/>
          <w:sz w:val="20"/>
          <w:szCs w:val="20"/>
        </w:rPr>
        <w:t>529</w:t>
      </w:r>
      <w:r>
        <w:rPr>
          <w:rFonts w:ascii="Arial" w:eastAsia="Arial" w:hAnsi="Arial" w:cs="Arial"/>
          <w:sz w:val="20"/>
          <w:szCs w:val="20"/>
        </w:rPr>
        <w:t xml:space="preserve">) full-sized project is to </w:t>
      </w:r>
      <w:r w:rsidR="003B6938">
        <w:rPr>
          <w:rFonts w:ascii="Arial" w:eastAsia="Arial" w:hAnsi="Arial" w:cs="Arial"/>
          <w:sz w:val="20"/>
          <w:szCs w:val="20"/>
        </w:rPr>
        <w:t>e</w:t>
      </w:r>
      <w:r w:rsidR="00EF47B8" w:rsidRPr="00D55699">
        <w:rPr>
          <w:rFonts w:ascii="Arial" w:eastAsia="Arial" w:hAnsi="Arial" w:cs="Arial"/>
          <w:sz w:val="20"/>
          <w:szCs w:val="20"/>
        </w:rPr>
        <w:t xml:space="preserve">nable community-based organizations to </w:t>
      </w:r>
      <w:r w:rsidR="00EF47B8" w:rsidRPr="00EF47B8">
        <w:rPr>
          <w:rFonts w:ascii="Arial" w:eastAsia="Arial" w:hAnsi="Arial" w:cs="Arial"/>
          <w:sz w:val="20"/>
          <w:szCs w:val="20"/>
        </w:rPr>
        <w:t>take collective action for adaptive landscape management for socio-ecological resilience through design, implementation, and evaluation of grant projects for global environmental benefits and sustainable development in three ecologically sensitive landscapes</w:t>
      </w:r>
      <w:r w:rsidR="00D55699" w:rsidRPr="00D55699">
        <w:rPr>
          <w:rFonts w:ascii="Arial" w:eastAsia="Arial" w:hAnsi="Arial" w:cs="Arial"/>
          <w:sz w:val="20"/>
          <w:szCs w:val="20"/>
        </w:rPr>
        <w:t xml:space="preserve">. </w:t>
      </w:r>
      <w:r w:rsidR="00B100F0">
        <w:rPr>
          <w:rFonts w:ascii="Arial" w:eastAsia="Arial" w:hAnsi="Arial" w:cs="Arial"/>
          <w:sz w:val="20"/>
          <w:szCs w:val="20"/>
        </w:rPr>
        <w:t xml:space="preserve">GEF funds for the sixth replenishment comes from STAR funding which is managed by the Operational Focal Point representing the Ministry of Environment. </w:t>
      </w:r>
      <w:r w:rsidR="00D55699" w:rsidRPr="00D55699">
        <w:rPr>
          <w:rFonts w:ascii="Arial" w:eastAsia="Arial" w:hAnsi="Arial" w:cs="Arial"/>
          <w:sz w:val="20"/>
          <w:szCs w:val="20"/>
        </w:rPr>
        <w:t>SGP creates synergies between individual grants by adopting a landscape/seascape approach</w:t>
      </w:r>
      <w:r w:rsidR="003B6938">
        <w:rPr>
          <w:rFonts w:ascii="Arial" w:eastAsia="Arial" w:hAnsi="Arial" w:cs="Arial"/>
          <w:sz w:val="20"/>
          <w:szCs w:val="20"/>
        </w:rPr>
        <w:t xml:space="preserve"> – under principles of the COMDEKS approach -</w:t>
      </w:r>
      <w:r w:rsidR="00D55699" w:rsidRPr="00D55699">
        <w:rPr>
          <w:rFonts w:ascii="Arial" w:eastAsia="Arial" w:hAnsi="Arial" w:cs="Arial"/>
          <w:sz w:val="20"/>
          <w:szCs w:val="20"/>
        </w:rPr>
        <w:t xml:space="preserve"> which enhances overall program impact. Among other approaches, SGP promotes the establishment and effective operation of multi-stakeholder platforms at each landscape/seascape and encourages local governments, civil society organizations and the private sector to partner with local communities for the implementation of participatory landscape/seascape strategies, plans and projects. It also fosters the establishment of partnerships between civil society organizations and the private sector for bringing renewable energy and energy efficient technologies to poor local communities in off-grid areas through proposals that demonstrate innovation, sustainability and the potential for growth. </w:t>
      </w:r>
      <w:r w:rsidR="00D55699">
        <w:rPr>
          <w:rFonts w:ascii="Arial" w:eastAsia="Arial" w:hAnsi="Arial" w:cs="Arial"/>
          <w:sz w:val="20"/>
          <w:szCs w:val="20"/>
        </w:rPr>
        <w:t>The</w:t>
      </w:r>
      <w:r w:rsidR="00D55699" w:rsidRPr="00EF47B8">
        <w:rPr>
          <w:rFonts w:ascii="Arial" w:eastAsia="Arial" w:hAnsi="Arial" w:cs="Arial"/>
          <w:sz w:val="20"/>
          <w:szCs w:val="20"/>
        </w:rPr>
        <w:t xml:space="preserve"> three ecologically sensitive landscapes</w:t>
      </w:r>
      <w:r w:rsidR="00D55699">
        <w:rPr>
          <w:rFonts w:ascii="Arial" w:eastAsia="Arial" w:hAnsi="Arial" w:cs="Arial"/>
          <w:sz w:val="20"/>
          <w:szCs w:val="20"/>
        </w:rPr>
        <w:t xml:space="preserve"> selected for this phase:</w:t>
      </w:r>
      <w:r w:rsidR="00D55699" w:rsidRPr="00EF47B8">
        <w:rPr>
          <w:rFonts w:ascii="Arial" w:eastAsia="Arial" w:hAnsi="Arial" w:cs="Arial"/>
          <w:sz w:val="20"/>
          <w:szCs w:val="20"/>
        </w:rPr>
        <w:t xml:space="preserve"> the Knuckles Conservation Forest and its buffer zone, the coastal region from Mannar Island to Jaffna, and the Colombo Wetlands.</w:t>
      </w:r>
      <w:r w:rsidR="00D55699">
        <w:rPr>
          <w:rFonts w:ascii="Arial" w:eastAsia="Arial" w:hAnsi="Arial" w:cs="Arial"/>
          <w:sz w:val="20"/>
          <w:szCs w:val="20"/>
        </w:rPr>
        <w:t xml:space="preserve"> </w:t>
      </w:r>
      <w:r w:rsidR="00D55699" w:rsidRPr="00D55699">
        <w:rPr>
          <w:rFonts w:ascii="Arial" w:eastAsia="Arial" w:hAnsi="Arial" w:cs="Arial"/>
          <w:sz w:val="20"/>
          <w:szCs w:val="20"/>
        </w:rPr>
        <w:t>While these areas provide important ecosystem services to the country and are essential for the livelihoods of pastoralist, agricultural, and fisher communities, they all present different levels of biodiversity loss and land degradation, exacerbated by climate change.</w:t>
      </w:r>
    </w:p>
    <w:p w14:paraId="2024E88C" w14:textId="77777777" w:rsidR="003B6938" w:rsidRDefault="003B6938" w:rsidP="00D55699">
      <w:pPr>
        <w:jc w:val="both"/>
        <w:rPr>
          <w:rFonts w:ascii="Arial" w:eastAsia="Arial" w:hAnsi="Arial" w:cs="Arial"/>
          <w:sz w:val="20"/>
          <w:szCs w:val="20"/>
        </w:rPr>
      </w:pPr>
    </w:p>
    <w:p w14:paraId="42FA12A8" w14:textId="77777777" w:rsidR="003B6938" w:rsidRPr="00913097" w:rsidRDefault="00873C8A" w:rsidP="00913097">
      <w:pPr>
        <w:jc w:val="both"/>
        <w:rPr>
          <w:rFonts w:ascii="Arial" w:eastAsia="Arial" w:hAnsi="Arial" w:cs="Arial"/>
          <w:sz w:val="20"/>
          <w:szCs w:val="20"/>
        </w:rPr>
      </w:pPr>
      <w:r w:rsidRPr="00913097">
        <w:rPr>
          <w:rFonts w:ascii="Arial" w:eastAsia="Arial" w:hAnsi="Arial" w:cs="Arial"/>
          <w:sz w:val="20"/>
          <w:szCs w:val="20"/>
        </w:rPr>
        <w:t xml:space="preserve">The project is linked to the United Nations Development Assistance Framework (UNDAF) through Outcome 4.1:  Policies, </w:t>
      </w:r>
      <w:proofErr w:type="spellStart"/>
      <w:r w:rsidRPr="00913097">
        <w:rPr>
          <w:rFonts w:ascii="Arial" w:eastAsia="Arial" w:hAnsi="Arial" w:cs="Arial"/>
          <w:sz w:val="20"/>
          <w:szCs w:val="20"/>
        </w:rPr>
        <w:t>programmes</w:t>
      </w:r>
      <w:proofErr w:type="spellEnd"/>
      <w:r w:rsidRPr="00913097">
        <w:rPr>
          <w:rFonts w:ascii="Arial" w:eastAsia="Arial" w:hAnsi="Arial" w:cs="Arial"/>
          <w:sz w:val="20"/>
          <w:szCs w:val="20"/>
        </w:rPr>
        <w:t xml:space="preserve"> and capacities to ensure environmental sustainability, address climate change mitigation and adaptation, and to reduce disaster risks in place at national, sub-national and community levels</w:t>
      </w:r>
    </w:p>
    <w:p w14:paraId="0EAAA208" w14:textId="77777777" w:rsidR="003E73CC" w:rsidRPr="00772C48" w:rsidRDefault="003F63F3" w:rsidP="00772C48">
      <w:pPr>
        <w:spacing w:before="240" w:after="240"/>
        <w:jc w:val="both"/>
        <w:rPr>
          <w:rFonts w:ascii="Arial" w:eastAsia="Arial" w:hAnsi="Arial" w:cs="Arial"/>
          <w:sz w:val="20"/>
          <w:szCs w:val="20"/>
        </w:rPr>
      </w:pPr>
      <w:r>
        <w:rPr>
          <w:rFonts w:ascii="Arial" w:eastAsia="Arial" w:hAnsi="Arial" w:cs="Arial"/>
          <w:sz w:val="20"/>
          <w:szCs w:val="20"/>
        </w:rPr>
        <w:t>T</w:t>
      </w:r>
      <w:r w:rsidR="003E73CC" w:rsidRPr="00913097">
        <w:rPr>
          <w:rFonts w:ascii="Arial" w:eastAsia="Arial" w:hAnsi="Arial" w:cs="Arial"/>
          <w:sz w:val="20"/>
          <w:szCs w:val="20"/>
        </w:rPr>
        <w:t xml:space="preserve">he </w:t>
      </w:r>
      <w:r w:rsidR="00913097" w:rsidRPr="00913097">
        <w:rPr>
          <w:rFonts w:ascii="Arial" w:eastAsia="Arial" w:hAnsi="Arial" w:cs="Arial"/>
          <w:sz w:val="20"/>
          <w:szCs w:val="20"/>
        </w:rPr>
        <w:t>project was originally is expected to close operationally by 25 January 2021, so that the terminal evaluation was expected in 2020. However, the project has obtained a no-cost extension till 25th July 2022.</w:t>
      </w:r>
      <w:r w:rsidR="003E73CC" w:rsidRPr="00913097">
        <w:rPr>
          <w:rFonts w:ascii="Arial" w:eastAsia="Arial" w:hAnsi="Arial" w:cs="Arial"/>
          <w:sz w:val="20"/>
          <w:szCs w:val="20"/>
        </w:rPr>
        <w:t xml:space="preserve">The cost of the project is USD </w:t>
      </w:r>
      <w:r w:rsidR="00913097">
        <w:rPr>
          <w:rFonts w:ascii="Arial" w:eastAsia="Arial" w:hAnsi="Arial" w:cs="Arial"/>
          <w:sz w:val="20"/>
          <w:szCs w:val="20"/>
        </w:rPr>
        <w:t>5,797,078</w:t>
      </w:r>
      <w:r w:rsidR="003E73CC" w:rsidRPr="00913097">
        <w:rPr>
          <w:rFonts w:ascii="Arial" w:eastAsia="Arial" w:hAnsi="Arial" w:cs="Arial"/>
          <w:sz w:val="20"/>
          <w:szCs w:val="20"/>
        </w:rPr>
        <w:t xml:space="preserve">, of which USD </w:t>
      </w:r>
      <w:r w:rsidR="00913097" w:rsidRPr="00772C48">
        <w:rPr>
          <w:rFonts w:ascii="Arial" w:eastAsia="Arial" w:hAnsi="Arial" w:cs="Arial"/>
          <w:sz w:val="20"/>
          <w:szCs w:val="20"/>
        </w:rPr>
        <w:t xml:space="preserve">2,497,078 </w:t>
      </w:r>
      <w:r w:rsidR="003E73CC" w:rsidRPr="00913097">
        <w:rPr>
          <w:rFonts w:ascii="Arial" w:eastAsia="Arial" w:hAnsi="Arial" w:cs="Arial"/>
          <w:sz w:val="20"/>
          <w:szCs w:val="20"/>
        </w:rPr>
        <w:t xml:space="preserve">is from the GEF Trust Fund and USD </w:t>
      </w:r>
      <w:r w:rsidR="00772C48" w:rsidRPr="00772C48">
        <w:rPr>
          <w:rFonts w:ascii="Arial" w:eastAsia="Arial" w:hAnsi="Arial" w:cs="Arial"/>
          <w:sz w:val="20"/>
          <w:szCs w:val="20"/>
        </w:rPr>
        <w:t xml:space="preserve">3,200,000 </w:t>
      </w:r>
      <w:r w:rsidR="003E73CC" w:rsidRPr="00913097">
        <w:rPr>
          <w:rFonts w:ascii="Arial" w:eastAsia="Arial" w:hAnsi="Arial" w:cs="Arial"/>
          <w:sz w:val="20"/>
          <w:szCs w:val="20"/>
        </w:rPr>
        <w:t xml:space="preserve">is parallel co-financing from the following: UNDP </w:t>
      </w:r>
      <w:r w:rsidR="00772C48">
        <w:rPr>
          <w:rFonts w:ascii="Arial" w:eastAsia="Arial" w:hAnsi="Arial" w:cs="Arial"/>
          <w:sz w:val="20"/>
          <w:szCs w:val="20"/>
        </w:rPr>
        <w:t>Sri Lanka</w:t>
      </w:r>
      <w:r w:rsidR="003E73CC" w:rsidRPr="00913097">
        <w:rPr>
          <w:rFonts w:ascii="Arial" w:eastAsia="Arial" w:hAnsi="Arial" w:cs="Arial"/>
          <w:sz w:val="20"/>
          <w:szCs w:val="20"/>
        </w:rPr>
        <w:t xml:space="preserve"> County Office,</w:t>
      </w:r>
      <w:r w:rsidR="00772C48">
        <w:rPr>
          <w:rFonts w:ascii="Arial" w:eastAsia="Arial" w:hAnsi="Arial" w:cs="Arial"/>
          <w:sz w:val="20"/>
          <w:szCs w:val="20"/>
        </w:rPr>
        <w:t xml:space="preserve"> Sri Lanka Government</w:t>
      </w:r>
      <w:r w:rsidR="003E73CC" w:rsidRPr="00913097">
        <w:rPr>
          <w:rFonts w:ascii="Arial" w:eastAsia="Arial" w:hAnsi="Arial" w:cs="Arial"/>
          <w:sz w:val="20"/>
          <w:szCs w:val="20"/>
        </w:rPr>
        <w:t xml:space="preserve"> and grantees.</w:t>
      </w:r>
    </w:p>
    <w:p w14:paraId="4316CF11" w14:textId="77777777" w:rsidR="003E73CC" w:rsidRDefault="00EB4F7B" w:rsidP="003E73CC">
      <w:pPr>
        <w:keepNext/>
        <w:keepLines/>
        <w:pBdr>
          <w:top w:val="nil"/>
          <w:left w:val="nil"/>
          <w:bottom w:val="nil"/>
          <w:right w:val="nil"/>
          <w:between w:val="nil"/>
        </w:pBdr>
        <w:tabs>
          <w:tab w:val="center" w:pos="4320"/>
          <w:tab w:val="right" w:pos="8640"/>
        </w:tabs>
        <w:jc w:val="both"/>
        <w:rPr>
          <w:rFonts w:ascii="Arial" w:eastAsia="Arial" w:hAnsi="Arial" w:cs="Arial"/>
          <w:sz w:val="20"/>
          <w:szCs w:val="20"/>
        </w:rPr>
      </w:pPr>
      <w:r>
        <w:rPr>
          <w:rFonts w:ascii="Arial" w:eastAsia="Arial" w:hAnsi="Arial" w:cs="Arial"/>
          <w:sz w:val="20"/>
          <w:szCs w:val="20"/>
        </w:rPr>
        <w:t xml:space="preserve">During the project period </w:t>
      </w:r>
      <w:r w:rsidR="00EB0488" w:rsidRPr="00EB0488">
        <w:rPr>
          <w:rFonts w:ascii="Arial" w:eastAsia="Arial" w:hAnsi="Arial" w:cs="Arial"/>
          <w:sz w:val="20"/>
          <w:szCs w:val="20"/>
        </w:rPr>
        <w:t xml:space="preserve">41 community-based projects </w:t>
      </w:r>
      <w:r>
        <w:rPr>
          <w:rFonts w:ascii="Arial" w:eastAsia="Arial" w:hAnsi="Arial" w:cs="Arial"/>
          <w:sz w:val="20"/>
          <w:szCs w:val="20"/>
        </w:rPr>
        <w:t xml:space="preserve">have been funded with </w:t>
      </w:r>
      <w:r w:rsidR="00EB0488" w:rsidRPr="00EB0488">
        <w:rPr>
          <w:rFonts w:ascii="Arial" w:eastAsia="Arial" w:hAnsi="Arial" w:cs="Arial"/>
          <w:sz w:val="20"/>
          <w:szCs w:val="20"/>
        </w:rPr>
        <w:t>13 in Knuckles including one Strategic Project, 10 in Colombo including one Strategic Project, and 11 in Mannar including one Strategic project, , 1 Knowledge Management in Knuckles, 1 Knowledge Management in Mannar and 1 Knowledge Management in Colombo and one Capacity building for the three landscapes and 3 projects that did the landscape strategies for each landscape</w:t>
      </w:r>
      <w:r>
        <w:rPr>
          <w:rFonts w:ascii="Arial" w:eastAsia="Arial" w:hAnsi="Arial" w:cs="Arial"/>
          <w:sz w:val="20"/>
          <w:szCs w:val="20"/>
        </w:rPr>
        <w:t>,</w:t>
      </w:r>
      <w:r w:rsidR="00EB0488" w:rsidRPr="00EB0488">
        <w:rPr>
          <w:rFonts w:ascii="Arial" w:eastAsia="Arial" w:hAnsi="Arial" w:cs="Arial"/>
          <w:sz w:val="20"/>
          <w:szCs w:val="20"/>
        </w:rPr>
        <w:t xml:space="preserve"> to enable community organizations and NGOs to develop and implement adaptive landscape/seascape management strategies that build social, economic and ecological resilience based on local sustainable development benefits.</w:t>
      </w:r>
    </w:p>
    <w:p w14:paraId="5D12A7ED" w14:textId="77777777" w:rsidR="003D561E" w:rsidRDefault="003D561E" w:rsidP="003E73CC">
      <w:pPr>
        <w:keepNext/>
        <w:keepLines/>
        <w:pBdr>
          <w:top w:val="nil"/>
          <w:left w:val="nil"/>
          <w:bottom w:val="nil"/>
          <w:right w:val="nil"/>
          <w:between w:val="nil"/>
        </w:pBdr>
        <w:tabs>
          <w:tab w:val="center" w:pos="4320"/>
          <w:tab w:val="right" w:pos="8640"/>
        </w:tabs>
        <w:jc w:val="both"/>
        <w:rPr>
          <w:rFonts w:ascii="Arial" w:eastAsia="Arial" w:hAnsi="Arial" w:cs="Arial"/>
          <w:sz w:val="20"/>
          <w:szCs w:val="20"/>
        </w:rPr>
      </w:pPr>
    </w:p>
    <w:p w14:paraId="2FC10664" w14:textId="77777777" w:rsidR="003D561E" w:rsidRPr="00772C48" w:rsidRDefault="003D561E" w:rsidP="003E73CC">
      <w:pPr>
        <w:keepNext/>
        <w:keepLines/>
        <w:pBdr>
          <w:top w:val="nil"/>
          <w:left w:val="nil"/>
          <w:bottom w:val="nil"/>
          <w:right w:val="nil"/>
          <w:between w:val="nil"/>
        </w:pBdr>
        <w:tabs>
          <w:tab w:val="center" w:pos="4320"/>
          <w:tab w:val="right" w:pos="8640"/>
        </w:tabs>
        <w:jc w:val="both"/>
        <w:rPr>
          <w:rFonts w:ascii="Arial" w:eastAsia="Arial" w:hAnsi="Arial" w:cs="Arial"/>
          <w:sz w:val="20"/>
          <w:szCs w:val="20"/>
        </w:rPr>
      </w:pPr>
      <w:bookmarkStart w:id="0" w:name="_Hlk89341662"/>
      <w:r w:rsidRPr="003D561E">
        <w:rPr>
          <w:rFonts w:ascii="Arial" w:eastAsia="Arial" w:hAnsi="Arial" w:cs="Arial"/>
          <w:sz w:val="20"/>
          <w:szCs w:val="20"/>
        </w:rPr>
        <w:t>The project is composed of one strategic component</w:t>
      </w:r>
      <w:r w:rsidRPr="003D561E">
        <w:rPr>
          <w:rFonts w:ascii="Arial" w:eastAsia="Arial" w:hAnsi="Arial" w:cs="Arial"/>
          <w:b/>
          <w:sz w:val="20"/>
          <w:szCs w:val="20"/>
        </w:rPr>
        <w:t>: Resilient rural landscapes for sustainable development and global environmental protection</w:t>
      </w:r>
      <w:r w:rsidRPr="003D561E">
        <w:rPr>
          <w:rFonts w:ascii="Arial" w:eastAsia="Arial" w:hAnsi="Arial" w:cs="Arial"/>
          <w:sz w:val="20"/>
          <w:szCs w:val="20"/>
        </w:rPr>
        <w:t>, which is comprised of 4 outcomes. Below is a summary of the progress of the outcomes.</w:t>
      </w:r>
    </w:p>
    <w:bookmarkEnd w:id="0"/>
    <w:p w14:paraId="1B1EF542" w14:textId="77777777" w:rsidR="00873C8A" w:rsidRDefault="00873C8A" w:rsidP="00D55699">
      <w:pPr>
        <w:jc w:val="both"/>
        <w:rPr>
          <w:rFonts w:ascii="Calibri" w:eastAsia="Calibri" w:hAnsi="Calibri" w:cs="Calibri"/>
          <w:sz w:val="22"/>
          <w:szCs w:val="22"/>
        </w:rPr>
      </w:pPr>
    </w:p>
    <w:p w14:paraId="0DB3B108" w14:textId="77777777" w:rsidR="00C679D1" w:rsidRPr="00C06972" w:rsidRDefault="007D1F11" w:rsidP="003F2F27">
      <w:pPr>
        <w:widowControl/>
        <w:tabs>
          <w:tab w:val="num" w:pos="450"/>
          <w:tab w:val="left" w:pos="540"/>
        </w:tabs>
        <w:spacing w:before="120" w:after="120"/>
        <w:ind w:left="1440" w:hanging="1440"/>
        <w:jc w:val="both"/>
        <w:rPr>
          <w:rFonts w:ascii="Arial" w:hAnsi="Arial" w:cs="Arial"/>
          <w:b/>
          <w:bCs/>
          <w:sz w:val="20"/>
        </w:rPr>
      </w:pPr>
      <w:r w:rsidRPr="003F2F27">
        <w:rPr>
          <w:rFonts w:ascii="Arial" w:hAnsi="Arial" w:cs="Arial"/>
          <w:b/>
          <w:bCs/>
          <w:sz w:val="20"/>
        </w:rPr>
        <w:t xml:space="preserve">Outcome </w:t>
      </w:r>
      <w:r w:rsidRPr="003F2F27">
        <w:rPr>
          <w:rFonts w:ascii="Arial" w:hAnsi="Arial" w:cs="Arial"/>
          <w:bCs/>
          <w:sz w:val="20"/>
        </w:rPr>
        <w:t>1:</w:t>
      </w:r>
      <w:r w:rsidRPr="00CE6F50">
        <w:rPr>
          <w:rFonts w:ascii="Arial" w:hAnsi="Arial" w:cs="Arial"/>
          <w:bCs/>
          <w:sz w:val="20"/>
        </w:rPr>
        <w:tab/>
      </w:r>
      <w:r w:rsidRPr="00C06972">
        <w:rPr>
          <w:rFonts w:ascii="Arial" w:hAnsi="Arial" w:cs="Arial"/>
          <w:b/>
          <w:bCs/>
          <w:sz w:val="20"/>
        </w:rPr>
        <w:t>Multi-stakeholder partnerships in three ecologically sensitive landscapes develop and execute management plans to enhance socio-ecological landscape resilience and global environmental benefits</w:t>
      </w:r>
    </w:p>
    <w:p w14:paraId="419B4165" w14:textId="77777777" w:rsidR="00CE6F50" w:rsidRPr="00C06972" w:rsidRDefault="00852F32" w:rsidP="003F2F27">
      <w:pPr>
        <w:widowControl/>
        <w:spacing w:after="40"/>
        <w:jc w:val="both"/>
        <w:rPr>
          <w:rFonts w:ascii="Arial" w:hAnsi="Arial" w:cs="Arial"/>
          <w:bCs/>
          <w:sz w:val="20"/>
        </w:rPr>
      </w:pPr>
      <w:r w:rsidRPr="00C06972">
        <w:rPr>
          <w:rFonts w:ascii="Arial" w:hAnsi="Arial" w:cs="Arial"/>
          <w:bCs/>
          <w:sz w:val="20"/>
        </w:rPr>
        <w:t>Multi-stakeholder groups in each landscape have been operationalized with agreed TORs. Comprehensive socio-ecological baseline assessments were developed for each landscape.</w:t>
      </w:r>
      <w:r w:rsidR="00004283" w:rsidRPr="00C06972">
        <w:rPr>
          <w:rFonts w:ascii="Arial" w:hAnsi="Arial" w:cs="Arial"/>
          <w:bCs/>
          <w:sz w:val="20"/>
        </w:rPr>
        <w:t xml:space="preserve"> Multi</w:t>
      </w:r>
      <w:r w:rsidR="004845B7" w:rsidRPr="00C06972">
        <w:rPr>
          <w:rFonts w:ascii="Arial" w:hAnsi="Arial" w:cs="Arial"/>
          <w:bCs/>
          <w:sz w:val="20"/>
        </w:rPr>
        <w:t>-</w:t>
      </w:r>
      <w:r w:rsidR="00004283" w:rsidRPr="00C06972">
        <w:rPr>
          <w:rFonts w:ascii="Arial" w:hAnsi="Arial" w:cs="Arial"/>
          <w:bCs/>
          <w:sz w:val="20"/>
        </w:rPr>
        <w:t>stakeholder meetings of all three landscapes have been held</w:t>
      </w:r>
      <w:r w:rsidR="00C679D1" w:rsidRPr="00C06972">
        <w:rPr>
          <w:rFonts w:ascii="Arial" w:hAnsi="Arial" w:cs="Arial"/>
          <w:bCs/>
          <w:sz w:val="20"/>
        </w:rPr>
        <w:t xml:space="preserve"> </w:t>
      </w:r>
      <w:r w:rsidR="004845B7" w:rsidRPr="00C06972">
        <w:rPr>
          <w:rFonts w:ascii="Arial" w:hAnsi="Arial" w:cs="Arial"/>
          <w:bCs/>
          <w:sz w:val="20"/>
        </w:rPr>
        <w:t>frequent</w:t>
      </w:r>
      <w:r w:rsidR="00C679D1" w:rsidRPr="00C06972">
        <w:rPr>
          <w:rFonts w:ascii="Arial" w:hAnsi="Arial" w:cs="Arial"/>
          <w:bCs/>
          <w:sz w:val="20"/>
        </w:rPr>
        <w:t>ly with recent-most meetings being conducted remotely</w:t>
      </w:r>
      <w:r w:rsidR="00004283" w:rsidRPr="00C06972">
        <w:rPr>
          <w:rFonts w:ascii="Arial" w:hAnsi="Arial" w:cs="Arial"/>
          <w:bCs/>
          <w:sz w:val="20"/>
        </w:rPr>
        <w:t>. The multi-stakeholder groups have also aided in the implementation of the Seventh Operational phase of the GEF SGP.</w:t>
      </w:r>
      <w:r w:rsidR="004845B7" w:rsidRPr="00C06972">
        <w:rPr>
          <w:rFonts w:ascii="Arial" w:hAnsi="Arial" w:cs="Arial"/>
          <w:bCs/>
          <w:sz w:val="20"/>
        </w:rPr>
        <w:t xml:space="preserve"> </w:t>
      </w:r>
      <w:r w:rsidR="00C679D1" w:rsidRPr="00C06972">
        <w:rPr>
          <w:rFonts w:ascii="Arial" w:hAnsi="Arial" w:cs="Arial"/>
          <w:bCs/>
          <w:sz w:val="20"/>
        </w:rPr>
        <w:t>Three landscape management strategies and plans were prepared and then approved by the National Steering Committee in 2017.</w:t>
      </w:r>
    </w:p>
    <w:p w14:paraId="7C289016" w14:textId="77777777" w:rsidR="00CE6F50" w:rsidRPr="00C06972" w:rsidRDefault="00C679D1" w:rsidP="003F2F27">
      <w:pPr>
        <w:widowControl/>
        <w:spacing w:after="40"/>
        <w:jc w:val="both"/>
        <w:rPr>
          <w:rFonts w:ascii="Arial" w:hAnsi="Arial" w:cs="Arial"/>
          <w:bCs/>
          <w:sz w:val="20"/>
        </w:rPr>
      </w:pPr>
      <w:r w:rsidRPr="00C06972">
        <w:rPr>
          <w:rFonts w:ascii="Arial" w:hAnsi="Arial" w:cs="Arial"/>
          <w:bCs/>
          <w:sz w:val="20"/>
        </w:rPr>
        <w:lastRenderedPageBreak/>
        <w:t>Typologies of community level projects and eligibility criteria were developed in the three landscapes by multi-stakeholder groups.</w:t>
      </w:r>
    </w:p>
    <w:p w14:paraId="3B2C9860" w14:textId="77777777" w:rsidR="007D1F11" w:rsidRPr="004B0985" w:rsidRDefault="00C679D1" w:rsidP="004B0985">
      <w:pPr>
        <w:widowControl/>
        <w:spacing w:after="40"/>
        <w:jc w:val="both"/>
        <w:rPr>
          <w:rFonts w:ascii="Arial" w:hAnsi="Arial" w:cs="Arial"/>
          <w:bCs/>
          <w:sz w:val="20"/>
        </w:rPr>
      </w:pPr>
      <w:r w:rsidRPr="00C06972">
        <w:rPr>
          <w:rFonts w:ascii="Arial" w:hAnsi="Arial" w:cs="Arial"/>
          <w:bCs/>
          <w:sz w:val="20"/>
        </w:rPr>
        <w:t>A total of 12 formal agreements have been signed between community organizations and other partners in each landscape to pursue the outcomes of each strategy through community and landscape level projects.</w:t>
      </w:r>
    </w:p>
    <w:p w14:paraId="38DE626F" w14:textId="77777777" w:rsidR="00AC5F7E" w:rsidRPr="00AC5F7E" w:rsidRDefault="00AC5F7E" w:rsidP="007D1F11">
      <w:pPr>
        <w:tabs>
          <w:tab w:val="left" w:pos="720"/>
          <w:tab w:val="center" w:pos="4320"/>
          <w:tab w:val="right" w:pos="8640"/>
        </w:tabs>
        <w:ind w:left="720" w:hanging="720"/>
        <w:rPr>
          <w:rFonts w:ascii="Arial" w:hAnsi="Arial" w:cs="Arial"/>
          <w:bCs/>
          <w:sz w:val="20"/>
        </w:rPr>
      </w:pPr>
    </w:p>
    <w:p w14:paraId="467301B5" w14:textId="77777777" w:rsidR="007D1F11" w:rsidRPr="00C06972" w:rsidRDefault="007D1F11" w:rsidP="007D1F11">
      <w:pPr>
        <w:tabs>
          <w:tab w:val="num" w:pos="450"/>
          <w:tab w:val="left" w:pos="1440"/>
          <w:tab w:val="left" w:pos="1800"/>
          <w:tab w:val="center" w:pos="4320"/>
          <w:tab w:val="right" w:pos="8640"/>
        </w:tabs>
        <w:spacing w:before="120" w:after="120"/>
        <w:ind w:left="1440" w:hanging="1440"/>
        <w:rPr>
          <w:rFonts w:ascii="Arial" w:hAnsi="Arial" w:cs="Arial"/>
          <w:b/>
          <w:bCs/>
          <w:sz w:val="20"/>
        </w:rPr>
      </w:pPr>
      <w:r w:rsidRPr="00C06972">
        <w:rPr>
          <w:rFonts w:ascii="Arial" w:hAnsi="Arial" w:cs="Arial"/>
          <w:b/>
          <w:bCs/>
          <w:sz w:val="20"/>
        </w:rPr>
        <w:t>Outcome 2:</w:t>
      </w:r>
      <w:r w:rsidRPr="00C06972">
        <w:rPr>
          <w:rFonts w:ascii="Arial" w:hAnsi="Arial" w:cs="Arial"/>
          <w:b/>
          <w:bCs/>
          <w:sz w:val="20"/>
        </w:rPr>
        <w:tab/>
        <w:t xml:space="preserve">Community-based organizations in landscape level networks build their adaptive management capacities by implementing projects and collaborating in landscape management </w:t>
      </w:r>
    </w:p>
    <w:p w14:paraId="45155E3C" w14:textId="77777777" w:rsidR="00FC6036" w:rsidRPr="00CE6F50" w:rsidRDefault="00FC6036" w:rsidP="00FC6036"/>
    <w:p w14:paraId="5FCD09B3" w14:textId="77777777" w:rsidR="00F432E5" w:rsidRPr="00C06972" w:rsidRDefault="00FC6036" w:rsidP="003F2F27">
      <w:pPr>
        <w:rPr>
          <w:rFonts w:ascii="Arial" w:hAnsi="Arial" w:cs="Arial"/>
          <w:bCs/>
          <w:sz w:val="20"/>
        </w:rPr>
      </w:pPr>
      <w:r w:rsidRPr="00C06972">
        <w:rPr>
          <w:rFonts w:ascii="Arial" w:hAnsi="Arial" w:cs="Arial"/>
          <w:bCs/>
          <w:sz w:val="20"/>
        </w:rPr>
        <w:t xml:space="preserve">An aggregate of 25,546 hectares were brought under protection or sustainable use for biodiversity conservation or improved ecosystem function </w:t>
      </w:r>
      <w:r w:rsidR="003F2F27" w:rsidRPr="00C06972">
        <w:rPr>
          <w:rFonts w:ascii="Arial" w:hAnsi="Arial" w:cs="Arial"/>
          <w:bCs/>
          <w:sz w:val="20"/>
        </w:rPr>
        <w:t>and a</w:t>
      </w:r>
      <w:r w:rsidRPr="00C06972">
        <w:rPr>
          <w:rFonts w:ascii="Arial" w:hAnsi="Arial" w:cs="Arial"/>
          <w:bCs/>
          <w:sz w:val="20"/>
        </w:rPr>
        <w:t xml:space="preserve"> total of 2,214 hectares have been brought under reforestation or farmer-managed natural regeneration</w:t>
      </w:r>
      <w:r w:rsidR="00F432E5" w:rsidRPr="00C06972">
        <w:rPr>
          <w:rFonts w:ascii="Arial" w:hAnsi="Arial" w:cs="Arial"/>
          <w:bCs/>
          <w:sz w:val="20"/>
        </w:rPr>
        <w:t>.</w:t>
      </w:r>
      <w:r w:rsidRPr="00C06972">
        <w:rPr>
          <w:rFonts w:ascii="Arial" w:hAnsi="Arial" w:cs="Arial"/>
          <w:bCs/>
          <w:sz w:val="20"/>
        </w:rPr>
        <w:t xml:space="preserve"> </w:t>
      </w:r>
      <w:r w:rsidR="00F432E5" w:rsidRPr="00C06972">
        <w:rPr>
          <w:rFonts w:ascii="Arial" w:hAnsi="Arial" w:cs="Arial"/>
          <w:bCs/>
          <w:sz w:val="20"/>
        </w:rPr>
        <w:t>Four new projects (including the Mannar strategic project) were approved in April 2021 after a delayed period due to the COVID-19 pandemic and started thereafter. They are expected to account for approximately an additional 635 hectares.</w:t>
      </w:r>
      <w:r w:rsidR="007D1F11" w:rsidRPr="00C06972">
        <w:rPr>
          <w:rFonts w:ascii="Arial" w:hAnsi="Arial" w:cs="Arial"/>
          <w:bCs/>
          <w:sz w:val="20"/>
        </w:rPr>
        <w:t xml:space="preserve"> </w:t>
      </w:r>
    </w:p>
    <w:p w14:paraId="57F9F310" w14:textId="77777777" w:rsidR="00CE6F50" w:rsidRPr="00C06972" w:rsidRDefault="00F432E5" w:rsidP="003F2F27">
      <w:pPr>
        <w:rPr>
          <w:rFonts w:ascii="Arial" w:hAnsi="Arial" w:cs="Arial"/>
          <w:bCs/>
          <w:sz w:val="20"/>
        </w:rPr>
      </w:pPr>
      <w:r w:rsidRPr="00C06972">
        <w:rPr>
          <w:rFonts w:ascii="Arial" w:hAnsi="Arial" w:cs="Arial"/>
          <w:bCs/>
          <w:sz w:val="20"/>
        </w:rPr>
        <w:t>A</w:t>
      </w:r>
      <w:r w:rsidR="003F2F27" w:rsidRPr="00C06972">
        <w:rPr>
          <w:rFonts w:ascii="Arial" w:hAnsi="Arial" w:cs="Arial"/>
          <w:bCs/>
          <w:sz w:val="20"/>
        </w:rPr>
        <w:t>lso, a</w:t>
      </w:r>
      <w:r w:rsidRPr="00C06972">
        <w:rPr>
          <w:rFonts w:ascii="Arial" w:hAnsi="Arial" w:cs="Arial"/>
          <w:bCs/>
          <w:sz w:val="20"/>
        </w:rPr>
        <w:t xml:space="preserve"> total of 6,864 hectares of degraded wetlands have been rehabilitated</w:t>
      </w:r>
      <w:r w:rsidR="003F2F27" w:rsidRPr="00C06972">
        <w:rPr>
          <w:rFonts w:ascii="Arial" w:hAnsi="Arial" w:cs="Arial"/>
          <w:bCs/>
          <w:sz w:val="20"/>
        </w:rPr>
        <w:t xml:space="preserve"> the</w:t>
      </w:r>
      <w:r w:rsidRPr="00C06972">
        <w:rPr>
          <w:rFonts w:ascii="Arial" w:hAnsi="Arial" w:cs="Arial"/>
          <w:bCs/>
          <w:sz w:val="20"/>
        </w:rPr>
        <w:t xml:space="preserve"> four new projects are expected to account for approximately an additional 2,240 hectares.</w:t>
      </w:r>
      <w:r w:rsidR="00CE6F50" w:rsidRPr="00C06972">
        <w:t xml:space="preserve"> </w:t>
      </w:r>
      <w:r w:rsidR="00CE6F50" w:rsidRPr="00C06972">
        <w:rPr>
          <w:rFonts w:ascii="Arial" w:hAnsi="Arial" w:cs="Arial"/>
          <w:bCs/>
          <w:sz w:val="20"/>
        </w:rPr>
        <w:t>650 hectares of forest cover lands were set aside for carbon sequestration</w:t>
      </w:r>
      <w:r w:rsidR="003F2F27" w:rsidRPr="00C06972">
        <w:rPr>
          <w:rFonts w:ascii="Arial" w:hAnsi="Arial" w:cs="Arial"/>
          <w:bCs/>
          <w:sz w:val="20"/>
        </w:rPr>
        <w:t xml:space="preserve"> and a</w:t>
      </w:r>
      <w:r w:rsidR="00CE6F50" w:rsidRPr="00C06972">
        <w:rPr>
          <w:rFonts w:ascii="Arial" w:hAnsi="Arial" w:cs="Arial"/>
          <w:bCs/>
          <w:sz w:val="20"/>
        </w:rPr>
        <w:t xml:space="preserve"> total of 2,582 hectares of land have been rehabilitated through best practice soil conservation measures and agroforestry.</w:t>
      </w:r>
    </w:p>
    <w:p w14:paraId="2AEEA141" w14:textId="77777777" w:rsidR="00B64328" w:rsidRPr="00C06972" w:rsidRDefault="00CE6F50" w:rsidP="003F2F27">
      <w:pPr>
        <w:rPr>
          <w:rFonts w:ascii="Arial" w:hAnsi="Arial" w:cs="Arial"/>
          <w:bCs/>
          <w:sz w:val="20"/>
        </w:rPr>
      </w:pPr>
      <w:r w:rsidRPr="00C06972">
        <w:rPr>
          <w:rFonts w:ascii="Arial" w:hAnsi="Arial" w:cs="Arial"/>
          <w:bCs/>
          <w:sz w:val="20"/>
        </w:rPr>
        <w:t xml:space="preserve">A total of 2,596 hectares of agricultural land have been brought under </w:t>
      </w:r>
      <w:proofErr w:type="spellStart"/>
      <w:r w:rsidRPr="00C06972">
        <w:rPr>
          <w:rFonts w:ascii="Arial" w:hAnsi="Arial" w:cs="Arial"/>
          <w:bCs/>
          <w:sz w:val="20"/>
        </w:rPr>
        <w:t>agro</w:t>
      </w:r>
      <w:proofErr w:type="spellEnd"/>
      <w:r w:rsidRPr="00C06972">
        <w:rPr>
          <w:rFonts w:ascii="Arial" w:hAnsi="Arial" w:cs="Arial"/>
          <w:bCs/>
          <w:sz w:val="20"/>
        </w:rPr>
        <w:t>-ecological practices and systems</w:t>
      </w:r>
      <w:r w:rsidR="003F2F27" w:rsidRPr="00C06972">
        <w:rPr>
          <w:rFonts w:ascii="Arial" w:hAnsi="Arial" w:cs="Arial"/>
          <w:bCs/>
          <w:sz w:val="20"/>
        </w:rPr>
        <w:t xml:space="preserve"> and </w:t>
      </w:r>
      <w:r w:rsidR="00B64328" w:rsidRPr="00C06972">
        <w:rPr>
          <w:rFonts w:ascii="Arial" w:hAnsi="Arial" w:cs="Arial"/>
          <w:bCs/>
          <w:sz w:val="20"/>
        </w:rPr>
        <w:t xml:space="preserve">835 individuals </w:t>
      </w:r>
      <w:r w:rsidR="003F2F27" w:rsidRPr="00C06972">
        <w:rPr>
          <w:rFonts w:ascii="Arial" w:hAnsi="Arial" w:cs="Arial"/>
          <w:bCs/>
          <w:sz w:val="20"/>
        </w:rPr>
        <w:t xml:space="preserve">are </w:t>
      </w:r>
      <w:r w:rsidR="00B64328" w:rsidRPr="00C06972">
        <w:rPr>
          <w:rFonts w:ascii="Arial" w:hAnsi="Arial" w:cs="Arial"/>
          <w:bCs/>
          <w:sz w:val="20"/>
        </w:rPr>
        <w:t>benefited from new sustainable alternative livelihood options</w:t>
      </w:r>
      <w:r w:rsidR="003F2F27" w:rsidRPr="00C06972">
        <w:rPr>
          <w:rFonts w:ascii="Arial" w:hAnsi="Arial" w:cs="Arial"/>
          <w:bCs/>
          <w:sz w:val="20"/>
        </w:rPr>
        <w:t>.</w:t>
      </w:r>
    </w:p>
    <w:p w14:paraId="1FACF86E" w14:textId="77777777" w:rsidR="007D1F11" w:rsidRPr="00CE6F50" w:rsidRDefault="007D1F11" w:rsidP="007D1F11">
      <w:pPr>
        <w:tabs>
          <w:tab w:val="left" w:pos="720"/>
          <w:tab w:val="left" w:pos="2430"/>
          <w:tab w:val="center" w:pos="4320"/>
          <w:tab w:val="right" w:pos="8640"/>
        </w:tabs>
        <w:spacing w:before="120" w:after="120"/>
        <w:ind w:left="720"/>
        <w:contextualSpacing/>
        <w:rPr>
          <w:rFonts w:ascii="Arial" w:hAnsi="Arial" w:cs="Arial"/>
          <w:bCs/>
          <w:i/>
          <w:noProof/>
          <w:sz w:val="20"/>
          <w:lang w:val="en-GB" w:eastAsia="x-none"/>
        </w:rPr>
      </w:pPr>
    </w:p>
    <w:p w14:paraId="49C3682E" w14:textId="77777777" w:rsidR="007D1F11" w:rsidRPr="00C06972" w:rsidRDefault="007D1F11" w:rsidP="007D1F11">
      <w:pPr>
        <w:tabs>
          <w:tab w:val="num" w:pos="450"/>
          <w:tab w:val="left" w:pos="1440"/>
          <w:tab w:val="left" w:pos="1800"/>
          <w:tab w:val="center" w:pos="4320"/>
          <w:tab w:val="right" w:pos="8640"/>
        </w:tabs>
        <w:spacing w:before="120" w:after="120"/>
        <w:ind w:left="1440" w:hanging="1440"/>
        <w:rPr>
          <w:rFonts w:ascii="Arial" w:hAnsi="Arial" w:cs="Arial"/>
          <w:b/>
          <w:sz w:val="20"/>
        </w:rPr>
      </w:pPr>
      <w:r w:rsidRPr="003F2F27">
        <w:rPr>
          <w:rFonts w:ascii="Arial" w:hAnsi="Arial" w:cs="Arial"/>
          <w:b/>
          <w:sz w:val="20"/>
        </w:rPr>
        <w:t>Outcome 3:</w:t>
      </w:r>
      <w:r w:rsidRPr="00CE6F50">
        <w:rPr>
          <w:rFonts w:ascii="Arial" w:hAnsi="Arial" w:cs="Arial"/>
          <w:sz w:val="20"/>
        </w:rPr>
        <w:tab/>
      </w:r>
      <w:r w:rsidRPr="00C06972">
        <w:rPr>
          <w:rFonts w:ascii="Arial" w:hAnsi="Arial" w:cs="Arial"/>
          <w:b/>
          <w:sz w:val="20"/>
        </w:rPr>
        <w:t>Multi-stakeholder partnerships develop and implement strategic projects that catalyze the broader adoption of successful SGP-supported technologies, practices, or systems</w:t>
      </w:r>
    </w:p>
    <w:p w14:paraId="68808CD7" w14:textId="77777777" w:rsidR="00B64328" w:rsidRPr="00C06972" w:rsidRDefault="00B64328" w:rsidP="00AD47BE">
      <w:pPr>
        <w:rPr>
          <w:rFonts w:ascii="Arial" w:hAnsi="Arial" w:cs="Arial"/>
          <w:bCs/>
          <w:sz w:val="20"/>
        </w:rPr>
      </w:pPr>
      <w:r w:rsidRPr="00C06972">
        <w:rPr>
          <w:rFonts w:ascii="Arial" w:hAnsi="Arial" w:cs="Arial"/>
          <w:bCs/>
          <w:sz w:val="20"/>
        </w:rPr>
        <w:t>Three strategic projects to enable and facilitate upscaling of successful SGP-supported initiatives are supported.</w:t>
      </w:r>
      <w:r w:rsidR="00AD47BE" w:rsidRPr="00C06972">
        <w:rPr>
          <w:rFonts w:ascii="Arial" w:hAnsi="Arial" w:cs="Arial"/>
          <w:bCs/>
          <w:sz w:val="20"/>
        </w:rPr>
        <w:t xml:space="preserve"> </w:t>
      </w:r>
      <w:r w:rsidRPr="00C06972">
        <w:rPr>
          <w:rFonts w:ascii="Arial" w:hAnsi="Arial" w:cs="Arial"/>
          <w:bCs/>
          <w:sz w:val="20"/>
        </w:rPr>
        <w:t xml:space="preserve">The Knuckles landscape Strategic Project carried out by </w:t>
      </w:r>
      <w:proofErr w:type="spellStart"/>
      <w:r w:rsidRPr="00C06972">
        <w:rPr>
          <w:rFonts w:ascii="Arial" w:hAnsi="Arial" w:cs="Arial"/>
          <w:bCs/>
          <w:sz w:val="20"/>
        </w:rPr>
        <w:t>Ekabadda</w:t>
      </w:r>
      <w:proofErr w:type="spellEnd"/>
      <w:r w:rsidRPr="00C06972">
        <w:rPr>
          <w:rFonts w:ascii="Arial" w:hAnsi="Arial" w:cs="Arial"/>
          <w:bCs/>
          <w:sz w:val="20"/>
        </w:rPr>
        <w:t xml:space="preserve"> </w:t>
      </w:r>
      <w:proofErr w:type="spellStart"/>
      <w:r w:rsidRPr="00C06972">
        <w:rPr>
          <w:rFonts w:ascii="Arial" w:hAnsi="Arial" w:cs="Arial"/>
          <w:bCs/>
          <w:sz w:val="20"/>
        </w:rPr>
        <w:t>Praja</w:t>
      </w:r>
      <w:proofErr w:type="spellEnd"/>
      <w:r w:rsidRPr="00C06972">
        <w:rPr>
          <w:rFonts w:ascii="Arial" w:hAnsi="Arial" w:cs="Arial"/>
          <w:bCs/>
          <w:sz w:val="20"/>
        </w:rPr>
        <w:t xml:space="preserve"> </w:t>
      </w:r>
      <w:proofErr w:type="spellStart"/>
      <w:r w:rsidRPr="00C06972">
        <w:rPr>
          <w:rFonts w:ascii="Arial" w:hAnsi="Arial" w:cs="Arial"/>
          <w:bCs/>
          <w:sz w:val="20"/>
        </w:rPr>
        <w:t>Sanwardhana</w:t>
      </w:r>
      <w:proofErr w:type="spellEnd"/>
      <w:r w:rsidRPr="00C06972">
        <w:rPr>
          <w:rFonts w:ascii="Arial" w:hAnsi="Arial" w:cs="Arial"/>
          <w:bCs/>
          <w:sz w:val="20"/>
        </w:rPr>
        <w:t xml:space="preserve"> Kantha </w:t>
      </w:r>
      <w:proofErr w:type="spellStart"/>
      <w:r w:rsidRPr="00C06972">
        <w:rPr>
          <w:rFonts w:ascii="Arial" w:hAnsi="Arial" w:cs="Arial"/>
          <w:bCs/>
          <w:sz w:val="20"/>
        </w:rPr>
        <w:t>Maha</w:t>
      </w:r>
      <w:proofErr w:type="spellEnd"/>
      <w:r w:rsidR="003F2F27" w:rsidRPr="00C06972">
        <w:rPr>
          <w:rFonts w:ascii="Arial" w:hAnsi="Arial" w:cs="Arial"/>
          <w:bCs/>
          <w:sz w:val="20"/>
        </w:rPr>
        <w:t xml:space="preserve"> </w:t>
      </w:r>
      <w:proofErr w:type="spellStart"/>
      <w:r w:rsidRPr="00C06972">
        <w:rPr>
          <w:rFonts w:ascii="Arial" w:hAnsi="Arial" w:cs="Arial"/>
          <w:bCs/>
          <w:sz w:val="20"/>
        </w:rPr>
        <w:t>Sangamaya</w:t>
      </w:r>
      <w:proofErr w:type="spellEnd"/>
      <w:r w:rsidRPr="00C06972">
        <w:rPr>
          <w:rFonts w:ascii="Arial" w:hAnsi="Arial" w:cs="Arial"/>
          <w:bCs/>
          <w:sz w:val="20"/>
        </w:rPr>
        <w:t xml:space="preserve"> (EPSKMS) has successfully completed its activities </w:t>
      </w:r>
      <w:r w:rsidR="00AD47BE" w:rsidRPr="00C06972">
        <w:rPr>
          <w:rFonts w:ascii="Arial" w:hAnsi="Arial" w:cs="Arial"/>
          <w:bCs/>
          <w:sz w:val="20"/>
        </w:rPr>
        <w:t>and t</w:t>
      </w:r>
      <w:r w:rsidRPr="00C06972">
        <w:rPr>
          <w:rFonts w:ascii="Arial" w:hAnsi="Arial" w:cs="Arial"/>
          <w:bCs/>
          <w:sz w:val="20"/>
        </w:rPr>
        <w:t xml:space="preserve">he Colombo landscape strategic project </w:t>
      </w:r>
      <w:r w:rsidR="00AD47BE" w:rsidRPr="00C06972">
        <w:rPr>
          <w:rFonts w:ascii="Arial" w:hAnsi="Arial" w:cs="Arial"/>
          <w:bCs/>
          <w:sz w:val="20"/>
        </w:rPr>
        <w:t>implemented by the Human Development Foundation of Sri Lanka (HDFSL)</w:t>
      </w:r>
      <w:r w:rsidRPr="00C06972">
        <w:rPr>
          <w:rFonts w:ascii="Arial" w:hAnsi="Arial" w:cs="Arial"/>
          <w:bCs/>
          <w:sz w:val="20"/>
        </w:rPr>
        <w:t>is still under implementation</w:t>
      </w:r>
      <w:r w:rsidR="00AD47BE" w:rsidRPr="00C06972">
        <w:rPr>
          <w:rFonts w:ascii="Arial" w:hAnsi="Arial" w:cs="Arial"/>
          <w:bCs/>
          <w:sz w:val="20"/>
        </w:rPr>
        <w:t>. T</w:t>
      </w:r>
      <w:r w:rsidRPr="00C06972">
        <w:rPr>
          <w:rFonts w:ascii="Arial" w:hAnsi="Arial" w:cs="Arial"/>
          <w:bCs/>
          <w:sz w:val="20"/>
        </w:rPr>
        <w:t>he Mannar landscape Strategic Project was cleared and implementation started. This project is implemented by the Nature Conservation Foundation.</w:t>
      </w:r>
    </w:p>
    <w:p w14:paraId="26A81608" w14:textId="77777777" w:rsidR="007D1F11" w:rsidRPr="00C06972" w:rsidRDefault="00324AB8" w:rsidP="004E6964">
      <w:pPr>
        <w:rPr>
          <w:rFonts w:ascii="Arial" w:hAnsi="Arial" w:cs="Arial"/>
          <w:bCs/>
          <w:sz w:val="20"/>
        </w:rPr>
      </w:pPr>
      <w:r w:rsidRPr="00C06972">
        <w:rPr>
          <w:rFonts w:ascii="Arial" w:hAnsi="Arial" w:cs="Arial"/>
          <w:bCs/>
          <w:sz w:val="20"/>
        </w:rPr>
        <w:t xml:space="preserve">Cumulative numbers of community representatives </w:t>
      </w:r>
      <w:r w:rsidR="004E6964" w:rsidRPr="00C06972">
        <w:rPr>
          <w:rFonts w:ascii="Arial" w:hAnsi="Arial" w:cs="Arial"/>
          <w:bCs/>
          <w:sz w:val="20"/>
        </w:rPr>
        <w:t>who have</w:t>
      </w:r>
      <w:r w:rsidRPr="00C06972">
        <w:rPr>
          <w:rFonts w:ascii="Arial" w:hAnsi="Arial" w:cs="Arial"/>
          <w:bCs/>
          <w:sz w:val="20"/>
        </w:rPr>
        <w:t xml:space="preserve"> participated in the design and implementation of their respective scaling-up strategic project</w:t>
      </w:r>
      <w:r w:rsidR="004E6964" w:rsidRPr="00C06972">
        <w:rPr>
          <w:rFonts w:ascii="Arial" w:hAnsi="Arial" w:cs="Arial"/>
          <w:bCs/>
          <w:sz w:val="20"/>
        </w:rPr>
        <w:t xml:space="preserve"> in </w:t>
      </w:r>
      <w:r w:rsidRPr="00C06972">
        <w:rPr>
          <w:rFonts w:ascii="Arial" w:hAnsi="Arial" w:cs="Arial"/>
          <w:bCs/>
          <w:sz w:val="20"/>
        </w:rPr>
        <w:t xml:space="preserve">Colombo </w:t>
      </w:r>
      <w:r w:rsidR="004E6964" w:rsidRPr="00C06972">
        <w:rPr>
          <w:rFonts w:ascii="Arial" w:hAnsi="Arial" w:cs="Arial"/>
          <w:bCs/>
          <w:sz w:val="20"/>
        </w:rPr>
        <w:t>landscape is</w:t>
      </w:r>
      <w:r w:rsidRPr="00C06972">
        <w:rPr>
          <w:rFonts w:ascii="Arial" w:hAnsi="Arial" w:cs="Arial"/>
          <w:bCs/>
          <w:sz w:val="20"/>
        </w:rPr>
        <w:t xml:space="preserve"> 252 (204 men and 48 women</w:t>
      </w:r>
      <w:r w:rsidR="004E6964" w:rsidRPr="00C06972">
        <w:rPr>
          <w:rFonts w:ascii="Arial" w:hAnsi="Arial" w:cs="Arial"/>
          <w:bCs/>
          <w:sz w:val="20"/>
        </w:rPr>
        <w:t>) and in K</w:t>
      </w:r>
      <w:r w:rsidRPr="00C06972">
        <w:rPr>
          <w:rFonts w:ascii="Arial" w:hAnsi="Arial" w:cs="Arial"/>
          <w:bCs/>
          <w:sz w:val="20"/>
        </w:rPr>
        <w:t xml:space="preserve">nuckles </w:t>
      </w:r>
      <w:r w:rsidR="004E6964" w:rsidRPr="00C06972">
        <w:rPr>
          <w:rFonts w:ascii="Arial" w:hAnsi="Arial" w:cs="Arial"/>
          <w:bCs/>
          <w:sz w:val="20"/>
        </w:rPr>
        <w:t>landscape is</w:t>
      </w:r>
      <w:r w:rsidRPr="00C06972">
        <w:rPr>
          <w:rFonts w:ascii="Arial" w:hAnsi="Arial" w:cs="Arial"/>
          <w:bCs/>
          <w:sz w:val="20"/>
        </w:rPr>
        <w:t xml:space="preserve"> 700 (200 men and 500 women)</w:t>
      </w:r>
      <w:r w:rsidR="004E6964" w:rsidRPr="00C06972">
        <w:rPr>
          <w:rFonts w:ascii="Arial" w:hAnsi="Arial" w:cs="Arial"/>
          <w:bCs/>
          <w:sz w:val="20"/>
        </w:rPr>
        <w:t xml:space="preserve">. </w:t>
      </w:r>
      <w:r w:rsidRPr="00C06972">
        <w:rPr>
          <w:rFonts w:ascii="Arial" w:hAnsi="Arial" w:cs="Arial"/>
          <w:bCs/>
          <w:sz w:val="20"/>
        </w:rPr>
        <w:t>The Mannar Strategic Project, which has been recently initiated in late-May, will involve a total of 335 community representatives</w:t>
      </w:r>
      <w:r w:rsidR="004E6964" w:rsidRPr="00C06972">
        <w:rPr>
          <w:rFonts w:ascii="Arial" w:hAnsi="Arial" w:cs="Arial"/>
          <w:bCs/>
          <w:sz w:val="20"/>
        </w:rPr>
        <w:t xml:space="preserve"> (150 women and 185 men)</w:t>
      </w:r>
      <w:r w:rsidRPr="00C06972">
        <w:rPr>
          <w:rFonts w:ascii="Arial" w:hAnsi="Arial" w:cs="Arial"/>
          <w:bCs/>
          <w:sz w:val="20"/>
        </w:rPr>
        <w:t xml:space="preserve">. </w:t>
      </w:r>
    </w:p>
    <w:p w14:paraId="19620966" w14:textId="77777777" w:rsidR="004E6964" w:rsidRPr="00362F37" w:rsidRDefault="004E6964" w:rsidP="004E6964">
      <w:pPr>
        <w:rPr>
          <w:rFonts w:ascii="Arial" w:hAnsi="Arial" w:cs="Arial"/>
          <w:bCs/>
          <w:sz w:val="20"/>
        </w:rPr>
      </w:pPr>
    </w:p>
    <w:p w14:paraId="610F5562" w14:textId="77777777" w:rsidR="007D1F11" w:rsidRPr="00CE6F50" w:rsidRDefault="007D1F11" w:rsidP="007D1F11">
      <w:pPr>
        <w:tabs>
          <w:tab w:val="num" w:pos="450"/>
          <w:tab w:val="left" w:pos="1440"/>
          <w:tab w:val="left" w:pos="1800"/>
          <w:tab w:val="center" w:pos="4320"/>
          <w:tab w:val="right" w:pos="8640"/>
        </w:tabs>
        <w:spacing w:before="120" w:after="120"/>
        <w:ind w:left="1440" w:hanging="1440"/>
        <w:rPr>
          <w:rFonts w:ascii="Arial" w:hAnsi="Arial" w:cs="Arial"/>
          <w:sz w:val="20"/>
        </w:rPr>
      </w:pPr>
      <w:r w:rsidRPr="003F2F27">
        <w:rPr>
          <w:rFonts w:ascii="Arial" w:hAnsi="Arial" w:cs="Arial"/>
          <w:b/>
          <w:sz w:val="20"/>
        </w:rPr>
        <w:t>Outcome 4:</w:t>
      </w:r>
      <w:r w:rsidRPr="00CE6F50">
        <w:rPr>
          <w:rFonts w:ascii="Arial" w:hAnsi="Arial" w:cs="Arial"/>
          <w:sz w:val="20"/>
        </w:rPr>
        <w:tab/>
      </w:r>
      <w:r w:rsidRPr="00C06972">
        <w:rPr>
          <w:rFonts w:ascii="Arial" w:hAnsi="Arial" w:cs="Arial"/>
          <w:b/>
          <w:sz w:val="20"/>
        </w:rPr>
        <w:t>Multi-stakeholder landscape policy platforms discuss potential policy innovations based on analysis of project experience and lessons learned.</w:t>
      </w:r>
      <w:r w:rsidRPr="00CE6F50">
        <w:rPr>
          <w:rFonts w:ascii="Arial" w:hAnsi="Arial" w:cs="Arial"/>
          <w:sz w:val="20"/>
        </w:rPr>
        <w:t xml:space="preserve">  </w:t>
      </w:r>
    </w:p>
    <w:p w14:paraId="244B8DCF" w14:textId="77777777" w:rsidR="004845B7" w:rsidRPr="00C06972" w:rsidRDefault="004845B7" w:rsidP="004845B7">
      <w:pPr>
        <w:rPr>
          <w:rFonts w:ascii="Arial" w:hAnsi="Arial" w:cs="Arial"/>
          <w:bCs/>
          <w:sz w:val="20"/>
        </w:rPr>
      </w:pPr>
      <w:r w:rsidRPr="00C06972">
        <w:rPr>
          <w:rFonts w:ascii="Arial" w:hAnsi="Arial" w:cs="Arial"/>
          <w:bCs/>
          <w:sz w:val="20"/>
        </w:rPr>
        <w:t>The project established three multi-stakeholder governance platforms which convened at least twice each year and were institutionalized through formal agreements since work on this topic started in 2018.</w:t>
      </w:r>
    </w:p>
    <w:p w14:paraId="018C05AF" w14:textId="77777777" w:rsidR="004845B7" w:rsidRPr="00C06972" w:rsidRDefault="00C06972" w:rsidP="004845B7">
      <w:pPr>
        <w:rPr>
          <w:rFonts w:ascii="Arial" w:hAnsi="Arial" w:cs="Arial"/>
          <w:bCs/>
          <w:sz w:val="20"/>
        </w:rPr>
      </w:pPr>
      <w:r w:rsidRPr="00C06972">
        <w:rPr>
          <w:rFonts w:ascii="Arial" w:hAnsi="Arial" w:cs="Arial"/>
          <w:bCs/>
          <w:sz w:val="20"/>
        </w:rPr>
        <w:t>During the past year</w:t>
      </w:r>
      <w:r w:rsidR="004845B7" w:rsidRPr="00C06972">
        <w:rPr>
          <w:rFonts w:ascii="Arial" w:hAnsi="Arial" w:cs="Arial"/>
          <w:bCs/>
          <w:sz w:val="20"/>
        </w:rPr>
        <w:t>, three policy dialogues were conducted and three policy papers were prepared for the three landscapes.</w:t>
      </w:r>
    </w:p>
    <w:p w14:paraId="73C2C8FD" w14:textId="77777777" w:rsidR="00873C8A" w:rsidRPr="00C06972" w:rsidRDefault="004845B7" w:rsidP="00C06972">
      <w:pPr>
        <w:rPr>
          <w:rFonts w:ascii="Arial" w:hAnsi="Arial" w:cs="Arial"/>
          <w:bCs/>
          <w:sz w:val="20"/>
        </w:rPr>
      </w:pPr>
      <w:r w:rsidRPr="00C06972">
        <w:rPr>
          <w:rFonts w:ascii="Arial" w:hAnsi="Arial" w:cs="Arial"/>
          <w:bCs/>
          <w:sz w:val="20"/>
        </w:rPr>
        <w:t>As projects are being completed, case studies for each project in each landscape are being developed by the knowledge management grantees in the landscape with 13 in the Knuckles landscape and 7 in the Colombo landscape are in their final draft stage. Case studies include highlights of the projects along with any lessons learnt.</w:t>
      </w:r>
      <w:r w:rsidR="003D561E">
        <w:rPr>
          <w:rFonts w:ascii="Arial" w:hAnsi="Arial" w:cs="Arial"/>
          <w:bCs/>
          <w:sz w:val="20"/>
        </w:rPr>
        <w:t xml:space="preserve"> </w:t>
      </w:r>
      <w:r w:rsidRPr="00C06972">
        <w:rPr>
          <w:rFonts w:ascii="Arial" w:hAnsi="Arial" w:cs="Arial"/>
          <w:bCs/>
          <w:sz w:val="20"/>
        </w:rPr>
        <w:t>Furthermore, 24 newsletters have been released since inception.</w:t>
      </w:r>
    </w:p>
    <w:p w14:paraId="12A57784" w14:textId="77777777" w:rsidR="00720091" w:rsidRDefault="004845B7" w:rsidP="00720091">
      <w:pPr>
        <w:rPr>
          <w:rFonts w:ascii="Arial" w:hAnsi="Arial" w:cs="Arial"/>
          <w:bCs/>
          <w:sz w:val="20"/>
        </w:rPr>
      </w:pPr>
      <w:r w:rsidRPr="00C06972">
        <w:rPr>
          <w:rFonts w:ascii="Arial" w:hAnsi="Arial" w:cs="Arial"/>
          <w:bCs/>
          <w:sz w:val="20"/>
        </w:rPr>
        <w:t>4,329 project stakeholder participants have actively engaged in analysis of project experience and landscape management and have participated in platform workshops and dialogues. A communication strategy has been developed and made operational.</w:t>
      </w:r>
    </w:p>
    <w:p w14:paraId="70E6CDA7" w14:textId="77777777" w:rsidR="00720091" w:rsidRDefault="00720091" w:rsidP="00720091">
      <w:pPr>
        <w:rPr>
          <w:rFonts w:ascii="Arial" w:hAnsi="Arial" w:cs="Arial"/>
          <w:bCs/>
          <w:sz w:val="20"/>
        </w:rPr>
      </w:pPr>
    </w:p>
    <w:p w14:paraId="616C838A" w14:textId="77777777" w:rsidR="003F63F3" w:rsidRDefault="00B32990" w:rsidP="00720091">
      <w:pPr>
        <w:rPr>
          <w:rFonts w:ascii="Arial" w:hAnsi="Arial" w:cs="Arial"/>
          <w:bCs/>
          <w:sz w:val="20"/>
        </w:rPr>
      </w:pPr>
      <w:r w:rsidRPr="003F63F3">
        <w:rPr>
          <w:rFonts w:ascii="Arial" w:eastAsia="Calibri" w:hAnsi="Arial" w:cs="Arial"/>
          <w:sz w:val="20"/>
          <w:szCs w:val="22"/>
        </w:rPr>
        <w:t xml:space="preserve">The project is implemented by </w:t>
      </w:r>
      <w:r w:rsidR="003F63F3" w:rsidRPr="003F63F3">
        <w:rPr>
          <w:rFonts w:ascii="Arial" w:eastAsia="Calibri" w:hAnsi="Arial" w:cs="Arial"/>
          <w:sz w:val="20"/>
          <w:szCs w:val="22"/>
        </w:rPr>
        <w:t xml:space="preserve">UNOPS </w:t>
      </w:r>
      <w:r w:rsidRPr="003F63F3">
        <w:rPr>
          <w:rFonts w:ascii="Arial" w:eastAsia="Calibri" w:hAnsi="Arial" w:cs="Arial"/>
          <w:sz w:val="20"/>
          <w:szCs w:val="22"/>
        </w:rPr>
        <w:t xml:space="preserve">and executed by </w:t>
      </w:r>
      <w:r w:rsidR="003F63F3" w:rsidRPr="003F63F3">
        <w:rPr>
          <w:rFonts w:ascii="Arial" w:eastAsia="Calibri" w:hAnsi="Arial" w:cs="Arial"/>
          <w:sz w:val="20"/>
          <w:szCs w:val="22"/>
        </w:rPr>
        <w:t xml:space="preserve">UNDP </w:t>
      </w:r>
      <w:r w:rsidRPr="003F63F3">
        <w:rPr>
          <w:rFonts w:ascii="Arial" w:eastAsia="Calibri" w:hAnsi="Arial" w:cs="Arial"/>
          <w:sz w:val="20"/>
          <w:szCs w:val="22"/>
        </w:rPr>
        <w:t xml:space="preserve">through the existing mechanism of the GEF Small Grants Program, including the approval of each initiative by the SGP National Steering Committee and proper follow-up and monitoring to be provided under the leadership of the SGP Upgrading Country Program Coordinator. </w:t>
      </w:r>
    </w:p>
    <w:p w14:paraId="1AFF3959" w14:textId="77777777" w:rsidR="00720091" w:rsidRPr="00720091" w:rsidRDefault="00720091" w:rsidP="00720091">
      <w:pPr>
        <w:rPr>
          <w:rFonts w:ascii="Arial" w:hAnsi="Arial" w:cs="Arial"/>
          <w:bCs/>
          <w:sz w:val="20"/>
        </w:rPr>
      </w:pPr>
    </w:p>
    <w:p w14:paraId="4C47DA9B" w14:textId="77777777" w:rsidR="009C2372" w:rsidRDefault="00B32990" w:rsidP="003F63F3">
      <w:pPr>
        <w:widowControl/>
        <w:spacing w:after="200" w:line="276" w:lineRule="auto"/>
        <w:jc w:val="both"/>
        <w:rPr>
          <w:rFonts w:ascii="Arial" w:eastAsia="Arial" w:hAnsi="Arial" w:cs="Arial"/>
          <w:sz w:val="20"/>
          <w:szCs w:val="20"/>
        </w:rPr>
      </w:pPr>
      <w:r>
        <w:rPr>
          <w:rFonts w:ascii="Arial" w:eastAsia="Arial" w:hAnsi="Arial" w:cs="Arial"/>
          <w:sz w:val="20"/>
          <w:szCs w:val="20"/>
        </w:rPr>
        <w:t xml:space="preserve">The incumbent of this position will be </w:t>
      </w:r>
      <w:proofErr w:type="gramStart"/>
      <w:r>
        <w:rPr>
          <w:rFonts w:ascii="Arial" w:eastAsia="Arial" w:hAnsi="Arial" w:cs="Arial"/>
          <w:sz w:val="20"/>
          <w:szCs w:val="20"/>
        </w:rPr>
        <w:t>a personnel</w:t>
      </w:r>
      <w:proofErr w:type="gramEnd"/>
      <w:r>
        <w:rPr>
          <w:rFonts w:ascii="Arial" w:eastAsia="Arial" w:hAnsi="Arial" w:cs="Arial"/>
          <w:sz w:val="20"/>
          <w:szCs w:val="20"/>
        </w:rPr>
        <w:t xml:space="preserve"> of UNOPS under its full responsibility.</w:t>
      </w:r>
    </w:p>
    <w:p w14:paraId="7B9A4CE3" w14:textId="77777777" w:rsidR="00BD2459" w:rsidRDefault="00BD2459" w:rsidP="00BD2459">
      <w:pPr>
        <w:rPr>
          <w:rFonts w:ascii="Arial" w:eastAsia="Calibri" w:hAnsi="Arial" w:cs="Arial"/>
          <w:b/>
          <w:bCs/>
          <w:sz w:val="20"/>
          <w:szCs w:val="22"/>
        </w:rPr>
      </w:pPr>
      <w:r w:rsidRPr="00BD2459">
        <w:rPr>
          <w:rFonts w:ascii="Arial" w:eastAsia="Calibri" w:hAnsi="Arial" w:cs="Arial"/>
          <w:b/>
          <w:bCs/>
          <w:sz w:val="20"/>
          <w:szCs w:val="22"/>
        </w:rPr>
        <w:t>COVID-19 Context:</w:t>
      </w:r>
    </w:p>
    <w:p w14:paraId="6984A5D6" w14:textId="77777777" w:rsidR="005416F2" w:rsidRPr="00BD2459" w:rsidRDefault="005416F2" w:rsidP="00BD2459">
      <w:pPr>
        <w:rPr>
          <w:rFonts w:ascii="Arial" w:eastAsia="Calibri" w:hAnsi="Arial" w:cs="Arial"/>
          <w:b/>
          <w:bCs/>
          <w:sz w:val="20"/>
          <w:szCs w:val="22"/>
        </w:rPr>
      </w:pPr>
    </w:p>
    <w:p w14:paraId="20DAE8DF" w14:textId="77777777" w:rsidR="00BD2459" w:rsidRPr="00BD2459" w:rsidRDefault="00BD2459" w:rsidP="00BD2459">
      <w:pPr>
        <w:rPr>
          <w:rFonts w:ascii="Arial" w:eastAsia="Calibri" w:hAnsi="Arial" w:cs="Arial"/>
          <w:sz w:val="20"/>
          <w:szCs w:val="22"/>
        </w:rPr>
      </w:pPr>
      <w:r w:rsidRPr="00BD2459">
        <w:rPr>
          <w:rFonts w:ascii="Arial" w:eastAsia="Calibri" w:hAnsi="Arial" w:cs="Arial"/>
          <w:sz w:val="20"/>
          <w:szCs w:val="22"/>
        </w:rPr>
        <w:t>In March 2020, in response to growing numbers of COVID-19 cases in Sri Lanka, an island-wide curfew</w:t>
      </w:r>
    </w:p>
    <w:p w14:paraId="09247C98" w14:textId="77777777" w:rsidR="00BD2459" w:rsidRPr="00BD2459" w:rsidRDefault="00BD2459" w:rsidP="00BD2459">
      <w:pPr>
        <w:rPr>
          <w:rFonts w:ascii="Arial" w:eastAsia="Calibri" w:hAnsi="Arial" w:cs="Arial"/>
          <w:sz w:val="20"/>
          <w:szCs w:val="22"/>
        </w:rPr>
      </w:pPr>
      <w:r w:rsidRPr="00BD2459">
        <w:rPr>
          <w:rFonts w:ascii="Arial" w:eastAsia="Calibri" w:hAnsi="Arial" w:cs="Arial"/>
          <w:sz w:val="20"/>
          <w:szCs w:val="22"/>
        </w:rPr>
        <w:t>was imposed. A Presidential Task Force was established to combat the health crisis and its ripple effects</w:t>
      </w:r>
    </w:p>
    <w:p w14:paraId="57CC94EE" w14:textId="77777777" w:rsidR="00BD2459" w:rsidRPr="00BD2459" w:rsidRDefault="00BD2459" w:rsidP="00BD2459">
      <w:pPr>
        <w:rPr>
          <w:rFonts w:ascii="Arial" w:eastAsia="Calibri" w:hAnsi="Arial" w:cs="Arial"/>
          <w:sz w:val="20"/>
          <w:szCs w:val="22"/>
        </w:rPr>
      </w:pPr>
      <w:r w:rsidRPr="00BD2459">
        <w:rPr>
          <w:rFonts w:ascii="Arial" w:eastAsia="Calibri" w:hAnsi="Arial" w:cs="Arial"/>
          <w:sz w:val="20"/>
          <w:szCs w:val="22"/>
        </w:rPr>
        <w:t>on different sectors of the economy, to ensure that essential services continued unhindered. The agriculture</w:t>
      </w:r>
    </w:p>
    <w:p w14:paraId="5E7A53C3" w14:textId="77777777" w:rsidR="00BD2459" w:rsidRPr="00BD2459" w:rsidRDefault="00BD2459" w:rsidP="00BD2459">
      <w:pPr>
        <w:rPr>
          <w:rFonts w:ascii="Arial" w:eastAsia="Calibri" w:hAnsi="Arial" w:cs="Arial"/>
          <w:sz w:val="20"/>
          <w:szCs w:val="22"/>
        </w:rPr>
      </w:pPr>
      <w:r w:rsidRPr="00BD2459">
        <w:rPr>
          <w:rFonts w:ascii="Arial" w:eastAsia="Calibri" w:hAnsi="Arial" w:cs="Arial"/>
          <w:sz w:val="20"/>
          <w:szCs w:val="22"/>
        </w:rPr>
        <w:t>sector was one of the worst affected sectors by the pandemic and subsequent lockdowns, resulting in</w:t>
      </w:r>
    </w:p>
    <w:p w14:paraId="15EC4FDC" w14:textId="77777777" w:rsidR="00BD2459" w:rsidRPr="00BD2459" w:rsidRDefault="00BD2459" w:rsidP="00BD2459">
      <w:pPr>
        <w:rPr>
          <w:rFonts w:ascii="Arial" w:eastAsia="Calibri" w:hAnsi="Arial" w:cs="Arial"/>
          <w:sz w:val="20"/>
          <w:szCs w:val="22"/>
        </w:rPr>
      </w:pPr>
      <w:r w:rsidRPr="00BD2459">
        <w:rPr>
          <w:rFonts w:ascii="Arial" w:eastAsia="Calibri" w:hAnsi="Arial" w:cs="Arial"/>
          <w:sz w:val="20"/>
          <w:szCs w:val="22"/>
        </w:rPr>
        <w:t>breakdowns of supply and value chains during peak harvesting periods and the price collapses of</w:t>
      </w:r>
    </w:p>
    <w:p w14:paraId="25C0739B" w14:textId="77777777" w:rsidR="006B7A3A" w:rsidRDefault="00BD2459" w:rsidP="00BD2459">
      <w:pPr>
        <w:rPr>
          <w:rFonts w:ascii="Arial" w:eastAsia="Calibri" w:hAnsi="Arial" w:cs="Arial"/>
          <w:sz w:val="20"/>
          <w:szCs w:val="22"/>
        </w:rPr>
      </w:pPr>
      <w:r w:rsidRPr="00BD2459">
        <w:rPr>
          <w:rFonts w:ascii="Arial" w:eastAsia="Calibri" w:hAnsi="Arial" w:cs="Arial"/>
          <w:sz w:val="20"/>
          <w:szCs w:val="22"/>
        </w:rPr>
        <w:t>agricultural produce.</w:t>
      </w:r>
    </w:p>
    <w:p w14:paraId="631FBC20" w14:textId="77777777" w:rsidR="0043199A" w:rsidRDefault="0043199A" w:rsidP="00BD2459">
      <w:pPr>
        <w:rPr>
          <w:rFonts w:ascii="Arial" w:eastAsia="Calibri" w:hAnsi="Arial" w:cs="Arial"/>
          <w:sz w:val="20"/>
          <w:szCs w:val="22"/>
        </w:rPr>
      </w:pPr>
    </w:p>
    <w:p w14:paraId="53810804" w14:textId="77777777" w:rsidR="00C95639" w:rsidRDefault="00C95639" w:rsidP="00BD2459">
      <w:pPr>
        <w:rPr>
          <w:rFonts w:ascii="Arial" w:eastAsia="Calibri" w:hAnsi="Arial" w:cs="Arial"/>
          <w:sz w:val="20"/>
          <w:szCs w:val="22"/>
          <w:u w:val="single"/>
        </w:rPr>
      </w:pPr>
      <w:r w:rsidRPr="00C95639">
        <w:rPr>
          <w:rFonts w:ascii="Arial" w:eastAsia="Calibri" w:hAnsi="Arial" w:cs="Arial"/>
          <w:sz w:val="20"/>
          <w:szCs w:val="22"/>
          <w:u w:val="single"/>
        </w:rPr>
        <w:t>Details of the Impact of COVID-19 on Project Implementation and other Challenges</w:t>
      </w:r>
    </w:p>
    <w:p w14:paraId="181D6CFA" w14:textId="77777777" w:rsidR="00C95639" w:rsidRPr="00C95639" w:rsidRDefault="00C95639" w:rsidP="00BD2459">
      <w:pPr>
        <w:rPr>
          <w:rFonts w:ascii="Arial" w:eastAsia="Calibri" w:hAnsi="Arial" w:cs="Arial"/>
          <w:sz w:val="20"/>
          <w:szCs w:val="22"/>
          <w:u w:val="single"/>
        </w:rPr>
      </w:pPr>
    </w:p>
    <w:p w14:paraId="3BEA7F66" w14:textId="77777777" w:rsidR="007E4A79" w:rsidRDefault="007E4A79" w:rsidP="007E4A79">
      <w:pPr>
        <w:jc w:val="both"/>
        <w:rPr>
          <w:rFonts w:ascii="Arial" w:eastAsia="Arial" w:hAnsi="Arial" w:cs="Arial"/>
          <w:color w:val="000000"/>
          <w:sz w:val="20"/>
          <w:szCs w:val="20"/>
        </w:rPr>
      </w:pPr>
      <w:r>
        <w:rPr>
          <w:rFonts w:ascii="Arial" w:eastAsia="Arial" w:hAnsi="Arial" w:cs="Arial"/>
          <w:color w:val="000000"/>
          <w:sz w:val="20"/>
          <w:szCs w:val="20"/>
        </w:rPr>
        <w:t>D</w:t>
      </w:r>
      <w:r w:rsidRPr="007E4A79">
        <w:rPr>
          <w:rFonts w:ascii="Arial" w:eastAsia="Arial" w:hAnsi="Arial" w:cs="Arial"/>
          <w:color w:val="000000"/>
          <w:sz w:val="20"/>
          <w:szCs w:val="20"/>
        </w:rPr>
        <w:t>elays were experienced in receiving approvals for the projects implemented in the Mannar Landscape due to constraints caused by COVID-19 which were posed by the curfews and lockdowns that resulted in a lack of mobility. Additionally, progress of projects conducted in the Colombo landscape also experienced delays due to the continuous lockdowns caused by the COVID-19 pandemic, which prevented the ability to conduct group meetings, meet government officials and gather people to conduct necessary trainings. Furthermore, constraints due to the inability to conduct in-person field visits to review progress by projects was also experienced.</w:t>
      </w:r>
      <w:r w:rsidR="00A259B1">
        <w:rPr>
          <w:rFonts w:ascii="Arial" w:eastAsia="Arial" w:hAnsi="Arial" w:cs="Arial"/>
          <w:color w:val="000000"/>
          <w:sz w:val="20"/>
          <w:szCs w:val="20"/>
        </w:rPr>
        <w:t xml:space="preserve"> </w:t>
      </w:r>
      <w:r>
        <w:rPr>
          <w:rFonts w:ascii="Arial" w:eastAsia="Arial" w:hAnsi="Arial" w:cs="Arial"/>
          <w:color w:val="000000"/>
          <w:sz w:val="20"/>
          <w:szCs w:val="20"/>
        </w:rPr>
        <w:t xml:space="preserve">Four projects </w:t>
      </w:r>
      <w:proofErr w:type="gramStart"/>
      <w:r>
        <w:rPr>
          <w:rFonts w:ascii="Arial" w:eastAsia="Arial" w:hAnsi="Arial" w:cs="Arial"/>
          <w:color w:val="000000"/>
          <w:sz w:val="20"/>
          <w:szCs w:val="20"/>
        </w:rPr>
        <w:t>( including</w:t>
      </w:r>
      <w:proofErr w:type="gramEnd"/>
      <w:r>
        <w:rPr>
          <w:rFonts w:ascii="Arial" w:eastAsia="Arial" w:hAnsi="Arial" w:cs="Arial"/>
          <w:color w:val="000000"/>
          <w:sz w:val="20"/>
          <w:szCs w:val="20"/>
        </w:rPr>
        <w:t xml:space="preserve"> </w:t>
      </w:r>
      <w:r w:rsidR="00C95639" w:rsidRPr="007E4A79">
        <w:rPr>
          <w:rFonts w:ascii="Arial" w:eastAsia="Arial" w:hAnsi="Arial" w:cs="Arial"/>
          <w:color w:val="000000"/>
          <w:sz w:val="20"/>
          <w:szCs w:val="20"/>
        </w:rPr>
        <w:t xml:space="preserve">the Mannar strategic project) </w:t>
      </w:r>
      <w:r>
        <w:rPr>
          <w:rFonts w:ascii="Arial" w:eastAsia="Arial" w:hAnsi="Arial" w:cs="Arial"/>
          <w:color w:val="000000"/>
          <w:sz w:val="20"/>
          <w:szCs w:val="20"/>
        </w:rPr>
        <w:t xml:space="preserve">that </w:t>
      </w:r>
      <w:r w:rsidR="00C95639" w:rsidRPr="007E4A79">
        <w:rPr>
          <w:rFonts w:ascii="Arial" w:eastAsia="Arial" w:hAnsi="Arial" w:cs="Arial"/>
          <w:color w:val="000000"/>
          <w:sz w:val="20"/>
          <w:szCs w:val="20"/>
        </w:rPr>
        <w:t xml:space="preserve">were approved in April 2021 after a delayed period due to the COVID-19 pandemic and started in late-May 2021 thereafter. </w:t>
      </w:r>
    </w:p>
    <w:p w14:paraId="2E2637F5" w14:textId="77777777" w:rsidR="00A259B1" w:rsidRDefault="00A259B1" w:rsidP="00A259B1">
      <w:pPr>
        <w:jc w:val="both"/>
        <w:rPr>
          <w:rFonts w:ascii="Arial" w:eastAsia="Arial" w:hAnsi="Arial" w:cs="Arial"/>
          <w:color w:val="000000"/>
          <w:sz w:val="20"/>
          <w:szCs w:val="20"/>
        </w:rPr>
      </w:pPr>
    </w:p>
    <w:p w14:paraId="0B3D8BEC" w14:textId="37938172" w:rsidR="00A259B1" w:rsidRPr="007E4A79" w:rsidRDefault="007E4A79" w:rsidP="00A259B1">
      <w:pPr>
        <w:jc w:val="both"/>
        <w:rPr>
          <w:rFonts w:ascii="Arial" w:eastAsia="Arial" w:hAnsi="Arial" w:cs="Arial"/>
          <w:color w:val="000000"/>
          <w:sz w:val="20"/>
          <w:szCs w:val="20"/>
        </w:rPr>
      </w:pPr>
      <w:r>
        <w:rPr>
          <w:rFonts w:ascii="Arial" w:eastAsia="Arial" w:hAnsi="Arial" w:cs="Arial"/>
          <w:color w:val="000000"/>
          <w:sz w:val="20"/>
          <w:szCs w:val="20"/>
        </w:rPr>
        <w:t>Out of National Ethnic Unity Foundation (NEUF) beneficiaries</w:t>
      </w:r>
      <w:r w:rsidRPr="007E4A79">
        <w:rPr>
          <w:rFonts w:ascii="Arial" w:eastAsia="Arial" w:hAnsi="Arial" w:cs="Arial"/>
          <w:color w:val="000000"/>
          <w:sz w:val="20"/>
          <w:szCs w:val="20"/>
        </w:rPr>
        <w:t xml:space="preserve"> </w:t>
      </w:r>
      <w:r>
        <w:rPr>
          <w:rFonts w:ascii="Arial" w:eastAsia="Arial" w:hAnsi="Arial" w:cs="Arial"/>
          <w:color w:val="000000"/>
          <w:sz w:val="20"/>
          <w:szCs w:val="20"/>
        </w:rPr>
        <w:t xml:space="preserve">from Knuckles landscape, </w:t>
      </w:r>
      <w:r w:rsidR="00572376" w:rsidRPr="007E4A79">
        <w:rPr>
          <w:rFonts w:ascii="Arial" w:eastAsia="Arial" w:hAnsi="Arial" w:cs="Arial"/>
          <w:color w:val="000000"/>
          <w:sz w:val="20"/>
          <w:szCs w:val="20"/>
        </w:rPr>
        <w:t>there are 4 women whose livelihoods depend on sewing. These ladies are currently sewing face masks as an alternative to their usual production of cloth bags, curtains and other cloth items during the Covid-19 pandemic.</w:t>
      </w:r>
      <w:r w:rsidRPr="007E4A79">
        <w:rPr>
          <w:rFonts w:ascii="Arial" w:eastAsia="Arial" w:hAnsi="Arial" w:cs="Arial"/>
          <w:color w:val="000000"/>
          <w:sz w:val="20"/>
          <w:szCs w:val="20"/>
        </w:rPr>
        <w:t xml:space="preserve"> Furthermore, cultivation of traditional types of rice through organic practices in the region and post COVID-19 agriculture diversification efforts have supported the well-being of the village and surrounding forest.</w:t>
      </w:r>
      <w:r w:rsidR="00A259B1">
        <w:rPr>
          <w:rFonts w:ascii="Arial" w:eastAsia="Arial" w:hAnsi="Arial" w:cs="Arial"/>
          <w:color w:val="000000"/>
          <w:sz w:val="20"/>
          <w:szCs w:val="20"/>
        </w:rPr>
        <w:t xml:space="preserve"> </w:t>
      </w:r>
      <w:r w:rsidR="00572376" w:rsidRPr="007E4A79">
        <w:rPr>
          <w:rFonts w:ascii="Arial" w:eastAsia="Arial" w:hAnsi="Arial" w:cs="Arial"/>
          <w:color w:val="000000"/>
          <w:sz w:val="20"/>
          <w:szCs w:val="20"/>
        </w:rPr>
        <w:t xml:space="preserve">The </w:t>
      </w:r>
      <w:r>
        <w:rPr>
          <w:rFonts w:ascii="Arial" w:eastAsia="Arial" w:hAnsi="Arial" w:cs="Arial"/>
          <w:color w:val="000000"/>
          <w:sz w:val="20"/>
          <w:szCs w:val="20"/>
        </w:rPr>
        <w:t xml:space="preserve">progress of the </w:t>
      </w:r>
      <w:r w:rsidR="00572376" w:rsidRPr="007E4A79">
        <w:rPr>
          <w:rFonts w:ascii="Arial" w:eastAsia="Arial" w:hAnsi="Arial" w:cs="Arial"/>
          <w:color w:val="000000"/>
          <w:sz w:val="20"/>
          <w:szCs w:val="20"/>
        </w:rPr>
        <w:t xml:space="preserve">project undertaken by the Centre for Sustainability, University of Sri </w:t>
      </w:r>
      <w:proofErr w:type="spellStart"/>
      <w:r w:rsidR="00572376" w:rsidRPr="007E4A79">
        <w:rPr>
          <w:rFonts w:ascii="Arial" w:eastAsia="Arial" w:hAnsi="Arial" w:cs="Arial"/>
          <w:color w:val="000000"/>
          <w:sz w:val="20"/>
          <w:szCs w:val="20"/>
        </w:rPr>
        <w:t>Jayawardenapura</w:t>
      </w:r>
      <w:proofErr w:type="spellEnd"/>
      <w:r w:rsidR="00572376" w:rsidRPr="007E4A79">
        <w:rPr>
          <w:rFonts w:ascii="Arial" w:eastAsia="Arial" w:hAnsi="Arial" w:cs="Arial"/>
          <w:color w:val="000000"/>
          <w:sz w:val="20"/>
          <w:szCs w:val="20"/>
        </w:rPr>
        <w:t xml:space="preserve">, </w:t>
      </w:r>
      <w:r>
        <w:rPr>
          <w:rFonts w:ascii="Arial" w:eastAsia="Arial" w:hAnsi="Arial" w:cs="Arial"/>
          <w:color w:val="000000"/>
          <w:sz w:val="20"/>
          <w:szCs w:val="20"/>
        </w:rPr>
        <w:t xml:space="preserve">has been </w:t>
      </w:r>
      <w:r w:rsidR="00CF4645">
        <w:rPr>
          <w:rFonts w:ascii="Arial" w:eastAsia="Arial" w:hAnsi="Arial" w:cs="Arial"/>
          <w:color w:val="000000"/>
          <w:sz w:val="20"/>
          <w:szCs w:val="20"/>
        </w:rPr>
        <w:t>challenged</w:t>
      </w:r>
      <w:r w:rsidR="00572376" w:rsidRPr="007E4A79">
        <w:rPr>
          <w:rFonts w:ascii="Arial" w:eastAsia="Arial" w:hAnsi="Arial" w:cs="Arial"/>
          <w:color w:val="000000"/>
          <w:sz w:val="20"/>
          <w:szCs w:val="20"/>
        </w:rPr>
        <w:t xml:space="preserve"> due to COVID-19 as students are not permitted to congregate in activities</w:t>
      </w:r>
      <w:r>
        <w:rPr>
          <w:rFonts w:ascii="Arial" w:eastAsia="Arial" w:hAnsi="Arial" w:cs="Arial"/>
          <w:color w:val="000000"/>
          <w:sz w:val="20"/>
          <w:szCs w:val="20"/>
        </w:rPr>
        <w:t>.</w:t>
      </w:r>
      <w:r w:rsidR="00A259B1" w:rsidRPr="00A259B1">
        <w:rPr>
          <w:rFonts w:ascii="Arial" w:eastAsia="Arial" w:hAnsi="Arial" w:cs="Arial"/>
          <w:color w:val="000000"/>
          <w:sz w:val="20"/>
          <w:szCs w:val="20"/>
        </w:rPr>
        <w:t xml:space="preserve"> </w:t>
      </w:r>
      <w:r w:rsidR="00A259B1">
        <w:rPr>
          <w:rFonts w:ascii="Arial" w:eastAsia="Arial" w:hAnsi="Arial" w:cs="Arial"/>
          <w:color w:val="000000"/>
          <w:sz w:val="20"/>
          <w:szCs w:val="20"/>
        </w:rPr>
        <w:t>D</w:t>
      </w:r>
      <w:r w:rsidR="00A259B1" w:rsidRPr="007E4A79">
        <w:rPr>
          <w:rFonts w:ascii="Arial" w:eastAsia="Arial" w:hAnsi="Arial" w:cs="Arial"/>
          <w:color w:val="000000"/>
          <w:sz w:val="20"/>
          <w:szCs w:val="20"/>
        </w:rPr>
        <w:t>uring the pandemic, it is observed in the SGP projects that women-led projects that were involved in initiatives such as online sales outlets, dissemination of micro-credit finance schemes etc., were more resilient to the impacts of COVID-19.</w:t>
      </w:r>
    </w:p>
    <w:p w14:paraId="532D8F03" w14:textId="77777777" w:rsidR="00572376" w:rsidRPr="007E4A79" w:rsidRDefault="00572376" w:rsidP="007E4A79">
      <w:pPr>
        <w:jc w:val="both"/>
        <w:rPr>
          <w:rFonts w:ascii="Arial" w:eastAsia="Arial" w:hAnsi="Arial" w:cs="Arial"/>
          <w:color w:val="000000"/>
          <w:sz w:val="20"/>
          <w:szCs w:val="20"/>
        </w:rPr>
      </w:pPr>
    </w:p>
    <w:p w14:paraId="15D43B5C" w14:textId="77777777" w:rsidR="00572376" w:rsidRPr="007E4A79" w:rsidRDefault="00572376" w:rsidP="007E4A79">
      <w:pPr>
        <w:jc w:val="both"/>
        <w:rPr>
          <w:rFonts w:ascii="Arial" w:eastAsia="Arial" w:hAnsi="Arial" w:cs="Arial"/>
          <w:color w:val="000000"/>
          <w:sz w:val="20"/>
          <w:szCs w:val="20"/>
        </w:rPr>
      </w:pPr>
    </w:p>
    <w:p w14:paraId="09F60706" w14:textId="77777777" w:rsidR="00572376" w:rsidRPr="007E4A79" w:rsidRDefault="00A259B1" w:rsidP="007E4A79">
      <w:pPr>
        <w:jc w:val="both"/>
        <w:rPr>
          <w:rFonts w:ascii="Arial" w:eastAsia="Arial" w:hAnsi="Arial" w:cs="Arial"/>
          <w:color w:val="000000"/>
          <w:sz w:val="20"/>
          <w:szCs w:val="20"/>
        </w:rPr>
      </w:pPr>
      <w:r>
        <w:rPr>
          <w:rFonts w:ascii="Arial" w:eastAsia="Arial" w:hAnsi="Arial" w:cs="Arial"/>
          <w:color w:val="000000"/>
          <w:sz w:val="20"/>
          <w:szCs w:val="20"/>
        </w:rPr>
        <w:t xml:space="preserve">The </w:t>
      </w:r>
      <w:r w:rsidR="00572376" w:rsidRPr="007E4A79">
        <w:rPr>
          <w:rFonts w:ascii="Arial" w:eastAsia="Arial" w:hAnsi="Arial" w:cs="Arial"/>
          <w:color w:val="000000"/>
          <w:sz w:val="20"/>
          <w:szCs w:val="20"/>
        </w:rPr>
        <w:t xml:space="preserve">pandemic and its consequent inability to meet in-person caused delays in receiving approvals for the latest projects approved by the NSC in the Mannar landscape. Moreover, the pandemic caused delays in progress achieved by projects in the Colombo landscape due the constraints posed by the continuous lockdowns experienced. </w:t>
      </w:r>
      <w:r>
        <w:rPr>
          <w:rFonts w:ascii="Arial" w:eastAsia="Arial" w:hAnsi="Arial" w:cs="Arial"/>
          <w:color w:val="000000"/>
          <w:sz w:val="20"/>
          <w:szCs w:val="20"/>
        </w:rPr>
        <w:t>C</w:t>
      </w:r>
      <w:r w:rsidR="00572376" w:rsidRPr="007E4A79">
        <w:rPr>
          <w:rFonts w:ascii="Arial" w:eastAsia="Arial" w:hAnsi="Arial" w:cs="Arial"/>
          <w:color w:val="000000"/>
          <w:sz w:val="20"/>
          <w:szCs w:val="20"/>
        </w:rPr>
        <w:t>onducting physical verification of work done by the projects in all landscapes was a challenge due to the risk of spreading the virus and travel restriction in place with the 3rd wave of COVID-19. This was overcome by conducting virtual verification via Zoom platform, where videos and images on activities conducted were showcased. Further verification was also conducted by three field coordinators in each landscape.</w:t>
      </w:r>
    </w:p>
    <w:p w14:paraId="3E783969" w14:textId="77777777" w:rsidR="00A259B1" w:rsidRDefault="00A259B1" w:rsidP="00A259B1">
      <w:pPr>
        <w:jc w:val="both"/>
        <w:rPr>
          <w:rFonts w:ascii="Arial" w:eastAsia="Arial" w:hAnsi="Arial" w:cs="Arial"/>
          <w:color w:val="000000"/>
          <w:sz w:val="20"/>
          <w:szCs w:val="20"/>
        </w:rPr>
      </w:pPr>
    </w:p>
    <w:p w14:paraId="253F4EE2" w14:textId="77777777" w:rsidR="00A259B1" w:rsidRPr="007E4A79" w:rsidRDefault="00A259B1" w:rsidP="00A259B1">
      <w:pPr>
        <w:jc w:val="both"/>
        <w:rPr>
          <w:rFonts w:ascii="Arial" w:eastAsia="Arial" w:hAnsi="Arial" w:cs="Arial"/>
          <w:color w:val="000000"/>
          <w:sz w:val="20"/>
          <w:szCs w:val="20"/>
        </w:rPr>
      </w:pPr>
      <w:r w:rsidRPr="007E4A79">
        <w:rPr>
          <w:rFonts w:ascii="Arial" w:eastAsia="Arial" w:hAnsi="Arial" w:cs="Arial"/>
          <w:color w:val="000000"/>
          <w:sz w:val="20"/>
          <w:szCs w:val="20"/>
        </w:rPr>
        <w:t xml:space="preserve">The project has adapted well to the COVID challenges (which included travel restrictions and mandatory self-isolation) providing technical support, training and continuous communication during this time of COVID challenges. The SGP Team has been in continuous contact with grantees to adjust their projects’ action plans taking into consideration delays in implementation and also to minimize or replace physical awareness raising </w:t>
      </w:r>
      <w:r w:rsidRPr="007E4A79">
        <w:rPr>
          <w:rFonts w:ascii="Arial" w:eastAsia="Arial" w:hAnsi="Arial" w:cs="Arial"/>
          <w:color w:val="000000"/>
          <w:sz w:val="20"/>
          <w:szCs w:val="20"/>
        </w:rPr>
        <w:lastRenderedPageBreak/>
        <w:t xml:space="preserve">and capacity building activities with online sessions and trainings, which overall have been particularly useful in ensuring continuous progress. Additionally, the SGP Sri Lanka team has been participating in weekly webinars with managers of other SGP Country </w:t>
      </w:r>
      <w:proofErr w:type="spellStart"/>
      <w:r w:rsidRPr="007E4A79">
        <w:rPr>
          <w:rFonts w:ascii="Arial" w:eastAsia="Arial" w:hAnsi="Arial" w:cs="Arial"/>
          <w:color w:val="000000"/>
          <w:sz w:val="20"/>
          <w:szCs w:val="20"/>
        </w:rPr>
        <w:t>Programmes</w:t>
      </w:r>
      <w:proofErr w:type="spellEnd"/>
      <w:r w:rsidRPr="007E4A79">
        <w:rPr>
          <w:rFonts w:ascii="Arial" w:eastAsia="Arial" w:hAnsi="Arial" w:cs="Arial"/>
          <w:color w:val="000000"/>
          <w:sz w:val="20"/>
          <w:szCs w:val="20"/>
        </w:rPr>
        <w:t xml:space="preserve"> from around the region and worldwide to share lessons learned and best practices in addressing challenges arising from COVID, and it is encouraged to maintain this practice.</w:t>
      </w:r>
    </w:p>
    <w:p w14:paraId="08C1F07F" w14:textId="77777777" w:rsidR="007E4A79" w:rsidRDefault="007E4A79" w:rsidP="007E4A79">
      <w:pPr>
        <w:jc w:val="both"/>
        <w:rPr>
          <w:rFonts w:ascii="Arial" w:eastAsia="Arial" w:hAnsi="Arial" w:cs="Arial"/>
          <w:color w:val="000000"/>
          <w:sz w:val="20"/>
          <w:szCs w:val="20"/>
        </w:rPr>
      </w:pPr>
    </w:p>
    <w:p w14:paraId="4C32DD11" w14:textId="30D9CB21" w:rsidR="00BD2459" w:rsidRDefault="00BD2459" w:rsidP="00BD2459">
      <w:pPr>
        <w:rPr>
          <w:rFonts w:ascii="Arial" w:eastAsia="Arial" w:hAnsi="Arial" w:cs="Arial"/>
          <w:color w:val="000000"/>
          <w:sz w:val="20"/>
          <w:szCs w:val="20"/>
        </w:rPr>
      </w:pPr>
    </w:p>
    <w:p w14:paraId="2E528D3A" w14:textId="77777777" w:rsidR="00CF4645" w:rsidRPr="00BD2459" w:rsidRDefault="00CF4645" w:rsidP="00BD2459">
      <w:pPr>
        <w:rPr>
          <w:rFonts w:ascii="Arial" w:eastAsia="Calibri" w:hAnsi="Arial" w:cs="Arial"/>
          <w:sz w:val="20"/>
          <w:szCs w:val="22"/>
        </w:rPr>
      </w:pPr>
    </w:p>
    <w:p w14:paraId="5657A99E" w14:textId="77777777" w:rsidR="009C2372" w:rsidRDefault="00B32990">
      <w:pPr>
        <w:rPr>
          <w:rFonts w:ascii="Arial" w:eastAsia="Arial" w:hAnsi="Arial" w:cs="Arial"/>
          <w:b/>
          <w:sz w:val="20"/>
          <w:szCs w:val="20"/>
        </w:rPr>
      </w:pPr>
      <w:r>
        <w:rPr>
          <w:rFonts w:ascii="Arial" w:eastAsia="Arial" w:hAnsi="Arial" w:cs="Arial"/>
          <w:b/>
          <w:sz w:val="20"/>
          <w:szCs w:val="20"/>
        </w:rPr>
        <w:t xml:space="preserve">2. Purpose and Scope of Assignment </w:t>
      </w:r>
    </w:p>
    <w:p w14:paraId="7C13076F" w14:textId="77777777" w:rsidR="009C2372" w:rsidRDefault="009C2372">
      <w:pPr>
        <w:rPr>
          <w:rFonts w:ascii="Arial" w:eastAsia="Arial" w:hAnsi="Arial" w:cs="Arial"/>
          <w:sz w:val="20"/>
          <w:szCs w:val="20"/>
        </w:rPr>
      </w:pPr>
    </w:p>
    <w:p w14:paraId="011122E4" w14:textId="77777777" w:rsidR="009C2372" w:rsidRDefault="00B32990">
      <w:pPr>
        <w:jc w:val="both"/>
        <w:rPr>
          <w:rFonts w:ascii="Arial" w:eastAsia="Arial" w:hAnsi="Arial" w:cs="Arial"/>
          <w:color w:val="000000"/>
          <w:sz w:val="20"/>
          <w:szCs w:val="20"/>
        </w:rPr>
      </w:pPr>
      <w:r>
        <w:rPr>
          <w:rFonts w:ascii="Arial" w:eastAsia="Arial" w:hAnsi="Arial" w:cs="Arial"/>
          <w:color w:val="000000"/>
          <w:sz w:val="20"/>
          <w:szCs w:val="20"/>
        </w:rPr>
        <w:t xml:space="preserve">The objective of the evaluation is to assess the achievement of project objectives, the affecting factors, the broader project impact and the contribution to the general goal/strategy, and the project partnership strategy. </w:t>
      </w:r>
    </w:p>
    <w:p w14:paraId="09743828" w14:textId="77777777" w:rsidR="009C2372" w:rsidRDefault="009C2372">
      <w:pPr>
        <w:jc w:val="both"/>
        <w:rPr>
          <w:rFonts w:ascii="Arial" w:eastAsia="Arial" w:hAnsi="Arial" w:cs="Arial"/>
          <w:sz w:val="20"/>
          <w:szCs w:val="20"/>
        </w:rPr>
      </w:pPr>
    </w:p>
    <w:p w14:paraId="4A9B1A44" w14:textId="77777777" w:rsidR="009C2372" w:rsidRDefault="00B32990">
      <w:pPr>
        <w:jc w:val="both"/>
        <w:rPr>
          <w:rFonts w:ascii="Arial" w:eastAsia="Arial" w:hAnsi="Arial" w:cs="Arial"/>
          <w:color w:val="000000"/>
          <w:sz w:val="20"/>
          <w:szCs w:val="20"/>
        </w:rPr>
      </w:pPr>
      <w:r>
        <w:rPr>
          <w:rFonts w:ascii="Arial" w:eastAsia="Arial" w:hAnsi="Arial" w:cs="Arial"/>
          <w:color w:val="000000"/>
          <w:sz w:val="20"/>
          <w:szCs w:val="20"/>
        </w:rPr>
        <w:t>The</w:t>
      </w:r>
      <w:r>
        <w:rPr>
          <w:rFonts w:ascii="Arial" w:eastAsia="Arial" w:hAnsi="Arial" w:cs="Arial"/>
          <w:sz w:val="20"/>
          <w:szCs w:val="20"/>
        </w:rPr>
        <w:t xml:space="preserve"> Project Management Support </w:t>
      </w:r>
      <w:r w:rsidR="00441991">
        <w:rPr>
          <w:rFonts w:ascii="Arial" w:eastAsia="Arial" w:hAnsi="Arial" w:cs="Arial"/>
          <w:sz w:val="20"/>
          <w:szCs w:val="20"/>
        </w:rPr>
        <w:t>-</w:t>
      </w:r>
      <w:r>
        <w:rPr>
          <w:rFonts w:ascii="Arial" w:eastAsia="Arial" w:hAnsi="Arial" w:cs="Arial"/>
          <w:sz w:val="20"/>
          <w:szCs w:val="20"/>
        </w:rPr>
        <w:t xml:space="preserve"> Advisor</w:t>
      </w:r>
      <w:r>
        <w:rPr>
          <w:rFonts w:ascii="Arial" w:eastAsia="Arial" w:hAnsi="Arial" w:cs="Arial"/>
          <w:color w:val="000000"/>
          <w:sz w:val="20"/>
          <w:szCs w:val="20"/>
        </w:rPr>
        <w:t xml:space="preserve"> will be working remotely, supported by the National Consultant </w:t>
      </w:r>
      <w:r w:rsidR="00AC34FD">
        <w:rPr>
          <w:rFonts w:ascii="Arial" w:eastAsia="Arial" w:hAnsi="Arial" w:cs="Arial"/>
          <w:color w:val="000000"/>
          <w:sz w:val="20"/>
          <w:szCs w:val="20"/>
        </w:rPr>
        <w:t xml:space="preserve">and the project team </w:t>
      </w:r>
      <w:r>
        <w:rPr>
          <w:rFonts w:ascii="Arial" w:eastAsia="Arial" w:hAnsi="Arial" w:cs="Arial"/>
          <w:color w:val="000000"/>
          <w:sz w:val="20"/>
          <w:szCs w:val="20"/>
        </w:rPr>
        <w:t xml:space="preserve">based in </w:t>
      </w:r>
      <w:r w:rsidR="00441991">
        <w:rPr>
          <w:rFonts w:ascii="Arial" w:eastAsia="Arial" w:hAnsi="Arial" w:cs="Arial"/>
          <w:sz w:val="20"/>
          <w:szCs w:val="20"/>
        </w:rPr>
        <w:t>Sri Lanka</w:t>
      </w:r>
      <w:r>
        <w:rPr>
          <w:rFonts w:ascii="Arial" w:eastAsia="Arial" w:hAnsi="Arial" w:cs="Arial"/>
          <w:color w:val="000000"/>
          <w:sz w:val="20"/>
          <w:szCs w:val="20"/>
        </w:rPr>
        <w:t>, who will provide necessary substantive and operational support in carrying out this evaluation.</w:t>
      </w:r>
    </w:p>
    <w:p w14:paraId="3B4B8FD6" w14:textId="77777777" w:rsidR="00441991" w:rsidRDefault="00441991">
      <w:pPr>
        <w:jc w:val="both"/>
        <w:rPr>
          <w:rFonts w:ascii="Arial" w:eastAsia="Arial" w:hAnsi="Arial" w:cs="Arial"/>
          <w:color w:val="000000"/>
          <w:sz w:val="20"/>
          <w:szCs w:val="20"/>
        </w:rPr>
      </w:pPr>
    </w:p>
    <w:p w14:paraId="5CD9E0E7" w14:textId="77777777" w:rsidR="009C2372" w:rsidRDefault="00B32990">
      <w:pPr>
        <w:jc w:val="both"/>
        <w:rPr>
          <w:rFonts w:ascii="Arial" w:eastAsia="Arial" w:hAnsi="Arial" w:cs="Arial"/>
          <w:color w:val="000000"/>
          <w:sz w:val="20"/>
          <w:szCs w:val="20"/>
        </w:rPr>
      </w:pPr>
      <w:r>
        <w:rPr>
          <w:rFonts w:ascii="Arial" w:eastAsia="Arial" w:hAnsi="Arial" w:cs="Arial"/>
          <w:color w:val="000000"/>
          <w:sz w:val="20"/>
          <w:szCs w:val="20"/>
        </w:rPr>
        <w:t>Project success will be measured based on the Project Logical Framework (see Annex 1), which provides clear performance and impact indicators for project implementation along with their corresponding means of verification.</w:t>
      </w:r>
    </w:p>
    <w:p w14:paraId="2D95E7CB" w14:textId="77777777" w:rsidR="009C2372" w:rsidRDefault="009C2372">
      <w:pPr>
        <w:jc w:val="both"/>
        <w:rPr>
          <w:rFonts w:ascii="Arial" w:eastAsia="Arial" w:hAnsi="Arial" w:cs="Arial"/>
          <w:color w:val="000000"/>
          <w:sz w:val="20"/>
          <w:szCs w:val="20"/>
        </w:rPr>
      </w:pPr>
    </w:p>
    <w:p w14:paraId="6AEA2378" w14:textId="77777777" w:rsidR="009C2372" w:rsidRDefault="00B32990">
      <w:pPr>
        <w:jc w:val="both"/>
        <w:rPr>
          <w:rFonts w:ascii="Arial" w:eastAsia="Arial" w:hAnsi="Arial" w:cs="Arial"/>
          <w:color w:val="000000"/>
          <w:sz w:val="20"/>
          <w:szCs w:val="20"/>
        </w:rPr>
      </w:pPr>
      <w:r>
        <w:rPr>
          <w:rFonts w:ascii="Arial" w:eastAsia="Arial" w:hAnsi="Arial" w:cs="Arial"/>
          <w:color w:val="000000"/>
          <w:sz w:val="20"/>
          <w:szCs w:val="20"/>
        </w:rPr>
        <w:t xml:space="preserve">The Project Management Support </w:t>
      </w:r>
      <w:r w:rsidR="00441991">
        <w:rPr>
          <w:rFonts w:ascii="Arial" w:eastAsia="Arial" w:hAnsi="Arial" w:cs="Arial"/>
          <w:color w:val="000000"/>
          <w:sz w:val="20"/>
          <w:szCs w:val="20"/>
        </w:rPr>
        <w:t xml:space="preserve">- </w:t>
      </w:r>
      <w:r>
        <w:rPr>
          <w:rFonts w:ascii="Arial" w:eastAsia="Arial" w:hAnsi="Arial" w:cs="Arial"/>
          <w:color w:val="000000"/>
          <w:sz w:val="20"/>
          <w:szCs w:val="20"/>
        </w:rPr>
        <w:t xml:space="preserve">Advisor review all relevant sources of information including documents prepared during the preparation phase (i.e. PIF, UNDP Initiation Plan, UNDP Social and Environmental Screening Procedure/SESP) the Project Document, project reports including annual PIRs, project budget revisions, lesson learned reports, national strategic and legal documents, and any other materials that the </w:t>
      </w:r>
      <w:r>
        <w:rPr>
          <w:rFonts w:ascii="Arial" w:eastAsia="Arial" w:hAnsi="Arial" w:cs="Arial"/>
          <w:sz w:val="20"/>
          <w:szCs w:val="20"/>
        </w:rPr>
        <w:t>Project Management Support - Advisor</w:t>
      </w:r>
      <w:r>
        <w:rPr>
          <w:rFonts w:ascii="Arial" w:eastAsia="Arial" w:hAnsi="Arial" w:cs="Arial"/>
          <w:color w:val="000000"/>
          <w:sz w:val="20"/>
          <w:szCs w:val="20"/>
        </w:rPr>
        <w:t xml:space="preserve"> considers useful for this evidence-based evaluation. The </w:t>
      </w:r>
      <w:r>
        <w:rPr>
          <w:rFonts w:ascii="Arial" w:eastAsia="Arial" w:hAnsi="Arial" w:cs="Arial"/>
          <w:sz w:val="20"/>
          <w:szCs w:val="20"/>
        </w:rPr>
        <w:t>Project Management Support - Advisor</w:t>
      </w:r>
      <w:r>
        <w:rPr>
          <w:rFonts w:ascii="Arial" w:eastAsia="Arial" w:hAnsi="Arial" w:cs="Arial"/>
          <w:color w:val="000000"/>
          <w:sz w:val="20"/>
          <w:szCs w:val="20"/>
        </w:rPr>
        <w:t xml:space="preserve"> will review the baseline and midterm GEF focal area Core Indicators/Tracking Tools submitted to the GEF at the CEO endorsement and midterm stages and the terminal Core Indicators/Tracking Tools that must be completed before the TE field mission begins.  </w:t>
      </w:r>
    </w:p>
    <w:p w14:paraId="335FB2CC" w14:textId="77777777" w:rsidR="009C2372" w:rsidRDefault="009C2372">
      <w:pPr>
        <w:jc w:val="both"/>
        <w:rPr>
          <w:rFonts w:ascii="Arial" w:eastAsia="Arial" w:hAnsi="Arial" w:cs="Arial"/>
          <w:color w:val="000000"/>
          <w:sz w:val="20"/>
          <w:szCs w:val="20"/>
        </w:rPr>
      </w:pPr>
    </w:p>
    <w:p w14:paraId="795B0DDA" w14:textId="77777777" w:rsidR="009C2372" w:rsidRDefault="00B32990">
      <w:pPr>
        <w:jc w:val="both"/>
        <w:rPr>
          <w:rFonts w:ascii="Arial" w:eastAsia="Arial" w:hAnsi="Arial" w:cs="Arial"/>
          <w:color w:val="000000"/>
          <w:sz w:val="20"/>
          <w:szCs w:val="20"/>
        </w:rPr>
      </w:pPr>
      <w:r>
        <w:rPr>
          <w:rFonts w:ascii="Arial" w:eastAsia="Arial" w:hAnsi="Arial" w:cs="Arial"/>
          <w:color w:val="000000"/>
          <w:sz w:val="20"/>
          <w:szCs w:val="20"/>
        </w:rPr>
        <w:t xml:space="preserve">The </w:t>
      </w:r>
      <w:r>
        <w:rPr>
          <w:rFonts w:ascii="Arial" w:eastAsia="Arial" w:hAnsi="Arial" w:cs="Arial"/>
          <w:sz w:val="20"/>
          <w:szCs w:val="20"/>
        </w:rPr>
        <w:t>Project Management Support - Advisor</w:t>
      </w:r>
      <w:r>
        <w:rPr>
          <w:rFonts w:ascii="Arial" w:eastAsia="Arial" w:hAnsi="Arial" w:cs="Arial"/>
          <w:color w:val="000000"/>
          <w:sz w:val="20"/>
          <w:szCs w:val="20"/>
        </w:rPr>
        <w:t xml:space="preserve"> is expected to follow a participatory and consultative approach ensuring close engagement with the Project Team, government counterparts (the GEF Operational Focal Point), Implementing Partners, the UNDP Country Office(s), the Regional Technical Advisor, direct beneficiaries and other stakeholders.</w:t>
      </w:r>
    </w:p>
    <w:p w14:paraId="352F6AEB" w14:textId="77777777" w:rsidR="009C2372" w:rsidRDefault="009C2372">
      <w:pPr>
        <w:jc w:val="both"/>
        <w:rPr>
          <w:rFonts w:ascii="Arial" w:eastAsia="Arial" w:hAnsi="Arial" w:cs="Arial"/>
          <w:color w:val="000000"/>
          <w:sz w:val="21"/>
          <w:szCs w:val="21"/>
        </w:rPr>
      </w:pPr>
    </w:p>
    <w:p w14:paraId="7725839F" w14:textId="77777777" w:rsidR="009C2372" w:rsidRDefault="00B32990">
      <w:pPr>
        <w:jc w:val="both"/>
        <w:rPr>
          <w:rFonts w:ascii="Arial" w:eastAsia="Arial" w:hAnsi="Arial" w:cs="Arial"/>
          <w:color w:val="000000"/>
          <w:sz w:val="20"/>
          <w:szCs w:val="20"/>
        </w:rPr>
      </w:pPr>
      <w:r>
        <w:rPr>
          <w:rFonts w:ascii="Arial" w:eastAsia="Arial" w:hAnsi="Arial" w:cs="Arial"/>
          <w:color w:val="000000"/>
          <w:sz w:val="20"/>
          <w:szCs w:val="20"/>
        </w:rPr>
        <w:t xml:space="preserve">The specific design and methodology for the TE should emerge from consultations between the </w:t>
      </w:r>
      <w:r>
        <w:rPr>
          <w:rFonts w:ascii="Arial" w:eastAsia="Arial" w:hAnsi="Arial" w:cs="Arial"/>
          <w:sz w:val="20"/>
          <w:szCs w:val="20"/>
        </w:rPr>
        <w:t>Project Management Support - Advisor</w:t>
      </w:r>
      <w:r>
        <w:rPr>
          <w:rFonts w:ascii="Arial" w:eastAsia="Arial" w:hAnsi="Arial" w:cs="Arial"/>
          <w:color w:val="000000"/>
          <w:sz w:val="20"/>
          <w:szCs w:val="20"/>
        </w:rPr>
        <w:t xml:space="preserve"> and the above-mentioned parties regarding what is appropriate and feasible for meeting the TE purpose and objectives and answering the evaluation questions, given limitations of budget, time and data. The </w:t>
      </w:r>
      <w:r>
        <w:rPr>
          <w:rFonts w:ascii="Arial" w:eastAsia="Arial" w:hAnsi="Arial" w:cs="Arial"/>
          <w:sz w:val="20"/>
          <w:szCs w:val="20"/>
        </w:rPr>
        <w:t>Project Management Support - Advisor</w:t>
      </w:r>
      <w:r>
        <w:rPr>
          <w:rFonts w:ascii="Arial" w:eastAsia="Arial" w:hAnsi="Arial" w:cs="Arial"/>
          <w:color w:val="000000"/>
          <w:sz w:val="20"/>
          <w:szCs w:val="20"/>
        </w:rPr>
        <w:t xml:space="preserve"> must use gender-responsive methodologies and tools and ensure that gender equality and women’s empowerment, as well as other cross-cutting issues and SDGs are incorporated into the TE report. </w:t>
      </w:r>
    </w:p>
    <w:p w14:paraId="75376B30" w14:textId="77777777" w:rsidR="009C2372" w:rsidRDefault="009C2372">
      <w:pPr>
        <w:jc w:val="both"/>
        <w:rPr>
          <w:rFonts w:ascii="Arial" w:eastAsia="Arial" w:hAnsi="Arial" w:cs="Arial"/>
          <w:color w:val="000000"/>
          <w:sz w:val="20"/>
          <w:szCs w:val="20"/>
        </w:rPr>
      </w:pPr>
    </w:p>
    <w:p w14:paraId="6A17F729" w14:textId="77777777" w:rsidR="009C2372" w:rsidRDefault="00B32990">
      <w:pPr>
        <w:jc w:val="both"/>
        <w:rPr>
          <w:rFonts w:ascii="Arial" w:eastAsia="Arial" w:hAnsi="Arial" w:cs="Arial"/>
          <w:color w:val="000000"/>
          <w:sz w:val="20"/>
          <w:szCs w:val="20"/>
        </w:rPr>
      </w:pPr>
      <w:r>
        <w:rPr>
          <w:rFonts w:ascii="Arial" w:eastAsia="Arial" w:hAnsi="Arial" w:cs="Arial"/>
          <w:color w:val="000000"/>
          <w:sz w:val="20"/>
          <w:szCs w:val="20"/>
        </w:rPr>
        <w:t xml:space="preserve">The final methodological approach including interview schedule, field visits and data to be used in the evaluation must be clearly outlined in the TE Inception Report and be fully discussed and agreed between UNDP, stakeholders and the </w:t>
      </w:r>
      <w:r>
        <w:rPr>
          <w:rFonts w:ascii="Arial" w:eastAsia="Arial" w:hAnsi="Arial" w:cs="Arial"/>
          <w:sz w:val="20"/>
          <w:szCs w:val="20"/>
        </w:rPr>
        <w:t>Project Management Support - Advisor</w:t>
      </w:r>
      <w:r>
        <w:rPr>
          <w:rFonts w:ascii="Arial" w:eastAsia="Arial" w:hAnsi="Arial" w:cs="Arial"/>
          <w:color w:val="000000"/>
          <w:sz w:val="20"/>
          <w:szCs w:val="20"/>
        </w:rPr>
        <w:t>.</w:t>
      </w:r>
    </w:p>
    <w:p w14:paraId="3471E14C" w14:textId="77777777" w:rsidR="009C2372" w:rsidRDefault="009C2372">
      <w:pPr>
        <w:jc w:val="both"/>
        <w:rPr>
          <w:rFonts w:ascii="Arial" w:eastAsia="Arial" w:hAnsi="Arial" w:cs="Arial"/>
          <w:color w:val="000000"/>
          <w:sz w:val="20"/>
          <w:szCs w:val="20"/>
        </w:rPr>
      </w:pPr>
    </w:p>
    <w:p w14:paraId="0FDCEEB0" w14:textId="77777777" w:rsidR="00441991" w:rsidRDefault="00B32990">
      <w:pPr>
        <w:jc w:val="both"/>
        <w:rPr>
          <w:rFonts w:ascii="Arial" w:eastAsia="Arial" w:hAnsi="Arial" w:cs="Arial"/>
          <w:color w:val="000000"/>
          <w:sz w:val="20"/>
          <w:szCs w:val="20"/>
        </w:rPr>
      </w:pPr>
      <w:r>
        <w:rPr>
          <w:rFonts w:ascii="Arial" w:eastAsia="Arial" w:hAnsi="Arial" w:cs="Arial"/>
          <w:color w:val="000000"/>
          <w:sz w:val="20"/>
          <w:szCs w:val="20"/>
        </w:rPr>
        <w:t xml:space="preserve">The final report must describe the full TE approach taken and the rationale for the approach making explicit the underlying assumptions, challenges, strengths and weaknesses about the methods and approach of the evaluation. </w:t>
      </w:r>
    </w:p>
    <w:p w14:paraId="29BD93C1" w14:textId="77777777" w:rsidR="009C2372" w:rsidRDefault="009C2372">
      <w:pPr>
        <w:rPr>
          <w:rFonts w:ascii="Arial" w:eastAsia="Arial" w:hAnsi="Arial" w:cs="Arial"/>
          <w:sz w:val="20"/>
          <w:szCs w:val="20"/>
        </w:rPr>
      </w:pPr>
    </w:p>
    <w:p w14:paraId="68DA2755" w14:textId="77777777" w:rsidR="009C2372" w:rsidRDefault="00B32990">
      <w:pPr>
        <w:jc w:val="both"/>
        <w:rPr>
          <w:rFonts w:ascii="Arial" w:eastAsia="Arial" w:hAnsi="Arial" w:cs="Arial"/>
          <w:color w:val="000000"/>
          <w:sz w:val="20"/>
          <w:szCs w:val="20"/>
        </w:rPr>
      </w:pPr>
      <w:r>
        <w:rPr>
          <w:rFonts w:ascii="Arial" w:eastAsia="Arial" w:hAnsi="Arial" w:cs="Arial"/>
          <w:color w:val="000000"/>
          <w:sz w:val="20"/>
          <w:szCs w:val="20"/>
        </w:rPr>
        <w:t xml:space="preserve">The </w:t>
      </w:r>
      <w:r>
        <w:rPr>
          <w:rFonts w:ascii="Arial" w:eastAsia="Arial" w:hAnsi="Arial" w:cs="Arial"/>
          <w:sz w:val="20"/>
          <w:szCs w:val="20"/>
        </w:rPr>
        <w:t>Project Management Support - Advisor</w:t>
      </w:r>
      <w:r>
        <w:rPr>
          <w:rFonts w:ascii="Arial" w:eastAsia="Arial" w:hAnsi="Arial" w:cs="Arial"/>
          <w:color w:val="000000"/>
          <w:sz w:val="20"/>
          <w:szCs w:val="20"/>
        </w:rPr>
        <w:t xml:space="preserve"> will assess project performance against expectations set out in the project’s Logical Framework/Results Framework (see </w:t>
      </w:r>
      <w:proofErr w:type="spellStart"/>
      <w:r>
        <w:rPr>
          <w:rFonts w:ascii="Arial" w:eastAsia="Arial" w:hAnsi="Arial" w:cs="Arial"/>
          <w:color w:val="000000"/>
          <w:sz w:val="20"/>
          <w:szCs w:val="20"/>
        </w:rPr>
        <w:t>ToR</w:t>
      </w:r>
      <w:proofErr w:type="spellEnd"/>
      <w:r>
        <w:rPr>
          <w:rFonts w:ascii="Arial" w:eastAsia="Arial" w:hAnsi="Arial" w:cs="Arial"/>
          <w:color w:val="000000"/>
          <w:sz w:val="20"/>
          <w:szCs w:val="20"/>
        </w:rPr>
        <w:t xml:space="preserve"> Annex A). The </w:t>
      </w:r>
      <w:r>
        <w:rPr>
          <w:rFonts w:ascii="Arial" w:eastAsia="Arial" w:hAnsi="Arial" w:cs="Arial"/>
          <w:sz w:val="20"/>
          <w:szCs w:val="20"/>
        </w:rPr>
        <w:t xml:space="preserve">Project Management Support - </w:t>
      </w:r>
      <w:r>
        <w:rPr>
          <w:rFonts w:ascii="Arial" w:eastAsia="Arial" w:hAnsi="Arial" w:cs="Arial"/>
          <w:sz w:val="20"/>
          <w:szCs w:val="20"/>
        </w:rPr>
        <w:lastRenderedPageBreak/>
        <w:t>Advisor</w:t>
      </w:r>
      <w:r>
        <w:rPr>
          <w:rFonts w:ascii="Arial" w:eastAsia="Arial" w:hAnsi="Arial" w:cs="Arial"/>
          <w:color w:val="000000"/>
          <w:sz w:val="20"/>
          <w:szCs w:val="20"/>
        </w:rPr>
        <w:t xml:space="preserve"> will assess results according to the criteria outlined in the Guidance for TEs of UNDP-supported GEF-financed Projects.</w:t>
      </w:r>
    </w:p>
    <w:p w14:paraId="1423C804" w14:textId="77777777" w:rsidR="009C2372" w:rsidRDefault="009C2372">
      <w:pPr>
        <w:rPr>
          <w:rFonts w:ascii="Arial" w:eastAsia="Arial" w:hAnsi="Arial" w:cs="Arial"/>
          <w:b/>
          <w:sz w:val="20"/>
          <w:szCs w:val="20"/>
        </w:rPr>
      </w:pPr>
    </w:p>
    <w:p w14:paraId="3BBCF6A7" w14:textId="77777777" w:rsidR="009C2372" w:rsidRDefault="00B32990">
      <w:pPr>
        <w:rPr>
          <w:rFonts w:ascii="Arial" w:eastAsia="Arial" w:hAnsi="Arial" w:cs="Arial"/>
          <w:b/>
          <w:sz w:val="20"/>
          <w:szCs w:val="20"/>
        </w:rPr>
      </w:pPr>
      <w:r>
        <w:rPr>
          <w:rFonts w:ascii="Arial" w:eastAsia="Arial" w:hAnsi="Arial" w:cs="Arial"/>
          <w:b/>
          <w:sz w:val="20"/>
          <w:szCs w:val="20"/>
        </w:rPr>
        <w:t>3. Monitoring and Progress Controls</w:t>
      </w:r>
    </w:p>
    <w:p w14:paraId="5B4F3D28" w14:textId="77777777" w:rsidR="009C2372" w:rsidRDefault="009C2372">
      <w:pPr>
        <w:rPr>
          <w:rFonts w:ascii="Arial" w:eastAsia="Arial" w:hAnsi="Arial" w:cs="Arial"/>
          <w:b/>
          <w:sz w:val="20"/>
          <w:szCs w:val="20"/>
        </w:rPr>
      </w:pPr>
    </w:p>
    <w:p w14:paraId="09EA153B" w14:textId="77777777" w:rsidR="009C2372" w:rsidRDefault="00B329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color w:val="222222"/>
          <w:sz w:val="20"/>
          <w:szCs w:val="20"/>
        </w:rPr>
      </w:pPr>
      <w:r>
        <w:rPr>
          <w:rFonts w:ascii="Arial" w:eastAsia="Arial" w:hAnsi="Arial" w:cs="Arial"/>
          <w:color w:val="222222"/>
          <w:sz w:val="20"/>
          <w:szCs w:val="20"/>
        </w:rPr>
        <w:t xml:space="preserve">The TE is a mandatory evaluation of the GEF and must be performed by an external Consultant prior to the conclusion or effective closure of the Project. The TE for SGP </w:t>
      </w:r>
      <w:r w:rsidR="00441991">
        <w:rPr>
          <w:rFonts w:ascii="Arial" w:eastAsia="Arial" w:hAnsi="Arial" w:cs="Arial"/>
          <w:color w:val="222222"/>
          <w:sz w:val="20"/>
          <w:szCs w:val="20"/>
        </w:rPr>
        <w:t xml:space="preserve">Sri Lanka </w:t>
      </w:r>
      <w:r>
        <w:rPr>
          <w:rFonts w:ascii="Arial" w:eastAsia="Arial" w:hAnsi="Arial" w:cs="Arial"/>
          <w:color w:val="222222"/>
          <w:sz w:val="20"/>
          <w:szCs w:val="20"/>
        </w:rPr>
        <w:t xml:space="preserve">is scheduled to take place in </w:t>
      </w:r>
      <w:r w:rsidR="00A925D9">
        <w:rPr>
          <w:rFonts w:ascii="Arial" w:eastAsia="Arial" w:hAnsi="Arial" w:cs="Arial"/>
          <w:color w:val="222222"/>
          <w:sz w:val="20"/>
          <w:szCs w:val="20"/>
        </w:rPr>
        <w:t>March</w:t>
      </w:r>
      <w:r>
        <w:rPr>
          <w:rFonts w:ascii="Arial" w:eastAsia="Arial" w:hAnsi="Arial" w:cs="Arial"/>
          <w:color w:val="222222"/>
          <w:sz w:val="20"/>
          <w:szCs w:val="20"/>
        </w:rPr>
        <w:t xml:space="preserve"> 202</w:t>
      </w:r>
      <w:r w:rsidR="00A925D9">
        <w:rPr>
          <w:rFonts w:ascii="Arial" w:eastAsia="Arial" w:hAnsi="Arial" w:cs="Arial"/>
          <w:color w:val="222222"/>
          <w:sz w:val="20"/>
          <w:szCs w:val="20"/>
        </w:rPr>
        <w:t>2</w:t>
      </w:r>
      <w:r>
        <w:rPr>
          <w:rFonts w:ascii="Arial" w:eastAsia="Arial" w:hAnsi="Arial" w:cs="Arial"/>
          <w:color w:val="222222"/>
          <w:sz w:val="20"/>
          <w:szCs w:val="20"/>
        </w:rPr>
        <w:t xml:space="preserve">. </w:t>
      </w:r>
    </w:p>
    <w:p w14:paraId="743D28E9" w14:textId="77777777" w:rsidR="009C2372" w:rsidRDefault="009C2372">
      <w:pPr>
        <w:jc w:val="both"/>
        <w:rPr>
          <w:rFonts w:ascii="Arial" w:eastAsia="Arial" w:hAnsi="Arial" w:cs="Arial"/>
          <w:sz w:val="20"/>
          <w:szCs w:val="20"/>
        </w:rPr>
      </w:pPr>
    </w:p>
    <w:p w14:paraId="6957607D" w14:textId="77777777" w:rsidR="009C2372" w:rsidRDefault="00B32990">
      <w:pPr>
        <w:jc w:val="both"/>
        <w:rPr>
          <w:rFonts w:ascii="Arial" w:eastAsia="Arial" w:hAnsi="Arial" w:cs="Arial"/>
          <w:sz w:val="20"/>
          <w:szCs w:val="20"/>
        </w:rPr>
      </w:pPr>
      <w:r>
        <w:rPr>
          <w:rFonts w:ascii="Arial" w:eastAsia="Arial" w:hAnsi="Arial" w:cs="Arial"/>
          <w:sz w:val="20"/>
          <w:szCs w:val="20"/>
        </w:rPr>
        <w:t>The TE report will assess the achievement of project results against what was expected to be achieved and draw lessons that can improve the sustainability of the benefits of this project and assist in the overall improvement of UNDP programming. The TE report promotes accountability and transparency and assesses the scope of project achievements.</w:t>
      </w:r>
    </w:p>
    <w:p w14:paraId="581D8056" w14:textId="77777777" w:rsidR="009C2372" w:rsidRDefault="009C2372">
      <w:pPr>
        <w:shd w:val="clear" w:color="auto" w:fill="FFFFFF"/>
        <w:rPr>
          <w:rFonts w:ascii="Arial" w:eastAsia="Arial" w:hAnsi="Arial" w:cs="Arial"/>
          <w:sz w:val="20"/>
          <w:szCs w:val="20"/>
        </w:rPr>
      </w:pPr>
    </w:p>
    <w:p w14:paraId="7ED156C7" w14:textId="77777777" w:rsidR="009C2372" w:rsidRDefault="00B32990">
      <w:pPr>
        <w:shd w:val="clear" w:color="auto" w:fill="FFFFFF"/>
        <w:rPr>
          <w:rFonts w:ascii="Arial" w:eastAsia="Arial" w:hAnsi="Arial" w:cs="Arial"/>
          <w:sz w:val="20"/>
          <w:szCs w:val="20"/>
        </w:rPr>
      </w:pPr>
      <w:r>
        <w:rPr>
          <w:rFonts w:ascii="Arial" w:eastAsia="Arial" w:hAnsi="Arial" w:cs="Arial"/>
          <w:sz w:val="20"/>
          <w:szCs w:val="20"/>
        </w:rPr>
        <w:t xml:space="preserve">The TE will be conducted according to the guidance, rules and procedures established by UNDP and GEF as reflected in the UNDP Evaluation Guidance for GEF Financed Projects.  </w:t>
      </w:r>
    </w:p>
    <w:p w14:paraId="3FFB13F1" w14:textId="77777777" w:rsidR="009C2372" w:rsidRDefault="00B32990">
      <w:pPr>
        <w:shd w:val="clear" w:color="auto" w:fill="FFFFFF"/>
        <w:rPr>
          <w:rFonts w:ascii="Arial" w:eastAsia="Arial" w:hAnsi="Arial" w:cs="Arial"/>
          <w:color w:val="000000"/>
          <w:sz w:val="20"/>
          <w:szCs w:val="20"/>
        </w:rPr>
      </w:pPr>
      <w:r>
        <w:rPr>
          <w:rFonts w:ascii="Arial" w:eastAsia="Arial" w:hAnsi="Arial" w:cs="Arial"/>
          <w:sz w:val="20"/>
          <w:szCs w:val="20"/>
        </w:rPr>
        <w:t xml:space="preserve">The objectives of the evaluation are to assess the achievement of project results, and to draw lessons that can both improve the sustainability of benefits from this project, and aid in the overall enhancement of UNDP programming. </w:t>
      </w:r>
      <w:r>
        <w:rPr>
          <w:rFonts w:ascii="Arial" w:eastAsia="Arial" w:hAnsi="Arial" w:cs="Arial"/>
          <w:color w:val="000000"/>
          <w:sz w:val="20"/>
          <w:szCs w:val="20"/>
        </w:rPr>
        <w:t>The TE report must provide evidence-based information that is credible, reliable and useful.</w:t>
      </w:r>
    </w:p>
    <w:p w14:paraId="1E38E3F0" w14:textId="77777777" w:rsidR="009C2372" w:rsidRDefault="009C2372">
      <w:pPr>
        <w:jc w:val="both"/>
        <w:rPr>
          <w:rFonts w:ascii="Arial" w:eastAsia="Arial" w:hAnsi="Arial" w:cs="Arial"/>
          <w:color w:val="000000"/>
          <w:sz w:val="21"/>
          <w:szCs w:val="21"/>
        </w:rPr>
      </w:pPr>
    </w:p>
    <w:p w14:paraId="078D2A6F" w14:textId="77777777" w:rsidR="009C2372" w:rsidRDefault="00B32990">
      <w:pPr>
        <w:jc w:val="both"/>
        <w:rPr>
          <w:rFonts w:ascii="Arial" w:eastAsia="Arial" w:hAnsi="Arial" w:cs="Arial"/>
          <w:color w:val="000000"/>
          <w:sz w:val="20"/>
          <w:szCs w:val="20"/>
        </w:rPr>
      </w:pPr>
      <w:r>
        <w:rPr>
          <w:rFonts w:ascii="Arial" w:eastAsia="Arial" w:hAnsi="Arial" w:cs="Arial"/>
          <w:color w:val="000000"/>
          <w:sz w:val="20"/>
          <w:szCs w:val="20"/>
        </w:rPr>
        <w:t xml:space="preserve">The </w:t>
      </w:r>
      <w:r>
        <w:rPr>
          <w:rFonts w:ascii="Arial" w:eastAsia="Arial" w:hAnsi="Arial" w:cs="Arial"/>
          <w:sz w:val="20"/>
          <w:szCs w:val="20"/>
        </w:rPr>
        <w:t xml:space="preserve">Project Management Support – Advisor is responsible for the below mentioned findings which will be delivered in the Findings Section of the TE Report. </w:t>
      </w:r>
      <w:r>
        <w:rPr>
          <w:rFonts w:ascii="Arial" w:eastAsia="Arial" w:hAnsi="Arial" w:cs="Arial"/>
          <w:color w:val="000000"/>
          <w:sz w:val="20"/>
          <w:szCs w:val="20"/>
        </w:rPr>
        <w:t xml:space="preserve">A full outline of the TE report’s content is provided in </w:t>
      </w:r>
      <w:proofErr w:type="spellStart"/>
      <w:r>
        <w:rPr>
          <w:rFonts w:ascii="Arial" w:eastAsia="Arial" w:hAnsi="Arial" w:cs="Arial"/>
          <w:color w:val="000000"/>
          <w:sz w:val="20"/>
          <w:szCs w:val="20"/>
        </w:rPr>
        <w:t>ToR</w:t>
      </w:r>
      <w:proofErr w:type="spellEnd"/>
      <w:r>
        <w:rPr>
          <w:rFonts w:ascii="Arial" w:eastAsia="Arial" w:hAnsi="Arial" w:cs="Arial"/>
          <w:color w:val="000000"/>
          <w:sz w:val="20"/>
          <w:szCs w:val="20"/>
        </w:rPr>
        <w:t xml:space="preserve"> Annex C.</w:t>
      </w:r>
    </w:p>
    <w:p w14:paraId="4DA1994C" w14:textId="77777777" w:rsidR="009C2372" w:rsidRDefault="00B32990">
      <w:pPr>
        <w:jc w:val="both"/>
        <w:rPr>
          <w:rFonts w:ascii="Arial" w:eastAsia="Arial" w:hAnsi="Arial" w:cs="Arial"/>
          <w:color w:val="000000"/>
          <w:sz w:val="20"/>
          <w:szCs w:val="20"/>
        </w:rPr>
      </w:pPr>
      <w:r>
        <w:rPr>
          <w:rFonts w:ascii="Arial" w:eastAsia="Arial" w:hAnsi="Arial" w:cs="Arial"/>
          <w:color w:val="000000"/>
          <w:sz w:val="20"/>
          <w:szCs w:val="20"/>
        </w:rPr>
        <w:t>The asterisk “(*)” indicates criteria for which a rating is required.</w:t>
      </w:r>
    </w:p>
    <w:p w14:paraId="4B82E28F" w14:textId="77777777" w:rsidR="009C2372" w:rsidRDefault="009C2372">
      <w:pPr>
        <w:jc w:val="both"/>
        <w:rPr>
          <w:rFonts w:ascii="Arial" w:eastAsia="Arial" w:hAnsi="Arial" w:cs="Arial"/>
          <w:color w:val="000000"/>
          <w:sz w:val="20"/>
          <w:szCs w:val="20"/>
        </w:rPr>
      </w:pPr>
    </w:p>
    <w:p w14:paraId="773A5BA4" w14:textId="77777777" w:rsidR="009C2372" w:rsidRDefault="00B32990">
      <w:pPr>
        <w:jc w:val="both"/>
        <w:rPr>
          <w:rFonts w:ascii="Arial" w:eastAsia="Arial" w:hAnsi="Arial" w:cs="Arial"/>
          <w:sz w:val="20"/>
          <w:szCs w:val="20"/>
        </w:rPr>
      </w:pPr>
      <w:r>
        <w:rPr>
          <w:rFonts w:ascii="Arial" w:eastAsia="Arial" w:hAnsi="Arial" w:cs="Arial"/>
          <w:color w:val="000000"/>
          <w:sz w:val="20"/>
          <w:szCs w:val="20"/>
        </w:rPr>
        <w:t>Findings</w:t>
      </w:r>
    </w:p>
    <w:p w14:paraId="14DA9EAA" w14:textId="77777777" w:rsidR="009C2372" w:rsidRDefault="00B32990">
      <w:pPr>
        <w:widowControl/>
        <w:numPr>
          <w:ilvl w:val="0"/>
          <w:numId w:val="7"/>
        </w:numPr>
        <w:pBdr>
          <w:top w:val="nil"/>
          <w:left w:val="nil"/>
          <w:bottom w:val="nil"/>
          <w:right w:val="nil"/>
          <w:between w:val="nil"/>
        </w:pBdr>
        <w:spacing w:after="160" w:line="259" w:lineRule="auto"/>
        <w:ind w:left="360" w:hanging="360"/>
        <w:jc w:val="both"/>
        <w:rPr>
          <w:rFonts w:ascii="Arial" w:eastAsia="Arial" w:hAnsi="Arial" w:cs="Arial"/>
          <w:color w:val="000000"/>
          <w:sz w:val="20"/>
          <w:szCs w:val="20"/>
          <w:u w:val="single"/>
        </w:rPr>
      </w:pPr>
      <w:r>
        <w:rPr>
          <w:rFonts w:ascii="Arial" w:eastAsia="Arial" w:hAnsi="Arial" w:cs="Arial"/>
          <w:color w:val="000000"/>
          <w:sz w:val="20"/>
          <w:szCs w:val="20"/>
          <w:u w:val="single"/>
        </w:rPr>
        <w:t>Project Design/Formulation</w:t>
      </w:r>
    </w:p>
    <w:p w14:paraId="22058B71" w14:textId="77777777" w:rsidR="009C2372" w:rsidRDefault="00B32990">
      <w:pPr>
        <w:widowControl/>
        <w:numPr>
          <w:ilvl w:val="0"/>
          <w:numId w:val="2"/>
        </w:numPr>
        <w:pBdr>
          <w:top w:val="nil"/>
          <w:left w:val="nil"/>
          <w:bottom w:val="nil"/>
          <w:right w:val="nil"/>
          <w:between w:val="nil"/>
        </w:pBdr>
        <w:tabs>
          <w:tab w:val="left" w:pos="540"/>
        </w:tabs>
        <w:spacing w:line="259" w:lineRule="auto"/>
        <w:ind w:left="360"/>
        <w:jc w:val="both"/>
        <w:rPr>
          <w:rFonts w:ascii="Arial" w:eastAsia="Arial" w:hAnsi="Arial" w:cs="Arial"/>
          <w:color w:val="000000"/>
          <w:sz w:val="20"/>
          <w:szCs w:val="20"/>
        </w:rPr>
      </w:pPr>
      <w:r>
        <w:rPr>
          <w:rFonts w:ascii="Arial" w:eastAsia="Arial" w:hAnsi="Arial" w:cs="Arial"/>
          <w:color w:val="000000"/>
          <w:sz w:val="20"/>
          <w:szCs w:val="20"/>
        </w:rPr>
        <w:t>National priorities and country driven-ness</w:t>
      </w:r>
    </w:p>
    <w:p w14:paraId="49C343EB" w14:textId="77777777" w:rsidR="009C2372" w:rsidRDefault="00B32990">
      <w:pPr>
        <w:widowControl/>
        <w:numPr>
          <w:ilvl w:val="0"/>
          <w:numId w:val="2"/>
        </w:numPr>
        <w:pBdr>
          <w:top w:val="nil"/>
          <w:left w:val="nil"/>
          <w:bottom w:val="nil"/>
          <w:right w:val="nil"/>
          <w:between w:val="nil"/>
        </w:pBdr>
        <w:spacing w:line="259" w:lineRule="auto"/>
        <w:ind w:left="360"/>
        <w:jc w:val="both"/>
        <w:rPr>
          <w:rFonts w:ascii="Arial" w:eastAsia="Arial" w:hAnsi="Arial" w:cs="Arial"/>
          <w:color w:val="000000"/>
          <w:sz w:val="20"/>
          <w:szCs w:val="20"/>
        </w:rPr>
      </w:pPr>
      <w:r>
        <w:rPr>
          <w:rFonts w:ascii="Arial" w:eastAsia="Arial" w:hAnsi="Arial" w:cs="Arial"/>
          <w:color w:val="000000"/>
          <w:sz w:val="20"/>
          <w:szCs w:val="20"/>
        </w:rPr>
        <w:t>Theory of Change</w:t>
      </w:r>
    </w:p>
    <w:p w14:paraId="63116E5A" w14:textId="77777777" w:rsidR="009C2372" w:rsidRDefault="00B32990">
      <w:pPr>
        <w:widowControl/>
        <w:numPr>
          <w:ilvl w:val="0"/>
          <w:numId w:val="2"/>
        </w:numPr>
        <w:pBdr>
          <w:top w:val="nil"/>
          <w:left w:val="nil"/>
          <w:bottom w:val="nil"/>
          <w:right w:val="nil"/>
          <w:between w:val="nil"/>
        </w:pBdr>
        <w:spacing w:line="259" w:lineRule="auto"/>
        <w:ind w:left="360"/>
        <w:jc w:val="both"/>
        <w:rPr>
          <w:rFonts w:ascii="Arial" w:eastAsia="Arial" w:hAnsi="Arial" w:cs="Arial"/>
          <w:color w:val="000000"/>
          <w:sz w:val="20"/>
          <w:szCs w:val="20"/>
        </w:rPr>
      </w:pPr>
      <w:r>
        <w:rPr>
          <w:rFonts w:ascii="Arial" w:eastAsia="Arial" w:hAnsi="Arial" w:cs="Arial"/>
          <w:color w:val="000000"/>
          <w:sz w:val="20"/>
          <w:szCs w:val="20"/>
        </w:rPr>
        <w:t>Gender equality and women’s empowerment</w:t>
      </w:r>
    </w:p>
    <w:p w14:paraId="2EC366B0" w14:textId="77777777" w:rsidR="009C2372" w:rsidRDefault="00B32990">
      <w:pPr>
        <w:widowControl/>
        <w:numPr>
          <w:ilvl w:val="0"/>
          <w:numId w:val="2"/>
        </w:numPr>
        <w:pBdr>
          <w:top w:val="nil"/>
          <w:left w:val="nil"/>
          <w:bottom w:val="nil"/>
          <w:right w:val="nil"/>
          <w:between w:val="nil"/>
        </w:pBdr>
        <w:spacing w:line="259" w:lineRule="auto"/>
        <w:ind w:left="360"/>
        <w:jc w:val="both"/>
        <w:rPr>
          <w:rFonts w:ascii="Arial" w:eastAsia="Arial" w:hAnsi="Arial" w:cs="Arial"/>
          <w:color w:val="000000"/>
          <w:sz w:val="20"/>
          <w:szCs w:val="20"/>
        </w:rPr>
      </w:pPr>
      <w:r>
        <w:rPr>
          <w:rFonts w:ascii="Arial" w:eastAsia="Arial" w:hAnsi="Arial" w:cs="Arial"/>
          <w:color w:val="000000"/>
          <w:sz w:val="20"/>
          <w:szCs w:val="20"/>
        </w:rPr>
        <w:t>Social and Environmental Standards (Safeguards)</w:t>
      </w:r>
    </w:p>
    <w:p w14:paraId="1947284F" w14:textId="77777777" w:rsidR="009C2372" w:rsidRDefault="00B32990">
      <w:pPr>
        <w:widowControl/>
        <w:numPr>
          <w:ilvl w:val="0"/>
          <w:numId w:val="2"/>
        </w:numPr>
        <w:pBdr>
          <w:top w:val="nil"/>
          <w:left w:val="nil"/>
          <w:bottom w:val="nil"/>
          <w:right w:val="nil"/>
          <w:between w:val="nil"/>
        </w:pBdr>
        <w:spacing w:line="259" w:lineRule="auto"/>
        <w:ind w:left="360"/>
        <w:jc w:val="both"/>
        <w:rPr>
          <w:rFonts w:ascii="Arial" w:eastAsia="Arial" w:hAnsi="Arial" w:cs="Arial"/>
          <w:color w:val="000000"/>
          <w:sz w:val="20"/>
          <w:szCs w:val="20"/>
        </w:rPr>
      </w:pPr>
      <w:r>
        <w:rPr>
          <w:rFonts w:ascii="Arial" w:eastAsia="Arial" w:hAnsi="Arial" w:cs="Arial"/>
          <w:color w:val="000000"/>
          <w:sz w:val="20"/>
          <w:szCs w:val="20"/>
        </w:rPr>
        <w:t>Analysis of Results Framework: project logic and strategy, indicators</w:t>
      </w:r>
    </w:p>
    <w:p w14:paraId="59E22548" w14:textId="77777777" w:rsidR="009C2372" w:rsidRDefault="00B32990">
      <w:pPr>
        <w:widowControl/>
        <w:numPr>
          <w:ilvl w:val="0"/>
          <w:numId w:val="2"/>
        </w:numPr>
        <w:pBdr>
          <w:top w:val="nil"/>
          <w:left w:val="nil"/>
          <w:bottom w:val="nil"/>
          <w:right w:val="nil"/>
          <w:between w:val="nil"/>
        </w:pBdr>
        <w:spacing w:line="259" w:lineRule="auto"/>
        <w:ind w:left="360"/>
        <w:jc w:val="both"/>
        <w:rPr>
          <w:rFonts w:ascii="Arial" w:eastAsia="Arial" w:hAnsi="Arial" w:cs="Arial"/>
          <w:color w:val="000000"/>
          <w:sz w:val="20"/>
          <w:szCs w:val="20"/>
        </w:rPr>
      </w:pPr>
      <w:r>
        <w:rPr>
          <w:rFonts w:ascii="Arial" w:eastAsia="Arial" w:hAnsi="Arial" w:cs="Arial"/>
          <w:color w:val="000000"/>
          <w:sz w:val="20"/>
          <w:szCs w:val="20"/>
        </w:rPr>
        <w:t>Assumptions and Risks</w:t>
      </w:r>
    </w:p>
    <w:p w14:paraId="53BD190A" w14:textId="77777777" w:rsidR="009C2372" w:rsidRDefault="00B32990">
      <w:pPr>
        <w:widowControl/>
        <w:numPr>
          <w:ilvl w:val="0"/>
          <w:numId w:val="1"/>
        </w:numPr>
        <w:pBdr>
          <w:top w:val="nil"/>
          <w:left w:val="nil"/>
          <w:bottom w:val="nil"/>
          <w:right w:val="nil"/>
          <w:between w:val="nil"/>
        </w:pBdr>
        <w:tabs>
          <w:tab w:val="left" w:pos="1620"/>
        </w:tabs>
        <w:ind w:left="360" w:hanging="360"/>
        <w:rPr>
          <w:rFonts w:ascii="Arial" w:eastAsia="Arial" w:hAnsi="Arial" w:cs="Arial"/>
          <w:color w:val="000000"/>
          <w:sz w:val="20"/>
          <w:szCs w:val="20"/>
        </w:rPr>
      </w:pPr>
      <w:r>
        <w:rPr>
          <w:rFonts w:ascii="Arial" w:eastAsia="Arial" w:hAnsi="Arial" w:cs="Arial"/>
          <w:color w:val="000000"/>
          <w:sz w:val="20"/>
          <w:szCs w:val="20"/>
        </w:rPr>
        <w:t>Lessons from other relevant projects (e.g. same focal area) incorporated into project design</w:t>
      </w:r>
    </w:p>
    <w:p w14:paraId="18768554" w14:textId="77777777" w:rsidR="009C2372" w:rsidRDefault="00B32990">
      <w:pPr>
        <w:widowControl/>
        <w:numPr>
          <w:ilvl w:val="0"/>
          <w:numId w:val="1"/>
        </w:numPr>
        <w:pBdr>
          <w:top w:val="nil"/>
          <w:left w:val="nil"/>
          <w:bottom w:val="nil"/>
          <w:right w:val="nil"/>
          <w:between w:val="nil"/>
        </w:pBdr>
        <w:tabs>
          <w:tab w:val="left" w:pos="1620"/>
        </w:tabs>
        <w:ind w:left="360" w:hanging="360"/>
        <w:rPr>
          <w:rFonts w:ascii="Arial" w:eastAsia="Arial" w:hAnsi="Arial" w:cs="Arial"/>
          <w:color w:val="000000"/>
          <w:sz w:val="20"/>
          <w:szCs w:val="20"/>
        </w:rPr>
      </w:pPr>
      <w:r>
        <w:rPr>
          <w:rFonts w:ascii="Arial" w:eastAsia="Arial" w:hAnsi="Arial" w:cs="Arial"/>
          <w:color w:val="000000"/>
          <w:sz w:val="20"/>
          <w:szCs w:val="20"/>
        </w:rPr>
        <w:t>Planned stakeholder participation</w:t>
      </w:r>
    </w:p>
    <w:p w14:paraId="15E5A230" w14:textId="77777777" w:rsidR="009C2372" w:rsidRDefault="00B32990">
      <w:pPr>
        <w:widowControl/>
        <w:numPr>
          <w:ilvl w:val="0"/>
          <w:numId w:val="1"/>
        </w:numPr>
        <w:pBdr>
          <w:top w:val="nil"/>
          <w:left w:val="nil"/>
          <w:bottom w:val="nil"/>
          <w:right w:val="nil"/>
          <w:between w:val="nil"/>
        </w:pBdr>
        <w:tabs>
          <w:tab w:val="left" w:pos="1620"/>
        </w:tabs>
        <w:spacing w:line="259" w:lineRule="auto"/>
        <w:ind w:left="360" w:hanging="360"/>
        <w:rPr>
          <w:rFonts w:ascii="Arial" w:eastAsia="Arial" w:hAnsi="Arial" w:cs="Arial"/>
          <w:color w:val="000000"/>
          <w:sz w:val="20"/>
          <w:szCs w:val="20"/>
        </w:rPr>
      </w:pPr>
      <w:r>
        <w:rPr>
          <w:rFonts w:ascii="Arial" w:eastAsia="Arial" w:hAnsi="Arial" w:cs="Arial"/>
          <w:color w:val="000000"/>
          <w:sz w:val="20"/>
          <w:szCs w:val="20"/>
        </w:rPr>
        <w:t>Linkages between project and other interventions within the sector</w:t>
      </w:r>
    </w:p>
    <w:p w14:paraId="258BC788" w14:textId="77777777" w:rsidR="009C2372" w:rsidRDefault="00B32990">
      <w:pPr>
        <w:widowControl/>
        <w:numPr>
          <w:ilvl w:val="0"/>
          <w:numId w:val="1"/>
        </w:numPr>
        <w:pBdr>
          <w:top w:val="nil"/>
          <w:left w:val="nil"/>
          <w:bottom w:val="nil"/>
          <w:right w:val="nil"/>
          <w:between w:val="nil"/>
        </w:pBdr>
        <w:tabs>
          <w:tab w:val="left" w:pos="1620"/>
        </w:tabs>
        <w:spacing w:line="259" w:lineRule="auto"/>
        <w:ind w:left="360" w:hanging="360"/>
        <w:rPr>
          <w:rFonts w:ascii="Arial" w:eastAsia="Arial" w:hAnsi="Arial" w:cs="Arial"/>
          <w:color w:val="000000"/>
          <w:sz w:val="20"/>
          <w:szCs w:val="20"/>
        </w:rPr>
      </w:pPr>
      <w:r>
        <w:rPr>
          <w:rFonts w:ascii="Arial" w:eastAsia="Arial" w:hAnsi="Arial" w:cs="Arial"/>
          <w:color w:val="000000"/>
          <w:sz w:val="20"/>
          <w:szCs w:val="20"/>
        </w:rPr>
        <w:t>Management arrangements</w:t>
      </w:r>
    </w:p>
    <w:p w14:paraId="7E7279CE" w14:textId="77777777" w:rsidR="009C2372" w:rsidRDefault="009C2372">
      <w:pPr>
        <w:widowControl/>
        <w:pBdr>
          <w:top w:val="nil"/>
          <w:left w:val="nil"/>
          <w:bottom w:val="nil"/>
          <w:right w:val="nil"/>
          <w:between w:val="nil"/>
        </w:pBdr>
        <w:tabs>
          <w:tab w:val="left" w:pos="1620"/>
        </w:tabs>
        <w:spacing w:line="259" w:lineRule="auto"/>
        <w:ind w:left="720"/>
        <w:rPr>
          <w:rFonts w:ascii="Arial" w:eastAsia="Arial" w:hAnsi="Arial" w:cs="Arial"/>
          <w:color w:val="000000"/>
          <w:sz w:val="20"/>
          <w:szCs w:val="20"/>
        </w:rPr>
      </w:pPr>
    </w:p>
    <w:p w14:paraId="08B7C608" w14:textId="77777777" w:rsidR="009C2372" w:rsidRDefault="00B32990">
      <w:pPr>
        <w:widowControl/>
        <w:numPr>
          <w:ilvl w:val="0"/>
          <w:numId w:val="7"/>
        </w:numPr>
        <w:pBdr>
          <w:top w:val="nil"/>
          <w:left w:val="nil"/>
          <w:bottom w:val="nil"/>
          <w:right w:val="nil"/>
          <w:between w:val="nil"/>
        </w:pBdr>
        <w:spacing w:line="259" w:lineRule="auto"/>
        <w:ind w:left="360" w:hanging="360"/>
        <w:jc w:val="both"/>
        <w:rPr>
          <w:rFonts w:ascii="Arial" w:eastAsia="Arial" w:hAnsi="Arial" w:cs="Arial"/>
          <w:color w:val="000000"/>
          <w:sz w:val="20"/>
          <w:szCs w:val="20"/>
          <w:u w:val="single"/>
        </w:rPr>
      </w:pPr>
      <w:r>
        <w:rPr>
          <w:rFonts w:ascii="Arial" w:eastAsia="Arial" w:hAnsi="Arial" w:cs="Arial"/>
          <w:color w:val="000000"/>
          <w:sz w:val="20"/>
          <w:szCs w:val="20"/>
          <w:u w:val="single"/>
        </w:rPr>
        <w:t>Project Implementation</w:t>
      </w:r>
    </w:p>
    <w:p w14:paraId="0D34CD7E" w14:textId="77777777" w:rsidR="009C2372" w:rsidRDefault="009C2372">
      <w:pPr>
        <w:widowControl/>
        <w:pBdr>
          <w:top w:val="nil"/>
          <w:left w:val="nil"/>
          <w:bottom w:val="nil"/>
          <w:right w:val="nil"/>
          <w:between w:val="nil"/>
        </w:pBdr>
        <w:spacing w:line="259" w:lineRule="auto"/>
        <w:ind w:left="360"/>
        <w:jc w:val="both"/>
        <w:rPr>
          <w:rFonts w:ascii="Arial" w:eastAsia="Arial" w:hAnsi="Arial" w:cs="Arial"/>
          <w:color w:val="000000"/>
          <w:sz w:val="20"/>
          <w:szCs w:val="20"/>
        </w:rPr>
      </w:pPr>
    </w:p>
    <w:p w14:paraId="3DBC112C" w14:textId="77777777" w:rsidR="009C2372" w:rsidRDefault="00B32990">
      <w:pPr>
        <w:widowControl/>
        <w:numPr>
          <w:ilvl w:val="0"/>
          <w:numId w:val="5"/>
        </w:numPr>
        <w:pBdr>
          <w:top w:val="nil"/>
          <w:left w:val="nil"/>
          <w:bottom w:val="nil"/>
          <w:right w:val="nil"/>
          <w:between w:val="nil"/>
        </w:pBdr>
        <w:tabs>
          <w:tab w:val="left" w:pos="1620"/>
        </w:tabs>
        <w:spacing w:line="259" w:lineRule="auto"/>
        <w:ind w:left="360"/>
        <w:rPr>
          <w:rFonts w:ascii="Arial" w:eastAsia="Arial" w:hAnsi="Arial" w:cs="Arial"/>
          <w:color w:val="000000"/>
          <w:sz w:val="20"/>
          <w:szCs w:val="20"/>
        </w:rPr>
      </w:pPr>
      <w:r>
        <w:rPr>
          <w:rFonts w:ascii="Arial" w:eastAsia="Arial" w:hAnsi="Arial" w:cs="Arial"/>
          <w:color w:val="000000"/>
          <w:sz w:val="20"/>
          <w:szCs w:val="20"/>
        </w:rPr>
        <w:t>Adaptive management (changes to the project design and project outputs during implementation)</w:t>
      </w:r>
    </w:p>
    <w:p w14:paraId="72EB99E0" w14:textId="77777777" w:rsidR="009C2372" w:rsidRDefault="00B32990">
      <w:pPr>
        <w:widowControl/>
        <w:numPr>
          <w:ilvl w:val="0"/>
          <w:numId w:val="5"/>
        </w:numPr>
        <w:pBdr>
          <w:top w:val="nil"/>
          <w:left w:val="nil"/>
          <w:bottom w:val="nil"/>
          <w:right w:val="nil"/>
          <w:between w:val="nil"/>
        </w:pBdr>
        <w:tabs>
          <w:tab w:val="left" w:pos="1620"/>
        </w:tabs>
        <w:spacing w:line="259" w:lineRule="auto"/>
        <w:ind w:left="360"/>
        <w:rPr>
          <w:rFonts w:ascii="Arial" w:eastAsia="Arial" w:hAnsi="Arial" w:cs="Arial"/>
          <w:color w:val="000000"/>
          <w:sz w:val="20"/>
          <w:szCs w:val="20"/>
        </w:rPr>
      </w:pPr>
      <w:r>
        <w:rPr>
          <w:rFonts w:ascii="Arial" w:eastAsia="Arial" w:hAnsi="Arial" w:cs="Arial"/>
          <w:color w:val="000000"/>
          <w:sz w:val="20"/>
          <w:szCs w:val="20"/>
        </w:rPr>
        <w:t>Actual stakeholder participation and partnership arrangements</w:t>
      </w:r>
    </w:p>
    <w:p w14:paraId="537B1EDC" w14:textId="77777777" w:rsidR="009C2372" w:rsidRDefault="00B32990">
      <w:pPr>
        <w:widowControl/>
        <w:numPr>
          <w:ilvl w:val="0"/>
          <w:numId w:val="5"/>
        </w:numPr>
        <w:pBdr>
          <w:top w:val="nil"/>
          <w:left w:val="nil"/>
          <w:bottom w:val="nil"/>
          <w:right w:val="nil"/>
          <w:between w:val="nil"/>
        </w:pBdr>
        <w:tabs>
          <w:tab w:val="left" w:pos="1620"/>
        </w:tabs>
        <w:spacing w:line="259" w:lineRule="auto"/>
        <w:ind w:left="360"/>
        <w:rPr>
          <w:rFonts w:ascii="Arial" w:eastAsia="Arial" w:hAnsi="Arial" w:cs="Arial"/>
          <w:color w:val="000000"/>
          <w:sz w:val="20"/>
          <w:szCs w:val="20"/>
        </w:rPr>
      </w:pPr>
      <w:r>
        <w:rPr>
          <w:rFonts w:ascii="Arial" w:eastAsia="Arial" w:hAnsi="Arial" w:cs="Arial"/>
          <w:color w:val="000000"/>
          <w:sz w:val="20"/>
          <w:szCs w:val="20"/>
        </w:rPr>
        <w:t>Project Finance and Co-finance</w:t>
      </w:r>
    </w:p>
    <w:p w14:paraId="355BBAC2" w14:textId="77777777" w:rsidR="009C2372" w:rsidRDefault="00B32990">
      <w:pPr>
        <w:widowControl/>
        <w:numPr>
          <w:ilvl w:val="0"/>
          <w:numId w:val="5"/>
        </w:numPr>
        <w:pBdr>
          <w:top w:val="nil"/>
          <w:left w:val="nil"/>
          <w:bottom w:val="nil"/>
          <w:right w:val="nil"/>
          <w:between w:val="nil"/>
        </w:pBdr>
        <w:tabs>
          <w:tab w:val="left" w:pos="1620"/>
        </w:tabs>
        <w:spacing w:line="259" w:lineRule="auto"/>
        <w:ind w:left="360"/>
        <w:rPr>
          <w:rFonts w:ascii="Arial" w:eastAsia="Arial" w:hAnsi="Arial" w:cs="Arial"/>
          <w:color w:val="000000"/>
          <w:sz w:val="20"/>
          <w:szCs w:val="20"/>
        </w:rPr>
      </w:pPr>
      <w:r>
        <w:rPr>
          <w:rFonts w:ascii="Arial" w:eastAsia="Arial" w:hAnsi="Arial" w:cs="Arial"/>
          <w:color w:val="000000"/>
          <w:sz w:val="20"/>
          <w:szCs w:val="20"/>
        </w:rPr>
        <w:t>Monitoring &amp; Evaluation: design at entry (*), implementation (*), and overall assessment of M&amp;E (*)</w:t>
      </w:r>
    </w:p>
    <w:p w14:paraId="1B188057" w14:textId="77777777" w:rsidR="009C2372" w:rsidRDefault="00B32990">
      <w:pPr>
        <w:widowControl/>
        <w:numPr>
          <w:ilvl w:val="0"/>
          <w:numId w:val="5"/>
        </w:numPr>
        <w:pBdr>
          <w:top w:val="nil"/>
          <w:left w:val="nil"/>
          <w:bottom w:val="nil"/>
          <w:right w:val="nil"/>
          <w:between w:val="nil"/>
        </w:pBdr>
        <w:tabs>
          <w:tab w:val="left" w:pos="1620"/>
        </w:tabs>
        <w:spacing w:line="259" w:lineRule="auto"/>
        <w:ind w:left="360"/>
        <w:rPr>
          <w:rFonts w:ascii="Arial" w:eastAsia="Arial" w:hAnsi="Arial" w:cs="Arial"/>
          <w:color w:val="000000"/>
          <w:sz w:val="20"/>
          <w:szCs w:val="20"/>
        </w:rPr>
      </w:pPr>
      <w:r>
        <w:rPr>
          <w:rFonts w:ascii="Arial" w:eastAsia="Arial" w:hAnsi="Arial" w:cs="Arial"/>
          <w:color w:val="000000"/>
          <w:sz w:val="20"/>
          <w:szCs w:val="20"/>
        </w:rPr>
        <w:t>Implementing Agency (UNDP) (*) and Executing Agency (*), overall project oversight/implementation and execution (*)</w:t>
      </w:r>
    </w:p>
    <w:p w14:paraId="1600579C" w14:textId="77777777" w:rsidR="009C2372" w:rsidRDefault="00B32990">
      <w:pPr>
        <w:widowControl/>
        <w:numPr>
          <w:ilvl w:val="0"/>
          <w:numId w:val="5"/>
        </w:numPr>
        <w:pBdr>
          <w:top w:val="nil"/>
          <w:left w:val="nil"/>
          <w:bottom w:val="nil"/>
          <w:right w:val="nil"/>
          <w:between w:val="nil"/>
        </w:pBdr>
        <w:tabs>
          <w:tab w:val="left" w:pos="1620"/>
        </w:tabs>
        <w:spacing w:line="259" w:lineRule="auto"/>
        <w:ind w:left="360"/>
        <w:rPr>
          <w:rFonts w:ascii="Arial" w:eastAsia="Arial" w:hAnsi="Arial" w:cs="Arial"/>
          <w:color w:val="000000"/>
          <w:sz w:val="20"/>
          <w:szCs w:val="20"/>
        </w:rPr>
      </w:pPr>
      <w:r>
        <w:rPr>
          <w:rFonts w:ascii="Arial" w:eastAsia="Arial" w:hAnsi="Arial" w:cs="Arial"/>
          <w:color w:val="000000"/>
          <w:sz w:val="20"/>
          <w:szCs w:val="20"/>
        </w:rPr>
        <w:t>Risk Management, including Social and Environmental Standards (Safeguards)</w:t>
      </w:r>
    </w:p>
    <w:p w14:paraId="262DB285" w14:textId="77777777" w:rsidR="007744E5" w:rsidRDefault="007744E5" w:rsidP="007744E5">
      <w:pPr>
        <w:widowControl/>
        <w:pBdr>
          <w:top w:val="nil"/>
          <w:left w:val="nil"/>
          <w:bottom w:val="nil"/>
          <w:right w:val="nil"/>
          <w:between w:val="nil"/>
        </w:pBdr>
        <w:tabs>
          <w:tab w:val="left" w:pos="1620"/>
        </w:tabs>
        <w:spacing w:line="259" w:lineRule="auto"/>
        <w:ind w:left="360"/>
        <w:rPr>
          <w:rFonts w:ascii="Arial" w:eastAsia="Arial" w:hAnsi="Arial" w:cs="Arial"/>
          <w:color w:val="000000"/>
          <w:sz w:val="20"/>
          <w:szCs w:val="20"/>
        </w:rPr>
      </w:pPr>
    </w:p>
    <w:p w14:paraId="422670A8" w14:textId="77777777" w:rsidR="009C2372" w:rsidRDefault="009C2372">
      <w:pPr>
        <w:widowControl/>
        <w:pBdr>
          <w:top w:val="nil"/>
          <w:left w:val="nil"/>
          <w:bottom w:val="nil"/>
          <w:right w:val="nil"/>
          <w:between w:val="nil"/>
        </w:pBdr>
        <w:tabs>
          <w:tab w:val="left" w:pos="1620"/>
        </w:tabs>
        <w:spacing w:line="259" w:lineRule="auto"/>
        <w:ind w:left="360"/>
        <w:rPr>
          <w:rFonts w:ascii="Arial" w:eastAsia="Arial" w:hAnsi="Arial" w:cs="Arial"/>
          <w:color w:val="000000"/>
          <w:sz w:val="20"/>
          <w:szCs w:val="20"/>
        </w:rPr>
      </w:pPr>
    </w:p>
    <w:p w14:paraId="57BCBCCA" w14:textId="77777777" w:rsidR="009C2372" w:rsidRDefault="00B32990">
      <w:pPr>
        <w:widowControl/>
        <w:numPr>
          <w:ilvl w:val="0"/>
          <w:numId w:val="7"/>
        </w:numPr>
        <w:pBdr>
          <w:top w:val="nil"/>
          <w:left w:val="nil"/>
          <w:bottom w:val="nil"/>
          <w:right w:val="nil"/>
          <w:between w:val="nil"/>
        </w:pBdr>
        <w:spacing w:line="259" w:lineRule="auto"/>
        <w:ind w:left="360" w:hanging="360"/>
        <w:jc w:val="both"/>
        <w:rPr>
          <w:rFonts w:ascii="Arial" w:eastAsia="Arial" w:hAnsi="Arial" w:cs="Arial"/>
          <w:color w:val="000000"/>
          <w:sz w:val="20"/>
          <w:szCs w:val="20"/>
          <w:u w:val="single"/>
        </w:rPr>
      </w:pPr>
      <w:r>
        <w:rPr>
          <w:rFonts w:ascii="Arial" w:eastAsia="Arial" w:hAnsi="Arial" w:cs="Arial"/>
          <w:color w:val="000000"/>
          <w:sz w:val="20"/>
          <w:szCs w:val="20"/>
          <w:u w:val="single"/>
        </w:rPr>
        <w:lastRenderedPageBreak/>
        <w:t>Project Results</w:t>
      </w:r>
    </w:p>
    <w:p w14:paraId="7EA37077" w14:textId="77777777" w:rsidR="009C2372" w:rsidRDefault="009C2372">
      <w:pPr>
        <w:widowControl/>
        <w:pBdr>
          <w:top w:val="nil"/>
          <w:left w:val="nil"/>
          <w:bottom w:val="nil"/>
          <w:right w:val="nil"/>
          <w:between w:val="nil"/>
        </w:pBdr>
        <w:spacing w:line="259" w:lineRule="auto"/>
        <w:ind w:left="360"/>
        <w:jc w:val="both"/>
        <w:rPr>
          <w:rFonts w:ascii="Arial" w:eastAsia="Arial" w:hAnsi="Arial" w:cs="Arial"/>
          <w:color w:val="000000"/>
          <w:sz w:val="20"/>
          <w:szCs w:val="20"/>
          <w:u w:val="single"/>
        </w:rPr>
      </w:pPr>
    </w:p>
    <w:p w14:paraId="5F1E7253" w14:textId="77777777" w:rsidR="009C2372" w:rsidRDefault="00B32990">
      <w:pPr>
        <w:widowControl/>
        <w:numPr>
          <w:ilvl w:val="0"/>
          <w:numId w:val="6"/>
        </w:numPr>
        <w:pBdr>
          <w:top w:val="nil"/>
          <w:left w:val="nil"/>
          <w:bottom w:val="nil"/>
          <w:right w:val="nil"/>
          <w:between w:val="nil"/>
        </w:pBdr>
        <w:tabs>
          <w:tab w:val="left" w:pos="1620"/>
        </w:tabs>
        <w:spacing w:line="259" w:lineRule="auto"/>
        <w:ind w:left="360"/>
        <w:rPr>
          <w:rFonts w:ascii="Arial" w:eastAsia="Arial" w:hAnsi="Arial" w:cs="Arial"/>
          <w:color w:val="000000"/>
          <w:sz w:val="20"/>
          <w:szCs w:val="20"/>
        </w:rPr>
      </w:pPr>
      <w:r>
        <w:rPr>
          <w:rFonts w:ascii="Arial" w:eastAsia="Arial" w:hAnsi="Arial" w:cs="Arial"/>
          <w:color w:val="000000"/>
          <w:sz w:val="20"/>
          <w:szCs w:val="20"/>
        </w:rPr>
        <w:t>Assess the achievement of outcomes against indicators by reporting on the level of progress for each objective and outcome indicator at the time of the TE and noting final achievements</w:t>
      </w:r>
    </w:p>
    <w:p w14:paraId="2E14C5FA" w14:textId="77777777" w:rsidR="009C2372" w:rsidRDefault="00B32990">
      <w:pPr>
        <w:widowControl/>
        <w:numPr>
          <w:ilvl w:val="0"/>
          <w:numId w:val="6"/>
        </w:numPr>
        <w:pBdr>
          <w:top w:val="nil"/>
          <w:left w:val="nil"/>
          <w:bottom w:val="nil"/>
          <w:right w:val="nil"/>
          <w:between w:val="nil"/>
        </w:pBdr>
        <w:tabs>
          <w:tab w:val="left" w:pos="1620"/>
        </w:tabs>
        <w:spacing w:line="259" w:lineRule="auto"/>
        <w:ind w:left="360"/>
        <w:rPr>
          <w:rFonts w:ascii="Arial" w:eastAsia="Arial" w:hAnsi="Arial" w:cs="Arial"/>
          <w:color w:val="000000"/>
          <w:sz w:val="20"/>
          <w:szCs w:val="20"/>
        </w:rPr>
      </w:pPr>
      <w:r>
        <w:rPr>
          <w:rFonts w:ascii="Arial" w:eastAsia="Arial" w:hAnsi="Arial" w:cs="Arial"/>
          <w:color w:val="000000"/>
          <w:sz w:val="20"/>
          <w:szCs w:val="20"/>
        </w:rPr>
        <w:t>Relevance (*), Effectiveness (*), Efficiency (*) and overall project outcome (*)</w:t>
      </w:r>
    </w:p>
    <w:p w14:paraId="6DFBC9E8" w14:textId="77777777" w:rsidR="009C2372" w:rsidRDefault="00B32990">
      <w:pPr>
        <w:widowControl/>
        <w:numPr>
          <w:ilvl w:val="0"/>
          <w:numId w:val="6"/>
        </w:numPr>
        <w:pBdr>
          <w:top w:val="nil"/>
          <w:left w:val="nil"/>
          <w:bottom w:val="nil"/>
          <w:right w:val="nil"/>
          <w:between w:val="nil"/>
        </w:pBdr>
        <w:tabs>
          <w:tab w:val="left" w:pos="1620"/>
        </w:tabs>
        <w:spacing w:line="259" w:lineRule="auto"/>
        <w:ind w:left="360"/>
        <w:rPr>
          <w:rFonts w:ascii="Arial" w:eastAsia="Arial" w:hAnsi="Arial" w:cs="Arial"/>
          <w:color w:val="000000"/>
          <w:sz w:val="20"/>
          <w:szCs w:val="20"/>
        </w:rPr>
      </w:pPr>
      <w:r>
        <w:rPr>
          <w:rFonts w:ascii="Arial" w:eastAsia="Arial" w:hAnsi="Arial" w:cs="Arial"/>
          <w:color w:val="000000"/>
          <w:sz w:val="20"/>
          <w:szCs w:val="20"/>
        </w:rPr>
        <w:t>Sustainability: financial (*)</w:t>
      </w:r>
      <w:r>
        <w:rPr>
          <w:rFonts w:ascii="Arial" w:eastAsia="Arial" w:hAnsi="Arial" w:cs="Arial"/>
          <w:color w:val="000000"/>
          <w:sz w:val="20"/>
          <w:szCs w:val="20"/>
        </w:rPr>
        <w:tab/>
        <w:t>, socio-political (*), institutional framework and governance (*), environmental (*), overall likelihood of sustainability (*)</w:t>
      </w:r>
    </w:p>
    <w:p w14:paraId="6F7DAB0F" w14:textId="77777777" w:rsidR="009C2372" w:rsidRDefault="00B32990">
      <w:pPr>
        <w:widowControl/>
        <w:numPr>
          <w:ilvl w:val="0"/>
          <w:numId w:val="6"/>
        </w:numPr>
        <w:pBdr>
          <w:top w:val="nil"/>
          <w:left w:val="nil"/>
          <w:bottom w:val="nil"/>
          <w:right w:val="nil"/>
          <w:between w:val="nil"/>
        </w:pBdr>
        <w:tabs>
          <w:tab w:val="left" w:pos="1620"/>
        </w:tabs>
        <w:spacing w:line="259" w:lineRule="auto"/>
        <w:ind w:left="360"/>
        <w:rPr>
          <w:rFonts w:ascii="Arial" w:eastAsia="Arial" w:hAnsi="Arial" w:cs="Arial"/>
          <w:color w:val="000000"/>
          <w:sz w:val="20"/>
          <w:szCs w:val="20"/>
        </w:rPr>
      </w:pPr>
      <w:r>
        <w:rPr>
          <w:rFonts w:ascii="Arial" w:eastAsia="Arial" w:hAnsi="Arial" w:cs="Arial"/>
          <w:color w:val="000000"/>
          <w:sz w:val="20"/>
          <w:szCs w:val="20"/>
        </w:rPr>
        <w:t>Country ownership</w:t>
      </w:r>
    </w:p>
    <w:p w14:paraId="4318604D" w14:textId="77777777" w:rsidR="009C2372" w:rsidRDefault="00B32990">
      <w:pPr>
        <w:widowControl/>
        <w:numPr>
          <w:ilvl w:val="0"/>
          <w:numId w:val="6"/>
        </w:numPr>
        <w:pBdr>
          <w:top w:val="nil"/>
          <w:left w:val="nil"/>
          <w:bottom w:val="nil"/>
          <w:right w:val="nil"/>
          <w:between w:val="nil"/>
        </w:pBdr>
        <w:tabs>
          <w:tab w:val="left" w:pos="1620"/>
        </w:tabs>
        <w:spacing w:line="259" w:lineRule="auto"/>
        <w:ind w:left="360"/>
        <w:rPr>
          <w:rFonts w:ascii="Arial" w:eastAsia="Arial" w:hAnsi="Arial" w:cs="Arial"/>
          <w:color w:val="000000"/>
          <w:sz w:val="20"/>
          <w:szCs w:val="20"/>
        </w:rPr>
      </w:pPr>
      <w:r>
        <w:rPr>
          <w:rFonts w:ascii="Arial" w:eastAsia="Arial" w:hAnsi="Arial" w:cs="Arial"/>
          <w:color w:val="000000"/>
          <w:sz w:val="20"/>
          <w:szCs w:val="20"/>
        </w:rPr>
        <w:t>Gender equality and women’s empowerment</w:t>
      </w:r>
    </w:p>
    <w:p w14:paraId="19333B92" w14:textId="77777777" w:rsidR="009C2372" w:rsidRDefault="00B32990">
      <w:pPr>
        <w:widowControl/>
        <w:numPr>
          <w:ilvl w:val="0"/>
          <w:numId w:val="6"/>
        </w:numPr>
        <w:pBdr>
          <w:top w:val="nil"/>
          <w:left w:val="nil"/>
          <w:bottom w:val="nil"/>
          <w:right w:val="nil"/>
          <w:between w:val="nil"/>
        </w:pBdr>
        <w:tabs>
          <w:tab w:val="left" w:pos="1620"/>
        </w:tabs>
        <w:spacing w:line="259" w:lineRule="auto"/>
        <w:ind w:left="360"/>
        <w:rPr>
          <w:rFonts w:ascii="Arial" w:eastAsia="Arial" w:hAnsi="Arial" w:cs="Arial"/>
          <w:color w:val="000000"/>
          <w:sz w:val="20"/>
          <w:szCs w:val="20"/>
        </w:rPr>
      </w:pPr>
      <w:r>
        <w:rPr>
          <w:rFonts w:ascii="Arial" w:eastAsia="Arial" w:hAnsi="Arial" w:cs="Arial"/>
          <w:color w:val="000000"/>
          <w:sz w:val="20"/>
          <w:szCs w:val="20"/>
        </w:rPr>
        <w:t>Cross-cutting issues (poverty alleviation, improved governance, climate change mitigation and adaptation, disaster prevention and recovery, human rights, capacity development, South-South cooperation, knowledge management, volunteerism, etc., as relevant)</w:t>
      </w:r>
    </w:p>
    <w:p w14:paraId="5D812275" w14:textId="77777777" w:rsidR="009C2372" w:rsidRDefault="00B32990">
      <w:pPr>
        <w:widowControl/>
        <w:numPr>
          <w:ilvl w:val="0"/>
          <w:numId w:val="6"/>
        </w:numPr>
        <w:pBdr>
          <w:top w:val="nil"/>
          <w:left w:val="nil"/>
          <w:bottom w:val="nil"/>
          <w:right w:val="nil"/>
          <w:between w:val="nil"/>
        </w:pBdr>
        <w:tabs>
          <w:tab w:val="left" w:pos="1620"/>
        </w:tabs>
        <w:spacing w:line="259" w:lineRule="auto"/>
        <w:ind w:left="360"/>
        <w:rPr>
          <w:rFonts w:ascii="Arial" w:eastAsia="Arial" w:hAnsi="Arial" w:cs="Arial"/>
          <w:color w:val="000000"/>
          <w:sz w:val="20"/>
          <w:szCs w:val="20"/>
        </w:rPr>
      </w:pPr>
      <w:r>
        <w:rPr>
          <w:rFonts w:ascii="Arial" w:eastAsia="Arial" w:hAnsi="Arial" w:cs="Arial"/>
          <w:color w:val="000000"/>
          <w:sz w:val="20"/>
          <w:szCs w:val="20"/>
        </w:rPr>
        <w:t>GEF Additionality</w:t>
      </w:r>
    </w:p>
    <w:p w14:paraId="3E13DB37" w14:textId="77777777" w:rsidR="009C2372" w:rsidRDefault="00B32990">
      <w:pPr>
        <w:widowControl/>
        <w:numPr>
          <w:ilvl w:val="0"/>
          <w:numId w:val="6"/>
        </w:numPr>
        <w:pBdr>
          <w:top w:val="nil"/>
          <w:left w:val="nil"/>
          <w:bottom w:val="nil"/>
          <w:right w:val="nil"/>
          <w:between w:val="nil"/>
        </w:pBdr>
        <w:tabs>
          <w:tab w:val="left" w:pos="1620"/>
        </w:tabs>
        <w:spacing w:line="259" w:lineRule="auto"/>
        <w:ind w:left="360"/>
        <w:rPr>
          <w:rFonts w:ascii="Arial" w:eastAsia="Arial" w:hAnsi="Arial" w:cs="Arial"/>
          <w:color w:val="000000"/>
          <w:sz w:val="20"/>
          <w:szCs w:val="20"/>
        </w:rPr>
      </w:pPr>
      <w:r>
        <w:rPr>
          <w:rFonts w:ascii="Arial" w:eastAsia="Arial" w:hAnsi="Arial" w:cs="Arial"/>
          <w:color w:val="000000"/>
          <w:sz w:val="20"/>
          <w:szCs w:val="20"/>
        </w:rPr>
        <w:t xml:space="preserve">Catalytic Role / Replication Effect </w:t>
      </w:r>
    </w:p>
    <w:p w14:paraId="1ACD985C" w14:textId="77777777" w:rsidR="009C2372" w:rsidRPr="00720091" w:rsidRDefault="00B32990" w:rsidP="00720091">
      <w:pPr>
        <w:widowControl/>
        <w:numPr>
          <w:ilvl w:val="0"/>
          <w:numId w:val="6"/>
        </w:numPr>
        <w:pBdr>
          <w:top w:val="nil"/>
          <w:left w:val="nil"/>
          <w:bottom w:val="nil"/>
          <w:right w:val="nil"/>
          <w:between w:val="nil"/>
        </w:pBdr>
        <w:tabs>
          <w:tab w:val="left" w:pos="1620"/>
        </w:tabs>
        <w:spacing w:line="259" w:lineRule="auto"/>
        <w:ind w:left="360"/>
        <w:rPr>
          <w:rFonts w:ascii="Arial" w:eastAsia="Arial" w:hAnsi="Arial" w:cs="Arial"/>
          <w:color w:val="000000"/>
          <w:sz w:val="20"/>
          <w:szCs w:val="20"/>
        </w:rPr>
      </w:pPr>
      <w:r>
        <w:rPr>
          <w:rFonts w:ascii="Arial" w:eastAsia="Arial" w:hAnsi="Arial" w:cs="Arial"/>
          <w:color w:val="000000"/>
          <w:sz w:val="20"/>
          <w:szCs w:val="20"/>
        </w:rPr>
        <w:t>Progress to impact</w:t>
      </w:r>
    </w:p>
    <w:p w14:paraId="5C5AD0EB" w14:textId="77777777" w:rsidR="009C2372" w:rsidRDefault="009C2372">
      <w:pPr>
        <w:widowControl/>
        <w:pBdr>
          <w:top w:val="nil"/>
          <w:left w:val="nil"/>
          <w:bottom w:val="nil"/>
          <w:right w:val="nil"/>
          <w:between w:val="nil"/>
        </w:pBdr>
        <w:tabs>
          <w:tab w:val="left" w:pos="1620"/>
        </w:tabs>
        <w:spacing w:after="160" w:line="259" w:lineRule="auto"/>
        <w:ind w:left="1080"/>
        <w:rPr>
          <w:rFonts w:ascii="Arial" w:eastAsia="Arial" w:hAnsi="Arial" w:cs="Arial"/>
          <w:color w:val="000000"/>
          <w:sz w:val="21"/>
          <w:szCs w:val="21"/>
        </w:rPr>
      </w:pPr>
    </w:p>
    <w:p w14:paraId="230DBCDC" w14:textId="77777777" w:rsidR="009C2372" w:rsidRDefault="00B32990">
      <w:pPr>
        <w:jc w:val="both"/>
        <w:rPr>
          <w:rFonts w:ascii="Arial" w:eastAsia="Arial" w:hAnsi="Arial" w:cs="Arial"/>
          <w:sz w:val="20"/>
          <w:szCs w:val="20"/>
          <w:u w:val="single"/>
        </w:rPr>
      </w:pPr>
      <w:r>
        <w:rPr>
          <w:rFonts w:ascii="Arial" w:eastAsia="Arial" w:hAnsi="Arial" w:cs="Arial"/>
          <w:color w:val="000000"/>
          <w:sz w:val="20"/>
          <w:szCs w:val="20"/>
          <w:u w:val="single"/>
        </w:rPr>
        <w:t>Main Findings, Conclusions, Recommendations and Lessons Learned</w:t>
      </w:r>
    </w:p>
    <w:p w14:paraId="61131691" w14:textId="77777777" w:rsidR="009C2372" w:rsidRDefault="009C2372">
      <w:pPr>
        <w:widowControl/>
        <w:pBdr>
          <w:top w:val="nil"/>
          <w:left w:val="nil"/>
          <w:bottom w:val="nil"/>
          <w:right w:val="nil"/>
          <w:between w:val="nil"/>
        </w:pBdr>
        <w:spacing w:line="259" w:lineRule="auto"/>
        <w:ind w:left="360"/>
        <w:jc w:val="both"/>
        <w:rPr>
          <w:rFonts w:ascii="Arial" w:eastAsia="Arial" w:hAnsi="Arial" w:cs="Arial"/>
          <w:color w:val="000000"/>
          <w:sz w:val="20"/>
          <w:szCs w:val="20"/>
          <w:u w:val="single"/>
        </w:rPr>
      </w:pPr>
    </w:p>
    <w:p w14:paraId="34559FEE" w14:textId="77777777" w:rsidR="009C2372" w:rsidRDefault="00B32990">
      <w:pPr>
        <w:widowControl/>
        <w:numPr>
          <w:ilvl w:val="0"/>
          <w:numId w:val="6"/>
        </w:numPr>
        <w:pBdr>
          <w:top w:val="nil"/>
          <w:left w:val="nil"/>
          <w:bottom w:val="nil"/>
          <w:right w:val="nil"/>
          <w:between w:val="nil"/>
        </w:pBdr>
        <w:tabs>
          <w:tab w:val="left" w:pos="1620"/>
        </w:tabs>
        <w:spacing w:line="259" w:lineRule="auto"/>
        <w:ind w:left="360"/>
        <w:jc w:val="both"/>
        <w:rPr>
          <w:rFonts w:ascii="Arial" w:eastAsia="Arial" w:hAnsi="Arial" w:cs="Arial"/>
          <w:color w:val="000000"/>
          <w:sz w:val="20"/>
          <w:szCs w:val="20"/>
        </w:rPr>
      </w:pPr>
      <w:r>
        <w:rPr>
          <w:rFonts w:ascii="Arial" w:eastAsia="Arial" w:hAnsi="Arial" w:cs="Arial"/>
          <w:color w:val="000000"/>
          <w:sz w:val="20"/>
          <w:szCs w:val="20"/>
        </w:rPr>
        <w:t>The Project Management Support - Advisor will include a summary of the main findings of the TE report. Findings should be presented as statements of fact that are based on analysis of the data.</w:t>
      </w:r>
    </w:p>
    <w:p w14:paraId="53E52C7A" w14:textId="77777777" w:rsidR="009C2372" w:rsidRDefault="00B32990">
      <w:pPr>
        <w:widowControl/>
        <w:numPr>
          <w:ilvl w:val="0"/>
          <w:numId w:val="6"/>
        </w:numPr>
        <w:pBdr>
          <w:top w:val="nil"/>
          <w:left w:val="nil"/>
          <w:bottom w:val="nil"/>
          <w:right w:val="nil"/>
          <w:between w:val="nil"/>
        </w:pBdr>
        <w:tabs>
          <w:tab w:val="left" w:pos="1620"/>
        </w:tabs>
        <w:spacing w:line="259" w:lineRule="auto"/>
        <w:ind w:left="360"/>
        <w:jc w:val="both"/>
        <w:rPr>
          <w:rFonts w:ascii="Arial" w:eastAsia="Arial" w:hAnsi="Arial" w:cs="Arial"/>
          <w:color w:val="000000"/>
          <w:sz w:val="20"/>
          <w:szCs w:val="20"/>
        </w:rPr>
      </w:pPr>
      <w:r>
        <w:rPr>
          <w:rFonts w:ascii="Arial" w:eastAsia="Arial" w:hAnsi="Arial" w:cs="Arial"/>
          <w:color w:val="000000"/>
          <w:sz w:val="20"/>
          <w:szCs w:val="20"/>
        </w:rPr>
        <w:t xml:space="preserve"> The section on conclusions will be written in light of the findings. Conclusions should be comprehensive and balanced statements that are well substantiated by evidence and logically connected to the TE findings. They should highlight the strengths, weaknesses and results of the project, respond to key evaluation questions and provide insights into the identification of and/or solutions to important problems or issues pertinent to project beneficiaries, UNDP and the GEF, including issues in relation to gender equality and women’s empowerment. </w:t>
      </w:r>
    </w:p>
    <w:p w14:paraId="19E814F2" w14:textId="77777777" w:rsidR="009C2372" w:rsidRDefault="00B32990">
      <w:pPr>
        <w:widowControl/>
        <w:numPr>
          <w:ilvl w:val="0"/>
          <w:numId w:val="6"/>
        </w:numPr>
        <w:pBdr>
          <w:top w:val="nil"/>
          <w:left w:val="nil"/>
          <w:bottom w:val="nil"/>
          <w:right w:val="nil"/>
          <w:between w:val="nil"/>
        </w:pBdr>
        <w:tabs>
          <w:tab w:val="left" w:pos="1620"/>
        </w:tabs>
        <w:spacing w:line="259" w:lineRule="auto"/>
        <w:ind w:left="360"/>
        <w:jc w:val="both"/>
        <w:rPr>
          <w:rFonts w:ascii="Arial" w:eastAsia="Arial" w:hAnsi="Arial" w:cs="Arial"/>
          <w:color w:val="000000"/>
          <w:sz w:val="20"/>
          <w:szCs w:val="20"/>
        </w:rPr>
      </w:pPr>
      <w:r>
        <w:rPr>
          <w:rFonts w:ascii="Arial" w:eastAsia="Arial" w:hAnsi="Arial" w:cs="Arial"/>
          <w:color w:val="000000"/>
          <w:sz w:val="20"/>
          <w:szCs w:val="20"/>
        </w:rPr>
        <w:t xml:space="preserve">Recommendations should provide concrete, practical, feasible and targeted recommendations directed to the intended users of the evaluation about what actions to take and decisions to make. The recommendations should be specifically supported by the evidence and linked to the findings and conclusions around key questions addressed by the evaluation. </w:t>
      </w:r>
    </w:p>
    <w:p w14:paraId="77784C78" w14:textId="77777777" w:rsidR="009C2372" w:rsidRDefault="00B32990">
      <w:pPr>
        <w:widowControl/>
        <w:numPr>
          <w:ilvl w:val="0"/>
          <w:numId w:val="6"/>
        </w:numPr>
        <w:pBdr>
          <w:top w:val="nil"/>
          <w:left w:val="nil"/>
          <w:bottom w:val="nil"/>
          <w:right w:val="nil"/>
          <w:between w:val="nil"/>
        </w:pBdr>
        <w:tabs>
          <w:tab w:val="left" w:pos="1620"/>
        </w:tabs>
        <w:spacing w:line="259" w:lineRule="auto"/>
        <w:ind w:left="360"/>
        <w:jc w:val="both"/>
        <w:rPr>
          <w:rFonts w:ascii="Arial" w:eastAsia="Arial" w:hAnsi="Arial" w:cs="Arial"/>
          <w:color w:val="000000"/>
          <w:sz w:val="20"/>
          <w:szCs w:val="20"/>
        </w:rPr>
      </w:pPr>
      <w:r>
        <w:rPr>
          <w:rFonts w:ascii="Arial" w:eastAsia="Arial" w:hAnsi="Arial" w:cs="Arial"/>
          <w:color w:val="000000"/>
          <w:sz w:val="20"/>
          <w:szCs w:val="20"/>
        </w:rPr>
        <w:t>The TE report should also include lessons that can be taken from the evaluation, including best practices in addressing issues relating to relevance, performance and success that can provide knowledge gained from the particular circumstance (programmatic and evaluation methods used, partnerships, financial leveraging, etc.) that are applicable to other GEF and UNDP interventions. When possible, the Project Management Support - Advisor should include examples of good practices in project design and implementation.</w:t>
      </w:r>
    </w:p>
    <w:p w14:paraId="5D1A9F83" w14:textId="77777777" w:rsidR="009C2372" w:rsidRDefault="00B32990">
      <w:pPr>
        <w:widowControl/>
        <w:numPr>
          <w:ilvl w:val="0"/>
          <w:numId w:val="6"/>
        </w:numPr>
        <w:pBdr>
          <w:top w:val="nil"/>
          <w:left w:val="nil"/>
          <w:bottom w:val="nil"/>
          <w:right w:val="nil"/>
          <w:between w:val="nil"/>
        </w:pBdr>
        <w:tabs>
          <w:tab w:val="left" w:pos="1620"/>
        </w:tabs>
        <w:spacing w:after="160" w:line="259" w:lineRule="auto"/>
        <w:ind w:left="360"/>
        <w:jc w:val="both"/>
        <w:rPr>
          <w:rFonts w:ascii="Arial" w:eastAsia="Arial" w:hAnsi="Arial" w:cs="Arial"/>
          <w:color w:val="000000"/>
          <w:sz w:val="20"/>
          <w:szCs w:val="20"/>
        </w:rPr>
      </w:pPr>
      <w:r>
        <w:rPr>
          <w:rFonts w:ascii="Arial" w:eastAsia="Arial" w:hAnsi="Arial" w:cs="Arial"/>
          <w:color w:val="000000"/>
          <w:sz w:val="20"/>
          <w:szCs w:val="20"/>
        </w:rPr>
        <w:t>It is important for the conclusions, recommendations and lessons learned of the TE report to incorporate gender equality and empowerment of women.</w:t>
      </w:r>
    </w:p>
    <w:p w14:paraId="6166519C" w14:textId="77777777" w:rsidR="005416F2" w:rsidRDefault="005416F2" w:rsidP="005416F2">
      <w:pPr>
        <w:widowControl/>
        <w:pBdr>
          <w:top w:val="nil"/>
          <w:left w:val="nil"/>
          <w:bottom w:val="nil"/>
          <w:right w:val="nil"/>
          <w:between w:val="nil"/>
        </w:pBdr>
        <w:tabs>
          <w:tab w:val="left" w:pos="1620"/>
        </w:tabs>
        <w:spacing w:after="160" w:line="259" w:lineRule="auto"/>
        <w:jc w:val="both"/>
        <w:rPr>
          <w:rFonts w:ascii="Arial" w:eastAsia="Arial" w:hAnsi="Arial" w:cs="Arial"/>
          <w:color w:val="000000"/>
          <w:sz w:val="20"/>
          <w:szCs w:val="20"/>
        </w:rPr>
      </w:pPr>
    </w:p>
    <w:p w14:paraId="2D55B287" w14:textId="77777777" w:rsidR="005416F2" w:rsidRDefault="005416F2" w:rsidP="005416F2">
      <w:pPr>
        <w:widowControl/>
        <w:pBdr>
          <w:top w:val="nil"/>
          <w:left w:val="nil"/>
          <w:bottom w:val="nil"/>
          <w:right w:val="nil"/>
          <w:between w:val="nil"/>
        </w:pBdr>
        <w:tabs>
          <w:tab w:val="left" w:pos="1620"/>
        </w:tabs>
        <w:spacing w:after="160" w:line="259" w:lineRule="auto"/>
        <w:jc w:val="both"/>
        <w:rPr>
          <w:rFonts w:ascii="Arial" w:eastAsia="Arial" w:hAnsi="Arial" w:cs="Arial"/>
          <w:color w:val="000000"/>
          <w:sz w:val="20"/>
          <w:szCs w:val="20"/>
        </w:rPr>
      </w:pPr>
    </w:p>
    <w:p w14:paraId="4BAEAB40" w14:textId="77777777" w:rsidR="005416F2" w:rsidRDefault="005416F2" w:rsidP="005416F2">
      <w:pPr>
        <w:widowControl/>
        <w:pBdr>
          <w:top w:val="nil"/>
          <w:left w:val="nil"/>
          <w:bottom w:val="nil"/>
          <w:right w:val="nil"/>
          <w:between w:val="nil"/>
        </w:pBdr>
        <w:tabs>
          <w:tab w:val="left" w:pos="1620"/>
        </w:tabs>
        <w:spacing w:after="160" w:line="259" w:lineRule="auto"/>
        <w:jc w:val="both"/>
        <w:rPr>
          <w:rFonts w:ascii="Arial" w:eastAsia="Arial" w:hAnsi="Arial" w:cs="Arial"/>
          <w:color w:val="000000"/>
          <w:sz w:val="20"/>
          <w:szCs w:val="20"/>
        </w:rPr>
      </w:pPr>
    </w:p>
    <w:p w14:paraId="06EC97A9" w14:textId="77777777" w:rsidR="00441991" w:rsidRDefault="00441991">
      <w:pPr>
        <w:widowControl/>
        <w:shd w:val="clear" w:color="auto" w:fill="FFFFFF"/>
        <w:jc w:val="both"/>
        <w:rPr>
          <w:rFonts w:ascii="Arial" w:eastAsia="Arial" w:hAnsi="Arial" w:cs="Arial"/>
          <w:sz w:val="20"/>
          <w:szCs w:val="20"/>
        </w:rPr>
      </w:pPr>
    </w:p>
    <w:p w14:paraId="3D82E6F7" w14:textId="77777777" w:rsidR="009C2372" w:rsidRDefault="00B32990" w:rsidP="00441991">
      <w:pPr>
        <w:widowControl/>
        <w:shd w:val="clear" w:color="auto" w:fill="FFFFFF"/>
        <w:jc w:val="both"/>
        <w:rPr>
          <w:rFonts w:ascii="Arial" w:eastAsia="Arial" w:hAnsi="Arial" w:cs="Arial"/>
          <w:sz w:val="20"/>
          <w:szCs w:val="20"/>
        </w:rPr>
      </w:pPr>
      <w:r>
        <w:rPr>
          <w:rFonts w:ascii="Arial" w:eastAsia="Arial" w:hAnsi="Arial" w:cs="Arial"/>
          <w:sz w:val="20"/>
          <w:szCs w:val="20"/>
        </w:rPr>
        <w:t>The total duration of the TE will be approximately </w:t>
      </w:r>
      <w:r w:rsidRPr="00A925D9">
        <w:rPr>
          <w:rFonts w:ascii="Arial" w:eastAsia="Arial" w:hAnsi="Arial" w:cs="Arial"/>
          <w:sz w:val="20"/>
          <w:szCs w:val="20"/>
        </w:rPr>
        <w:t>33</w:t>
      </w:r>
      <w:r w:rsidRPr="00A925D9">
        <w:rPr>
          <w:rFonts w:ascii="Arial" w:eastAsia="Arial" w:hAnsi="Arial" w:cs="Arial"/>
          <w:i/>
          <w:sz w:val="20"/>
          <w:szCs w:val="20"/>
        </w:rPr>
        <w:t> working days</w:t>
      </w:r>
      <w:r w:rsidRPr="00A925D9">
        <w:rPr>
          <w:rFonts w:ascii="Arial" w:eastAsia="Arial" w:hAnsi="Arial" w:cs="Arial"/>
          <w:sz w:val="20"/>
          <w:szCs w:val="20"/>
        </w:rPr>
        <w:t> over a time period of </w:t>
      </w:r>
      <w:r w:rsidRPr="00A925D9">
        <w:rPr>
          <w:rFonts w:ascii="Arial" w:eastAsia="Arial" w:hAnsi="Arial" w:cs="Arial"/>
          <w:i/>
          <w:sz w:val="20"/>
          <w:szCs w:val="20"/>
          <w:shd w:val="clear" w:color="auto" w:fill="D3D3D3"/>
        </w:rPr>
        <w:t>12 weeks</w:t>
      </w:r>
      <w:r w:rsidRPr="00A925D9">
        <w:rPr>
          <w:rFonts w:ascii="Arial" w:eastAsia="Arial" w:hAnsi="Arial" w:cs="Arial"/>
          <w:sz w:val="20"/>
          <w:szCs w:val="20"/>
        </w:rPr>
        <w:t xml:space="preserve"> starting on 20 </w:t>
      </w:r>
      <w:r w:rsidR="00A925D9" w:rsidRPr="00602DD5">
        <w:rPr>
          <w:rFonts w:ascii="Arial" w:eastAsia="Arial" w:hAnsi="Arial" w:cs="Arial"/>
          <w:sz w:val="20"/>
          <w:szCs w:val="20"/>
        </w:rPr>
        <w:t>March</w:t>
      </w:r>
      <w:r w:rsidRPr="00602DD5">
        <w:rPr>
          <w:rFonts w:ascii="Arial" w:eastAsia="Arial" w:hAnsi="Arial" w:cs="Arial"/>
          <w:i/>
          <w:sz w:val="20"/>
          <w:szCs w:val="20"/>
          <w:shd w:val="clear" w:color="auto" w:fill="D3D3D3"/>
        </w:rPr>
        <w:t xml:space="preserve"> 202</w:t>
      </w:r>
      <w:r w:rsidR="00A925D9" w:rsidRPr="00602DD5">
        <w:rPr>
          <w:rFonts w:ascii="Arial" w:eastAsia="Arial" w:hAnsi="Arial" w:cs="Arial"/>
          <w:i/>
          <w:sz w:val="20"/>
          <w:szCs w:val="20"/>
          <w:shd w:val="clear" w:color="auto" w:fill="D3D3D3"/>
        </w:rPr>
        <w:t>2</w:t>
      </w:r>
      <w:r w:rsidRPr="00A925D9">
        <w:rPr>
          <w:rFonts w:ascii="Arial" w:eastAsia="Arial" w:hAnsi="Arial" w:cs="Arial"/>
          <w:sz w:val="20"/>
          <w:szCs w:val="20"/>
        </w:rPr>
        <w:t>.</w:t>
      </w:r>
      <w:r>
        <w:rPr>
          <w:rFonts w:ascii="Arial" w:eastAsia="Arial" w:hAnsi="Arial" w:cs="Arial"/>
          <w:sz w:val="20"/>
          <w:szCs w:val="20"/>
        </w:rPr>
        <w:t xml:space="preserve"> The tentative TE timeframe is as follows:</w:t>
      </w:r>
    </w:p>
    <w:p w14:paraId="61E370E3" w14:textId="77777777" w:rsidR="009C2372" w:rsidRDefault="009C2372">
      <w:pPr>
        <w:widowControl/>
        <w:shd w:val="clear" w:color="auto" w:fill="FFFFFF"/>
        <w:jc w:val="both"/>
        <w:rPr>
          <w:rFonts w:ascii="Arial" w:eastAsia="Arial" w:hAnsi="Arial" w:cs="Arial"/>
          <w:sz w:val="20"/>
          <w:szCs w:val="20"/>
        </w:rPr>
      </w:pPr>
    </w:p>
    <w:tbl>
      <w:tblPr>
        <w:tblStyle w:val="a"/>
        <w:tblW w:w="9360" w:type="dxa"/>
        <w:tblLayout w:type="fixed"/>
        <w:tblLook w:val="0400" w:firstRow="0" w:lastRow="0" w:firstColumn="0" w:lastColumn="0" w:noHBand="0" w:noVBand="1"/>
      </w:tblPr>
      <w:tblGrid>
        <w:gridCol w:w="2565"/>
        <w:gridCol w:w="6795"/>
      </w:tblGrid>
      <w:tr w:rsidR="009C2372" w14:paraId="5728A3D9" w14:textId="77777777" w:rsidTr="00AE4C30">
        <w:trPr>
          <w:trHeight w:val="225"/>
        </w:trPr>
        <w:tc>
          <w:tcPr>
            <w:tcW w:w="2565"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0" w:type="dxa"/>
              <w:left w:w="108" w:type="dxa"/>
              <w:bottom w:w="0" w:type="dxa"/>
              <w:right w:w="108" w:type="dxa"/>
            </w:tcMar>
          </w:tcPr>
          <w:p w14:paraId="6D6EA887" w14:textId="77777777" w:rsidR="009C2372" w:rsidRPr="002A76DD" w:rsidRDefault="00B32990" w:rsidP="00AE4C30">
            <w:pPr>
              <w:rPr>
                <w:rFonts w:ascii="Arial" w:eastAsia="Arial" w:hAnsi="Arial" w:cs="Arial"/>
                <w:color w:val="FFFFFF"/>
                <w:sz w:val="20"/>
                <w:szCs w:val="20"/>
              </w:rPr>
            </w:pPr>
            <w:bookmarkStart w:id="1" w:name="_Hlk94102320"/>
            <w:r w:rsidRPr="002A76DD">
              <w:rPr>
                <w:rFonts w:ascii="Arial" w:eastAsia="Arial" w:hAnsi="Arial" w:cs="Arial"/>
                <w:color w:val="FFFFFF"/>
                <w:sz w:val="20"/>
                <w:szCs w:val="20"/>
              </w:rPr>
              <w:lastRenderedPageBreak/>
              <w:t>Timeframe</w:t>
            </w:r>
          </w:p>
        </w:tc>
        <w:tc>
          <w:tcPr>
            <w:tcW w:w="6795" w:type="dxa"/>
            <w:tcBorders>
              <w:top w:val="single" w:sz="8" w:space="0" w:color="000000"/>
              <w:left w:val="nil"/>
              <w:bottom w:val="single" w:sz="8" w:space="0" w:color="000000"/>
              <w:right w:val="single" w:sz="8" w:space="0" w:color="000000"/>
            </w:tcBorders>
            <w:shd w:val="clear" w:color="auto" w:fill="808080" w:themeFill="background1" w:themeFillShade="80"/>
            <w:tcMar>
              <w:top w:w="0" w:type="dxa"/>
              <w:left w:w="108" w:type="dxa"/>
              <w:bottom w:w="0" w:type="dxa"/>
              <w:right w:w="108" w:type="dxa"/>
            </w:tcMar>
          </w:tcPr>
          <w:p w14:paraId="49442ABE" w14:textId="77777777" w:rsidR="009C2372" w:rsidRPr="00AE4C30" w:rsidRDefault="00B32990" w:rsidP="00AE4C30">
            <w:pPr>
              <w:rPr>
                <w:rFonts w:ascii="Arial" w:eastAsia="Arial" w:hAnsi="Arial" w:cs="Arial"/>
                <w:color w:val="FFFFFF"/>
                <w:sz w:val="20"/>
                <w:szCs w:val="20"/>
              </w:rPr>
            </w:pPr>
            <w:r w:rsidRPr="00AE4C30">
              <w:rPr>
                <w:rFonts w:ascii="Arial" w:eastAsia="Arial" w:hAnsi="Arial" w:cs="Arial"/>
                <w:color w:val="FFFFFF"/>
                <w:sz w:val="20"/>
                <w:szCs w:val="20"/>
              </w:rPr>
              <w:t>Activity</w:t>
            </w:r>
          </w:p>
        </w:tc>
      </w:tr>
      <w:tr w:rsidR="009C2372" w14:paraId="600A7478" w14:textId="77777777">
        <w:tc>
          <w:tcPr>
            <w:tcW w:w="256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D229A17" w14:textId="77777777" w:rsidR="009C2372" w:rsidRPr="002A76DD" w:rsidRDefault="00B32990">
            <w:pPr>
              <w:widowControl/>
              <w:rPr>
                <w:rFonts w:ascii="Helvetica Neue" w:eastAsia="Helvetica Neue" w:hAnsi="Helvetica Neue" w:cs="Helvetica Neue"/>
                <w:sz w:val="20"/>
                <w:szCs w:val="20"/>
              </w:rPr>
            </w:pPr>
            <w:r w:rsidRPr="002A76DD">
              <w:rPr>
                <w:rFonts w:ascii="Arial" w:eastAsia="Arial" w:hAnsi="Arial" w:cs="Arial"/>
                <w:i/>
                <w:sz w:val="20"/>
                <w:szCs w:val="20"/>
              </w:rPr>
              <w:t xml:space="preserve">20-24 </w:t>
            </w:r>
            <w:r w:rsidR="00BE2BBE" w:rsidRPr="002A76DD">
              <w:rPr>
                <w:rFonts w:ascii="Arial" w:eastAsia="Arial" w:hAnsi="Arial" w:cs="Arial"/>
                <w:i/>
                <w:sz w:val="20"/>
                <w:szCs w:val="20"/>
              </w:rPr>
              <w:t>March</w:t>
            </w:r>
            <w:r w:rsidRPr="002A76DD">
              <w:rPr>
                <w:rFonts w:ascii="Arial" w:eastAsia="Arial" w:hAnsi="Arial" w:cs="Arial"/>
                <w:i/>
                <w:sz w:val="20"/>
                <w:szCs w:val="20"/>
              </w:rPr>
              <w:t xml:space="preserve"> 202</w:t>
            </w:r>
            <w:r w:rsidR="00BE2BBE" w:rsidRPr="002A76DD">
              <w:rPr>
                <w:rFonts w:ascii="Arial" w:eastAsia="Arial" w:hAnsi="Arial" w:cs="Arial"/>
                <w:i/>
                <w:sz w:val="20"/>
                <w:szCs w:val="20"/>
              </w:rPr>
              <w:t>2</w:t>
            </w:r>
          </w:p>
        </w:tc>
        <w:tc>
          <w:tcPr>
            <w:tcW w:w="67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437E5187" w14:textId="77777777" w:rsidR="009C2372" w:rsidRDefault="00B32990">
            <w:pPr>
              <w:widowControl/>
              <w:rPr>
                <w:rFonts w:ascii="Helvetica Neue" w:eastAsia="Helvetica Neue" w:hAnsi="Helvetica Neue" w:cs="Helvetica Neue"/>
                <w:sz w:val="20"/>
                <w:szCs w:val="20"/>
              </w:rPr>
            </w:pPr>
            <w:r>
              <w:rPr>
                <w:rFonts w:ascii="Arial" w:eastAsia="Arial" w:hAnsi="Arial" w:cs="Arial"/>
                <w:sz w:val="20"/>
                <w:szCs w:val="20"/>
                <w:highlight w:val="white"/>
              </w:rPr>
              <w:t>Preparation period for </w:t>
            </w:r>
            <w:r>
              <w:rPr>
                <w:rFonts w:ascii="Arial" w:eastAsia="Arial" w:hAnsi="Arial" w:cs="Arial"/>
                <w:sz w:val="20"/>
                <w:szCs w:val="20"/>
              </w:rPr>
              <w:t>Project Management Support - Advisor</w:t>
            </w:r>
            <w:r>
              <w:rPr>
                <w:rFonts w:ascii="Arial" w:eastAsia="Arial" w:hAnsi="Arial" w:cs="Arial"/>
                <w:sz w:val="20"/>
                <w:szCs w:val="20"/>
                <w:highlight w:val="white"/>
              </w:rPr>
              <w:t xml:space="preserve"> (handover of documentation)</w:t>
            </w:r>
          </w:p>
        </w:tc>
      </w:tr>
      <w:tr w:rsidR="009C2372" w14:paraId="42C440B8" w14:textId="77777777">
        <w:tc>
          <w:tcPr>
            <w:tcW w:w="256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C2303ED" w14:textId="77777777" w:rsidR="009C2372" w:rsidRPr="002A76DD" w:rsidRDefault="00B32990">
            <w:pPr>
              <w:widowControl/>
              <w:rPr>
                <w:rFonts w:ascii="Helvetica Neue" w:eastAsia="Helvetica Neue" w:hAnsi="Helvetica Neue" w:cs="Helvetica Neue"/>
                <w:sz w:val="20"/>
                <w:szCs w:val="20"/>
              </w:rPr>
            </w:pPr>
            <w:r w:rsidRPr="002A76DD">
              <w:rPr>
                <w:rFonts w:ascii="Arial" w:eastAsia="Arial" w:hAnsi="Arial" w:cs="Arial"/>
                <w:i/>
                <w:sz w:val="20"/>
                <w:szCs w:val="20"/>
              </w:rPr>
              <w:t>24-</w:t>
            </w:r>
            <w:r w:rsidR="005416F2">
              <w:rPr>
                <w:rFonts w:ascii="Arial" w:eastAsia="Arial" w:hAnsi="Arial" w:cs="Arial"/>
                <w:i/>
                <w:sz w:val="20"/>
                <w:szCs w:val="20"/>
              </w:rPr>
              <w:t>29</w:t>
            </w:r>
            <w:r w:rsidRPr="002A76DD">
              <w:rPr>
                <w:rFonts w:ascii="Arial" w:eastAsia="Arial" w:hAnsi="Arial" w:cs="Arial"/>
                <w:i/>
                <w:sz w:val="20"/>
                <w:szCs w:val="20"/>
              </w:rPr>
              <w:t xml:space="preserve"> </w:t>
            </w:r>
            <w:r w:rsidR="00BE2BBE" w:rsidRPr="002A76DD">
              <w:rPr>
                <w:rFonts w:ascii="Arial" w:eastAsia="Arial" w:hAnsi="Arial" w:cs="Arial"/>
                <w:i/>
                <w:sz w:val="20"/>
                <w:szCs w:val="20"/>
              </w:rPr>
              <w:t>March</w:t>
            </w:r>
            <w:r w:rsidRPr="002A76DD">
              <w:rPr>
                <w:rFonts w:ascii="Arial" w:eastAsia="Arial" w:hAnsi="Arial" w:cs="Arial"/>
                <w:i/>
                <w:sz w:val="20"/>
                <w:szCs w:val="20"/>
              </w:rPr>
              <w:t xml:space="preserve"> 202</w:t>
            </w:r>
            <w:r w:rsidR="00BE2BBE" w:rsidRPr="002A76DD">
              <w:rPr>
                <w:rFonts w:ascii="Arial" w:eastAsia="Arial" w:hAnsi="Arial" w:cs="Arial"/>
                <w:i/>
                <w:sz w:val="20"/>
                <w:szCs w:val="20"/>
              </w:rPr>
              <w:t>2</w:t>
            </w:r>
          </w:p>
        </w:tc>
        <w:tc>
          <w:tcPr>
            <w:tcW w:w="67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365A56E4" w14:textId="77777777" w:rsidR="009C2372" w:rsidRDefault="00B32990">
            <w:pPr>
              <w:widowControl/>
              <w:rPr>
                <w:rFonts w:ascii="Helvetica Neue" w:eastAsia="Helvetica Neue" w:hAnsi="Helvetica Neue" w:cs="Helvetica Neue"/>
                <w:sz w:val="20"/>
                <w:szCs w:val="20"/>
              </w:rPr>
            </w:pPr>
            <w:r>
              <w:rPr>
                <w:rFonts w:ascii="Arial" w:eastAsia="Arial" w:hAnsi="Arial" w:cs="Arial"/>
                <w:sz w:val="20"/>
                <w:szCs w:val="20"/>
                <w:highlight w:val="white"/>
              </w:rPr>
              <w:t>Document review and preparation of TE Inception Report</w:t>
            </w:r>
          </w:p>
        </w:tc>
      </w:tr>
      <w:tr w:rsidR="009C2372" w14:paraId="1948FBBF" w14:textId="77777777" w:rsidTr="007744E5">
        <w:tc>
          <w:tcPr>
            <w:tcW w:w="2565"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7DF3AF27" w14:textId="77777777" w:rsidR="009C2372" w:rsidRPr="002A76DD" w:rsidRDefault="00B32990">
            <w:pPr>
              <w:widowControl/>
              <w:rPr>
                <w:rFonts w:ascii="Helvetica Neue" w:eastAsia="Helvetica Neue" w:hAnsi="Helvetica Neue" w:cs="Helvetica Neue"/>
                <w:sz w:val="20"/>
                <w:szCs w:val="20"/>
              </w:rPr>
            </w:pPr>
            <w:r w:rsidRPr="002A76DD">
              <w:rPr>
                <w:rFonts w:ascii="Arial" w:eastAsia="Arial" w:hAnsi="Arial" w:cs="Arial"/>
                <w:i/>
                <w:sz w:val="20"/>
                <w:szCs w:val="20"/>
              </w:rPr>
              <w:t xml:space="preserve">29 </w:t>
            </w:r>
            <w:r w:rsidR="00BE2BBE" w:rsidRPr="002A76DD">
              <w:rPr>
                <w:rFonts w:ascii="Arial" w:eastAsia="Arial" w:hAnsi="Arial" w:cs="Arial"/>
                <w:i/>
                <w:sz w:val="20"/>
                <w:szCs w:val="20"/>
              </w:rPr>
              <w:t xml:space="preserve">March </w:t>
            </w:r>
            <w:r w:rsidRPr="002A76DD">
              <w:rPr>
                <w:rFonts w:ascii="Arial" w:eastAsia="Arial" w:hAnsi="Arial" w:cs="Arial"/>
                <w:i/>
                <w:sz w:val="20"/>
                <w:szCs w:val="20"/>
              </w:rPr>
              <w:t>202</w:t>
            </w:r>
            <w:r w:rsidR="00BE2BBE" w:rsidRPr="002A76DD">
              <w:rPr>
                <w:rFonts w:ascii="Arial" w:eastAsia="Arial" w:hAnsi="Arial" w:cs="Arial"/>
                <w:i/>
                <w:sz w:val="20"/>
                <w:szCs w:val="20"/>
              </w:rPr>
              <w:t>2</w:t>
            </w:r>
          </w:p>
        </w:tc>
        <w:tc>
          <w:tcPr>
            <w:tcW w:w="6795"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14:paraId="089362FB" w14:textId="77777777" w:rsidR="009C2372" w:rsidRDefault="00B32990">
            <w:pPr>
              <w:widowControl/>
              <w:rPr>
                <w:rFonts w:ascii="Helvetica Neue" w:eastAsia="Helvetica Neue" w:hAnsi="Helvetica Neue" w:cs="Helvetica Neue"/>
                <w:sz w:val="20"/>
                <w:szCs w:val="20"/>
              </w:rPr>
            </w:pPr>
            <w:r>
              <w:rPr>
                <w:rFonts w:ascii="Arial" w:eastAsia="Arial" w:hAnsi="Arial" w:cs="Arial"/>
                <w:sz w:val="20"/>
                <w:szCs w:val="20"/>
                <w:highlight w:val="white"/>
              </w:rPr>
              <w:t>Validation of TE Inception Report</w:t>
            </w:r>
          </w:p>
        </w:tc>
      </w:tr>
      <w:tr w:rsidR="009C2372" w14:paraId="11304723" w14:textId="77777777" w:rsidTr="007744E5">
        <w:tc>
          <w:tcPr>
            <w:tcW w:w="2565"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FEE8995" w14:textId="77777777" w:rsidR="009C2372" w:rsidRPr="002A76DD" w:rsidRDefault="00B32990">
            <w:pPr>
              <w:widowControl/>
              <w:rPr>
                <w:rFonts w:ascii="Helvetica Neue" w:eastAsia="Helvetica Neue" w:hAnsi="Helvetica Neue" w:cs="Helvetica Neue"/>
                <w:sz w:val="20"/>
                <w:szCs w:val="20"/>
              </w:rPr>
            </w:pPr>
            <w:r w:rsidRPr="002A76DD">
              <w:rPr>
                <w:rFonts w:ascii="Arial" w:eastAsia="Arial" w:hAnsi="Arial" w:cs="Arial"/>
                <w:i/>
                <w:sz w:val="20"/>
                <w:szCs w:val="20"/>
              </w:rPr>
              <w:t xml:space="preserve">30 </w:t>
            </w:r>
            <w:r w:rsidR="00BE2BBE" w:rsidRPr="002A76DD">
              <w:rPr>
                <w:rFonts w:ascii="Arial" w:eastAsia="Arial" w:hAnsi="Arial" w:cs="Arial"/>
                <w:i/>
                <w:sz w:val="20"/>
                <w:szCs w:val="20"/>
              </w:rPr>
              <w:t>March</w:t>
            </w:r>
            <w:r w:rsidRPr="002A76DD">
              <w:rPr>
                <w:rFonts w:ascii="Arial" w:eastAsia="Arial" w:hAnsi="Arial" w:cs="Arial"/>
                <w:i/>
                <w:sz w:val="20"/>
                <w:szCs w:val="20"/>
              </w:rPr>
              <w:t xml:space="preserve"> - 20 </w:t>
            </w:r>
            <w:r w:rsidR="00BE2BBE" w:rsidRPr="002A76DD">
              <w:rPr>
                <w:rFonts w:ascii="Arial" w:eastAsia="Arial" w:hAnsi="Arial" w:cs="Arial"/>
                <w:i/>
                <w:sz w:val="20"/>
                <w:szCs w:val="20"/>
              </w:rPr>
              <w:t>April</w:t>
            </w:r>
            <w:r w:rsidRPr="002A76DD">
              <w:rPr>
                <w:rFonts w:ascii="Arial" w:eastAsia="Arial" w:hAnsi="Arial" w:cs="Arial"/>
                <w:i/>
                <w:sz w:val="20"/>
                <w:szCs w:val="20"/>
              </w:rPr>
              <w:t xml:space="preserve"> 202</w:t>
            </w:r>
            <w:r w:rsidR="00BE2BBE" w:rsidRPr="002A76DD">
              <w:rPr>
                <w:rFonts w:ascii="Arial" w:eastAsia="Arial" w:hAnsi="Arial" w:cs="Arial"/>
                <w:i/>
                <w:sz w:val="20"/>
                <w:szCs w:val="20"/>
              </w:rPr>
              <w:t>2</w:t>
            </w:r>
          </w:p>
        </w:tc>
        <w:tc>
          <w:tcPr>
            <w:tcW w:w="6795"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14:paraId="1D20DFA4" w14:textId="77777777" w:rsidR="009C2372" w:rsidRDefault="00B32990">
            <w:pPr>
              <w:widowControl/>
              <w:rPr>
                <w:rFonts w:ascii="Helvetica Neue" w:eastAsia="Helvetica Neue" w:hAnsi="Helvetica Neue" w:cs="Helvetica Neue"/>
                <w:sz w:val="20"/>
                <w:szCs w:val="20"/>
              </w:rPr>
            </w:pPr>
            <w:r>
              <w:rPr>
                <w:rFonts w:ascii="Arial" w:eastAsia="Arial" w:hAnsi="Arial" w:cs="Arial"/>
                <w:sz w:val="20"/>
                <w:szCs w:val="20"/>
                <w:highlight w:val="white"/>
              </w:rPr>
              <w:t>Stakeholder meetings, interviews, etc.</w:t>
            </w:r>
          </w:p>
        </w:tc>
      </w:tr>
      <w:tr w:rsidR="009C2372" w14:paraId="16E365F8" w14:textId="77777777">
        <w:tc>
          <w:tcPr>
            <w:tcW w:w="256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425B1CE" w14:textId="77777777" w:rsidR="009C2372" w:rsidRPr="002A76DD" w:rsidRDefault="00B32990">
            <w:pPr>
              <w:widowControl/>
              <w:rPr>
                <w:rFonts w:ascii="Helvetica Neue" w:eastAsia="Helvetica Neue" w:hAnsi="Helvetica Neue" w:cs="Helvetica Neue"/>
                <w:sz w:val="20"/>
                <w:szCs w:val="20"/>
              </w:rPr>
            </w:pPr>
            <w:r w:rsidRPr="002A76DD">
              <w:rPr>
                <w:rFonts w:ascii="Arial" w:eastAsia="Arial" w:hAnsi="Arial" w:cs="Arial"/>
                <w:i/>
                <w:sz w:val="20"/>
                <w:szCs w:val="20"/>
              </w:rPr>
              <w:t xml:space="preserve">25 </w:t>
            </w:r>
            <w:r w:rsidR="00BE2BBE" w:rsidRPr="002A76DD">
              <w:rPr>
                <w:rFonts w:ascii="Arial" w:eastAsia="Arial" w:hAnsi="Arial" w:cs="Arial"/>
                <w:i/>
                <w:sz w:val="20"/>
                <w:szCs w:val="20"/>
              </w:rPr>
              <w:t>April</w:t>
            </w:r>
            <w:r w:rsidRPr="002A76DD">
              <w:rPr>
                <w:rFonts w:ascii="Arial" w:eastAsia="Arial" w:hAnsi="Arial" w:cs="Arial"/>
                <w:i/>
                <w:sz w:val="20"/>
                <w:szCs w:val="20"/>
              </w:rPr>
              <w:t xml:space="preserve"> 202</w:t>
            </w:r>
            <w:r w:rsidR="00BE2BBE" w:rsidRPr="002A76DD">
              <w:rPr>
                <w:rFonts w:ascii="Arial" w:eastAsia="Arial" w:hAnsi="Arial" w:cs="Arial"/>
                <w:i/>
                <w:sz w:val="20"/>
                <w:szCs w:val="20"/>
              </w:rPr>
              <w:t>2</w:t>
            </w:r>
          </w:p>
        </w:tc>
        <w:tc>
          <w:tcPr>
            <w:tcW w:w="67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3522E622" w14:textId="77777777" w:rsidR="009C2372" w:rsidRDefault="00B32990">
            <w:pPr>
              <w:widowControl/>
              <w:rPr>
                <w:rFonts w:ascii="Helvetica Neue" w:eastAsia="Helvetica Neue" w:hAnsi="Helvetica Neue" w:cs="Helvetica Neue"/>
                <w:sz w:val="20"/>
                <w:szCs w:val="20"/>
              </w:rPr>
            </w:pPr>
            <w:r>
              <w:rPr>
                <w:rFonts w:ascii="Arial" w:eastAsia="Arial" w:hAnsi="Arial" w:cs="Arial"/>
                <w:sz w:val="20"/>
                <w:szCs w:val="20"/>
                <w:highlight w:val="white"/>
              </w:rPr>
              <w:t>Wrap-up meeting &amp; presentation of initial findings;</w:t>
            </w:r>
          </w:p>
        </w:tc>
      </w:tr>
      <w:tr w:rsidR="009C2372" w14:paraId="76D25D96" w14:textId="77777777" w:rsidTr="00720091">
        <w:trPr>
          <w:trHeight w:val="67"/>
        </w:trPr>
        <w:tc>
          <w:tcPr>
            <w:tcW w:w="2565"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2CCB96BD" w14:textId="77777777" w:rsidR="009C2372" w:rsidRPr="002A76DD" w:rsidRDefault="00B32990">
            <w:pPr>
              <w:widowControl/>
              <w:rPr>
                <w:rFonts w:ascii="Helvetica Neue" w:eastAsia="Helvetica Neue" w:hAnsi="Helvetica Neue" w:cs="Helvetica Neue"/>
                <w:sz w:val="20"/>
                <w:szCs w:val="20"/>
              </w:rPr>
            </w:pPr>
            <w:r w:rsidRPr="002A76DD">
              <w:rPr>
                <w:rFonts w:ascii="Arial" w:eastAsia="Arial" w:hAnsi="Arial" w:cs="Arial"/>
                <w:i/>
                <w:sz w:val="20"/>
                <w:szCs w:val="20"/>
              </w:rPr>
              <w:t xml:space="preserve">10 - 15 </w:t>
            </w:r>
            <w:r w:rsidR="00BE2BBE" w:rsidRPr="002A76DD">
              <w:rPr>
                <w:rFonts w:ascii="Arial" w:eastAsia="Arial" w:hAnsi="Arial" w:cs="Arial"/>
                <w:i/>
                <w:sz w:val="20"/>
                <w:szCs w:val="20"/>
              </w:rPr>
              <w:t>May</w:t>
            </w:r>
            <w:r w:rsidRPr="002A76DD">
              <w:rPr>
                <w:rFonts w:ascii="Arial" w:eastAsia="Arial" w:hAnsi="Arial" w:cs="Arial"/>
                <w:i/>
                <w:sz w:val="20"/>
                <w:szCs w:val="20"/>
              </w:rPr>
              <w:t xml:space="preserve"> 202</w:t>
            </w:r>
            <w:r w:rsidR="00BE2BBE" w:rsidRPr="002A76DD">
              <w:rPr>
                <w:rFonts w:ascii="Arial" w:eastAsia="Arial" w:hAnsi="Arial" w:cs="Arial"/>
                <w:i/>
                <w:sz w:val="20"/>
                <w:szCs w:val="20"/>
              </w:rPr>
              <w:t>2</w:t>
            </w:r>
          </w:p>
        </w:tc>
        <w:tc>
          <w:tcPr>
            <w:tcW w:w="6795"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14:paraId="19629A9E" w14:textId="77777777" w:rsidR="009C2372" w:rsidRDefault="00B32990">
            <w:pPr>
              <w:widowControl/>
              <w:rPr>
                <w:rFonts w:ascii="Arial" w:eastAsia="Arial" w:hAnsi="Arial" w:cs="Arial"/>
                <w:sz w:val="20"/>
                <w:szCs w:val="20"/>
                <w:highlight w:val="white"/>
              </w:rPr>
            </w:pPr>
            <w:r>
              <w:rPr>
                <w:rFonts w:ascii="Arial" w:eastAsia="Arial" w:hAnsi="Arial" w:cs="Arial"/>
                <w:sz w:val="20"/>
                <w:szCs w:val="20"/>
                <w:highlight w:val="white"/>
              </w:rPr>
              <w:t>Preparation of draft TE report</w:t>
            </w:r>
          </w:p>
        </w:tc>
      </w:tr>
      <w:tr w:rsidR="009C2372" w14:paraId="1F4B86EB" w14:textId="77777777" w:rsidTr="00720091">
        <w:tc>
          <w:tcPr>
            <w:tcW w:w="2565"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F5D3A8D" w14:textId="77777777" w:rsidR="009C2372" w:rsidRPr="002A76DD" w:rsidRDefault="00B32990">
            <w:pPr>
              <w:widowControl/>
              <w:rPr>
                <w:rFonts w:ascii="Helvetica Neue" w:eastAsia="Helvetica Neue" w:hAnsi="Helvetica Neue" w:cs="Helvetica Neue"/>
                <w:sz w:val="20"/>
                <w:szCs w:val="20"/>
              </w:rPr>
            </w:pPr>
            <w:r w:rsidRPr="002A76DD">
              <w:rPr>
                <w:rFonts w:ascii="Arial" w:eastAsia="Arial" w:hAnsi="Arial" w:cs="Arial"/>
                <w:i/>
                <w:sz w:val="20"/>
                <w:szCs w:val="20"/>
              </w:rPr>
              <w:t xml:space="preserve">15 </w:t>
            </w:r>
            <w:r w:rsidR="00BE2BBE" w:rsidRPr="002A76DD">
              <w:rPr>
                <w:rFonts w:ascii="Arial" w:eastAsia="Arial" w:hAnsi="Arial" w:cs="Arial"/>
                <w:i/>
                <w:sz w:val="20"/>
                <w:szCs w:val="20"/>
              </w:rPr>
              <w:t>May 2022</w:t>
            </w:r>
          </w:p>
        </w:tc>
        <w:tc>
          <w:tcPr>
            <w:tcW w:w="6795"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14:paraId="369C2531" w14:textId="77777777" w:rsidR="009C2372" w:rsidRDefault="00B32990">
            <w:pPr>
              <w:widowControl/>
              <w:rPr>
                <w:rFonts w:ascii="Helvetica Neue" w:eastAsia="Helvetica Neue" w:hAnsi="Helvetica Neue" w:cs="Helvetica Neue"/>
                <w:sz w:val="20"/>
                <w:szCs w:val="20"/>
              </w:rPr>
            </w:pPr>
            <w:r>
              <w:rPr>
                <w:rFonts w:ascii="Arial" w:eastAsia="Arial" w:hAnsi="Arial" w:cs="Arial"/>
                <w:sz w:val="20"/>
                <w:szCs w:val="20"/>
                <w:highlight w:val="white"/>
              </w:rPr>
              <w:t>Circulation of draft TE report for comments</w:t>
            </w:r>
          </w:p>
        </w:tc>
      </w:tr>
      <w:tr w:rsidR="009C2372" w14:paraId="02979DC9" w14:textId="77777777">
        <w:tc>
          <w:tcPr>
            <w:tcW w:w="256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F83AF1A" w14:textId="77777777" w:rsidR="009C2372" w:rsidRPr="002A76DD" w:rsidRDefault="00B32990">
            <w:pPr>
              <w:widowControl/>
              <w:rPr>
                <w:rFonts w:ascii="Helvetica Neue" w:eastAsia="Helvetica Neue" w:hAnsi="Helvetica Neue" w:cs="Helvetica Neue"/>
                <w:color w:val="222222"/>
                <w:sz w:val="20"/>
                <w:szCs w:val="20"/>
              </w:rPr>
            </w:pPr>
            <w:r w:rsidRPr="002A76DD">
              <w:rPr>
                <w:rFonts w:ascii="Arial" w:eastAsia="Arial" w:hAnsi="Arial" w:cs="Arial"/>
                <w:i/>
                <w:sz w:val="20"/>
                <w:szCs w:val="20"/>
              </w:rPr>
              <w:t xml:space="preserve">20 </w:t>
            </w:r>
            <w:r w:rsidR="00BE2BBE" w:rsidRPr="002A76DD">
              <w:rPr>
                <w:rFonts w:ascii="Arial" w:eastAsia="Arial" w:hAnsi="Arial" w:cs="Arial"/>
                <w:i/>
                <w:sz w:val="20"/>
                <w:szCs w:val="20"/>
              </w:rPr>
              <w:t>May 2022</w:t>
            </w:r>
          </w:p>
        </w:tc>
        <w:tc>
          <w:tcPr>
            <w:tcW w:w="67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69E14818" w14:textId="77777777" w:rsidR="009C2372" w:rsidRDefault="00B32990">
            <w:pPr>
              <w:widowControl/>
              <w:rPr>
                <w:rFonts w:ascii="Helvetica Neue" w:eastAsia="Helvetica Neue" w:hAnsi="Helvetica Neue" w:cs="Helvetica Neue"/>
                <w:color w:val="222222"/>
                <w:sz w:val="20"/>
                <w:szCs w:val="20"/>
              </w:rPr>
            </w:pPr>
            <w:r>
              <w:rPr>
                <w:rFonts w:ascii="Arial" w:eastAsia="Arial" w:hAnsi="Arial" w:cs="Arial"/>
                <w:sz w:val="20"/>
                <w:szCs w:val="20"/>
                <w:highlight w:val="white"/>
              </w:rPr>
              <w:t>Preparation and Issuance of Management Response</w:t>
            </w:r>
          </w:p>
        </w:tc>
      </w:tr>
      <w:tr w:rsidR="009C2372" w14:paraId="7991881D" w14:textId="77777777">
        <w:trPr>
          <w:trHeight w:val="465"/>
        </w:trPr>
        <w:tc>
          <w:tcPr>
            <w:tcW w:w="256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D8CCC10" w14:textId="77777777" w:rsidR="009C2372" w:rsidRPr="002A76DD" w:rsidRDefault="00B32990">
            <w:pPr>
              <w:widowControl/>
              <w:rPr>
                <w:rFonts w:ascii="Helvetica Neue" w:eastAsia="Helvetica Neue" w:hAnsi="Helvetica Neue" w:cs="Helvetica Neue"/>
                <w:color w:val="222222"/>
                <w:sz w:val="20"/>
                <w:szCs w:val="20"/>
              </w:rPr>
            </w:pPr>
            <w:r w:rsidRPr="002A76DD">
              <w:rPr>
                <w:rFonts w:ascii="Arial" w:eastAsia="Arial" w:hAnsi="Arial" w:cs="Arial"/>
                <w:i/>
                <w:sz w:val="20"/>
                <w:szCs w:val="20"/>
              </w:rPr>
              <w:t>15-2</w:t>
            </w:r>
            <w:r w:rsidR="0023382F">
              <w:rPr>
                <w:rFonts w:ascii="Arial" w:eastAsia="Arial" w:hAnsi="Arial" w:cs="Arial"/>
                <w:i/>
                <w:sz w:val="20"/>
                <w:szCs w:val="20"/>
              </w:rPr>
              <w:t>2</w:t>
            </w:r>
            <w:r w:rsidRPr="002A76DD">
              <w:rPr>
                <w:rFonts w:ascii="Arial" w:eastAsia="Arial" w:hAnsi="Arial" w:cs="Arial"/>
                <w:i/>
                <w:sz w:val="20"/>
                <w:szCs w:val="20"/>
              </w:rPr>
              <w:t xml:space="preserve"> </w:t>
            </w:r>
            <w:r w:rsidR="00BE2BBE" w:rsidRPr="002A76DD">
              <w:rPr>
                <w:rFonts w:ascii="Arial" w:eastAsia="Arial" w:hAnsi="Arial" w:cs="Arial"/>
                <w:i/>
                <w:sz w:val="20"/>
                <w:szCs w:val="20"/>
              </w:rPr>
              <w:t>May 2022</w:t>
            </w:r>
          </w:p>
        </w:tc>
        <w:tc>
          <w:tcPr>
            <w:tcW w:w="67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6D7D4373" w14:textId="77777777" w:rsidR="009C2372" w:rsidRDefault="00B32990">
            <w:pPr>
              <w:widowControl/>
              <w:rPr>
                <w:rFonts w:ascii="Helvetica Neue" w:eastAsia="Helvetica Neue" w:hAnsi="Helvetica Neue" w:cs="Helvetica Neue"/>
                <w:color w:val="222222"/>
                <w:sz w:val="20"/>
                <w:szCs w:val="20"/>
              </w:rPr>
            </w:pPr>
            <w:r>
              <w:rPr>
                <w:rFonts w:ascii="Arial" w:eastAsia="Arial" w:hAnsi="Arial" w:cs="Arial"/>
                <w:color w:val="000000"/>
                <w:sz w:val="20"/>
                <w:szCs w:val="20"/>
                <w:highlight w:val="white"/>
              </w:rPr>
              <w:t xml:space="preserve">Incorporation of comments on draft TE report into Audit Trail &amp; finalization of TE report, including the management response. </w:t>
            </w:r>
          </w:p>
        </w:tc>
      </w:tr>
      <w:tr w:rsidR="005416F2" w14:paraId="581078C1" w14:textId="77777777">
        <w:trPr>
          <w:trHeight w:val="465"/>
        </w:trPr>
        <w:tc>
          <w:tcPr>
            <w:tcW w:w="256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F1FABC2" w14:textId="77777777" w:rsidR="005416F2" w:rsidRPr="002A76DD" w:rsidRDefault="0023382F">
            <w:pPr>
              <w:widowControl/>
              <w:rPr>
                <w:rFonts w:ascii="Arial" w:eastAsia="Arial" w:hAnsi="Arial" w:cs="Arial"/>
                <w:i/>
                <w:sz w:val="20"/>
                <w:szCs w:val="20"/>
              </w:rPr>
            </w:pPr>
            <w:r>
              <w:rPr>
                <w:rFonts w:ascii="Arial" w:eastAsia="Arial" w:hAnsi="Arial" w:cs="Arial"/>
                <w:i/>
                <w:sz w:val="20"/>
                <w:szCs w:val="20"/>
              </w:rPr>
              <w:t>22-25 May 2022</w:t>
            </w:r>
          </w:p>
        </w:tc>
        <w:tc>
          <w:tcPr>
            <w:tcW w:w="67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5D0D089E" w14:textId="77777777" w:rsidR="005416F2" w:rsidRDefault="0023382F">
            <w:pPr>
              <w:widowControl/>
              <w:rPr>
                <w:rFonts w:ascii="Arial" w:eastAsia="Arial" w:hAnsi="Arial" w:cs="Arial"/>
                <w:color w:val="000000"/>
                <w:sz w:val="20"/>
                <w:szCs w:val="20"/>
                <w:highlight w:val="white"/>
              </w:rPr>
            </w:pPr>
            <w:r>
              <w:rPr>
                <w:rFonts w:ascii="Arial" w:eastAsia="Arial" w:hAnsi="Arial" w:cs="Arial"/>
                <w:color w:val="000000"/>
                <w:sz w:val="20"/>
                <w:szCs w:val="20"/>
                <w:highlight w:val="white"/>
              </w:rPr>
              <w:t>Issuance of final management responses</w:t>
            </w:r>
          </w:p>
        </w:tc>
      </w:tr>
      <w:tr w:rsidR="009C2372" w14:paraId="1389D98C" w14:textId="77777777">
        <w:tc>
          <w:tcPr>
            <w:tcW w:w="256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AF55869" w14:textId="77777777" w:rsidR="009C2372" w:rsidRPr="002A76DD" w:rsidRDefault="00B32990">
            <w:pPr>
              <w:widowControl/>
              <w:rPr>
                <w:rFonts w:ascii="Helvetica Neue" w:eastAsia="Helvetica Neue" w:hAnsi="Helvetica Neue" w:cs="Helvetica Neue"/>
                <w:color w:val="222222"/>
                <w:sz w:val="20"/>
                <w:szCs w:val="20"/>
              </w:rPr>
            </w:pPr>
            <w:r w:rsidRPr="002A76DD">
              <w:rPr>
                <w:rFonts w:ascii="Arial" w:eastAsia="Arial" w:hAnsi="Arial" w:cs="Arial"/>
                <w:i/>
                <w:sz w:val="20"/>
                <w:szCs w:val="20"/>
              </w:rPr>
              <w:t xml:space="preserve">by 31 </w:t>
            </w:r>
            <w:r w:rsidR="00BE2BBE" w:rsidRPr="002A76DD">
              <w:rPr>
                <w:rFonts w:ascii="Arial" w:eastAsia="Arial" w:hAnsi="Arial" w:cs="Arial"/>
                <w:i/>
                <w:sz w:val="20"/>
                <w:szCs w:val="20"/>
              </w:rPr>
              <w:t>May 2022</w:t>
            </w:r>
          </w:p>
        </w:tc>
        <w:tc>
          <w:tcPr>
            <w:tcW w:w="67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014D74E3" w14:textId="77777777" w:rsidR="009C2372" w:rsidRDefault="00B32990">
            <w:pPr>
              <w:widowControl/>
              <w:rPr>
                <w:rFonts w:ascii="Helvetica Neue" w:eastAsia="Helvetica Neue" w:hAnsi="Helvetica Neue" w:cs="Helvetica Neue"/>
                <w:color w:val="222222"/>
                <w:sz w:val="20"/>
                <w:szCs w:val="20"/>
              </w:rPr>
            </w:pPr>
            <w:r>
              <w:rPr>
                <w:rFonts w:ascii="Arial" w:eastAsia="Arial" w:hAnsi="Arial" w:cs="Arial"/>
                <w:color w:val="222222"/>
                <w:sz w:val="20"/>
                <w:szCs w:val="20"/>
              </w:rPr>
              <w:t>Expected date of full TE completion</w:t>
            </w:r>
          </w:p>
        </w:tc>
      </w:tr>
      <w:bookmarkEnd w:id="1"/>
    </w:tbl>
    <w:p w14:paraId="2A6B825D" w14:textId="77777777" w:rsidR="009C2372" w:rsidRDefault="009C2372">
      <w:pPr>
        <w:jc w:val="both"/>
        <w:rPr>
          <w:rFonts w:ascii="Arial" w:eastAsia="Arial" w:hAnsi="Arial" w:cs="Arial"/>
          <w:sz w:val="20"/>
          <w:szCs w:val="20"/>
        </w:rPr>
      </w:pPr>
    </w:p>
    <w:p w14:paraId="7974F918" w14:textId="77777777" w:rsidR="009C2372" w:rsidRDefault="00B32990">
      <w:pPr>
        <w:jc w:val="both"/>
        <w:rPr>
          <w:rFonts w:ascii="Arial" w:eastAsia="Arial" w:hAnsi="Arial" w:cs="Arial"/>
          <w:b/>
          <w:sz w:val="26"/>
          <w:szCs w:val="26"/>
        </w:rPr>
      </w:pPr>
      <w:r>
        <w:rPr>
          <w:rFonts w:ascii="Arial" w:eastAsia="Arial" w:hAnsi="Arial" w:cs="Arial"/>
          <w:b/>
          <w:sz w:val="26"/>
          <w:szCs w:val="26"/>
        </w:rPr>
        <w:t>TE DELIVERABLES</w:t>
      </w:r>
    </w:p>
    <w:p w14:paraId="178504F8" w14:textId="77777777" w:rsidR="009C2372" w:rsidRDefault="009C2372">
      <w:pPr>
        <w:jc w:val="both"/>
        <w:rPr>
          <w:rFonts w:ascii="Arial" w:eastAsia="Arial" w:hAnsi="Arial" w:cs="Arial"/>
          <w:b/>
          <w:sz w:val="20"/>
          <w:szCs w:val="20"/>
        </w:rPr>
      </w:pPr>
    </w:p>
    <w:tbl>
      <w:tblPr>
        <w:tblStyle w:val="a0"/>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1870"/>
        <w:gridCol w:w="2360"/>
        <w:gridCol w:w="1980"/>
        <w:gridCol w:w="2520"/>
      </w:tblGrid>
      <w:tr w:rsidR="009C2372" w14:paraId="0EC0934B" w14:textId="77777777" w:rsidTr="00AE4C30">
        <w:tc>
          <w:tcPr>
            <w:tcW w:w="625" w:type="dxa"/>
            <w:shd w:val="clear" w:color="auto" w:fill="808080" w:themeFill="background1" w:themeFillShade="80"/>
          </w:tcPr>
          <w:p w14:paraId="651C67E5" w14:textId="77777777" w:rsidR="009C2372" w:rsidRDefault="00B32990">
            <w:pPr>
              <w:rPr>
                <w:rFonts w:ascii="Arial" w:eastAsia="Arial" w:hAnsi="Arial" w:cs="Arial"/>
                <w:color w:val="FFFFFF"/>
                <w:sz w:val="20"/>
                <w:szCs w:val="20"/>
              </w:rPr>
            </w:pPr>
            <w:r>
              <w:rPr>
                <w:rFonts w:ascii="Arial" w:eastAsia="Arial" w:hAnsi="Arial" w:cs="Arial"/>
                <w:color w:val="FFFFFF"/>
                <w:sz w:val="20"/>
                <w:szCs w:val="20"/>
              </w:rPr>
              <w:t>#</w:t>
            </w:r>
          </w:p>
        </w:tc>
        <w:tc>
          <w:tcPr>
            <w:tcW w:w="1870" w:type="dxa"/>
            <w:shd w:val="clear" w:color="auto" w:fill="808080" w:themeFill="background1" w:themeFillShade="80"/>
          </w:tcPr>
          <w:p w14:paraId="0DCAB92D" w14:textId="77777777" w:rsidR="009C2372" w:rsidRDefault="00B32990">
            <w:pPr>
              <w:rPr>
                <w:rFonts w:ascii="Arial" w:eastAsia="Arial" w:hAnsi="Arial" w:cs="Arial"/>
                <w:color w:val="FFFFFF"/>
                <w:sz w:val="20"/>
                <w:szCs w:val="20"/>
              </w:rPr>
            </w:pPr>
            <w:r>
              <w:rPr>
                <w:rFonts w:ascii="Arial" w:eastAsia="Arial" w:hAnsi="Arial" w:cs="Arial"/>
                <w:color w:val="FFFFFF"/>
                <w:sz w:val="20"/>
                <w:szCs w:val="20"/>
              </w:rPr>
              <w:t>Deliverable</w:t>
            </w:r>
          </w:p>
        </w:tc>
        <w:tc>
          <w:tcPr>
            <w:tcW w:w="2360" w:type="dxa"/>
            <w:shd w:val="clear" w:color="auto" w:fill="808080" w:themeFill="background1" w:themeFillShade="80"/>
          </w:tcPr>
          <w:p w14:paraId="352EA5ED" w14:textId="77777777" w:rsidR="009C2372" w:rsidRDefault="00B32990">
            <w:pPr>
              <w:rPr>
                <w:rFonts w:ascii="Arial" w:eastAsia="Arial" w:hAnsi="Arial" w:cs="Arial"/>
                <w:color w:val="FFFFFF"/>
                <w:sz w:val="20"/>
                <w:szCs w:val="20"/>
              </w:rPr>
            </w:pPr>
            <w:r>
              <w:rPr>
                <w:rFonts w:ascii="Arial" w:eastAsia="Arial" w:hAnsi="Arial" w:cs="Arial"/>
                <w:color w:val="FFFFFF"/>
                <w:sz w:val="20"/>
                <w:szCs w:val="20"/>
              </w:rPr>
              <w:t>Description</w:t>
            </w:r>
          </w:p>
        </w:tc>
        <w:tc>
          <w:tcPr>
            <w:tcW w:w="1980" w:type="dxa"/>
            <w:shd w:val="clear" w:color="auto" w:fill="808080" w:themeFill="background1" w:themeFillShade="80"/>
          </w:tcPr>
          <w:p w14:paraId="59A03FE0" w14:textId="77777777" w:rsidR="009C2372" w:rsidRDefault="00B32990">
            <w:pPr>
              <w:rPr>
                <w:rFonts w:ascii="Arial" w:eastAsia="Arial" w:hAnsi="Arial" w:cs="Arial"/>
                <w:color w:val="FFFFFF"/>
                <w:sz w:val="20"/>
                <w:szCs w:val="20"/>
              </w:rPr>
            </w:pPr>
            <w:r>
              <w:rPr>
                <w:rFonts w:ascii="Arial" w:eastAsia="Arial" w:hAnsi="Arial" w:cs="Arial"/>
                <w:color w:val="FFFFFF"/>
                <w:sz w:val="20"/>
                <w:szCs w:val="20"/>
              </w:rPr>
              <w:t>Timing</w:t>
            </w:r>
          </w:p>
        </w:tc>
        <w:tc>
          <w:tcPr>
            <w:tcW w:w="2520" w:type="dxa"/>
            <w:shd w:val="clear" w:color="auto" w:fill="808080" w:themeFill="background1" w:themeFillShade="80"/>
          </w:tcPr>
          <w:p w14:paraId="73BF58DA" w14:textId="77777777" w:rsidR="009C2372" w:rsidRDefault="00B32990">
            <w:pPr>
              <w:rPr>
                <w:rFonts w:ascii="Arial" w:eastAsia="Arial" w:hAnsi="Arial" w:cs="Arial"/>
                <w:color w:val="FFFFFF"/>
                <w:sz w:val="20"/>
                <w:szCs w:val="20"/>
              </w:rPr>
            </w:pPr>
            <w:r>
              <w:rPr>
                <w:rFonts w:ascii="Arial" w:eastAsia="Arial" w:hAnsi="Arial" w:cs="Arial"/>
                <w:color w:val="FFFFFF"/>
                <w:sz w:val="20"/>
                <w:szCs w:val="20"/>
              </w:rPr>
              <w:t>Responsibilities</w:t>
            </w:r>
          </w:p>
        </w:tc>
      </w:tr>
      <w:tr w:rsidR="009C2372" w14:paraId="5D3CE5E3" w14:textId="77777777">
        <w:tc>
          <w:tcPr>
            <w:tcW w:w="625" w:type="dxa"/>
          </w:tcPr>
          <w:p w14:paraId="0CDF4D89" w14:textId="77777777" w:rsidR="009C2372" w:rsidRDefault="00B32990">
            <w:pPr>
              <w:shd w:val="clear" w:color="auto" w:fill="FFFFFF"/>
              <w:rPr>
                <w:rFonts w:ascii="Arial" w:eastAsia="Arial" w:hAnsi="Arial" w:cs="Arial"/>
                <w:color w:val="000000"/>
                <w:sz w:val="20"/>
                <w:szCs w:val="20"/>
              </w:rPr>
            </w:pPr>
            <w:r>
              <w:rPr>
                <w:rFonts w:ascii="Arial" w:eastAsia="Arial" w:hAnsi="Arial" w:cs="Arial"/>
                <w:color w:val="000000"/>
                <w:sz w:val="20"/>
                <w:szCs w:val="20"/>
              </w:rPr>
              <w:t>1</w:t>
            </w:r>
          </w:p>
        </w:tc>
        <w:tc>
          <w:tcPr>
            <w:tcW w:w="1870" w:type="dxa"/>
          </w:tcPr>
          <w:p w14:paraId="6DAE3777" w14:textId="77777777" w:rsidR="009C2372" w:rsidRDefault="00B32990">
            <w:pPr>
              <w:shd w:val="clear" w:color="auto" w:fill="FFFFFF"/>
              <w:rPr>
                <w:rFonts w:ascii="Arial" w:eastAsia="Arial" w:hAnsi="Arial" w:cs="Arial"/>
                <w:color w:val="000000"/>
                <w:sz w:val="20"/>
                <w:szCs w:val="20"/>
              </w:rPr>
            </w:pPr>
            <w:r>
              <w:rPr>
                <w:rFonts w:ascii="Arial" w:eastAsia="Arial" w:hAnsi="Arial" w:cs="Arial"/>
                <w:color w:val="000000"/>
                <w:sz w:val="20"/>
                <w:szCs w:val="20"/>
              </w:rPr>
              <w:t>TE Inception Report</w:t>
            </w:r>
          </w:p>
        </w:tc>
        <w:tc>
          <w:tcPr>
            <w:tcW w:w="2360" w:type="dxa"/>
          </w:tcPr>
          <w:p w14:paraId="4F92C0FF" w14:textId="77777777" w:rsidR="009C2372" w:rsidRPr="00A16FFA" w:rsidRDefault="00B32990">
            <w:pPr>
              <w:shd w:val="clear" w:color="auto" w:fill="FFFFFF"/>
              <w:rPr>
                <w:rFonts w:ascii="Arial" w:eastAsia="Arial" w:hAnsi="Arial" w:cs="Arial"/>
                <w:color w:val="000000"/>
                <w:sz w:val="20"/>
                <w:szCs w:val="20"/>
              </w:rPr>
            </w:pPr>
            <w:r w:rsidRPr="00A16FFA">
              <w:rPr>
                <w:rFonts w:ascii="Arial" w:eastAsia="Arial" w:hAnsi="Arial" w:cs="Arial"/>
                <w:sz w:val="20"/>
                <w:szCs w:val="20"/>
              </w:rPr>
              <w:t>Project Management Support - Advisor</w:t>
            </w:r>
            <w:r w:rsidRPr="00A16FFA">
              <w:rPr>
                <w:rFonts w:ascii="Arial" w:eastAsia="Arial" w:hAnsi="Arial" w:cs="Arial"/>
                <w:color w:val="000000"/>
                <w:sz w:val="20"/>
                <w:szCs w:val="20"/>
              </w:rPr>
              <w:t xml:space="preserve"> clarifies objectives, methodology and timing of the TE</w:t>
            </w:r>
          </w:p>
        </w:tc>
        <w:tc>
          <w:tcPr>
            <w:tcW w:w="1980" w:type="dxa"/>
          </w:tcPr>
          <w:p w14:paraId="4C02DEB6" w14:textId="77777777" w:rsidR="009C2372" w:rsidRPr="00A16FFA" w:rsidRDefault="00B32990">
            <w:pPr>
              <w:shd w:val="clear" w:color="auto" w:fill="FFFFFF"/>
              <w:rPr>
                <w:rFonts w:ascii="Arial" w:eastAsia="Arial" w:hAnsi="Arial" w:cs="Arial"/>
                <w:i/>
                <w:color w:val="000000"/>
                <w:sz w:val="20"/>
                <w:szCs w:val="20"/>
              </w:rPr>
            </w:pPr>
            <w:r w:rsidRPr="00A16FFA">
              <w:rPr>
                <w:rFonts w:ascii="Arial" w:eastAsia="Arial" w:hAnsi="Arial" w:cs="Arial"/>
                <w:i/>
                <w:sz w:val="20"/>
                <w:szCs w:val="20"/>
              </w:rPr>
              <w:t xml:space="preserve">29 </w:t>
            </w:r>
            <w:r w:rsidR="00A16FFA" w:rsidRPr="00A16FFA">
              <w:rPr>
                <w:rFonts w:ascii="Arial" w:eastAsia="Arial" w:hAnsi="Arial" w:cs="Arial"/>
                <w:i/>
                <w:sz w:val="20"/>
                <w:szCs w:val="20"/>
              </w:rPr>
              <w:t>March</w:t>
            </w:r>
          </w:p>
        </w:tc>
        <w:tc>
          <w:tcPr>
            <w:tcW w:w="2520" w:type="dxa"/>
          </w:tcPr>
          <w:p w14:paraId="2526D16C" w14:textId="77777777" w:rsidR="009C2372" w:rsidRDefault="00B32990">
            <w:pPr>
              <w:shd w:val="clear" w:color="auto" w:fill="FFFFFF"/>
              <w:rPr>
                <w:rFonts w:ascii="Arial" w:eastAsia="Arial" w:hAnsi="Arial" w:cs="Arial"/>
                <w:color w:val="000000"/>
                <w:sz w:val="20"/>
                <w:szCs w:val="20"/>
              </w:rPr>
            </w:pPr>
            <w:r>
              <w:rPr>
                <w:rFonts w:ascii="Arial" w:eastAsia="Arial" w:hAnsi="Arial" w:cs="Arial"/>
                <w:sz w:val="20"/>
                <w:szCs w:val="20"/>
              </w:rPr>
              <w:t>Project Management Support - Advisor</w:t>
            </w:r>
            <w:r>
              <w:rPr>
                <w:rFonts w:ascii="Arial" w:eastAsia="Arial" w:hAnsi="Arial" w:cs="Arial"/>
                <w:color w:val="000000"/>
                <w:sz w:val="20"/>
                <w:szCs w:val="20"/>
              </w:rPr>
              <w:t xml:space="preserve"> submits Inception Report to RTA, UNOPS and Project Team.</w:t>
            </w:r>
          </w:p>
        </w:tc>
      </w:tr>
      <w:tr w:rsidR="009C2372" w14:paraId="71135EBC" w14:textId="77777777">
        <w:tc>
          <w:tcPr>
            <w:tcW w:w="625" w:type="dxa"/>
          </w:tcPr>
          <w:p w14:paraId="044C2483" w14:textId="77777777" w:rsidR="009C2372" w:rsidRDefault="00B32990">
            <w:pPr>
              <w:shd w:val="clear" w:color="auto" w:fill="FFFFFF"/>
              <w:rPr>
                <w:rFonts w:ascii="Arial" w:eastAsia="Arial" w:hAnsi="Arial" w:cs="Arial"/>
                <w:color w:val="000000"/>
                <w:sz w:val="20"/>
                <w:szCs w:val="20"/>
              </w:rPr>
            </w:pPr>
            <w:r>
              <w:rPr>
                <w:rFonts w:ascii="Arial" w:eastAsia="Arial" w:hAnsi="Arial" w:cs="Arial"/>
                <w:color w:val="000000"/>
                <w:sz w:val="20"/>
                <w:szCs w:val="20"/>
              </w:rPr>
              <w:t>2</w:t>
            </w:r>
          </w:p>
        </w:tc>
        <w:tc>
          <w:tcPr>
            <w:tcW w:w="1870" w:type="dxa"/>
          </w:tcPr>
          <w:p w14:paraId="78217068" w14:textId="77777777" w:rsidR="009C2372" w:rsidRDefault="00B32990">
            <w:pPr>
              <w:shd w:val="clear" w:color="auto" w:fill="FFFFFF"/>
              <w:rPr>
                <w:rFonts w:ascii="Arial" w:eastAsia="Arial" w:hAnsi="Arial" w:cs="Arial"/>
                <w:color w:val="000000"/>
                <w:sz w:val="20"/>
                <w:szCs w:val="20"/>
              </w:rPr>
            </w:pPr>
            <w:r>
              <w:rPr>
                <w:rFonts w:ascii="Arial" w:eastAsia="Arial" w:hAnsi="Arial" w:cs="Arial"/>
                <w:color w:val="000000"/>
                <w:sz w:val="20"/>
                <w:szCs w:val="20"/>
              </w:rPr>
              <w:t>Presentation of the TE preliminary findings</w:t>
            </w:r>
          </w:p>
        </w:tc>
        <w:tc>
          <w:tcPr>
            <w:tcW w:w="2360" w:type="dxa"/>
          </w:tcPr>
          <w:p w14:paraId="35E2362D" w14:textId="77777777" w:rsidR="009C2372" w:rsidRPr="00A16FFA" w:rsidRDefault="00B32990">
            <w:pPr>
              <w:shd w:val="clear" w:color="auto" w:fill="FFFFFF"/>
              <w:rPr>
                <w:rFonts w:ascii="Arial" w:eastAsia="Arial" w:hAnsi="Arial" w:cs="Arial"/>
                <w:color w:val="000000"/>
                <w:sz w:val="20"/>
                <w:szCs w:val="20"/>
              </w:rPr>
            </w:pPr>
            <w:r w:rsidRPr="00A16FFA">
              <w:rPr>
                <w:rFonts w:ascii="Arial" w:eastAsia="Arial" w:hAnsi="Arial" w:cs="Arial"/>
                <w:color w:val="000000"/>
                <w:sz w:val="20"/>
                <w:szCs w:val="20"/>
              </w:rPr>
              <w:t>Initial Findings</w:t>
            </w:r>
          </w:p>
        </w:tc>
        <w:tc>
          <w:tcPr>
            <w:tcW w:w="1980" w:type="dxa"/>
          </w:tcPr>
          <w:p w14:paraId="42452182" w14:textId="77777777" w:rsidR="009C2372" w:rsidRPr="00A16FFA" w:rsidRDefault="00B32990">
            <w:pPr>
              <w:shd w:val="clear" w:color="auto" w:fill="FFFFFF"/>
              <w:rPr>
                <w:rFonts w:ascii="Arial" w:eastAsia="Arial" w:hAnsi="Arial" w:cs="Arial"/>
                <w:color w:val="000000"/>
                <w:sz w:val="20"/>
                <w:szCs w:val="20"/>
              </w:rPr>
            </w:pPr>
            <w:r w:rsidRPr="00A16FFA">
              <w:rPr>
                <w:rFonts w:ascii="Arial" w:eastAsia="Arial" w:hAnsi="Arial" w:cs="Arial"/>
                <w:i/>
                <w:sz w:val="20"/>
                <w:szCs w:val="20"/>
              </w:rPr>
              <w:t xml:space="preserve">25 </w:t>
            </w:r>
            <w:r w:rsidR="00A16FFA" w:rsidRPr="00A16FFA">
              <w:rPr>
                <w:rFonts w:ascii="Arial" w:eastAsia="Arial" w:hAnsi="Arial" w:cs="Arial"/>
                <w:i/>
                <w:sz w:val="20"/>
                <w:szCs w:val="20"/>
              </w:rPr>
              <w:t>April</w:t>
            </w:r>
          </w:p>
        </w:tc>
        <w:tc>
          <w:tcPr>
            <w:tcW w:w="2520" w:type="dxa"/>
          </w:tcPr>
          <w:p w14:paraId="712344CD" w14:textId="77777777" w:rsidR="009C2372" w:rsidRDefault="00B32990">
            <w:pPr>
              <w:shd w:val="clear" w:color="auto" w:fill="FFFFFF"/>
              <w:rPr>
                <w:rFonts w:ascii="Arial" w:eastAsia="Arial" w:hAnsi="Arial" w:cs="Arial"/>
                <w:color w:val="000000"/>
                <w:sz w:val="20"/>
                <w:szCs w:val="20"/>
              </w:rPr>
            </w:pPr>
            <w:r>
              <w:rPr>
                <w:rFonts w:ascii="Arial" w:eastAsia="Arial" w:hAnsi="Arial" w:cs="Arial"/>
                <w:sz w:val="20"/>
                <w:szCs w:val="20"/>
              </w:rPr>
              <w:t>Project Management Support - Advisor</w:t>
            </w:r>
            <w:r>
              <w:rPr>
                <w:rFonts w:ascii="Arial" w:eastAsia="Arial" w:hAnsi="Arial" w:cs="Arial"/>
                <w:color w:val="000000"/>
                <w:sz w:val="20"/>
                <w:szCs w:val="20"/>
              </w:rPr>
              <w:t xml:space="preserve"> presents to RTA, UNOPS and Project Team.</w:t>
            </w:r>
          </w:p>
        </w:tc>
      </w:tr>
      <w:tr w:rsidR="009C2372" w14:paraId="32DC928F" w14:textId="77777777">
        <w:tc>
          <w:tcPr>
            <w:tcW w:w="625" w:type="dxa"/>
          </w:tcPr>
          <w:p w14:paraId="0F2652A7" w14:textId="77777777" w:rsidR="009C2372" w:rsidRDefault="00B32990">
            <w:pPr>
              <w:shd w:val="clear" w:color="auto" w:fill="FFFFFF"/>
              <w:rPr>
                <w:rFonts w:ascii="Arial" w:eastAsia="Arial" w:hAnsi="Arial" w:cs="Arial"/>
                <w:color w:val="000000"/>
                <w:sz w:val="20"/>
                <w:szCs w:val="20"/>
              </w:rPr>
            </w:pPr>
            <w:r>
              <w:rPr>
                <w:rFonts w:ascii="Arial" w:eastAsia="Arial" w:hAnsi="Arial" w:cs="Arial"/>
                <w:color w:val="000000"/>
                <w:sz w:val="20"/>
                <w:szCs w:val="20"/>
              </w:rPr>
              <w:t>3</w:t>
            </w:r>
          </w:p>
        </w:tc>
        <w:tc>
          <w:tcPr>
            <w:tcW w:w="1870" w:type="dxa"/>
          </w:tcPr>
          <w:p w14:paraId="4C3D89FD" w14:textId="77777777" w:rsidR="009C2372" w:rsidRDefault="00B32990">
            <w:pPr>
              <w:shd w:val="clear" w:color="auto" w:fill="FFFFFF"/>
              <w:rPr>
                <w:rFonts w:ascii="Arial" w:eastAsia="Arial" w:hAnsi="Arial" w:cs="Arial"/>
                <w:color w:val="000000"/>
                <w:sz w:val="20"/>
                <w:szCs w:val="20"/>
              </w:rPr>
            </w:pPr>
            <w:r>
              <w:rPr>
                <w:rFonts w:ascii="Arial" w:eastAsia="Arial" w:hAnsi="Arial" w:cs="Arial"/>
                <w:color w:val="000000"/>
                <w:sz w:val="20"/>
                <w:szCs w:val="20"/>
              </w:rPr>
              <w:t>Draft TE Report</w:t>
            </w:r>
          </w:p>
        </w:tc>
        <w:tc>
          <w:tcPr>
            <w:tcW w:w="2360" w:type="dxa"/>
          </w:tcPr>
          <w:p w14:paraId="6FE38706" w14:textId="77777777" w:rsidR="009C2372" w:rsidRPr="00A16FFA" w:rsidRDefault="00B32990">
            <w:pPr>
              <w:shd w:val="clear" w:color="auto" w:fill="FFFFFF"/>
              <w:rPr>
                <w:rFonts w:ascii="Arial" w:eastAsia="Arial" w:hAnsi="Arial" w:cs="Arial"/>
                <w:color w:val="000000"/>
                <w:sz w:val="20"/>
                <w:szCs w:val="20"/>
              </w:rPr>
            </w:pPr>
            <w:r w:rsidRPr="00A16FFA">
              <w:rPr>
                <w:rFonts w:ascii="Arial" w:eastAsia="Arial" w:hAnsi="Arial" w:cs="Arial"/>
                <w:color w:val="000000"/>
                <w:sz w:val="20"/>
                <w:szCs w:val="20"/>
              </w:rPr>
              <w:t xml:space="preserve">Full draft report </w:t>
            </w:r>
            <w:r w:rsidRPr="00A16FFA">
              <w:rPr>
                <w:rFonts w:ascii="Arial" w:eastAsia="Arial" w:hAnsi="Arial" w:cs="Arial"/>
                <w:i/>
                <w:color w:val="000000"/>
                <w:sz w:val="20"/>
                <w:szCs w:val="20"/>
              </w:rPr>
              <w:t xml:space="preserve">(using guidelines on report content in </w:t>
            </w:r>
            <w:proofErr w:type="spellStart"/>
            <w:r w:rsidRPr="00A16FFA">
              <w:rPr>
                <w:rFonts w:ascii="Arial" w:eastAsia="Arial" w:hAnsi="Arial" w:cs="Arial"/>
                <w:i/>
                <w:color w:val="000000"/>
                <w:sz w:val="20"/>
                <w:szCs w:val="20"/>
              </w:rPr>
              <w:t>ToR</w:t>
            </w:r>
            <w:proofErr w:type="spellEnd"/>
            <w:r w:rsidRPr="00A16FFA">
              <w:rPr>
                <w:rFonts w:ascii="Arial" w:eastAsia="Arial" w:hAnsi="Arial" w:cs="Arial"/>
                <w:i/>
                <w:color w:val="000000"/>
                <w:sz w:val="20"/>
                <w:szCs w:val="20"/>
              </w:rPr>
              <w:t xml:space="preserve"> Annex C)</w:t>
            </w:r>
            <w:r w:rsidRPr="00A16FFA">
              <w:rPr>
                <w:rFonts w:ascii="Arial" w:eastAsia="Arial" w:hAnsi="Arial" w:cs="Arial"/>
                <w:color w:val="000000"/>
                <w:sz w:val="20"/>
                <w:szCs w:val="20"/>
              </w:rPr>
              <w:t xml:space="preserve"> with annexes</w:t>
            </w:r>
          </w:p>
        </w:tc>
        <w:tc>
          <w:tcPr>
            <w:tcW w:w="1980" w:type="dxa"/>
          </w:tcPr>
          <w:p w14:paraId="06BFE266" w14:textId="77777777" w:rsidR="009C2372" w:rsidRPr="00A16FFA" w:rsidRDefault="00B32990">
            <w:pPr>
              <w:shd w:val="clear" w:color="auto" w:fill="FFFFFF"/>
              <w:rPr>
                <w:rFonts w:ascii="Arial" w:eastAsia="Arial" w:hAnsi="Arial" w:cs="Arial"/>
                <w:color w:val="000000"/>
                <w:sz w:val="20"/>
                <w:szCs w:val="20"/>
              </w:rPr>
            </w:pPr>
            <w:r w:rsidRPr="00A16FFA">
              <w:rPr>
                <w:rFonts w:ascii="Arial" w:eastAsia="Arial" w:hAnsi="Arial" w:cs="Arial"/>
                <w:i/>
                <w:sz w:val="20"/>
                <w:szCs w:val="20"/>
              </w:rPr>
              <w:t xml:space="preserve">15 </w:t>
            </w:r>
            <w:r w:rsidR="00A16FFA" w:rsidRPr="00A16FFA">
              <w:rPr>
                <w:rFonts w:ascii="Arial" w:eastAsia="Arial" w:hAnsi="Arial" w:cs="Arial"/>
                <w:i/>
                <w:sz w:val="20"/>
                <w:szCs w:val="20"/>
              </w:rPr>
              <w:t>May</w:t>
            </w:r>
            <w:r w:rsidRPr="00A16FFA">
              <w:rPr>
                <w:rFonts w:ascii="Arial" w:eastAsia="Arial" w:hAnsi="Arial" w:cs="Arial"/>
                <w:i/>
                <w:sz w:val="20"/>
                <w:szCs w:val="20"/>
              </w:rPr>
              <w:t xml:space="preserve"> </w:t>
            </w:r>
          </w:p>
        </w:tc>
        <w:tc>
          <w:tcPr>
            <w:tcW w:w="2520" w:type="dxa"/>
          </w:tcPr>
          <w:p w14:paraId="0A5D2838" w14:textId="77777777" w:rsidR="009C2372" w:rsidRDefault="00B32990">
            <w:pPr>
              <w:shd w:val="clear" w:color="auto" w:fill="FFFFFF"/>
              <w:rPr>
                <w:rFonts w:ascii="Arial" w:eastAsia="Arial" w:hAnsi="Arial" w:cs="Arial"/>
                <w:color w:val="000000"/>
                <w:sz w:val="20"/>
                <w:szCs w:val="20"/>
              </w:rPr>
            </w:pPr>
            <w:r>
              <w:rPr>
                <w:rFonts w:ascii="Arial" w:eastAsia="Arial" w:hAnsi="Arial" w:cs="Arial"/>
                <w:sz w:val="20"/>
                <w:szCs w:val="20"/>
              </w:rPr>
              <w:t>Project Management Support - Advisor</w:t>
            </w:r>
            <w:r>
              <w:rPr>
                <w:rFonts w:ascii="Arial" w:eastAsia="Arial" w:hAnsi="Arial" w:cs="Arial"/>
                <w:color w:val="000000"/>
                <w:sz w:val="20"/>
                <w:szCs w:val="20"/>
              </w:rPr>
              <w:t xml:space="preserve"> submits to Commissioning Unit; reviewed by RTA, UNOPS, UNDP CO and Project Team</w:t>
            </w:r>
          </w:p>
        </w:tc>
      </w:tr>
      <w:tr w:rsidR="009C2372" w14:paraId="2C002828" w14:textId="77777777">
        <w:tc>
          <w:tcPr>
            <w:tcW w:w="625" w:type="dxa"/>
          </w:tcPr>
          <w:p w14:paraId="52EF43DA" w14:textId="77777777" w:rsidR="009C2372" w:rsidRDefault="00B32990">
            <w:pPr>
              <w:shd w:val="clear" w:color="auto" w:fill="FFFFFF"/>
              <w:rPr>
                <w:rFonts w:ascii="Arial" w:eastAsia="Arial" w:hAnsi="Arial" w:cs="Arial"/>
                <w:color w:val="000000"/>
                <w:sz w:val="20"/>
                <w:szCs w:val="20"/>
              </w:rPr>
            </w:pPr>
            <w:bookmarkStart w:id="2" w:name="_heading=h.gjdgxs" w:colFirst="0" w:colLast="0"/>
            <w:bookmarkEnd w:id="2"/>
            <w:r>
              <w:rPr>
                <w:rFonts w:ascii="Arial" w:eastAsia="Arial" w:hAnsi="Arial" w:cs="Arial"/>
                <w:color w:val="000000"/>
                <w:sz w:val="20"/>
                <w:szCs w:val="20"/>
              </w:rPr>
              <w:t>4</w:t>
            </w:r>
          </w:p>
        </w:tc>
        <w:tc>
          <w:tcPr>
            <w:tcW w:w="1870" w:type="dxa"/>
          </w:tcPr>
          <w:p w14:paraId="400ADC1C" w14:textId="77777777" w:rsidR="009C2372" w:rsidRDefault="00B32990">
            <w:pPr>
              <w:shd w:val="clear" w:color="auto" w:fill="FFFFFF"/>
              <w:rPr>
                <w:rFonts w:ascii="Arial" w:eastAsia="Arial" w:hAnsi="Arial" w:cs="Arial"/>
                <w:color w:val="000000"/>
                <w:sz w:val="20"/>
                <w:szCs w:val="20"/>
              </w:rPr>
            </w:pPr>
            <w:r>
              <w:rPr>
                <w:rFonts w:ascii="Arial" w:eastAsia="Arial" w:hAnsi="Arial" w:cs="Arial"/>
                <w:color w:val="000000"/>
                <w:sz w:val="20"/>
                <w:szCs w:val="20"/>
              </w:rPr>
              <w:t>Final TE Report* + Audit Trail</w:t>
            </w:r>
          </w:p>
        </w:tc>
        <w:tc>
          <w:tcPr>
            <w:tcW w:w="2360" w:type="dxa"/>
          </w:tcPr>
          <w:p w14:paraId="7BAAF6CF" w14:textId="77777777" w:rsidR="009C2372" w:rsidRPr="00A16FFA" w:rsidRDefault="00B32990">
            <w:pPr>
              <w:shd w:val="clear" w:color="auto" w:fill="FFFFFF"/>
              <w:rPr>
                <w:rFonts w:ascii="Arial" w:eastAsia="Arial" w:hAnsi="Arial" w:cs="Arial"/>
                <w:color w:val="000000"/>
                <w:sz w:val="20"/>
                <w:szCs w:val="20"/>
              </w:rPr>
            </w:pPr>
            <w:r w:rsidRPr="00A16FFA">
              <w:rPr>
                <w:rFonts w:ascii="Arial" w:eastAsia="Arial" w:hAnsi="Arial" w:cs="Arial"/>
                <w:color w:val="000000"/>
                <w:sz w:val="20"/>
                <w:szCs w:val="20"/>
              </w:rPr>
              <w:t xml:space="preserve">Revised final report and TE Audit trail in which the TE details how all received comments have (and have not) been addressed in the final TE report </w:t>
            </w:r>
            <w:r w:rsidRPr="00A16FFA">
              <w:rPr>
                <w:rFonts w:ascii="Arial" w:eastAsia="Arial" w:hAnsi="Arial" w:cs="Arial"/>
                <w:i/>
                <w:color w:val="000000"/>
                <w:sz w:val="20"/>
                <w:szCs w:val="20"/>
              </w:rPr>
              <w:t xml:space="preserve">(See template in </w:t>
            </w:r>
            <w:proofErr w:type="spellStart"/>
            <w:r w:rsidRPr="00A16FFA">
              <w:rPr>
                <w:rFonts w:ascii="Arial" w:eastAsia="Arial" w:hAnsi="Arial" w:cs="Arial"/>
                <w:i/>
                <w:color w:val="000000"/>
                <w:sz w:val="20"/>
                <w:szCs w:val="20"/>
              </w:rPr>
              <w:t>ToR</w:t>
            </w:r>
            <w:proofErr w:type="spellEnd"/>
            <w:r w:rsidRPr="00A16FFA">
              <w:rPr>
                <w:rFonts w:ascii="Arial" w:eastAsia="Arial" w:hAnsi="Arial" w:cs="Arial"/>
                <w:i/>
                <w:color w:val="000000"/>
                <w:sz w:val="20"/>
                <w:szCs w:val="20"/>
              </w:rPr>
              <w:t xml:space="preserve"> Annex H)</w:t>
            </w:r>
          </w:p>
        </w:tc>
        <w:tc>
          <w:tcPr>
            <w:tcW w:w="1980" w:type="dxa"/>
          </w:tcPr>
          <w:p w14:paraId="68CB5ED4" w14:textId="77777777" w:rsidR="009C2372" w:rsidRPr="00A16FFA" w:rsidRDefault="00B32990">
            <w:pPr>
              <w:shd w:val="clear" w:color="auto" w:fill="FFFFFF"/>
              <w:rPr>
                <w:rFonts w:ascii="Arial" w:eastAsia="Arial" w:hAnsi="Arial" w:cs="Arial"/>
                <w:color w:val="000000"/>
                <w:sz w:val="20"/>
                <w:szCs w:val="20"/>
              </w:rPr>
            </w:pPr>
            <w:r w:rsidRPr="00A16FFA">
              <w:rPr>
                <w:rFonts w:ascii="Arial" w:eastAsia="Arial" w:hAnsi="Arial" w:cs="Arial"/>
                <w:sz w:val="20"/>
                <w:szCs w:val="20"/>
              </w:rPr>
              <w:t xml:space="preserve">by 31 </w:t>
            </w:r>
            <w:r w:rsidR="00A16FFA" w:rsidRPr="00A16FFA">
              <w:rPr>
                <w:rFonts w:ascii="Arial" w:eastAsia="Arial" w:hAnsi="Arial" w:cs="Arial"/>
                <w:sz w:val="20"/>
                <w:szCs w:val="20"/>
              </w:rPr>
              <w:t>May</w:t>
            </w:r>
          </w:p>
        </w:tc>
        <w:tc>
          <w:tcPr>
            <w:tcW w:w="2520" w:type="dxa"/>
          </w:tcPr>
          <w:p w14:paraId="5D01E021" w14:textId="77777777" w:rsidR="009C2372" w:rsidRDefault="00B32990">
            <w:pPr>
              <w:shd w:val="clear" w:color="auto" w:fill="FFFFFF"/>
              <w:rPr>
                <w:rFonts w:ascii="Arial" w:eastAsia="Arial" w:hAnsi="Arial" w:cs="Arial"/>
                <w:color w:val="000000"/>
                <w:sz w:val="20"/>
                <w:szCs w:val="20"/>
              </w:rPr>
            </w:pPr>
            <w:r>
              <w:rPr>
                <w:rFonts w:ascii="Arial" w:eastAsia="Arial" w:hAnsi="Arial" w:cs="Arial"/>
                <w:sz w:val="20"/>
                <w:szCs w:val="20"/>
              </w:rPr>
              <w:t>Project Management Support - Advisor</w:t>
            </w:r>
            <w:r>
              <w:rPr>
                <w:rFonts w:ascii="Arial" w:eastAsia="Arial" w:hAnsi="Arial" w:cs="Arial"/>
                <w:color w:val="000000"/>
                <w:sz w:val="20"/>
                <w:szCs w:val="20"/>
              </w:rPr>
              <w:t xml:space="preserve"> submits both documents to UNDP CO and RTA</w:t>
            </w:r>
          </w:p>
        </w:tc>
      </w:tr>
    </w:tbl>
    <w:p w14:paraId="1D115C07" w14:textId="77777777" w:rsidR="009C2372" w:rsidRDefault="009C2372">
      <w:pPr>
        <w:shd w:val="clear" w:color="auto" w:fill="FFFFFF"/>
        <w:jc w:val="both"/>
        <w:rPr>
          <w:rFonts w:ascii="Arial" w:eastAsia="Arial" w:hAnsi="Arial" w:cs="Arial"/>
          <w:color w:val="000000"/>
        </w:rPr>
      </w:pPr>
    </w:p>
    <w:p w14:paraId="3E0435AF" w14:textId="77777777" w:rsidR="009C2372" w:rsidRDefault="00B32990">
      <w:pPr>
        <w:jc w:val="both"/>
        <w:rPr>
          <w:rFonts w:ascii="Arial" w:eastAsia="Arial" w:hAnsi="Arial" w:cs="Arial"/>
          <w:sz w:val="20"/>
          <w:szCs w:val="20"/>
        </w:rPr>
      </w:pPr>
      <w:r>
        <w:rPr>
          <w:rFonts w:ascii="Arial" w:eastAsia="Arial" w:hAnsi="Arial" w:cs="Arial"/>
          <w:color w:val="000000"/>
          <w:sz w:val="20"/>
          <w:szCs w:val="20"/>
        </w:rPr>
        <w:t>*All final TE reports will be quality assessed by the UNDP Independent Evaluation Office (IEO).  Details of the IEO’s quality assessment of decentralized evaluations can be found in Section 6 of the UNDP Evaluation Guidelines.</w:t>
      </w:r>
      <w:r>
        <w:rPr>
          <w:rFonts w:ascii="Arial" w:eastAsia="Arial" w:hAnsi="Arial" w:cs="Arial"/>
          <w:color w:val="000000"/>
          <w:sz w:val="20"/>
          <w:szCs w:val="20"/>
          <w:vertAlign w:val="superscript"/>
        </w:rPr>
        <w:footnoteReference w:id="1"/>
      </w:r>
    </w:p>
    <w:p w14:paraId="428C5CCE" w14:textId="77777777" w:rsidR="009C2372" w:rsidRDefault="009C2372">
      <w:pPr>
        <w:rPr>
          <w:rFonts w:ascii="Arial" w:eastAsia="Arial" w:hAnsi="Arial" w:cs="Arial"/>
          <w:b/>
          <w:sz w:val="20"/>
          <w:szCs w:val="20"/>
        </w:rPr>
      </w:pPr>
    </w:p>
    <w:p w14:paraId="1DD129B3" w14:textId="77777777" w:rsidR="009C2372" w:rsidRDefault="00B32990">
      <w:pPr>
        <w:rPr>
          <w:rFonts w:ascii="Arial" w:eastAsia="Arial" w:hAnsi="Arial" w:cs="Arial"/>
          <w:b/>
          <w:sz w:val="20"/>
          <w:szCs w:val="20"/>
        </w:rPr>
      </w:pPr>
      <w:r>
        <w:rPr>
          <w:rFonts w:ascii="Arial" w:eastAsia="Arial" w:hAnsi="Arial" w:cs="Arial"/>
          <w:b/>
          <w:sz w:val="20"/>
          <w:szCs w:val="20"/>
        </w:rPr>
        <w:t>4. Qualifications and Experience</w:t>
      </w:r>
    </w:p>
    <w:p w14:paraId="7C3969DA" w14:textId="77777777" w:rsidR="009C2372" w:rsidRDefault="009C2372">
      <w:pPr>
        <w:rPr>
          <w:rFonts w:ascii="Arial" w:eastAsia="Arial" w:hAnsi="Arial" w:cs="Arial"/>
          <w:b/>
          <w:sz w:val="20"/>
          <w:szCs w:val="20"/>
        </w:rPr>
      </w:pPr>
    </w:p>
    <w:p w14:paraId="419EC861" w14:textId="77777777" w:rsidR="009C2372" w:rsidRDefault="00B32990">
      <w:pPr>
        <w:rPr>
          <w:rFonts w:ascii="Arial" w:eastAsia="Arial" w:hAnsi="Arial" w:cs="Arial"/>
          <w:sz w:val="20"/>
          <w:szCs w:val="20"/>
        </w:rPr>
      </w:pPr>
      <w:r>
        <w:rPr>
          <w:rFonts w:ascii="Arial" w:eastAsia="Arial" w:hAnsi="Arial" w:cs="Arial"/>
          <w:sz w:val="20"/>
          <w:szCs w:val="20"/>
        </w:rPr>
        <w:t xml:space="preserve">The consultant cannot have participated in the project preparation, formulation and/or implementation (including the writing of the Project Document and should not have a conflict of interest with project’s related activities. </w:t>
      </w:r>
    </w:p>
    <w:p w14:paraId="037A1892" w14:textId="77777777" w:rsidR="009C2372" w:rsidRDefault="009C2372">
      <w:pPr>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z w:val="20"/>
          <w:szCs w:val="20"/>
        </w:rPr>
      </w:pPr>
    </w:p>
    <w:p w14:paraId="7E0D38A8" w14:textId="77777777" w:rsidR="009C2372" w:rsidRDefault="00B32990">
      <w:pPr>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z w:val="20"/>
          <w:szCs w:val="20"/>
        </w:rPr>
      </w:pPr>
      <w:r>
        <w:rPr>
          <w:rFonts w:ascii="Arial" w:eastAsia="Arial" w:hAnsi="Arial" w:cs="Arial"/>
          <w:b/>
          <w:color w:val="000000"/>
          <w:sz w:val="20"/>
          <w:szCs w:val="20"/>
        </w:rPr>
        <w:t xml:space="preserve">a. Education </w:t>
      </w:r>
    </w:p>
    <w:p w14:paraId="5C4377E5" w14:textId="77777777" w:rsidR="009C2372" w:rsidRDefault="009C2372">
      <w:pPr>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z w:val="20"/>
          <w:szCs w:val="20"/>
        </w:rPr>
      </w:pPr>
    </w:p>
    <w:p w14:paraId="235B7791" w14:textId="77777777" w:rsidR="009C2372" w:rsidRDefault="00B32990">
      <w:pPr>
        <w:numPr>
          <w:ilvl w:val="0"/>
          <w:numId w:val="4"/>
        </w:numPr>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z w:val="20"/>
          <w:szCs w:val="20"/>
        </w:rPr>
      </w:pPr>
      <w:r>
        <w:rPr>
          <w:rFonts w:ascii="Arial" w:eastAsia="Arial" w:hAnsi="Arial" w:cs="Arial"/>
          <w:color w:val="000000"/>
          <w:sz w:val="20"/>
          <w:szCs w:val="20"/>
        </w:rPr>
        <w:t>Master’s degree preferably in the areas of environment and sustainable development, or other closely related field</w:t>
      </w:r>
    </w:p>
    <w:p w14:paraId="0706B452" w14:textId="77777777" w:rsidR="009C2372" w:rsidRDefault="009C2372">
      <w:pPr>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2340"/>
        </w:tabs>
        <w:rPr>
          <w:rFonts w:ascii="Arial" w:eastAsia="Arial" w:hAnsi="Arial" w:cs="Arial"/>
          <w:color w:val="000000"/>
          <w:sz w:val="20"/>
          <w:szCs w:val="20"/>
        </w:rPr>
      </w:pPr>
    </w:p>
    <w:p w14:paraId="27405B92" w14:textId="77777777" w:rsidR="009C2372" w:rsidRDefault="00B32990">
      <w:pPr>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2340"/>
        </w:tabs>
        <w:rPr>
          <w:rFonts w:ascii="Arial" w:eastAsia="Arial" w:hAnsi="Arial" w:cs="Arial"/>
          <w:b/>
          <w:color w:val="000000"/>
          <w:sz w:val="20"/>
          <w:szCs w:val="20"/>
        </w:rPr>
      </w:pPr>
      <w:r>
        <w:rPr>
          <w:rFonts w:ascii="Arial" w:eastAsia="Arial" w:hAnsi="Arial" w:cs="Arial"/>
          <w:b/>
          <w:color w:val="000000"/>
          <w:sz w:val="20"/>
          <w:szCs w:val="20"/>
        </w:rPr>
        <w:t xml:space="preserve">b. Work Experience </w:t>
      </w:r>
    </w:p>
    <w:p w14:paraId="6B05C934" w14:textId="77777777" w:rsidR="009C2372" w:rsidRDefault="009C2372">
      <w:pPr>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2340"/>
        </w:tabs>
        <w:rPr>
          <w:rFonts w:ascii="Arial" w:eastAsia="Arial" w:hAnsi="Arial" w:cs="Arial"/>
          <w:color w:val="000000"/>
          <w:sz w:val="20"/>
          <w:szCs w:val="20"/>
        </w:rPr>
      </w:pPr>
    </w:p>
    <w:p w14:paraId="5804AF93" w14:textId="77777777" w:rsidR="009C2372" w:rsidRDefault="00B32990">
      <w:pPr>
        <w:numPr>
          <w:ilvl w:val="0"/>
          <w:numId w:val="3"/>
        </w:numPr>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2340"/>
        </w:tabs>
        <w:rPr>
          <w:rFonts w:ascii="Arial" w:eastAsia="Arial" w:hAnsi="Arial" w:cs="Arial"/>
          <w:color w:val="000000"/>
          <w:sz w:val="20"/>
          <w:szCs w:val="20"/>
        </w:rPr>
      </w:pPr>
      <w:r>
        <w:rPr>
          <w:rFonts w:ascii="Arial" w:eastAsia="Arial" w:hAnsi="Arial" w:cs="Arial"/>
          <w:color w:val="000000"/>
          <w:sz w:val="20"/>
          <w:szCs w:val="20"/>
        </w:rPr>
        <w:t>Minimum seven (7) years’ experience in environmental management, sustainable development or a related field</w:t>
      </w:r>
    </w:p>
    <w:p w14:paraId="46D07298" w14:textId="77777777" w:rsidR="009C2372" w:rsidRDefault="00B32990">
      <w:pPr>
        <w:numPr>
          <w:ilvl w:val="0"/>
          <w:numId w:val="3"/>
        </w:numPr>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2340"/>
        </w:tabs>
        <w:rPr>
          <w:rFonts w:ascii="Arial" w:eastAsia="Arial" w:hAnsi="Arial" w:cs="Arial"/>
          <w:color w:val="000000"/>
          <w:sz w:val="20"/>
          <w:szCs w:val="20"/>
        </w:rPr>
      </w:pPr>
      <w:r>
        <w:rPr>
          <w:rFonts w:ascii="Arial" w:eastAsia="Arial" w:hAnsi="Arial" w:cs="Arial"/>
          <w:color w:val="000000"/>
          <w:sz w:val="20"/>
          <w:szCs w:val="20"/>
        </w:rPr>
        <w:t>Knowledge of and experience with UNDP and/or GEF projects is required</w:t>
      </w:r>
    </w:p>
    <w:p w14:paraId="45C9030A" w14:textId="77777777" w:rsidR="009C2372" w:rsidRDefault="00B32990">
      <w:pPr>
        <w:numPr>
          <w:ilvl w:val="0"/>
          <w:numId w:val="3"/>
        </w:numPr>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2340"/>
        </w:tabs>
        <w:rPr>
          <w:rFonts w:ascii="Arial" w:eastAsia="Arial" w:hAnsi="Arial" w:cs="Arial"/>
          <w:color w:val="000000"/>
          <w:sz w:val="20"/>
          <w:szCs w:val="20"/>
        </w:rPr>
      </w:pPr>
      <w:r>
        <w:rPr>
          <w:rFonts w:ascii="Arial" w:eastAsia="Arial" w:hAnsi="Arial" w:cs="Arial"/>
          <w:color w:val="000000"/>
          <w:sz w:val="20"/>
          <w:szCs w:val="20"/>
        </w:rPr>
        <w:t xml:space="preserve">Experience with the GEF Small Grants </w:t>
      </w:r>
      <w:proofErr w:type="spellStart"/>
      <w:r>
        <w:rPr>
          <w:rFonts w:ascii="Arial" w:eastAsia="Arial" w:hAnsi="Arial" w:cs="Arial"/>
          <w:color w:val="000000"/>
          <w:sz w:val="20"/>
          <w:szCs w:val="20"/>
        </w:rPr>
        <w:t>Programme</w:t>
      </w:r>
      <w:proofErr w:type="spellEnd"/>
      <w:r>
        <w:rPr>
          <w:rFonts w:ascii="Arial" w:eastAsia="Arial" w:hAnsi="Arial" w:cs="Arial"/>
          <w:color w:val="000000"/>
          <w:sz w:val="20"/>
          <w:szCs w:val="20"/>
        </w:rPr>
        <w:t xml:space="preserve"> is an advantage</w:t>
      </w:r>
    </w:p>
    <w:p w14:paraId="4B867DF5" w14:textId="77777777" w:rsidR="009C2372" w:rsidRDefault="00B32990">
      <w:pPr>
        <w:numPr>
          <w:ilvl w:val="0"/>
          <w:numId w:val="3"/>
        </w:numPr>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2340"/>
        </w:tabs>
        <w:rPr>
          <w:rFonts w:ascii="Arial" w:eastAsia="Arial" w:hAnsi="Arial" w:cs="Arial"/>
          <w:color w:val="000000"/>
          <w:sz w:val="20"/>
          <w:szCs w:val="20"/>
        </w:rPr>
      </w:pPr>
      <w:r>
        <w:rPr>
          <w:rFonts w:ascii="Arial" w:eastAsia="Arial" w:hAnsi="Arial" w:cs="Arial"/>
          <w:color w:val="000000"/>
          <w:sz w:val="20"/>
          <w:szCs w:val="20"/>
        </w:rPr>
        <w:t xml:space="preserve">Experience with results-based monitoring and evaluation methodologies is </w:t>
      </w:r>
      <w:r>
        <w:rPr>
          <w:rFonts w:ascii="Arial" w:eastAsia="Arial" w:hAnsi="Arial" w:cs="Arial"/>
          <w:sz w:val="20"/>
          <w:szCs w:val="20"/>
        </w:rPr>
        <w:t xml:space="preserve">desirable </w:t>
      </w:r>
    </w:p>
    <w:p w14:paraId="019B0C5B" w14:textId="77777777" w:rsidR="009C2372" w:rsidRDefault="00B32990">
      <w:pPr>
        <w:numPr>
          <w:ilvl w:val="0"/>
          <w:numId w:val="3"/>
        </w:numPr>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2340"/>
        </w:tabs>
        <w:rPr>
          <w:rFonts w:ascii="Arial" w:eastAsia="Arial" w:hAnsi="Arial" w:cs="Arial"/>
          <w:color w:val="000000"/>
          <w:sz w:val="20"/>
          <w:szCs w:val="20"/>
        </w:rPr>
      </w:pPr>
      <w:r>
        <w:rPr>
          <w:rFonts w:ascii="Arial" w:eastAsia="Arial" w:hAnsi="Arial" w:cs="Arial"/>
          <w:color w:val="000000"/>
          <w:sz w:val="20"/>
          <w:szCs w:val="20"/>
        </w:rPr>
        <w:t>Demonstrated understanding of issues related to Gender and Biodiversity Conservation, Climate Change and Land Degradation is an asset</w:t>
      </w:r>
    </w:p>
    <w:p w14:paraId="3435A533" w14:textId="77777777" w:rsidR="009C2372" w:rsidRDefault="00B32990">
      <w:pPr>
        <w:numPr>
          <w:ilvl w:val="0"/>
          <w:numId w:val="3"/>
        </w:numPr>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2340"/>
        </w:tabs>
        <w:rPr>
          <w:rFonts w:ascii="Arial" w:eastAsia="Arial" w:hAnsi="Arial" w:cs="Arial"/>
          <w:color w:val="000000"/>
          <w:sz w:val="20"/>
          <w:szCs w:val="20"/>
        </w:rPr>
      </w:pPr>
      <w:r>
        <w:rPr>
          <w:rFonts w:ascii="Arial" w:eastAsia="Arial" w:hAnsi="Arial" w:cs="Arial"/>
          <w:color w:val="000000"/>
          <w:sz w:val="20"/>
          <w:szCs w:val="20"/>
        </w:rPr>
        <w:t xml:space="preserve">Fluency in English, spoken and written </w:t>
      </w:r>
    </w:p>
    <w:p w14:paraId="090F5A77" w14:textId="77777777" w:rsidR="009C2372" w:rsidRDefault="009C2372">
      <w:pPr>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2340"/>
        </w:tabs>
        <w:rPr>
          <w:rFonts w:ascii="Arial" w:eastAsia="Arial" w:hAnsi="Arial" w:cs="Arial"/>
          <w:color w:val="000000"/>
          <w:sz w:val="20"/>
          <w:szCs w:val="20"/>
        </w:rPr>
      </w:pPr>
    </w:p>
    <w:p w14:paraId="2D0E4A68" w14:textId="77777777" w:rsidR="009C2372" w:rsidRDefault="009C2372">
      <w:pPr>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2340"/>
        </w:tabs>
        <w:rPr>
          <w:rFonts w:ascii="Arial" w:eastAsia="Arial" w:hAnsi="Arial" w:cs="Arial"/>
          <w:color w:val="000000"/>
          <w:sz w:val="20"/>
          <w:szCs w:val="20"/>
        </w:rPr>
      </w:pPr>
    </w:p>
    <w:p w14:paraId="18493856" w14:textId="77777777" w:rsidR="009C2372" w:rsidRDefault="009C2372">
      <w:pPr>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2340"/>
        </w:tabs>
        <w:rPr>
          <w:rFonts w:ascii="Arial" w:eastAsia="Arial" w:hAnsi="Arial" w:cs="Arial"/>
          <w:color w:val="000000"/>
          <w:sz w:val="20"/>
          <w:szCs w:val="20"/>
        </w:rPr>
      </w:pPr>
    </w:p>
    <w:p w14:paraId="4C02EE15" w14:textId="77777777" w:rsidR="009C2372" w:rsidRDefault="009C2372">
      <w:pPr>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2340"/>
        </w:tabs>
        <w:rPr>
          <w:rFonts w:ascii="Arial" w:eastAsia="Arial" w:hAnsi="Arial" w:cs="Arial"/>
          <w:color w:val="000000"/>
          <w:sz w:val="20"/>
          <w:szCs w:val="20"/>
        </w:rPr>
      </w:pPr>
    </w:p>
    <w:p w14:paraId="27746B9E" w14:textId="77777777" w:rsidR="009C2372" w:rsidRDefault="00B32990">
      <w:pPr>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2340"/>
        </w:tabs>
        <w:rPr>
          <w:rFonts w:ascii="Arial" w:eastAsia="Arial" w:hAnsi="Arial" w:cs="Arial"/>
          <w:b/>
          <w:color w:val="000000"/>
          <w:sz w:val="20"/>
          <w:szCs w:val="20"/>
        </w:rPr>
      </w:pPr>
      <w:r>
        <w:rPr>
          <w:rFonts w:ascii="Arial" w:eastAsia="Arial" w:hAnsi="Arial" w:cs="Arial"/>
          <w:b/>
          <w:color w:val="000000"/>
          <w:sz w:val="20"/>
          <w:szCs w:val="20"/>
        </w:rPr>
        <w:t xml:space="preserve">c. Key Competencies </w:t>
      </w:r>
    </w:p>
    <w:p w14:paraId="38514F3C" w14:textId="77777777" w:rsidR="009C2372" w:rsidRDefault="009C2372">
      <w:pPr>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2340"/>
        </w:tabs>
        <w:rPr>
          <w:rFonts w:ascii="Arial" w:eastAsia="Arial" w:hAnsi="Arial" w:cs="Arial"/>
          <w:color w:val="000000"/>
          <w:sz w:val="20"/>
          <w:szCs w:val="20"/>
        </w:rPr>
      </w:pPr>
    </w:p>
    <w:tbl>
      <w:tblPr>
        <w:tblStyle w:val="a1"/>
        <w:tblW w:w="8625" w:type="dxa"/>
        <w:tblLayout w:type="fixed"/>
        <w:tblLook w:val="0400" w:firstRow="0" w:lastRow="0" w:firstColumn="0" w:lastColumn="0" w:noHBand="0" w:noVBand="1"/>
      </w:tblPr>
      <w:tblGrid>
        <w:gridCol w:w="1701"/>
        <w:gridCol w:w="6924"/>
      </w:tblGrid>
      <w:tr w:rsidR="009C2372" w14:paraId="3366B48B" w14:textId="77777777">
        <w:tc>
          <w:tcPr>
            <w:tcW w:w="1701" w:type="dxa"/>
          </w:tcPr>
          <w:p w14:paraId="22598B8A" w14:textId="77777777" w:rsidR="009C2372" w:rsidRDefault="00B32990">
            <w:pPr>
              <w:spacing w:after="120"/>
              <w:jc w:val="both"/>
              <w:rPr>
                <w:rFonts w:ascii="Arial" w:eastAsia="Arial" w:hAnsi="Arial" w:cs="Arial"/>
                <w:sz w:val="18"/>
                <w:szCs w:val="18"/>
              </w:rPr>
            </w:pPr>
            <w:r>
              <w:rPr>
                <w:rFonts w:ascii="Arial" w:eastAsia="Arial" w:hAnsi="Arial" w:cs="Arial"/>
                <w:noProof/>
                <w:sz w:val="18"/>
                <w:szCs w:val="18"/>
              </w:rPr>
              <w:drawing>
                <wp:inline distT="0" distB="0" distL="0" distR="0" wp14:anchorId="2F35509F" wp14:editId="2B62AA92">
                  <wp:extent cx="828675" cy="809625"/>
                  <wp:effectExtent l="0" t="0" r="0" b="0"/>
                  <wp:docPr id="1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828675" cy="809625"/>
                          </a:xfrm>
                          <a:prstGeom prst="rect">
                            <a:avLst/>
                          </a:prstGeom>
                          <a:ln/>
                        </pic:spPr>
                      </pic:pic>
                    </a:graphicData>
                  </a:graphic>
                </wp:inline>
              </w:drawing>
            </w:r>
          </w:p>
        </w:tc>
        <w:tc>
          <w:tcPr>
            <w:tcW w:w="6924" w:type="dxa"/>
          </w:tcPr>
          <w:p w14:paraId="604ADF55" w14:textId="77777777" w:rsidR="009C2372" w:rsidRDefault="00B32990">
            <w:pPr>
              <w:spacing w:after="120"/>
              <w:jc w:val="both"/>
              <w:rPr>
                <w:rFonts w:ascii="Arial" w:eastAsia="Arial" w:hAnsi="Arial" w:cs="Arial"/>
                <w:sz w:val="18"/>
                <w:szCs w:val="18"/>
              </w:rPr>
            </w:pPr>
            <w:r>
              <w:rPr>
                <w:rFonts w:ascii="Arial" w:eastAsia="Arial" w:hAnsi="Arial" w:cs="Arial"/>
                <w:sz w:val="18"/>
                <w:szCs w:val="18"/>
              </w:rPr>
              <w:t xml:space="preserve">Develops and implements sustainable business strategies, thinks long term and externally in order to positively shape the organization. Anticipates and perceives the impact and implications of future decisions and activities on other parts of the organization. </w:t>
            </w:r>
          </w:p>
        </w:tc>
      </w:tr>
      <w:tr w:rsidR="009C2372" w14:paraId="76DE042A" w14:textId="77777777">
        <w:tc>
          <w:tcPr>
            <w:tcW w:w="1701" w:type="dxa"/>
          </w:tcPr>
          <w:p w14:paraId="06290B39" w14:textId="77777777" w:rsidR="009C2372" w:rsidRDefault="00B32990">
            <w:pPr>
              <w:spacing w:after="120"/>
              <w:jc w:val="both"/>
              <w:rPr>
                <w:rFonts w:ascii="Arial" w:eastAsia="Arial" w:hAnsi="Arial" w:cs="Arial"/>
                <w:sz w:val="18"/>
                <w:szCs w:val="18"/>
              </w:rPr>
            </w:pPr>
            <w:r>
              <w:rPr>
                <w:rFonts w:ascii="Arial" w:eastAsia="Arial" w:hAnsi="Arial" w:cs="Arial"/>
                <w:noProof/>
                <w:sz w:val="18"/>
                <w:szCs w:val="18"/>
              </w:rPr>
              <w:drawing>
                <wp:inline distT="0" distB="0" distL="0" distR="0" wp14:anchorId="03366F78" wp14:editId="5A5F0C8F">
                  <wp:extent cx="781050" cy="809625"/>
                  <wp:effectExtent l="0" t="0" r="0" b="0"/>
                  <wp:docPr id="1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781050" cy="809625"/>
                          </a:xfrm>
                          <a:prstGeom prst="rect">
                            <a:avLst/>
                          </a:prstGeom>
                          <a:ln/>
                        </pic:spPr>
                      </pic:pic>
                    </a:graphicData>
                  </a:graphic>
                </wp:inline>
              </w:drawing>
            </w:r>
          </w:p>
        </w:tc>
        <w:tc>
          <w:tcPr>
            <w:tcW w:w="6924" w:type="dxa"/>
          </w:tcPr>
          <w:p w14:paraId="6FA02B33" w14:textId="77777777" w:rsidR="009C2372" w:rsidRDefault="009C2372">
            <w:pPr>
              <w:rPr>
                <w:rFonts w:ascii="Arial" w:eastAsia="Arial" w:hAnsi="Arial" w:cs="Arial"/>
                <w:sz w:val="18"/>
                <w:szCs w:val="18"/>
              </w:rPr>
            </w:pPr>
          </w:p>
          <w:p w14:paraId="6EA624C8" w14:textId="77777777" w:rsidR="009C2372" w:rsidRDefault="00B32990">
            <w:pPr>
              <w:spacing w:after="120"/>
              <w:jc w:val="both"/>
              <w:rPr>
                <w:rFonts w:ascii="Arial" w:eastAsia="Arial" w:hAnsi="Arial" w:cs="Arial"/>
                <w:sz w:val="18"/>
                <w:szCs w:val="18"/>
              </w:rPr>
            </w:pPr>
            <w:r>
              <w:rPr>
                <w:rFonts w:ascii="Arial" w:eastAsia="Arial" w:hAnsi="Arial" w:cs="Arial"/>
                <w:sz w:val="18"/>
                <w:szCs w:val="18"/>
              </w:rPr>
              <w:t>Treats all individuals with respect; responds sensitively to differences and encourages others to do the same.  Upholds organizational and ethical norms.  Maintains high standards of trustworthiness.  Role model for diversity and inclusion.</w:t>
            </w:r>
          </w:p>
        </w:tc>
      </w:tr>
      <w:tr w:rsidR="009C2372" w14:paraId="39E3F1F6" w14:textId="77777777">
        <w:tc>
          <w:tcPr>
            <w:tcW w:w="1701" w:type="dxa"/>
          </w:tcPr>
          <w:p w14:paraId="3E52B4AC" w14:textId="77777777" w:rsidR="009C2372" w:rsidRDefault="00B32990">
            <w:pPr>
              <w:spacing w:after="120"/>
              <w:jc w:val="both"/>
              <w:rPr>
                <w:rFonts w:ascii="Arial" w:eastAsia="Arial" w:hAnsi="Arial" w:cs="Arial"/>
                <w:sz w:val="18"/>
                <w:szCs w:val="18"/>
              </w:rPr>
            </w:pPr>
            <w:r>
              <w:rPr>
                <w:rFonts w:ascii="Arial" w:eastAsia="Arial" w:hAnsi="Arial" w:cs="Arial"/>
                <w:noProof/>
                <w:sz w:val="18"/>
                <w:szCs w:val="18"/>
              </w:rPr>
              <w:drawing>
                <wp:inline distT="0" distB="0" distL="0" distR="0" wp14:anchorId="0B71AC1C" wp14:editId="22E476B4">
                  <wp:extent cx="847725" cy="809625"/>
                  <wp:effectExtent l="0" t="0" r="0" b="0"/>
                  <wp:docPr id="1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847725" cy="809625"/>
                          </a:xfrm>
                          <a:prstGeom prst="rect">
                            <a:avLst/>
                          </a:prstGeom>
                          <a:ln/>
                        </pic:spPr>
                      </pic:pic>
                    </a:graphicData>
                  </a:graphic>
                </wp:inline>
              </w:drawing>
            </w:r>
          </w:p>
        </w:tc>
        <w:tc>
          <w:tcPr>
            <w:tcW w:w="6924" w:type="dxa"/>
          </w:tcPr>
          <w:p w14:paraId="05E9F63E" w14:textId="77777777" w:rsidR="009C2372" w:rsidRDefault="009C2372">
            <w:pPr>
              <w:rPr>
                <w:rFonts w:ascii="Arial" w:eastAsia="Arial" w:hAnsi="Arial" w:cs="Arial"/>
                <w:sz w:val="18"/>
                <w:szCs w:val="18"/>
              </w:rPr>
            </w:pPr>
          </w:p>
          <w:p w14:paraId="7B984E22" w14:textId="77777777" w:rsidR="009C2372" w:rsidRDefault="009C2372">
            <w:pPr>
              <w:rPr>
                <w:rFonts w:ascii="Arial" w:eastAsia="Arial" w:hAnsi="Arial" w:cs="Arial"/>
                <w:sz w:val="18"/>
                <w:szCs w:val="18"/>
              </w:rPr>
            </w:pPr>
          </w:p>
          <w:p w14:paraId="1CFA7599" w14:textId="77777777" w:rsidR="009C2372" w:rsidRDefault="00B32990">
            <w:pPr>
              <w:rPr>
                <w:rFonts w:ascii="Arial" w:eastAsia="Arial" w:hAnsi="Arial" w:cs="Arial"/>
                <w:sz w:val="18"/>
                <w:szCs w:val="18"/>
              </w:rPr>
            </w:pPr>
            <w:r>
              <w:rPr>
                <w:rFonts w:ascii="Arial" w:eastAsia="Arial" w:hAnsi="Arial" w:cs="Arial"/>
                <w:sz w:val="18"/>
                <w:szCs w:val="18"/>
              </w:rPr>
              <w:t xml:space="preserve">Acts as a positive role model contributing to the team spirit. Collaborates and supports the development of others. </w:t>
            </w:r>
            <w:r>
              <w:rPr>
                <w:rFonts w:ascii="Arial" w:eastAsia="Arial" w:hAnsi="Arial" w:cs="Arial"/>
                <w:b/>
                <w:sz w:val="18"/>
                <w:szCs w:val="18"/>
              </w:rPr>
              <w:t>For people managers only:</w:t>
            </w:r>
            <w:r>
              <w:rPr>
                <w:rFonts w:ascii="Arial" w:eastAsia="Arial" w:hAnsi="Arial" w:cs="Arial"/>
                <w:sz w:val="18"/>
                <w:szCs w:val="18"/>
              </w:rPr>
              <w:t xml:space="preserve"> Acts as positive leadership role model, motivates, directs and inspires others to succeed, </w:t>
            </w:r>
            <w:proofErr w:type="spellStart"/>
            <w:r>
              <w:rPr>
                <w:rFonts w:ascii="Arial" w:eastAsia="Arial" w:hAnsi="Arial" w:cs="Arial"/>
                <w:sz w:val="18"/>
                <w:szCs w:val="18"/>
              </w:rPr>
              <w:t>utilising</w:t>
            </w:r>
            <w:proofErr w:type="spellEnd"/>
            <w:r>
              <w:rPr>
                <w:rFonts w:ascii="Arial" w:eastAsia="Arial" w:hAnsi="Arial" w:cs="Arial"/>
                <w:sz w:val="18"/>
                <w:szCs w:val="18"/>
              </w:rPr>
              <w:t xml:space="preserve"> appropriate leadership styles</w:t>
            </w:r>
          </w:p>
          <w:p w14:paraId="4F7E432D" w14:textId="77777777" w:rsidR="009C2372" w:rsidRDefault="009C2372">
            <w:pPr>
              <w:spacing w:after="120"/>
              <w:jc w:val="both"/>
              <w:rPr>
                <w:rFonts w:ascii="Arial" w:eastAsia="Arial" w:hAnsi="Arial" w:cs="Arial"/>
                <w:sz w:val="18"/>
                <w:szCs w:val="18"/>
              </w:rPr>
            </w:pPr>
          </w:p>
        </w:tc>
      </w:tr>
      <w:tr w:rsidR="009C2372" w14:paraId="0BEBC548" w14:textId="77777777">
        <w:tc>
          <w:tcPr>
            <w:tcW w:w="1701" w:type="dxa"/>
          </w:tcPr>
          <w:p w14:paraId="78C63152" w14:textId="77777777" w:rsidR="009C2372" w:rsidRDefault="00B32990">
            <w:pPr>
              <w:spacing w:after="120"/>
              <w:jc w:val="both"/>
              <w:rPr>
                <w:rFonts w:ascii="Arial" w:eastAsia="Arial" w:hAnsi="Arial" w:cs="Arial"/>
                <w:sz w:val="18"/>
                <w:szCs w:val="18"/>
              </w:rPr>
            </w:pPr>
            <w:r>
              <w:rPr>
                <w:rFonts w:ascii="Arial" w:eastAsia="Arial" w:hAnsi="Arial" w:cs="Arial"/>
                <w:noProof/>
                <w:sz w:val="18"/>
                <w:szCs w:val="18"/>
              </w:rPr>
              <w:lastRenderedPageBreak/>
              <w:drawing>
                <wp:inline distT="0" distB="0" distL="0" distR="0" wp14:anchorId="31AAAAA3" wp14:editId="7B61017C">
                  <wp:extent cx="790575" cy="809625"/>
                  <wp:effectExtent l="0" t="0" r="0" b="0"/>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790575" cy="809625"/>
                          </a:xfrm>
                          <a:prstGeom prst="rect">
                            <a:avLst/>
                          </a:prstGeom>
                          <a:ln/>
                        </pic:spPr>
                      </pic:pic>
                    </a:graphicData>
                  </a:graphic>
                </wp:inline>
              </w:drawing>
            </w:r>
          </w:p>
        </w:tc>
        <w:tc>
          <w:tcPr>
            <w:tcW w:w="6924" w:type="dxa"/>
          </w:tcPr>
          <w:p w14:paraId="665F1784" w14:textId="77777777" w:rsidR="009C2372" w:rsidRDefault="009C2372">
            <w:pPr>
              <w:jc w:val="both"/>
              <w:rPr>
                <w:rFonts w:ascii="Arial" w:eastAsia="Arial" w:hAnsi="Arial" w:cs="Arial"/>
                <w:sz w:val="18"/>
                <w:szCs w:val="18"/>
              </w:rPr>
            </w:pPr>
          </w:p>
          <w:p w14:paraId="6915FF30" w14:textId="77777777" w:rsidR="009C2372" w:rsidRDefault="00B32990">
            <w:pPr>
              <w:spacing w:after="120"/>
              <w:jc w:val="both"/>
              <w:rPr>
                <w:rFonts w:ascii="Arial" w:eastAsia="Arial" w:hAnsi="Arial" w:cs="Arial"/>
                <w:sz w:val="18"/>
                <w:szCs w:val="18"/>
              </w:rPr>
            </w:pPr>
            <w:r>
              <w:rPr>
                <w:rFonts w:ascii="Arial" w:eastAsia="Arial" w:hAnsi="Arial" w:cs="Arial"/>
                <w:sz w:val="18"/>
                <w:szCs w:val="18"/>
              </w:rPr>
              <w:t>Demonstrates understanding of the impact of own role on all partners and always puts the end beneficiary first. Builds and maintains strong external relationships and is a competent partner for others (if relevant to the role).</w:t>
            </w:r>
          </w:p>
        </w:tc>
      </w:tr>
      <w:tr w:rsidR="009C2372" w14:paraId="1EF8493D" w14:textId="77777777">
        <w:tc>
          <w:tcPr>
            <w:tcW w:w="1701" w:type="dxa"/>
          </w:tcPr>
          <w:p w14:paraId="6EFC23C2" w14:textId="77777777" w:rsidR="009C2372" w:rsidRDefault="00B32990">
            <w:pPr>
              <w:spacing w:after="120"/>
              <w:jc w:val="both"/>
              <w:rPr>
                <w:rFonts w:ascii="Arial" w:eastAsia="Arial" w:hAnsi="Arial" w:cs="Arial"/>
                <w:sz w:val="18"/>
                <w:szCs w:val="18"/>
              </w:rPr>
            </w:pPr>
            <w:r>
              <w:rPr>
                <w:rFonts w:ascii="Arial" w:eastAsia="Arial" w:hAnsi="Arial" w:cs="Arial"/>
                <w:noProof/>
                <w:sz w:val="18"/>
                <w:szCs w:val="18"/>
              </w:rPr>
              <w:drawing>
                <wp:inline distT="0" distB="0" distL="0" distR="0" wp14:anchorId="5382DCD2" wp14:editId="5E5E37FC">
                  <wp:extent cx="838200" cy="809625"/>
                  <wp:effectExtent l="0" t="0" r="0" b="0"/>
                  <wp:docPr id="1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a:srcRect/>
                          <a:stretch>
                            <a:fillRect/>
                          </a:stretch>
                        </pic:blipFill>
                        <pic:spPr>
                          <a:xfrm>
                            <a:off x="0" y="0"/>
                            <a:ext cx="838200" cy="809625"/>
                          </a:xfrm>
                          <a:prstGeom prst="rect">
                            <a:avLst/>
                          </a:prstGeom>
                          <a:ln/>
                        </pic:spPr>
                      </pic:pic>
                    </a:graphicData>
                  </a:graphic>
                </wp:inline>
              </w:drawing>
            </w:r>
          </w:p>
        </w:tc>
        <w:tc>
          <w:tcPr>
            <w:tcW w:w="6924" w:type="dxa"/>
          </w:tcPr>
          <w:p w14:paraId="59F4CA0D" w14:textId="77777777" w:rsidR="009C2372" w:rsidRDefault="00B32990">
            <w:pPr>
              <w:rPr>
                <w:rFonts w:ascii="Arial" w:eastAsia="Arial" w:hAnsi="Arial" w:cs="Arial"/>
                <w:sz w:val="18"/>
                <w:szCs w:val="18"/>
              </w:rPr>
            </w:pPr>
            <w:r>
              <w:rPr>
                <w:rFonts w:ascii="Arial" w:eastAsia="Arial" w:hAnsi="Arial" w:cs="Arial"/>
                <w:sz w:val="18"/>
                <w:szCs w:val="18"/>
              </w:rPr>
              <w:t>Efficiently establishes an appropriate course of action for self and/or others to accomplish a goal. Actions lead to total task accomplishment through concern for quality in all areas. Sees opportunities and takes the initiative to act on them.  Understands that responsible use of resources maximizes our impact on our beneficiaries.</w:t>
            </w:r>
          </w:p>
        </w:tc>
      </w:tr>
      <w:tr w:rsidR="009C2372" w14:paraId="1559C1A0" w14:textId="77777777">
        <w:tc>
          <w:tcPr>
            <w:tcW w:w="1701" w:type="dxa"/>
          </w:tcPr>
          <w:p w14:paraId="361E6DF2" w14:textId="77777777" w:rsidR="009C2372" w:rsidRDefault="00B32990">
            <w:pPr>
              <w:spacing w:after="120"/>
              <w:jc w:val="both"/>
              <w:rPr>
                <w:rFonts w:ascii="Arial" w:eastAsia="Arial" w:hAnsi="Arial" w:cs="Arial"/>
                <w:sz w:val="18"/>
                <w:szCs w:val="18"/>
              </w:rPr>
            </w:pPr>
            <w:r>
              <w:rPr>
                <w:rFonts w:ascii="Arial" w:eastAsia="Arial" w:hAnsi="Arial" w:cs="Arial"/>
                <w:noProof/>
                <w:sz w:val="18"/>
                <w:szCs w:val="18"/>
              </w:rPr>
              <w:drawing>
                <wp:inline distT="0" distB="0" distL="0" distR="0" wp14:anchorId="5F969443" wp14:editId="2EC2C6C0">
                  <wp:extent cx="828675" cy="809625"/>
                  <wp:effectExtent l="0" t="0" r="0" b="0"/>
                  <wp:docPr id="2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4"/>
                          <a:srcRect/>
                          <a:stretch>
                            <a:fillRect/>
                          </a:stretch>
                        </pic:blipFill>
                        <pic:spPr>
                          <a:xfrm>
                            <a:off x="0" y="0"/>
                            <a:ext cx="828675" cy="809625"/>
                          </a:xfrm>
                          <a:prstGeom prst="rect">
                            <a:avLst/>
                          </a:prstGeom>
                          <a:ln/>
                        </pic:spPr>
                      </pic:pic>
                    </a:graphicData>
                  </a:graphic>
                </wp:inline>
              </w:drawing>
            </w:r>
          </w:p>
        </w:tc>
        <w:tc>
          <w:tcPr>
            <w:tcW w:w="6924" w:type="dxa"/>
          </w:tcPr>
          <w:p w14:paraId="486CAD03" w14:textId="77777777" w:rsidR="009C2372" w:rsidRDefault="009C2372">
            <w:pPr>
              <w:jc w:val="both"/>
              <w:rPr>
                <w:rFonts w:ascii="Arial" w:eastAsia="Arial" w:hAnsi="Arial" w:cs="Arial"/>
                <w:sz w:val="18"/>
                <w:szCs w:val="18"/>
              </w:rPr>
            </w:pPr>
          </w:p>
          <w:p w14:paraId="0C362C9A" w14:textId="77777777" w:rsidR="009C2372" w:rsidRDefault="00B32990">
            <w:pPr>
              <w:spacing w:after="120"/>
              <w:jc w:val="both"/>
              <w:rPr>
                <w:rFonts w:ascii="Arial" w:eastAsia="Arial" w:hAnsi="Arial" w:cs="Arial"/>
                <w:sz w:val="18"/>
                <w:szCs w:val="18"/>
              </w:rPr>
            </w:pPr>
            <w:r>
              <w:rPr>
                <w:rFonts w:ascii="Arial" w:eastAsia="Arial" w:hAnsi="Arial" w:cs="Arial"/>
                <w:sz w:val="18"/>
                <w:szCs w:val="18"/>
              </w:rPr>
              <w:t xml:space="preserve">Open to change and flexible in a </w:t>
            </w:r>
            <w:proofErr w:type="gramStart"/>
            <w:r>
              <w:rPr>
                <w:rFonts w:ascii="Arial" w:eastAsia="Arial" w:hAnsi="Arial" w:cs="Arial"/>
                <w:sz w:val="18"/>
                <w:szCs w:val="18"/>
              </w:rPr>
              <w:t>fast paced</w:t>
            </w:r>
            <w:proofErr w:type="gramEnd"/>
            <w:r>
              <w:rPr>
                <w:rFonts w:ascii="Arial" w:eastAsia="Arial" w:hAnsi="Arial" w:cs="Arial"/>
                <w:sz w:val="18"/>
                <w:szCs w:val="18"/>
              </w:rPr>
              <w:t xml:space="preserve"> environment. Effectively adapts own approach to suit changing circumstances or requirements. Reflects on experiences and modifies own </w:t>
            </w:r>
            <w:proofErr w:type="spellStart"/>
            <w:r>
              <w:rPr>
                <w:rFonts w:ascii="Arial" w:eastAsia="Arial" w:hAnsi="Arial" w:cs="Arial"/>
                <w:sz w:val="18"/>
                <w:szCs w:val="18"/>
              </w:rPr>
              <w:t>behaviour</w:t>
            </w:r>
            <w:proofErr w:type="spellEnd"/>
            <w:r>
              <w:rPr>
                <w:rFonts w:ascii="Arial" w:eastAsia="Arial" w:hAnsi="Arial" w:cs="Arial"/>
                <w:sz w:val="18"/>
                <w:szCs w:val="18"/>
              </w:rPr>
              <w:t>. Performance is consistent, even under pressure. Always pursues continuous improvements.</w:t>
            </w:r>
          </w:p>
        </w:tc>
      </w:tr>
      <w:tr w:rsidR="009C2372" w14:paraId="50A91D03" w14:textId="77777777">
        <w:tc>
          <w:tcPr>
            <w:tcW w:w="1701" w:type="dxa"/>
          </w:tcPr>
          <w:p w14:paraId="2F65DB03" w14:textId="77777777" w:rsidR="009C2372" w:rsidRDefault="00B32990">
            <w:pPr>
              <w:spacing w:after="120"/>
              <w:jc w:val="both"/>
              <w:rPr>
                <w:rFonts w:ascii="Arial" w:eastAsia="Arial" w:hAnsi="Arial" w:cs="Arial"/>
                <w:sz w:val="18"/>
                <w:szCs w:val="18"/>
              </w:rPr>
            </w:pPr>
            <w:r>
              <w:rPr>
                <w:rFonts w:ascii="Arial" w:eastAsia="Arial" w:hAnsi="Arial" w:cs="Arial"/>
                <w:noProof/>
                <w:sz w:val="18"/>
                <w:szCs w:val="18"/>
              </w:rPr>
              <w:drawing>
                <wp:inline distT="0" distB="0" distL="0" distR="0" wp14:anchorId="014F899F" wp14:editId="635F5261">
                  <wp:extent cx="828675" cy="809625"/>
                  <wp:effectExtent l="0" t="0" r="0" b="0"/>
                  <wp:docPr id="2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828675" cy="809625"/>
                          </a:xfrm>
                          <a:prstGeom prst="rect">
                            <a:avLst/>
                          </a:prstGeom>
                          <a:ln/>
                        </pic:spPr>
                      </pic:pic>
                    </a:graphicData>
                  </a:graphic>
                </wp:inline>
              </w:drawing>
            </w:r>
          </w:p>
        </w:tc>
        <w:tc>
          <w:tcPr>
            <w:tcW w:w="6924" w:type="dxa"/>
          </w:tcPr>
          <w:p w14:paraId="718FCB4B" w14:textId="77777777" w:rsidR="009C2372" w:rsidRDefault="009C2372">
            <w:pPr>
              <w:jc w:val="both"/>
              <w:rPr>
                <w:rFonts w:ascii="Arial" w:eastAsia="Arial" w:hAnsi="Arial" w:cs="Arial"/>
                <w:sz w:val="18"/>
                <w:szCs w:val="18"/>
              </w:rPr>
            </w:pPr>
          </w:p>
          <w:p w14:paraId="3476E7D8" w14:textId="77777777" w:rsidR="009C2372" w:rsidRDefault="00B32990">
            <w:pPr>
              <w:spacing w:after="120"/>
              <w:jc w:val="both"/>
              <w:rPr>
                <w:rFonts w:ascii="Arial" w:eastAsia="Arial" w:hAnsi="Arial" w:cs="Arial"/>
                <w:sz w:val="18"/>
                <w:szCs w:val="18"/>
              </w:rPr>
            </w:pPr>
            <w:r>
              <w:rPr>
                <w:rFonts w:ascii="Arial" w:eastAsia="Arial" w:hAnsi="Arial" w:cs="Arial"/>
                <w:sz w:val="18"/>
                <w:szCs w:val="18"/>
              </w:rPr>
              <w:t>Evaluates data and courses of action to reach logical, pragmatic decisions.  Takes an unbiased, rational approach with calculated risks. Applies innovation and creativity to problem-solving.</w:t>
            </w:r>
          </w:p>
        </w:tc>
      </w:tr>
      <w:tr w:rsidR="009C2372" w14:paraId="2A128060" w14:textId="77777777">
        <w:tc>
          <w:tcPr>
            <w:tcW w:w="1701" w:type="dxa"/>
          </w:tcPr>
          <w:p w14:paraId="02CAEA3D" w14:textId="77777777" w:rsidR="009C2372" w:rsidRDefault="00B32990">
            <w:pPr>
              <w:tabs>
                <w:tab w:val="left" w:pos="570"/>
              </w:tabs>
              <w:spacing w:after="120"/>
              <w:jc w:val="both"/>
              <w:rPr>
                <w:rFonts w:ascii="Arial" w:eastAsia="Arial" w:hAnsi="Arial" w:cs="Arial"/>
                <w:sz w:val="18"/>
                <w:szCs w:val="18"/>
              </w:rPr>
            </w:pPr>
            <w:r>
              <w:rPr>
                <w:rFonts w:ascii="Arial" w:eastAsia="Arial" w:hAnsi="Arial" w:cs="Arial"/>
                <w:noProof/>
                <w:sz w:val="18"/>
                <w:szCs w:val="18"/>
              </w:rPr>
              <w:drawing>
                <wp:inline distT="0" distB="0" distL="0" distR="0" wp14:anchorId="5AE8473A" wp14:editId="1C016845">
                  <wp:extent cx="942975" cy="809625"/>
                  <wp:effectExtent l="0" t="0" r="0" b="0"/>
                  <wp:docPr id="2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6"/>
                          <a:srcRect/>
                          <a:stretch>
                            <a:fillRect/>
                          </a:stretch>
                        </pic:blipFill>
                        <pic:spPr>
                          <a:xfrm>
                            <a:off x="0" y="0"/>
                            <a:ext cx="942975" cy="809625"/>
                          </a:xfrm>
                          <a:prstGeom prst="rect">
                            <a:avLst/>
                          </a:prstGeom>
                          <a:ln/>
                        </pic:spPr>
                      </pic:pic>
                    </a:graphicData>
                  </a:graphic>
                </wp:inline>
              </w:drawing>
            </w:r>
          </w:p>
        </w:tc>
        <w:tc>
          <w:tcPr>
            <w:tcW w:w="6924" w:type="dxa"/>
          </w:tcPr>
          <w:p w14:paraId="3D88DA16" w14:textId="77777777" w:rsidR="009C2372" w:rsidRDefault="009C2372">
            <w:pPr>
              <w:rPr>
                <w:rFonts w:ascii="Arial" w:eastAsia="Arial" w:hAnsi="Arial" w:cs="Arial"/>
                <w:sz w:val="18"/>
                <w:szCs w:val="18"/>
              </w:rPr>
            </w:pPr>
          </w:p>
          <w:p w14:paraId="4623531D" w14:textId="77777777" w:rsidR="009C2372" w:rsidRDefault="00B32990">
            <w:pPr>
              <w:jc w:val="both"/>
              <w:rPr>
                <w:rFonts w:ascii="Arial" w:eastAsia="Arial" w:hAnsi="Arial" w:cs="Arial"/>
                <w:sz w:val="18"/>
                <w:szCs w:val="18"/>
              </w:rPr>
            </w:pPr>
            <w:r>
              <w:rPr>
                <w:rFonts w:ascii="Arial" w:eastAsia="Arial" w:hAnsi="Arial" w:cs="Arial"/>
                <w:sz w:val="18"/>
                <w:szCs w:val="18"/>
              </w:rPr>
              <w:t>Expresses ideas or facts in a clear, concise and open manner.  Communication indicates a consideration for the feelings and needs of others. Actively listens and proactively shares knowledge. Handles conflict effectively, by overcoming differences of opinion and finding common ground.</w:t>
            </w:r>
          </w:p>
          <w:p w14:paraId="54385733" w14:textId="77777777" w:rsidR="009C2372" w:rsidRDefault="009C2372">
            <w:pPr>
              <w:jc w:val="both"/>
              <w:rPr>
                <w:rFonts w:ascii="Arial" w:eastAsia="Arial" w:hAnsi="Arial" w:cs="Arial"/>
                <w:sz w:val="18"/>
                <w:szCs w:val="18"/>
              </w:rPr>
            </w:pPr>
          </w:p>
          <w:p w14:paraId="10762D4D" w14:textId="77777777" w:rsidR="009C2372" w:rsidRDefault="009C2372">
            <w:pPr>
              <w:jc w:val="both"/>
              <w:rPr>
                <w:rFonts w:ascii="Arial" w:eastAsia="Arial" w:hAnsi="Arial" w:cs="Arial"/>
                <w:sz w:val="18"/>
                <w:szCs w:val="18"/>
              </w:rPr>
            </w:pPr>
          </w:p>
          <w:p w14:paraId="20B49A6C" w14:textId="77777777" w:rsidR="009C2372" w:rsidRDefault="009C2372">
            <w:pPr>
              <w:jc w:val="both"/>
              <w:rPr>
                <w:rFonts w:ascii="Arial" w:eastAsia="Arial" w:hAnsi="Arial" w:cs="Arial"/>
                <w:sz w:val="18"/>
                <w:szCs w:val="18"/>
              </w:rPr>
            </w:pPr>
          </w:p>
          <w:p w14:paraId="4B94E498" w14:textId="77777777" w:rsidR="009C2372" w:rsidRDefault="009C2372">
            <w:pPr>
              <w:spacing w:after="120"/>
              <w:jc w:val="both"/>
              <w:rPr>
                <w:rFonts w:ascii="Arial" w:eastAsia="Arial" w:hAnsi="Arial" w:cs="Arial"/>
                <w:sz w:val="18"/>
                <w:szCs w:val="18"/>
              </w:rPr>
            </w:pPr>
          </w:p>
        </w:tc>
      </w:tr>
    </w:tbl>
    <w:p w14:paraId="22D39E98" w14:textId="77777777" w:rsidR="009C2372" w:rsidRDefault="009C2372">
      <w:pPr>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2340"/>
        </w:tabs>
        <w:rPr>
          <w:rFonts w:ascii="Arial" w:eastAsia="Arial" w:hAnsi="Arial" w:cs="Arial"/>
          <w:color w:val="000000"/>
          <w:sz w:val="20"/>
          <w:szCs w:val="20"/>
        </w:rPr>
      </w:pPr>
    </w:p>
    <w:p w14:paraId="2B77FE25" w14:textId="77777777" w:rsidR="009C2372" w:rsidRDefault="009C2372">
      <w:pPr>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2340"/>
        </w:tabs>
        <w:rPr>
          <w:rFonts w:ascii="Arial" w:eastAsia="Arial" w:hAnsi="Arial" w:cs="Arial"/>
          <w:color w:val="000000"/>
          <w:sz w:val="20"/>
          <w:szCs w:val="20"/>
        </w:rPr>
      </w:pPr>
    </w:p>
    <w:p w14:paraId="355D8B83" w14:textId="77777777" w:rsidR="009C2372" w:rsidRDefault="009C2372">
      <w:pPr>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2340"/>
        </w:tabs>
        <w:rPr>
          <w:rFonts w:ascii="Arial" w:eastAsia="Arial" w:hAnsi="Arial" w:cs="Arial"/>
          <w:color w:val="000000"/>
          <w:sz w:val="20"/>
          <w:szCs w:val="20"/>
        </w:rPr>
      </w:pPr>
    </w:p>
    <w:tbl>
      <w:tblPr>
        <w:tblStyle w:val="a2"/>
        <w:tblW w:w="1035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1678"/>
        <w:gridCol w:w="3853"/>
        <w:gridCol w:w="1450"/>
      </w:tblGrid>
      <w:tr w:rsidR="009C2372" w14:paraId="586D9654" w14:textId="77777777">
        <w:trPr>
          <w:trHeight w:val="240"/>
        </w:trPr>
        <w:tc>
          <w:tcPr>
            <w:tcW w:w="5047" w:type="dxa"/>
            <w:gridSpan w:val="2"/>
            <w:tcBorders>
              <w:bottom w:val="nil"/>
            </w:tcBorders>
            <w:vAlign w:val="center"/>
          </w:tcPr>
          <w:p w14:paraId="60BDF1A9" w14:textId="77777777" w:rsidR="009C2372" w:rsidRDefault="00B32990">
            <w:pPr>
              <w:keepNext/>
              <w:keepLines/>
              <w:widowControl/>
              <w:pBdr>
                <w:top w:val="nil"/>
                <w:left w:val="nil"/>
                <w:bottom w:val="nil"/>
                <w:right w:val="nil"/>
                <w:between w:val="nil"/>
              </w:pBdr>
              <w:spacing w:before="40"/>
              <w:ind w:left="123"/>
              <w:rPr>
                <w:rFonts w:ascii="Arial" w:eastAsia="Arial" w:hAnsi="Arial" w:cs="Arial"/>
                <w:color w:val="000000"/>
                <w:sz w:val="20"/>
                <w:szCs w:val="20"/>
              </w:rPr>
            </w:pPr>
            <w:r>
              <w:rPr>
                <w:rFonts w:ascii="Arial" w:eastAsia="Arial" w:hAnsi="Arial" w:cs="Arial"/>
                <w:color w:val="000000"/>
                <w:sz w:val="20"/>
                <w:szCs w:val="20"/>
              </w:rPr>
              <w:t>Project Authority (Name/Title):</w:t>
            </w:r>
          </w:p>
          <w:p w14:paraId="71ECCEC3" w14:textId="77777777" w:rsidR="009C2372" w:rsidRDefault="00F5758B">
            <w:pPr>
              <w:pBdr>
                <w:top w:val="nil"/>
                <w:left w:val="nil"/>
                <w:bottom w:val="nil"/>
                <w:right w:val="nil"/>
                <w:between w:val="nil"/>
              </w:pBdr>
              <w:tabs>
                <w:tab w:val="center" w:pos="4320"/>
                <w:tab w:val="right" w:pos="8640"/>
              </w:tabs>
              <w:ind w:left="123"/>
              <w:rPr>
                <w:rFonts w:ascii="Arial" w:eastAsia="Arial" w:hAnsi="Arial" w:cs="Arial"/>
                <w:color w:val="000000"/>
                <w:sz w:val="20"/>
                <w:szCs w:val="20"/>
              </w:rPr>
            </w:pPr>
            <w:r>
              <w:rPr>
                <w:rFonts w:ascii="Arial" w:eastAsia="Arial" w:hAnsi="Arial" w:cs="Arial"/>
                <w:color w:val="000000"/>
                <w:sz w:val="20"/>
                <w:szCs w:val="20"/>
              </w:rPr>
              <w:t>----------------------</w:t>
            </w:r>
          </w:p>
        </w:tc>
        <w:tc>
          <w:tcPr>
            <w:tcW w:w="5303" w:type="dxa"/>
            <w:gridSpan w:val="2"/>
            <w:tcBorders>
              <w:bottom w:val="nil"/>
            </w:tcBorders>
            <w:vAlign w:val="center"/>
          </w:tcPr>
          <w:p w14:paraId="24C4FE09" w14:textId="77777777" w:rsidR="009C2372" w:rsidRDefault="00B32990">
            <w:pPr>
              <w:keepNext/>
              <w:keepLines/>
              <w:widowControl/>
              <w:pBdr>
                <w:top w:val="nil"/>
                <w:left w:val="nil"/>
                <w:bottom w:val="nil"/>
                <w:right w:val="nil"/>
                <w:between w:val="nil"/>
              </w:pBdr>
              <w:spacing w:before="40"/>
              <w:ind w:left="95"/>
              <w:rPr>
                <w:rFonts w:ascii="Arial" w:eastAsia="Arial" w:hAnsi="Arial" w:cs="Arial"/>
                <w:color w:val="000000"/>
                <w:sz w:val="20"/>
                <w:szCs w:val="20"/>
              </w:rPr>
            </w:pPr>
            <w:r>
              <w:rPr>
                <w:rFonts w:ascii="Arial" w:eastAsia="Arial" w:hAnsi="Arial" w:cs="Arial"/>
                <w:color w:val="000000"/>
                <w:sz w:val="20"/>
                <w:szCs w:val="20"/>
              </w:rPr>
              <w:t>Contract holder (Name/Title):</w:t>
            </w:r>
          </w:p>
          <w:p w14:paraId="34526807" w14:textId="77777777" w:rsidR="009C2372" w:rsidRDefault="00B32990">
            <w:pPr>
              <w:ind w:left="90" w:right="90"/>
              <w:rPr>
                <w:rFonts w:ascii="Arial" w:eastAsia="Arial" w:hAnsi="Arial" w:cs="Arial"/>
                <w:sz w:val="20"/>
                <w:szCs w:val="20"/>
              </w:rPr>
            </w:pPr>
            <w:r>
              <w:rPr>
                <w:rFonts w:ascii="Arial" w:eastAsia="Arial" w:hAnsi="Arial" w:cs="Arial"/>
                <w:sz w:val="20"/>
                <w:szCs w:val="20"/>
              </w:rPr>
              <w:t>     </w:t>
            </w:r>
          </w:p>
        </w:tc>
      </w:tr>
      <w:tr w:rsidR="009C2372" w14:paraId="675B58B5" w14:textId="77777777">
        <w:trPr>
          <w:trHeight w:val="240"/>
        </w:trPr>
        <w:tc>
          <w:tcPr>
            <w:tcW w:w="3369" w:type="dxa"/>
            <w:tcBorders>
              <w:top w:val="nil"/>
              <w:right w:val="nil"/>
            </w:tcBorders>
            <w:vAlign w:val="center"/>
          </w:tcPr>
          <w:p w14:paraId="7F2D00C9" w14:textId="77777777" w:rsidR="009C2372" w:rsidRDefault="00F5758B">
            <w:pPr>
              <w:pBdr>
                <w:top w:val="nil"/>
                <w:left w:val="nil"/>
                <w:bottom w:val="nil"/>
                <w:right w:val="nil"/>
                <w:between w:val="nil"/>
              </w:pBdr>
              <w:tabs>
                <w:tab w:val="center" w:pos="4320"/>
                <w:tab w:val="right" w:pos="8640"/>
              </w:tabs>
              <w:rPr>
                <w:rFonts w:ascii="Arial" w:eastAsia="Arial" w:hAnsi="Arial" w:cs="Arial"/>
                <w:color w:val="000000"/>
                <w:sz w:val="20"/>
                <w:szCs w:val="20"/>
              </w:rPr>
            </w:pPr>
            <w:r>
              <w:rPr>
                <w:rFonts w:ascii="Arial" w:eastAsia="Arial" w:hAnsi="Arial" w:cs="Arial"/>
                <w:color w:val="000000"/>
                <w:sz w:val="20"/>
                <w:szCs w:val="20"/>
              </w:rPr>
              <w:t xml:space="preserve">  ----------------------</w:t>
            </w:r>
          </w:p>
        </w:tc>
        <w:tc>
          <w:tcPr>
            <w:tcW w:w="1678" w:type="dxa"/>
            <w:tcBorders>
              <w:top w:val="nil"/>
              <w:left w:val="nil"/>
            </w:tcBorders>
            <w:vAlign w:val="center"/>
          </w:tcPr>
          <w:p w14:paraId="7C840AEA" w14:textId="77777777" w:rsidR="009C2372" w:rsidRDefault="00B32990">
            <w:pPr>
              <w:pBdr>
                <w:top w:val="nil"/>
                <w:left w:val="nil"/>
                <w:bottom w:val="nil"/>
                <w:right w:val="nil"/>
                <w:between w:val="nil"/>
              </w:pBdr>
              <w:tabs>
                <w:tab w:val="center" w:pos="4320"/>
                <w:tab w:val="right" w:pos="8640"/>
              </w:tabs>
              <w:ind w:left="90"/>
              <w:rPr>
                <w:rFonts w:ascii="Arial" w:eastAsia="Arial" w:hAnsi="Arial" w:cs="Arial"/>
                <w:color w:val="000000"/>
                <w:sz w:val="20"/>
                <w:szCs w:val="20"/>
              </w:rPr>
            </w:pPr>
            <w:r>
              <w:rPr>
                <w:rFonts w:ascii="Arial" w:eastAsia="Arial" w:hAnsi="Arial" w:cs="Arial"/>
                <w:color w:val="000000"/>
                <w:sz w:val="20"/>
                <w:szCs w:val="20"/>
              </w:rPr>
              <w:t>     </w:t>
            </w:r>
          </w:p>
        </w:tc>
        <w:tc>
          <w:tcPr>
            <w:tcW w:w="3853" w:type="dxa"/>
            <w:tcBorders>
              <w:top w:val="nil"/>
              <w:right w:val="nil"/>
            </w:tcBorders>
            <w:vAlign w:val="center"/>
          </w:tcPr>
          <w:p w14:paraId="70A3A26C" w14:textId="77777777" w:rsidR="009C2372" w:rsidRDefault="009C2372">
            <w:pPr>
              <w:pBdr>
                <w:top w:val="nil"/>
                <w:left w:val="nil"/>
                <w:bottom w:val="nil"/>
                <w:right w:val="nil"/>
                <w:between w:val="nil"/>
              </w:pBdr>
              <w:tabs>
                <w:tab w:val="center" w:pos="4320"/>
                <w:tab w:val="right" w:pos="8640"/>
              </w:tabs>
              <w:ind w:left="90"/>
              <w:rPr>
                <w:rFonts w:ascii="Arial" w:eastAsia="Arial" w:hAnsi="Arial" w:cs="Arial"/>
                <w:color w:val="000000"/>
                <w:sz w:val="20"/>
                <w:szCs w:val="20"/>
              </w:rPr>
            </w:pPr>
          </w:p>
        </w:tc>
        <w:tc>
          <w:tcPr>
            <w:tcW w:w="1450" w:type="dxa"/>
            <w:tcBorders>
              <w:top w:val="nil"/>
              <w:left w:val="nil"/>
            </w:tcBorders>
            <w:vAlign w:val="center"/>
          </w:tcPr>
          <w:p w14:paraId="509B0D55" w14:textId="77777777" w:rsidR="009C2372" w:rsidRDefault="00B32990">
            <w:pPr>
              <w:ind w:left="90"/>
              <w:rPr>
                <w:rFonts w:ascii="Arial" w:eastAsia="Arial" w:hAnsi="Arial" w:cs="Arial"/>
                <w:sz w:val="20"/>
                <w:szCs w:val="20"/>
              </w:rPr>
            </w:pPr>
            <w:r>
              <w:rPr>
                <w:rFonts w:ascii="Arial" w:eastAsia="Arial" w:hAnsi="Arial" w:cs="Arial"/>
                <w:sz w:val="20"/>
                <w:szCs w:val="20"/>
              </w:rPr>
              <w:t>     </w:t>
            </w:r>
          </w:p>
        </w:tc>
      </w:tr>
      <w:tr w:rsidR="009C2372" w14:paraId="726F3F1E" w14:textId="77777777" w:rsidTr="003F74FD">
        <w:trPr>
          <w:trHeight w:val="1264"/>
        </w:trPr>
        <w:tc>
          <w:tcPr>
            <w:tcW w:w="3369" w:type="dxa"/>
            <w:tcBorders>
              <w:right w:val="nil"/>
            </w:tcBorders>
            <w:vAlign w:val="center"/>
          </w:tcPr>
          <w:p w14:paraId="366707FF" w14:textId="77777777" w:rsidR="009C2372" w:rsidRDefault="00B32990">
            <w:pPr>
              <w:pBdr>
                <w:top w:val="nil"/>
                <w:left w:val="nil"/>
                <w:bottom w:val="nil"/>
                <w:right w:val="nil"/>
                <w:between w:val="nil"/>
              </w:pBdr>
              <w:tabs>
                <w:tab w:val="center" w:pos="4320"/>
                <w:tab w:val="right" w:pos="8640"/>
              </w:tabs>
              <w:ind w:left="90"/>
              <w:rPr>
                <w:rFonts w:ascii="Arial" w:eastAsia="Arial" w:hAnsi="Arial" w:cs="Arial"/>
                <w:color w:val="000000"/>
                <w:sz w:val="20"/>
                <w:szCs w:val="20"/>
              </w:rPr>
            </w:pPr>
            <w:r>
              <w:rPr>
                <w:rFonts w:ascii="Arial" w:eastAsia="Arial" w:hAnsi="Arial" w:cs="Arial"/>
                <w:color w:val="000000"/>
                <w:sz w:val="20"/>
                <w:szCs w:val="20"/>
              </w:rPr>
              <w:t>Signature</w:t>
            </w:r>
          </w:p>
        </w:tc>
        <w:tc>
          <w:tcPr>
            <w:tcW w:w="1678" w:type="dxa"/>
            <w:tcBorders>
              <w:left w:val="nil"/>
            </w:tcBorders>
            <w:vAlign w:val="center"/>
          </w:tcPr>
          <w:p w14:paraId="29AA9F39" w14:textId="77777777" w:rsidR="009C2372" w:rsidRDefault="00B32990">
            <w:pPr>
              <w:keepNext/>
              <w:widowControl/>
              <w:pBdr>
                <w:top w:val="nil"/>
                <w:left w:val="nil"/>
                <w:bottom w:val="nil"/>
                <w:right w:val="nil"/>
                <w:between w:val="nil"/>
              </w:pBdr>
              <w:tabs>
                <w:tab w:val="left" w:pos="3960"/>
              </w:tabs>
              <w:ind w:left="90"/>
              <w:rPr>
                <w:rFonts w:ascii="Arial" w:eastAsia="Arial" w:hAnsi="Arial" w:cs="Arial"/>
                <w:color w:val="000000"/>
                <w:sz w:val="20"/>
                <w:szCs w:val="20"/>
              </w:rPr>
            </w:pPr>
            <w:r>
              <w:rPr>
                <w:rFonts w:ascii="Arial" w:eastAsia="Arial" w:hAnsi="Arial" w:cs="Arial"/>
                <w:color w:val="000000"/>
                <w:sz w:val="20"/>
                <w:szCs w:val="20"/>
              </w:rPr>
              <w:t>Date</w:t>
            </w:r>
          </w:p>
        </w:tc>
        <w:tc>
          <w:tcPr>
            <w:tcW w:w="3853" w:type="dxa"/>
            <w:tcBorders>
              <w:right w:val="nil"/>
            </w:tcBorders>
            <w:vAlign w:val="center"/>
          </w:tcPr>
          <w:p w14:paraId="11AB2287" w14:textId="77777777" w:rsidR="009C2372" w:rsidRDefault="00B32990">
            <w:pPr>
              <w:pBdr>
                <w:top w:val="nil"/>
                <w:left w:val="nil"/>
                <w:bottom w:val="nil"/>
                <w:right w:val="nil"/>
                <w:between w:val="nil"/>
              </w:pBdr>
              <w:tabs>
                <w:tab w:val="center" w:pos="4320"/>
                <w:tab w:val="right" w:pos="8640"/>
              </w:tabs>
              <w:ind w:left="90"/>
              <w:rPr>
                <w:rFonts w:ascii="Arial" w:eastAsia="Arial" w:hAnsi="Arial" w:cs="Arial"/>
                <w:color w:val="000000"/>
                <w:sz w:val="20"/>
                <w:szCs w:val="20"/>
              </w:rPr>
            </w:pPr>
            <w:r>
              <w:rPr>
                <w:rFonts w:ascii="Arial" w:eastAsia="Arial" w:hAnsi="Arial" w:cs="Arial"/>
                <w:color w:val="000000"/>
                <w:sz w:val="20"/>
                <w:szCs w:val="20"/>
              </w:rPr>
              <w:t>Signature</w:t>
            </w:r>
          </w:p>
        </w:tc>
        <w:tc>
          <w:tcPr>
            <w:tcW w:w="1450" w:type="dxa"/>
            <w:tcBorders>
              <w:left w:val="nil"/>
            </w:tcBorders>
            <w:vAlign w:val="center"/>
          </w:tcPr>
          <w:p w14:paraId="6D586032" w14:textId="77777777" w:rsidR="009C2372" w:rsidRDefault="00B32990">
            <w:pPr>
              <w:ind w:left="90"/>
              <w:rPr>
                <w:rFonts w:ascii="Arial" w:eastAsia="Arial" w:hAnsi="Arial" w:cs="Arial"/>
                <w:sz w:val="20"/>
                <w:szCs w:val="20"/>
              </w:rPr>
            </w:pPr>
            <w:r>
              <w:rPr>
                <w:rFonts w:ascii="Arial" w:eastAsia="Arial" w:hAnsi="Arial" w:cs="Arial"/>
                <w:sz w:val="20"/>
                <w:szCs w:val="20"/>
              </w:rPr>
              <w:t>Date</w:t>
            </w:r>
          </w:p>
        </w:tc>
      </w:tr>
    </w:tbl>
    <w:p w14:paraId="30D563E6" w14:textId="77777777" w:rsidR="009C2372" w:rsidRDefault="009C2372">
      <w:pPr>
        <w:rPr>
          <w:rFonts w:ascii="Arial" w:eastAsia="Arial" w:hAnsi="Arial" w:cs="Arial"/>
          <w:sz w:val="20"/>
          <w:szCs w:val="20"/>
        </w:rPr>
      </w:pPr>
    </w:p>
    <w:p w14:paraId="05664E18" w14:textId="77777777" w:rsidR="009C2372" w:rsidRDefault="009C2372">
      <w:pPr>
        <w:rPr>
          <w:rFonts w:ascii="Arial" w:eastAsia="Arial" w:hAnsi="Arial" w:cs="Arial"/>
          <w:sz w:val="20"/>
          <w:szCs w:val="20"/>
        </w:rPr>
      </w:pPr>
    </w:p>
    <w:p w14:paraId="40CE9289" w14:textId="77777777" w:rsidR="009C2372" w:rsidRDefault="009C2372">
      <w:pPr>
        <w:rPr>
          <w:rFonts w:ascii="Arial" w:eastAsia="Arial" w:hAnsi="Arial" w:cs="Arial"/>
          <w:sz w:val="20"/>
          <w:szCs w:val="20"/>
        </w:rPr>
      </w:pPr>
    </w:p>
    <w:p w14:paraId="4FD864DD" w14:textId="77777777" w:rsidR="009C2372" w:rsidRDefault="009C2372">
      <w:pPr>
        <w:rPr>
          <w:rFonts w:ascii="Arial" w:eastAsia="Arial" w:hAnsi="Arial" w:cs="Arial"/>
          <w:sz w:val="20"/>
          <w:szCs w:val="20"/>
        </w:rPr>
      </w:pPr>
    </w:p>
    <w:p w14:paraId="3BA25CFC" w14:textId="77777777" w:rsidR="00925480" w:rsidRDefault="00925480">
      <w:pPr>
        <w:rPr>
          <w:rFonts w:ascii="Arial" w:eastAsia="Arial" w:hAnsi="Arial" w:cs="Arial"/>
          <w:sz w:val="20"/>
          <w:szCs w:val="20"/>
        </w:rPr>
        <w:sectPr w:rsidR="00925480" w:rsidSect="00441991">
          <w:headerReference w:type="default" r:id="rId17"/>
          <w:footerReference w:type="default" r:id="rId18"/>
          <w:pgSz w:w="12240" w:h="15840"/>
          <w:pgMar w:top="1702" w:right="1296" w:bottom="1701" w:left="1296" w:header="0" w:footer="1134" w:gutter="0"/>
          <w:pgNumType w:start="1"/>
          <w:cols w:space="720"/>
          <w:docGrid w:linePitch="326"/>
        </w:sectPr>
      </w:pPr>
    </w:p>
    <w:p w14:paraId="5ED5FC32" w14:textId="77777777" w:rsidR="00925480" w:rsidRPr="00925480" w:rsidRDefault="00925480" w:rsidP="00925480">
      <w:pPr>
        <w:pStyle w:val="AProdoc"/>
        <w:numPr>
          <w:ilvl w:val="0"/>
          <w:numId w:val="0"/>
        </w:numPr>
        <w:jc w:val="center"/>
        <w:rPr>
          <w:b/>
          <w:smallCaps/>
          <w:spacing w:val="-2"/>
          <w:sz w:val="28"/>
          <w:szCs w:val="20"/>
          <w:lang w:val="en-GB"/>
        </w:rPr>
      </w:pPr>
      <w:bookmarkStart w:id="3" w:name="_heading=h.m3wn1vaotsvp" w:colFirst="0" w:colLast="0"/>
      <w:bookmarkStart w:id="4" w:name="_Toc207800912"/>
      <w:bookmarkStart w:id="5" w:name="_Toc432771537"/>
      <w:bookmarkStart w:id="6" w:name="_Toc437246130"/>
      <w:bookmarkStart w:id="7" w:name="_Toc463528197"/>
      <w:bookmarkEnd w:id="3"/>
      <w:r w:rsidRPr="00925480">
        <w:rPr>
          <w:b/>
          <w:smallCaps/>
          <w:spacing w:val="-2"/>
          <w:sz w:val="28"/>
          <w:szCs w:val="20"/>
          <w:lang w:val="en-GB"/>
        </w:rPr>
        <w:lastRenderedPageBreak/>
        <w:t>Annex A</w:t>
      </w:r>
    </w:p>
    <w:p w14:paraId="52390366" w14:textId="77777777" w:rsidR="00925480" w:rsidRPr="0018758F" w:rsidRDefault="00925480" w:rsidP="00925480">
      <w:pPr>
        <w:keepNext/>
        <w:suppressAutoHyphens/>
        <w:spacing w:before="104" w:after="226"/>
        <w:outlineLvl w:val="0"/>
        <w:rPr>
          <w:b/>
          <w:bCs/>
          <w:smallCaps/>
          <w:spacing w:val="-2"/>
          <w:sz w:val="28"/>
          <w:szCs w:val="20"/>
          <w:lang w:val="en-GB"/>
        </w:rPr>
      </w:pPr>
      <w:r w:rsidRPr="0018758F">
        <w:rPr>
          <w:b/>
          <w:bCs/>
          <w:smallCaps/>
          <w:spacing w:val="-2"/>
          <w:sz w:val="28"/>
          <w:szCs w:val="20"/>
          <w:lang w:val="en-GB"/>
        </w:rPr>
        <w:t>Project Results Framework</w:t>
      </w:r>
      <w:bookmarkEnd w:id="4"/>
      <w:bookmarkEnd w:id="5"/>
      <w:bookmarkEnd w:id="6"/>
      <w:bookmarkEnd w:id="7"/>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925480" w:rsidRPr="0018758F" w14:paraId="03D29EDA" w14:textId="77777777" w:rsidTr="00A925D9">
        <w:tc>
          <w:tcPr>
            <w:tcW w:w="13248" w:type="dxa"/>
            <w:shd w:val="clear" w:color="auto" w:fill="auto"/>
          </w:tcPr>
          <w:p w14:paraId="704435D8" w14:textId="77777777" w:rsidR="00925480" w:rsidRPr="0018758F" w:rsidRDefault="00925480" w:rsidP="00A925D9">
            <w:pPr>
              <w:tabs>
                <w:tab w:val="left" w:pos="4680"/>
              </w:tabs>
              <w:rPr>
                <w:sz w:val="18"/>
                <w:szCs w:val="18"/>
              </w:rPr>
            </w:pPr>
            <w:r w:rsidRPr="0018758F">
              <w:rPr>
                <w:b/>
                <w:sz w:val="18"/>
                <w:szCs w:val="18"/>
              </w:rPr>
              <w:t xml:space="preserve">This project will contribute to achieving the following Country </w:t>
            </w:r>
            <w:proofErr w:type="spellStart"/>
            <w:r w:rsidRPr="0018758F">
              <w:rPr>
                <w:b/>
                <w:sz w:val="18"/>
                <w:szCs w:val="18"/>
              </w:rPr>
              <w:t>Programme</w:t>
            </w:r>
            <w:proofErr w:type="spellEnd"/>
            <w:r w:rsidRPr="0018758F">
              <w:rPr>
                <w:b/>
                <w:sz w:val="18"/>
                <w:szCs w:val="18"/>
              </w:rPr>
              <w:t xml:space="preserve"> Outcome as defined in CPAP or CPD: Outcome 4: </w:t>
            </w:r>
            <w:r w:rsidRPr="0018758F">
              <w:rPr>
                <w:sz w:val="18"/>
                <w:szCs w:val="18"/>
              </w:rPr>
              <w:t xml:space="preserve">Policies, </w:t>
            </w:r>
            <w:proofErr w:type="spellStart"/>
            <w:r w:rsidRPr="0018758F">
              <w:rPr>
                <w:sz w:val="18"/>
                <w:szCs w:val="18"/>
              </w:rPr>
              <w:t>programmes</w:t>
            </w:r>
            <w:proofErr w:type="spellEnd"/>
            <w:r w:rsidRPr="0018758F">
              <w:rPr>
                <w:sz w:val="18"/>
                <w:szCs w:val="18"/>
              </w:rPr>
              <w:t xml:space="preserve"> and capacities to ensure environmental sustainability, address climate change, mitigation and adaptation and reduce disaster risks in place at national, sub national and community levels</w:t>
            </w:r>
          </w:p>
        </w:tc>
      </w:tr>
      <w:tr w:rsidR="00925480" w:rsidRPr="0018758F" w14:paraId="7C8547BA" w14:textId="77777777" w:rsidTr="00A925D9">
        <w:trPr>
          <w:trHeight w:val="245"/>
        </w:trPr>
        <w:tc>
          <w:tcPr>
            <w:tcW w:w="13248" w:type="dxa"/>
            <w:shd w:val="clear" w:color="auto" w:fill="auto"/>
          </w:tcPr>
          <w:p w14:paraId="4224BC94" w14:textId="77777777" w:rsidR="00925480" w:rsidRPr="0018758F" w:rsidRDefault="00925480" w:rsidP="00A925D9">
            <w:pPr>
              <w:rPr>
                <w:b/>
                <w:sz w:val="18"/>
                <w:szCs w:val="18"/>
              </w:rPr>
            </w:pPr>
            <w:r w:rsidRPr="0018758F">
              <w:rPr>
                <w:b/>
                <w:sz w:val="18"/>
                <w:szCs w:val="18"/>
              </w:rPr>
              <w:t xml:space="preserve">Country </w:t>
            </w:r>
            <w:proofErr w:type="spellStart"/>
            <w:r w:rsidRPr="0018758F">
              <w:rPr>
                <w:b/>
                <w:sz w:val="18"/>
                <w:szCs w:val="18"/>
              </w:rPr>
              <w:t>Programme</w:t>
            </w:r>
            <w:proofErr w:type="spellEnd"/>
            <w:r w:rsidRPr="0018758F">
              <w:rPr>
                <w:b/>
                <w:sz w:val="18"/>
                <w:szCs w:val="18"/>
              </w:rPr>
              <w:t xml:space="preserve"> Outcome Indicators:</w:t>
            </w:r>
          </w:p>
          <w:p w14:paraId="16635A20" w14:textId="77777777" w:rsidR="00925480" w:rsidRPr="0018758F" w:rsidRDefault="00925480" w:rsidP="00A925D9">
            <w:pPr>
              <w:rPr>
                <w:b/>
                <w:sz w:val="18"/>
                <w:szCs w:val="18"/>
              </w:rPr>
            </w:pPr>
            <w:r w:rsidRPr="0018758F">
              <w:rPr>
                <w:sz w:val="18"/>
                <w:szCs w:val="18"/>
              </w:rPr>
              <w:t>1.  Number of forest adjacent households supported by coordinated environmentally-friendly livelihood development mechanisms; 2.  Number of climate change adaptation best practices leading to reduction of climate vulnerability promoted; 3. Number of replicable biodiversity conservation and ecosystem management models developed; 4.  Number of public-private-community initiatives to promote ecosystem-based disaster risk reduction.</w:t>
            </w:r>
          </w:p>
        </w:tc>
      </w:tr>
      <w:tr w:rsidR="00925480" w:rsidRPr="0018758F" w14:paraId="2B1F3745" w14:textId="77777777" w:rsidTr="00A925D9">
        <w:trPr>
          <w:trHeight w:val="244"/>
        </w:trPr>
        <w:tc>
          <w:tcPr>
            <w:tcW w:w="13248" w:type="dxa"/>
            <w:shd w:val="clear" w:color="auto" w:fill="auto"/>
          </w:tcPr>
          <w:p w14:paraId="201D9D10" w14:textId="77777777" w:rsidR="00925480" w:rsidRPr="0018758F" w:rsidRDefault="00925480" w:rsidP="00A925D9">
            <w:pPr>
              <w:rPr>
                <w:b/>
                <w:sz w:val="18"/>
                <w:szCs w:val="18"/>
              </w:rPr>
            </w:pPr>
            <w:r w:rsidRPr="0018758F">
              <w:rPr>
                <w:b/>
                <w:sz w:val="18"/>
                <w:szCs w:val="18"/>
              </w:rPr>
              <w:t>Primary applicable Key Environment and Sustainable Development/Key Result Area</w:t>
            </w:r>
            <w:r w:rsidRPr="0018758F">
              <w:rPr>
                <w:sz w:val="18"/>
                <w:szCs w:val="18"/>
              </w:rPr>
              <w:t xml:space="preserve">: Mainstreaming environment and energy </w:t>
            </w:r>
          </w:p>
        </w:tc>
      </w:tr>
      <w:tr w:rsidR="00925480" w:rsidRPr="0018758F" w14:paraId="51D0EC5C" w14:textId="77777777" w:rsidTr="00A925D9">
        <w:tc>
          <w:tcPr>
            <w:tcW w:w="13248" w:type="dxa"/>
            <w:shd w:val="clear" w:color="auto" w:fill="auto"/>
          </w:tcPr>
          <w:p w14:paraId="67981E57" w14:textId="77777777" w:rsidR="00925480" w:rsidRPr="0018758F" w:rsidRDefault="00925480" w:rsidP="00A925D9">
            <w:pPr>
              <w:rPr>
                <w:b/>
                <w:sz w:val="18"/>
                <w:szCs w:val="18"/>
                <w:highlight w:val="yellow"/>
              </w:rPr>
            </w:pPr>
            <w:r w:rsidRPr="0018758F">
              <w:rPr>
                <w:b/>
                <w:sz w:val="18"/>
                <w:szCs w:val="18"/>
              </w:rPr>
              <w:t xml:space="preserve">Applicable GEF Strategic Objective and Program: </w:t>
            </w:r>
            <w:r w:rsidRPr="0018758F">
              <w:rPr>
                <w:sz w:val="18"/>
                <w:szCs w:val="18"/>
              </w:rPr>
              <w:t xml:space="preserve">SGP: To implement sustainable collaborative management of ecosystems of universal value at the landscape/seascape-wide level in participating countries:  </w:t>
            </w:r>
            <w:r w:rsidRPr="0018758F">
              <w:rPr>
                <w:b/>
                <w:sz w:val="18"/>
                <w:szCs w:val="18"/>
              </w:rPr>
              <w:t>Strategic Initiative 1</w:t>
            </w:r>
            <w:r w:rsidRPr="0018758F">
              <w:rPr>
                <w:sz w:val="18"/>
                <w:szCs w:val="18"/>
              </w:rPr>
              <w:t>: Community Landscape and Seascape Conservation</w:t>
            </w:r>
          </w:p>
        </w:tc>
      </w:tr>
      <w:tr w:rsidR="00925480" w:rsidRPr="0018758F" w14:paraId="42744CAB" w14:textId="77777777" w:rsidTr="00A925D9">
        <w:tc>
          <w:tcPr>
            <w:tcW w:w="13248" w:type="dxa"/>
            <w:shd w:val="clear" w:color="auto" w:fill="auto"/>
          </w:tcPr>
          <w:p w14:paraId="57086FD2" w14:textId="77777777" w:rsidR="00925480" w:rsidRPr="0018758F" w:rsidRDefault="00925480" w:rsidP="00A925D9">
            <w:pPr>
              <w:rPr>
                <w:sz w:val="18"/>
                <w:szCs w:val="18"/>
              </w:rPr>
            </w:pPr>
            <w:r w:rsidRPr="0018758F">
              <w:rPr>
                <w:b/>
                <w:sz w:val="18"/>
                <w:szCs w:val="18"/>
              </w:rPr>
              <w:t>Applicable GEF Expected Outcomes:</w:t>
            </w:r>
          </w:p>
          <w:p w14:paraId="79B6A26D" w14:textId="77777777" w:rsidR="00925480" w:rsidRPr="0018758F" w:rsidRDefault="00925480" w:rsidP="00A925D9">
            <w:pPr>
              <w:rPr>
                <w:sz w:val="18"/>
                <w:szCs w:val="18"/>
                <w:u w:val="single"/>
              </w:rPr>
            </w:pPr>
            <w:r w:rsidRPr="0018758F">
              <w:rPr>
                <w:sz w:val="18"/>
                <w:szCs w:val="18"/>
                <w:u w:val="single"/>
              </w:rPr>
              <w:t>Biodiversity Conservation</w:t>
            </w:r>
          </w:p>
          <w:p w14:paraId="6E823950" w14:textId="77777777" w:rsidR="00925480" w:rsidRPr="0018758F" w:rsidRDefault="00925480" w:rsidP="00A925D9">
            <w:pPr>
              <w:rPr>
                <w:sz w:val="18"/>
                <w:szCs w:val="18"/>
              </w:rPr>
            </w:pPr>
            <w:r w:rsidRPr="0018758F">
              <w:rPr>
                <w:b/>
                <w:sz w:val="18"/>
                <w:szCs w:val="18"/>
              </w:rPr>
              <w:t>Outcome 9.1</w:t>
            </w:r>
            <w:r w:rsidRPr="0018758F">
              <w:rPr>
                <w:sz w:val="18"/>
                <w:szCs w:val="18"/>
              </w:rPr>
              <w:t>: Increased area of production landscapes and seascapes that integrate conservation and sustainable use of biodiversity into management</w:t>
            </w:r>
          </w:p>
          <w:p w14:paraId="14DDACDF" w14:textId="77777777" w:rsidR="00925480" w:rsidRPr="0018758F" w:rsidRDefault="00925480" w:rsidP="00A925D9">
            <w:pPr>
              <w:rPr>
                <w:sz w:val="18"/>
                <w:szCs w:val="18"/>
              </w:rPr>
            </w:pPr>
            <w:r w:rsidRPr="0018758F">
              <w:rPr>
                <w:b/>
                <w:sz w:val="18"/>
                <w:szCs w:val="18"/>
              </w:rPr>
              <w:t>Outcome 9.2</w:t>
            </w:r>
            <w:r w:rsidRPr="0018758F">
              <w:rPr>
                <w:sz w:val="18"/>
                <w:szCs w:val="18"/>
              </w:rPr>
              <w:t>: Sector policies and regulatory frameworks incorporate biodiversity considerations</w:t>
            </w:r>
          </w:p>
          <w:p w14:paraId="173DB5C4" w14:textId="77777777" w:rsidR="00925480" w:rsidRPr="0018758F" w:rsidRDefault="00925480" w:rsidP="00A925D9">
            <w:pPr>
              <w:rPr>
                <w:sz w:val="18"/>
                <w:szCs w:val="18"/>
                <w:u w:val="single"/>
              </w:rPr>
            </w:pPr>
            <w:r w:rsidRPr="0018758F">
              <w:rPr>
                <w:sz w:val="18"/>
                <w:szCs w:val="18"/>
                <w:u w:val="single"/>
              </w:rPr>
              <w:t>Climate Change Mitigation</w:t>
            </w:r>
          </w:p>
          <w:p w14:paraId="3572D002" w14:textId="77777777" w:rsidR="00925480" w:rsidRPr="0018758F" w:rsidRDefault="00925480" w:rsidP="00A925D9">
            <w:pPr>
              <w:rPr>
                <w:sz w:val="18"/>
                <w:szCs w:val="18"/>
              </w:rPr>
            </w:pPr>
            <w:r w:rsidRPr="0018758F">
              <w:rPr>
                <w:b/>
                <w:sz w:val="18"/>
                <w:szCs w:val="18"/>
              </w:rPr>
              <w:t>Outcome A:</w:t>
            </w:r>
            <w:r w:rsidRPr="0018758F">
              <w:rPr>
                <w:sz w:val="18"/>
                <w:szCs w:val="18"/>
              </w:rPr>
              <w:t xml:space="preserve"> Accelerated adoption of innovative technologies and management practices for greenhouse gas emission reduction and carbon sequestration</w:t>
            </w:r>
          </w:p>
          <w:p w14:paraId="10A2B239" w14:textId="77777777" w:rsidR="00925480" w:rsidRPr="0018758F" w:rsidRDefault="00925480" w:rsidP="00A925D9">
            <w:pPr>
              <w:rPr>
                <w:sz w:val="18"/>
                <w:szCs w:val="18"/>
              </w:rPr>
            </w:pPr>
            <w:r w:rsidRPr="0018758F">
              <w:rPr>
                <w:b/>
                <w:sz w:val="18"/>
                <w:szCs w:val="18"/>
              </w:rPr>
              <w:t>Outcome C</w:t>
            </w:r>
            <w:r w:rsidRPr="0018758F">
              <w:rPr>
                <w:sz w:val="18"/>
                <w:szCs w:val="18"/>
              </w:rPr>
              <w:t>: Financial mechanisms to support greenhouse gas emission reductions are demonstrated and operationalized</w:t>
            </w:r>
          </w:p>
          <w:p w14:paraId="4C9BF1D9" w14:textId="77777777" w:rsidR="00925480" w:rsidRPr="0018758F" w:rsidRDefault="00925480" w:rsidP="00A925D9">
            <w:pPr>
              <w:rPr>
                <w:sz w:val="18"/>
                <w:szCs w:val="18"/>
                <w:u w:val="single"/>
              </w:rPr>
            </w:pPr>
            <w:r w:rsidRPr="0018758F">
              <w:rPr>
                <w:sz w:val="18"/>
                <w:szCs w:val="18"/>
                <w:u w:val="single"/>
              </w:rPr>
              <w:t>Land Degradation</w:t>
            </w:r>
          </w:p>
          <w:p w14:paraId="1599F411" w14:textId="77777777" w:rsidR="00925480" w:rsidRPr="0018758F" w:rsidRDefault="00925480" w:rsidP="00A925D9">
            <w:pPr>
              <w:rPr>
                <w:sz w:val="18"/>
                <w:szCs w:val="18"/>
              </w:rPr>
            </w:pPr>
            <w:r w:rsidRPr="0018758F">
              <w:rPr>
                <w:b/>
                <w:sz w:val="18"/>
                <w:szCs w:val="18"/>
              </w:rPr>
              <w:t>Outcome 3.1</w:t>
            </w:r>
            <w:r w:rsidRPr="0018758F">
              <w:rPr>
                <w:sz w:val="18"/>
                <w:szCs w:val="18"/>
              </w:rPr>
              <w:t xml:space="preserve">: Support mechanisms for sustainable land management in wider landscapes established </w:t>
            </w:r>
          </w:p>
          <w:p w14:paraId="4E34E8AC" w14:textId="77777777" w:rsidR="00925480" w:rsidRPr="0018758F" w:rsidRDefault="00925480" w:rsidP="00A925D9">
            <w:pPr>
              <w:rPr>
                <w:sz w:val="18"/>
                <w:szCs w:val="18"/>
              </w:rPr>
            </w:pPr>
            <w:r w:rsidRPr="0018758F">
              <w:rPr>
                <w:b/>
                <w:sz w:val="18"/>
                <w:szCs w:val="18"/>
              </w:rPr>
              <w:t>Outcome 3.2</w:t>
            </w:r>
            <w:r w:rsidRPr="0018758F">
              <w:rPr>
                <w:sz w:val="18"/>
                <w:szCs w:val="18"/>
              </w:rPr>
              <w:t>: Integrated landscape management practices adopted by local communities based on gender sensitive needs</w:t>
            </w:r>
          </w:p>
          <w:p w14:paraId="5ECEE6AC" w14:textId="77777777" w:rsidR="00925480" w:rsidRPr="0018758F" w:rsidRDefault="00925480" w:rsidP="00A925D9">
            <w:pPr>
              <w:rPr>
                <w:b/>
                <w:sz w:val="18"/>
                <w:szCs w:val="18"/>
              </w:rPr>
            </w:pPr>
            <w:r w:rsidRPr="0018758F">
              <w:rPr>
                <w:b/>
                <w:sz w:val="18"/>
                <w:szCs w:val="18"/>
              </w:rPr>
              <w:t>Outcome 3.3</w:t>
            </w:r>
            <w:r w:rsidRPr="0018758F">
              <w:rPr>
                <w:sz w:val="18"/>
                <w:szCs w:val="18"/>
              </w:rPr>
              <w:t xml:space="preserve">: Increased investments in integrated landscape management </w:t>
            </w:r>
          </w:p>
        </w:tc>
      </w:tr>
      <w:tr w:rsidR="00925480" w:rsidRPr="0018758F" w14:paraId="6087F405" w14:textId="77777777" w:rsidTr="00A925D9">
        <w:tc>
          <w:tcPr>
            <w:tcW w:w="13248" w:type="dxa"/>
            <w:shd w:val="clear" w:color="auto" w:fill="auto"/>
          </w:tcPr>
          <w:p w14:paraId="02AE2374" w14:textId="77777777" w:rsidR="00925480" w:rsidRPr="0018758F" w:rsidRDefault="00925480" w:rsidP="00A925D9">
            <w:pPr>
              <w:rPr>
                <w:b/>
                <w:sz w:val="18"/>
                <w:szCs w:val="18"/>
              </w:rPr>
            </w:pPr>
            <w:r w:rsidRPr="0018758F">
              <w:rPr>
                <w:b/>
                <w:sz w:val="18"/>
                <w:szCs w:val="18"/>
              </w:rPr>
              <w:t xml:space="preserve">Applicable GEF Outcome Indicators: </w:t>
            </w:r>
          </w:p>
          <w:p w14:paraId="6D92B8C2" w14:textId="77777777" w:rsidR="00925480" w:rsidRPr="0018758F" w:rsidRDefault="00925480" w:rsidP="00A925D9">
            <w:pPr>
              <w:rPr>
                <w:sz w:val="18"/>
                <w:szCs w:val="18"/>
              </w:rPr>
            </w:pPr>
            <w:r w:rsidRPr="0018758F">
              <w:rPr>
                <w:b/>
                <w:sz w:val="18"/>
                <w:szCs w:val="18"/>
              </w:rPr>
              <w:t xml:space="preserve">BD Indicator 9.1: </w:t>
            </w:r>
            <w:r w:rsidRPr="0018758F">
              <w:rPr>
                <w:sz w:val="18"/>
                <w:szCs w:val="18"/>
              </w:rPr>
              <w:t>Landscapes and seascapes (hectares) certified by internationally or nationally recognized environmental standards that incorporate biodiversity considerations</w:t>
            </w:r>
          </w:p>
          <w:p w14:paraId="30C6DD58" w14:textId="77777777" w:rsidR="00925480" w:rsidRPr="0018758F" w:rsidRDefault="00925480" w:rsidP="00A925D9">
            <w:pPr>
              <w:rPr>
                <w:sz w:val="18"/>
                <w:szCs w:val="18"/>
              </w:rPr>
            </w:pPr>
            <w:r w:rsidRPr="0018758F">
              <w:rPr>
                <w:b/>
                <w:sz w:val="18"/>
                <w:szCs w:val="18"/>
              </w:rPr>
              <w:t>BD Indicator 9.2</w:t>
            </w:r>
            <w:r w:rsidRPr="0018758F">
              <w:rPr>
                <w:sz w:val="18"/>
                <w:szCs w:val="18"/>
              </w:rPr>
              <w:t xml:space="preserve">: The degree to which sector policies and regulatory frameworks incorporate biodiversity considerations and implement the regulations </w:t>
            </w:r>
          </w:p>
          <w:p w14:paraId="582654E8" w14:textId="77777777" w:rsidR="00925480" w:rsidRPr="0018758F" w:rsidRDefault="00925480" w:rsidP="00A925D9">
            <w:pPr>
              <w:rPr>
                <w:sz w:val="18"/>
                <w:szCs w:val="18"/>
              </w:rPr>
            </w:pPr>
            <w:r w:rsidRPr="0018758F">
              <w:rPr>
                <w:b/>
                <w:sz w:val="18"/>
                <w:szCs w:val="18"/>
              </w:rPr>
              <w:t>CC Indicator 4</w:t>
            </w:r>
            <w:r w:rsidRPr="0018758F">
              <w:rPr>
                <w:sz w:val="18"/>
                <w:szCs w:val="18"/>
              </w:rPr>
              <w:t>: Deployment of low greenhouse gas emission technologies and practices</w:t>
            </w:r>
          </w:p>
          <w:p w14:paraId="51941D40" w14:textId="77777777" w:rsidR="00925480" w:rsidRPr="0018758F" w:rsidRDefault="00925480" w:rsidP="00A925D9">
            <w:pPr>
              <w:rPr>
                <w:sz w:val="18"/>
                <w:szCs w:val="18"/>
              </w:rPr>
            </w:pPr>
            <w:r w:rsidRPr="0018758F">
              <w:rPr>
                <w:b/>
                <w:sz w:val="18"/>
                <w:szCs w:val="18"/>
              </w:rPr>
              <w:t>CC Indicator 6</w:t>
            </w:r>
            <w:r w:rsidRPr="0018758F">
              <w:rPr>
                <w:sz w:val="18"/>
                <w:szCs w:val="18"/>
              </w:rPr>
              <w:t xml:space="preserve">: Degree of strength of financial and market mechanisms to catalyze reduction of greenhouse gas emission </w:t>
            </w:r>
          </w:p>
          <w:p w14:paraId="3A32F957" w14:textId="77777777" w:rsidR="00925480" w:rsidRPr="0018758F" w:rsidRDefault="00925480" w:rsidP="00A925D9">
            <w:pPr>
              <w:rPr>
                <w:sz w:val="18"/>
                <w:szCs w:val="18"/>
              </w:rPr>
            </w:pPr>
            <w:r w:rsidRPr="0018758F">
              <w:rPr>
                <w:b/>
                <w:sz w:val="18"/>
                <w:szCs w:val="18"/>
              </w:rPr>
              <w:t>LD Indicator 3.1</w:t>
            </w:r>
            <w:r w:rsidRPr="0018758F">
              <w:rPr>
                <w:sz w:val="18"/>
                <w:szCs w:val="18"/>
              </w:rPr>
              <w:t>: Demonstration results strengthening cross-sector integration of sustainable land management</w:t>
            </w:r>
          </w:p>
          <w:p w14:paraId="50945752" w14:textId="77777777" w:rsidR="00925480" w:rsidRPr="0018758F" w:rsidRDefault="00925480" w:rsidP="00A925D9">
            <w:pPr>
              <w:rPr>
                <w:sz w:val="18"/>
                <w:szCs w:val="18"/>
              </w:rPr>
            </w:pPr>
            <w:r w:rsidRPr="0018758F">
              <w:rPr>
                <w:b/>
                <w:sz w:val="18"/>
                <w:szCs w:val="18"/>
              </w:rPr>
              <w:t>LD Indicator 3.2</w:t>
            </w:r>
            <w:r w:rsidRPr="0018758F">
              <w:rPr>
                <w:sz w:val="18"/>
                <w:szCs w:val="18"/>
              </w:rPr>
              <w:t xml:space="preserve">: Application of integrated natural resource management practices in wider landscapes </w:t>
            </w:r>
          </w:p>
          <w:p w14:paraId="65E6C106" w14:textId="77777777" w:rsidR="00925480" w:rsidRPr="0018758F" w:rsidRDefault="00925480" w:rsidP="00A925D9">
            <w:pPr>
              <w:rPr>
                <w:sz w:val="18"/>
                <w:szCs w:val="18"/>
              </w:rPr>
            </w:pPr>
            <w:r w:rsidRPr="0018758F">
              <w:rPr>
                <w:b/>
                <w:sz w:val="18"/>
                <w:szCs w:val="18"/>
              </w:rPr>
              <w:t>LD Indicator 3.3</w:t>
            </w:r>
            <w:r w:rsidRPr="0018758F">
              <w:rPr>
                <w:sz w:val="18"/>
                <w:szCs w:val="18"/>
              </w:rPr>
              <w:t>: Increased resources flowing to integrated natural resource management and other land uses from various sources</w:t>
            </w:r>
          </w:p>
        </w:tc>
      </w:tr>
    </w:tbl>
    <w:p w14:paraId="5AA952C9" w14:textId="77777777" w:rsidR="002020B5" w:rsidRPr="002020B5" w:rsidRDefault="002020B5" w:rsidP="003E4B72">
      <w:pPr>
        <w:tabs>
          <w:tab w:val="left" w:pos="9695"/>
        </w:tabs>
      </w:pPr>
    </w:p>
    <w:p w14:paraId="2CD9C33C" w14:textId="77777777" w:rsidR="002020B5" w:rsidRPr="002020B5" w:rsidRDefault="002020B5" w:rsidP="002020B5"/>
    <w:tbl>
      <w:tblPr>
        <w:tblW w:w="13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2276"/>
        <w:gridCol w:w="2301"/>
        <w:gridCol w:w="2703"/>
        <w:gridCol w:w="1949"/>
        <w:gridCol w:w="2120"/>
      </w:tblGrid>
      <w:tr w:rsidR="00925480" w:rsidRPr="0018758F" w14:paraId="3BB46DD9" w14:textId="77777777" w:rsidTr="00A925D9">
        <w:trPr>
          <w:trHeight w:val="544"/>
          <w:tblHeader/>
        </w:trPr>
        <w:tc>
          <w:tcPr>
            <w:tcW w:w="2011" w:type="dxa"/>
            <w:shd w:val="pct12" w:color="auto" w:fill="auto"/>
          </w:tcPr>
          <w:p w14:paraId="3923A2F3" w14:textId="77777777" w:rsidR="00925480" w:rsidRPr="0018758F" w:rsidRDefault="00925480" w:rsidP="00A925D9">
            <w:pPr>
              <w:jc w:val="center"/>
              <w:rPr>
                <w:b/>
                <w:sz w:val="18"/>
                <w:szCs w:val="18"/>
              </w:rPr>
            </w:pPr>
            <w:r w:rsidRPr="0018758F">
              <w:rPr>
                <w:b/>
                <w:sz w:val="18"/>
                <w:szCs w:val="18"/>
              </w:rPr>
              <w:lastRenderedPageBreak/>
              <w:t>Outcome</w:t>
            </w:r>
          </w:p>
        </w:tc>
        <w:tc>
          <w:tcPr>
            <w:tcW w:w="2276" w:type="dxa"/>
            <w:shd w:val="pct12" w:color="auto" w:fill="auto"/>
          </w:tcPr>
          <w:p w14:paraId="272F0910" w14:textId="77777777" w:rsidR="00925480" w:rsidRPr="0018758F" w:rsidRDefault="00925480" w:rsidP="00A925D9">
            <w:pPr>
              <w:jc w:val="center"/>
              <w:rPr>
                <w:b/>
                <w:sz w:val="18"/>
                <w:szCs w:val="18"/>
              </w:rPr>
            </w:pPr>
            <w:r w:rsidRPr="0018758F">
              <w:rPr>
                <w:b/>
                <w:sz w:val="18"/>
                <w:szCs w:val="18"/>
              </w:rPr>
              <w:t>Indicator</w:t>
            </w:r>
          </w:p>
        </w:tc>
        <w:tc>
          <w:tcPr>
            <w:tcW w:w="2301" w:type="dxa"/>
            <w:shd w:val="pct12" w:color="auto" w:fill="auto"/>
          </w:tcPr>
          <w:p w14:paraId="527B7AE9" w14:textId="77777777" w:rsidR="00925480" w:rsidRPr="0018758F" w:rsidRDefault="00925480" w:rsidP="00A925D9">
            <w:pPr>
              <w:jc w:val="center"/>
              <w:rPr>
                <w:b/>
                <w:sz w:val="18"/>
                <w:szCs w:val="18"/>
              </w:rPr>
            </w:pPr>
            <w:r w:rsidRPr="0018758F">
              <w:rPr>
                <w:b/>
                <w:sz w:val="18"/>
                <w:szCs w:val="18"/>
              </w:rPr>
              <w:t>Baseline</w:t>
            </w:r>
          </w:p>
        </w:tc>
        <w:tc>
          <w:tcPr>
            <w:tcW w:w="2703" w:type="dxa"/>
            <w:shd w:val="pct12" w:color="auto" w:fill="auto"/>
          </w:tcPr>
          <w:p w14:paraId="66271D26" w14:textId="77777777" w:rsidR="00925480" w:rsidRPr="0018758F" w:rsidRDefault="00925480" w:rsidP="00A925D9">
            <w:pPr>
              <w:jc w:val="center"/>
              <w:rPr>
                <w:b/>
                <w:sz w:val="18"/>
                <w:szCs w:val="18"/>
              </w:rPr>
            </w:pPr>
            <w:r w:rsidRPr="0018758F">
              <w:rPr>
                <w:b/>
                <w:sz w:val="18"/>
                <w:szCs w:val="18"/>
              </w:rPr>
              <w:t xml:space="preserve">Targets </w:t>
            </w:r>
          </w:p>
          <w:p w14:paraId="05963936" w14:textId="77777777" w:rsidR="00925480" w:rsidRPr="0018758F" w:rsidRDefault="00925480" w:rsidP="00A925D9">
            <w:pPr>
              <w:jc w:val="center"/>
              <w:rPr>
                <w:b/>
                <w:sz w:val="18"/>
                <w:szCs w:val="18"/>
              </w:rPr>
            </w:pPr>
            <w:r w:rsidRPr="0018758F">
              <w:rPr>
                <w:b/>
                <w:sz w:val="18"/>
                <w:szCs w:val="18"/>
              </w:rPr>
              <w:t>End of Project</w:t>
            </w:r>
          </w:p>
        </w:tc>
        <w:tc>
          <w:tcPr>
            <w:tcW w:w="1949" w:type="dxa"/>
            <w:shd w:val="pct12" w:color="auto" w:fill="auto"/>
          </w:tcPr>
          <w:p w14:paraId="6F1D9080" w14:textId="77777777" w:rsidR="00925480" w:rsidRPr="0018758F" w:rsidRDefault="00925480" w:rsidP="00A925D9">
            <w:pPr>
              <w:jc w:val="center"/>
              <w:rPr>
                <w:b/>
                <w:sz w:val="18"/>
                <w:szCs w:val="18"/>
              </w:rPr>
            </w:pPr>
            <w:r w:rsidRPr="0018758F">
              <w:rPr>
                <w:b/>
                <w:sz w:val="18"/>
                <w:szCs w:val="18"/>
              </w:rPr>
              <w:t>Source of verification</w:t>
            </w:r>
          </w:p>
        </w:tc>
        <w:tc>
          <w:tcPr>
            <w:tcW w:w="2120" w:type="dxa"/>
            <w:shd w:val="pct12" w:color="auto" w:fill="auto"/>
          </w:tcPr>
          <w:p w14:paraId="5C3D6E11" w14:textId="77777777" w:rsidR="00925480" w:rsidRPr="0018758F" w:rsidRDefault="00925480" w:rsidP="00A925D9">
            <w:pPr>
              <w:rPr>
                <w:b/>
                <w:sz w:val="18"/>
                <w:szCs w:val="18"/>
              </w:rPr>
            </w:pPr>
            <w:r w:rsidRPr="0018758F">
              <w:rPr>
                <w:b/>
                <w:sz w:val="18"/>
                <w:szCs w:val="18"/>
              </w:rPr>
              <w:t>Risks and Assumptions</w:t>
            </w:r>
          </w:p>
        </w:tc>
      </w:tr>
      <w:tr w:rsidR="00925480" w:rsidRPr="0018758F" w14:paraId="0299E406" w14:textId="77777777" w:rsidTr="00A925D9">
        <w:tc>
          <w:tcPr>
            <w:tcW w:w="2011" w:type="dxa"/>
            <w:shd w:val="pct12" w:color="auto" w:fill="auto"/>
          </w:tcPr>
          <w:p w14:paraId="13E6F859" w14:textId="77777777" w:rsidR="00925480" w:rsidRPr="00B91B7F" w:rsidRDefault="00925480" w:rsidP="00A925D9">
            <w:pPr>
              <w:rPr>
                <w:bCs/>
                <w:color w:val="000000"/>
                <w:sz w:val="18"/>
                <w:szCs w:val="18"/>
                <w:u w:val="single"/>
              </w:rPr>
            </w:pPr>
            <w:r w:rsidRPr="00B91B7F">
              <w:rPr>
                <w:bCs/>
                <w:color w:val="000000"/>
                <w:sz w:val="18"/>
                <w:szCs w:val="18"/>
                <w:u w:val="single"/>
              </w:rPr>
              <w:t xml:space="preserve">Project Objective </w:t>
            </w:r>
          </w:p>
          <w:p w14:paraId="1ED231FF" w14:textId="77777777" w:rsidR="00925480" w:rsidRPr="0018758F" w:rsidRDefault="00925480" w:rsidP="00A925D9">
            <w:pPr>
              <w:rPr>
                <w:bCs/>
                <w:color w:val="000000"/>
                <w:sz w:val="18"/>
                <w:szCs w:val="18"/>
              </w:rPr>
            </w:pPr>
            <w:r w:rsidRPr="00EA780C">
              <w:rPr>
                <w:bCs/>
                <w:color w:val="000000"/>
                <w:sz w:val="18"/>
                <w:szCs w:val="18"/>
              </w:rPr>
              <w:t>T</w:t>
            </w:r>
            <w:r w:rsidRPr="00B91B7F">
              <w:rPr>
                <w:bCs/>
                <w:color w:val="000000"/>
                <w:sz w:val="18"/>
                <w:szCs w:val="18"/>
              </w:rPr>
              <w:t xml:space="preserve">o enable community-based organizations to take collective action for adaptive landscape management for socio-ecological resilience through design, implementation, and evaluation of grant projects for global environmental benefits and local sustainable development in three ecologically sensitive landscapes: the Knuckles Conservation Forest and its buffer zone, the coastal region from Mannar Island to Jaffna, and the Colombo </w:t>
            </w:r>
            <w:r>
              <w:rPr>
                <w:bCs/>
                <w:color w:val="000000"/>
                <w:sz w:val="18"/>
                <w:szCs w:val="18"/>
              </w:rPr>
              <w:t>Wetlands</w:t>
            </w:r>
            <w:r w:rsidRPr="0018758F">
              <w:rPr>
                <w:bCs/>
                <w:color w:val="000000"/>
                <w:sz w:val="18"/>
                <w:szCs w:val="18"/>
              </w:rPr>
              <w:t xml:space="preserve"> </w:t>
            </w:r>
          </w:p>
          <w:p w14:paraId="00D4B7F1" w14:textId="77777777" w:rsidR="00925480" w:rsidRDefault="00925480" w:rsidP="00A925D9">
            <w:pPr>
              <w:rPr>
                <w:bCs/>
                <w:color w:val="000000"/>
                <w:sz w:val="18"/>
                <w:szCs w:val="18"/>
              </w:rPr>
            </w:pPr>
          </w:p>
          <w:p w14:paraId="7BA143C8" w14:textId="77777777" w:rsidR="00925480" w:rsidRDefault="00925480" w:rsidP="00A925D9">
            <w:pPr>
              <w:rPr>
                <w:bCs/>
                <w:color w:val="000000"/>
                <w:sz w:val="18"/>
                <w:szCs w:val="18"/>
              </w:rPr>
            </w:pPr>
          </w:p>
          <w:p w14:paraId="74B24870" w14:textId="77777777" w:rsidR="00925480" w:rsidRDefault="00925480" w:rsidP="00A925D9">
            <w:pPr>
              <w:rPr>
                <w:bCs/>
                <w:color w:val="000000"/>
                <w:sz w:val="18"/>
                <w:szCs w:val="18"/>
              </w:rPr>
            </w:pPr>
          </w:p>
          <w:p w14:paraId="7691F4EF" w14:textId="77777777" w:rsidR="00925480" w:rsidRDefault="00925480" w:rsidP="00A925D9">
            <w:pPr>
              <w:rPr>
                <w:bCs/>
                <w:color w:val="000000"/>
                <w:sz w:val="18"/>
                <w:szCs w:val="18"/>
              </w:rPr>
            </w:pPr>
          </w:p>
          <w:p w14:paraId="586E6597" w14:textId="77777777" w:rsidR="00925480" w:rsidRPr="0018758F" w:rsidRDefault="00925480" w:rsidP="00A925D9">
            <w:pPr>
              <w:rPr>
                <w:bCs/>
                <w:color w:val="000000"/>
                <w:sz w:val="18"/>
                <w:szCs w:val="18"/>
              </w:rPr>
            </w:pPr>
          </w:p>
          <w:p w14:paraId="1E3C39EF" w14:textId="77777777" w:rsidR="00925480" w:rsidRPr="00B91B7F" w:rsidRDefault="00925480" w:rsidP="00A925D9">
            <w:pPr>
              <w:rPr>
                <w:bCs/>
                <w:color w:val="000000"/>
                <w:sz w:val="18"/>
                <w:szCs w:val="18"/>
                <w:u w:val="single"/>
              </w:rPr>
            </w:pPr>
            <w:r w:rsidRPr="00B91B7F">
              <w:rPr>
                <w:bCs/>
                <w:color w:val="000000"/>
                <w:sz w:val="18"/>
                <w:szCs w:val="18"/>
                <w:u w:val="single"/>
              </w:rPr>
              <w:t>Component 1</w:t>
            </w:r>
          </w:p>
          <w:p w14:paraId="078744C5" w14:textId="77777777" w:rsidR="00925480" w:rsidRPr="0018758F" w:rsidRDefault="00925480" w:rsidP="00A925D9">
            <w:pPr>
              <w:rPr>
                <w:bCs/>
                <w:color w:val="000000"/>
                <w:sz w:val="18"/>
                <w:szCs w:val="18"/>
              </w:rPr>
            </w:pPr>
            <w:r w:rsidRPr="00B91B7F">
              <w:rPr>
                <w:bCs/>
                <w:color w:val="000000"/>
                <w:sz w:val="18"/>
                <w:szCs w:val="18"/>
              </w:rPr>
              <w:t>Resilient rural landscapes for sustainable development and global environmental protection</w:t>
            </w:r>
          </w:p>
        </w:tc>
        <w:tc>
          <w:tcPr>
            <w:tcW w:w="2276" w:type="dxa"/>
          </w:tcPr>
          <w:p w14:paraId="6B65DCDB" w14:textId="77777777" w:rsidR="00925480" w:rsidRPr="0018758F" w:rsidRDefault="00925480" w:rsidP="00925480">
            <w:pPr>
              <w:widowControl/>
              <w:numPr>
                <w:ilvl w:val="0"/>
                <w:numId w:val="15"/>
              </w:numPr>
              <w:spacing w:after="200" w:line="276" w:lineRule="auto"/>
              <w:ind w:left="153" w:hanging="165"/>
              <w:contextualSpacing/>
              <w:rPr>
                <w:sz w:val="18"/>
                <w:szCs w:val="18"/>
              </w:rPr>
            </w:pPr>
            <w:r w:rsidRPr="0018758F">
              <w:rPr>
                <w:sz w:val="18"/>
                <w:szCs w:val="18"/>
              </w:rPr>
              <w:t xml:space="preserve">Area, across three landscapes, of sustainably managed production landscapes that </w:t>
            </w:r>
            <w:r>
              <w:rPr>
                <w:sz w:val="18"/>
                <w:szCs w:val="18"/>
              </w:rPr>
              <w:t>conserve biodiversity and enhance ecosystem services</w:t>
            </w:r>
            <w:r w:rsidRPr="0018758F">
              <w:rPr>
                <w:sz w:val="18"/>
                <w:szCs w:val="18"/>
              </w:rPr>
              <w:t xml:space="preserve"> </w:t>
            </w:r>
          </w:p>
          <w:p w14:paraId="3DD6AC9A" w14:textId="77777777" w:rsidR="00925480" w:rsidRPr="0018758F" w:rsidRDefault="00925480" w:rsidP="00925480">
            <w:pPr>
              <w:widowControl/>
              <w:numPr>
                <w:ilvl w:val="0"/>
                <w:numId w:val="15"/>
              </w:numPr>
              <w:spacing w:after="200" w:line="276" w:lineRule="auto"/>
              <w:ind w:left="153" w:hanging="165"/>
              <w:contextualSpacing/>
              <w:rPr>
                <w:sz w:val="18"/>
                <w:szCs w:val="18"/>
              </w:rPr>
            </w:pPr>
            <w:r w:rsidRPr="0018758F">
              <w:rPr>
                <w:sz w:val="18"/>
                <w:szCs w:val="18"/>
              </w:rPr>
              <w:t>Area of degraded lands in three project landscapes that are benefitting from land rehabilitation activities</w:t>
            </w:r>
          </w:p>
          <w:p w14:paraId="6FA87146" w14:textId="77777777" w:rsidR="00925480" w:rsidRPr="0018758F" w:rsidRDefault="00925480" w:rsidP="00925480">
            <w:pPr>
              <w:widowControl/>
              <w:numPr>
                <w:ilvl w:val="0"/>
                <w:numId w:val="15"/>
              </w:numPr>
              <w:spacing w:after="200" w:line="276" w:lineRule="auto"/>
              <w:ind w:left="153" w:hanging="165"/>
              <w:contextualSpacing/>
              <w:rPr>
                <w:sz w:val="18"/>
                <w:szCs w:val="18"/>
              </w:rPr>
            </w:pPr>
            <w:r w:rsidRPr="0018758F">
              <w:rPr>
                <w:sz w:val="18"/>
                <w:szCs w:val="18"/>
              </w:rPr>
              <w:t>Number of stakeholders actively engaged in and benefitting from local project activities</w:t>
            </w:r>
          </w:p>
          <w:p w14:paraId="2C0E88C3" w14:textId="77777777" w:rsidR="00925480" w:rsidRPr="0018758F" w:rsidRDefault="00925480" w:rsidP="00A925D9">
            <w:pPr>
              <w:spacing w:after="200" w:line="276" w:lineRule="auto"/>
              <w:contextualSpacing/>
              <w:rPr>
                <w:sz w:val="18"/>
                <w:szCs w:val="18"/>
              </w:rPr>
            </w:pPr>
          </w:p>
        </w:tc>
        <w:tc>
          <w:tcPr>
            <w:tcW w:w="2301" w:type="dxa"/>
            <w:shd w:val="clear" w:color="auto" w:fill="auto"/>
          </w:tcPr>
          <w:p w14:paraId="44A15DE8" w14:textId="77777777" w:rsidR="00925480" w:rsidRPr="0018758F" w:rsidRDefault="00925480" w:rsidP="00925480">
            <w:pPr>
              <w:widowControl/>
              <w:numPr>
                <w:ilvl w:val="0"/>
                <w:numId w:val="15"/>
              </w:numPr>
              <w:spacing w:after="200" w:line="276" w:lineRule="auto"/>
              <w:ind w:left="131" w:hanging="131"/>
              <w:contextualSpacing/>
              <w:rPr>
                <w:sz w:val="18"/>
                <w:szCs w:val="18"/>
              </w:rPr>
            </w:pPr>
            <w:r w:rsidRPr="0018758F">
              <w:rPr>
                <w:sz w:val="18"/>
                <w:szCs w:val="18"/>
              </w:rPr>
              <w:t>Socio-economic activities in the three landscapes lead to degraded habitats, including deterioration of ecosystem quality, increased risk of desertification, and increased risk of communities to the impacts of climate change</w:t>
            </w:r>
          </w:p>
          <w:p w14:paraId="7D9C688A" w14:textId="77777777" w:rsidR="00925480" w:rsidRPr="0018758F" w:rsidRDefault="00925480" w:rsidP="00925480">
            <w:pPr>
              <w:widowControl/>
              <w:numPr>
                <w:ilvl w:val="0"/>
                <w:numId w:val="15"/>
              </w:numPr>
              <w:spacing w:after="200" w:line="276" w:lineRule="auto"/>
              <w:ind w:left="131" w:hanging="131"/>
              <w:contextualSpacing/>
              <w:rPr>
                <w:sz w:val="18"/>
                <w:szCs w:val="18"/>
              </w:rPr>
            </w:pPr>
            <w:r w:rsidRPr="0018758F">
              <w:rPr>
                <w:sz w:val="18"/>
                <w:szCs w:val="18"/>
              </w:rPr>
              <w:t>Landscapes have benefitted from small grant projects. In the three landscapes projects have not been as extensive or strategically coordinated</w:t>
            </w:r>
            <w:r>
              <w:rPr>
                <w:sz w:val="18"/>
                <w:szCs w:val="18"/>
              </w:rPr>
              <w:t xml:space="preserve"> to achieve landscape synergies and impacts</w:t>
            </w:r>
          </w:p>
          <w:p w14:paraId="74637F79" w14:textId="77777777" w:rsidR="00925480" w:rsidRPr="0018758F" w:rsidRDefault="00925480" w:rsidP="00925480">
            <w:pPr>
              <w:widowControl/>
              <w:numPr>
                <w:ilvl w:val="0"/>
                <w:numId w:val="15"/>
              </w:numPr>
              <w:spacing w:after="200" w:line="276" w:lineRule="auto"/>
              <w:ind w:left="131" w:hanging="131"/>
              <w:contextualSpacing/>
              <w:rPr>
                <w:sz w:val="18"/>
                <w:szCs w:val="18"/>
              </w:rPr>
            </w:pPr>
            <w:r w:rsidRPr="0018758F">
              <w:rPr>
                <w:sz w:val="18"/>
                <w:szCs w:val="18"/>
              </w:rPr>
              <w:t>A number of awareness-raising activities have either been implemented or are underway, but these are not organized as a coherent landscape strategy/</w:t>
            </w:r>
            <w:proofErr w:type="spellStart"/>
            <w:r w:rsidRPr="0018758F">
              <w:rPr>
                <w:sz w:val="18"/>
                <w:szCs w:val="18"/>
              </w:rPr>
              <w:t>programme</w:t>
            </w:r>
            <w:proofErr w:type="spellEnd"/>
          </w:p>
        </w:tc>
        <w:tc>
          <w:tcPr>
            <w:tcW w:w="2703" w:type="dxa"/>
          </w:tcPr>
          <w:p w14:paraId="281E4337" w14:textId="77777777" w:rsidR="00925480" w:rsidRPr="00E44753" w:rsidRDefault="00925480" w:rsidP="00925480">
            <w:pPr>
              <w:widowControl/>
              <w:numPr>
                <w:ilvl w:val="0"/>
                <w:numId w:val="15"/>
              </w:numPr>
              <w:spacing w:after="200" w:line="276" w:lineRule="auto"/>
              <w:ind w:left="153" w:hanging="165"/>
              <w:contextualSpacing/>
              <w:rPr>
                <w:sz w:val="18"/>
                <w:szCs w:val="18"/>
              </w:rPr>
            </w:pPr>
            <w:r>
              <w:rPr>
                <w:sz w:val="18"/>
                <w:szCs w:val="18"/>
              </w:rPr>
              <w:t xml:space="preserve">At </w:t>
            </w:r>
            <w:r w:rsidRPr="002D32DB">
              <w:rPr>
                <w:sz w:val="18"/>
                <w:szCs w:val="18"/>
              </w:rPr>
              <w:t xml:space="preserve">least </w:t>
            </w:r>
            <w:r w:rsidRPr="00B91B7F">
              <w:rPr>
                <w:sz w:val="18"/>
                <w:szCs w:val="18"/>
              </w:rPr>
              <w:t>20</w:t>
            </w:r>
            <w:r w:rsidRPr="002D32DB">
              <w:rPr>
                <w:sz w:val="18"/>
                <w:szCs w:val="18"/>
              </w:rPr>
              <w:t>,000 hectares</w:t>
            </w:r>
            <w:r w:rsidRPr="0018758F">
              <w:rPr>
                <w:sz w:val="18"/>
                <w:szCs w:val="18"/>
              </w:rPr>
              <w:t xml:space="preserve">, across three </w:t>
            </w:r>
            <w:r>
              <w:rPr>
                <w:sz w:val="18"/>
                <w:szCs w:val="18"/>
              </w:rPr>
              <w:t xml:space="preserve">production </w:t>
            </w:r>
            <w:r w:rsidRPr="0018758F">
              <w:rPr>
                <w:sz w:val="18"/>
                <w:szCs w:val="18"/>
              </w:rPr>
              <w:t xml:space="preserve">landscapes, of sustainably managed production landscapes that </w:t>
            </w:r>
            <w:r>
              <w:rPr>
                <w:sz w:val="18"/>
                <w:szCs w:val="18"/>
              </w:rPr>
              <w:t xml:space="preserve">conserve biodiversity and enhance ecosystem services, including 650 hectares of forest for carbon storage </w:t>
            </w:r>
          </w:p>
          <w:p w14:paraId="2C054B01" w14:textId="77777777" w:rsidR="00925480" w:rsidRPr="000E6740" w:rsidRDefault="00925480" w:rsidP="00925480">
            <w:pPr>
              <w:widowControl/>
              <w:numPr>
                <w:ilvl w:val="0"/>
                <w:numId w:val="15"/>
              </w:numPr>
              <w:spacing w:after="200" w:line="276" w:lineRule="auto"/>
              <w:ind w:left="153" w:hanging="165"/>
              <w:contextualSpacing/>
              <w:rPr>
                <w:sz w:val="18"/>
                <w:szCs w:val="18"/>
              </w:rPr>
            </w:pPr>
            <w:r>
              <w:rPr>
                <w:sz w:val="18"/>
                <w:szCs w:val="18"/>
              </w:rPr>
              <w:t xml:space="preserve"> At </w:t>
            </w:r>
            <w:r w:rsidRPr="00167322">
              <w:rPr>
                <w:sz w:val="18"/>
                <w:szCs w:val="18"/>
              </w:rPr>
              <w:t xml:space="preserve">least </w:t>
            </w:r>
            <w:r w:rsidRPr="00B91B7F">
              <w:rPr>
                <w:sz w:val="18"/>
                <w:szCs w:val="18"/>
              </w:rPr>
              <w:t>1</w:t>
            </w:r>
            <w:r>
              <w:rPr>
                <w:sz w:val="18"/>
                <w:szCs w:val="18"/>
              </w:rPr>
              <w:t>5</w:t>
            </w:r>
            <w:r w:rsidRPr="00B91B7F">
              <w:rPr>
                <w:sz w:val="18"/>
                <w:szCs w:val="18"/>
              </w:rPr>
              <w:t>,000</w:t>
            </w:r>
            <w:r w:rsidRPr="00167322">
              <w:rPr>
                <w:sz w:val="18"/>
                <w:szCs w:val="18"/>
              </w:rPr>
              <w:t xml:space="preserve"> hectares</w:t>
            </w:r>
            <w:r w:rsidRPr="0018758F">
              <w:rPr>
                <w:sz w:val="18"/>
                <w:szCs w:val="18"/>
              </w:rPr>
              <w:t xml:space="preserve"> of degraded lands i</w:t>
            </w:r>
            <w:r>
              <w:rPr>
                <w:sz w:val="18"/>
                <w:szCs w:val="18"/>
              </w:rPr>
              <w:t xml:space="preserve">n three project landscapes </w:t>
            </w:r>
            <w:r w:rsidRPr="00B91B7F">
              <w:rPr>
                <w:sz w:val="18"/>
                <w:szCs w:val="18"/>
              </w:rPr>
              <w:t xml:space="preserve">under sustainable land management </w:t>
            </w:r>
            <w:r w:rsidRPr="000E6740">
              <w:rPr>
                <w:sz w:val="18"/>
                <w:szCs w:val="18"/>
              </w:rPr>
              <w:t>benefitting from land rehabilitation activities</w:t>
            </w:r>
          </w:p>
          <w:p w14:paraId="621B3DC7" w14:textId="77777777" w:rsidR="00925480" w:rsidRPr="00B96D42" w:rsidRDefault="00925480" w:rsidP="00925480">
            <w:pPr>
              <w:widowControl/>
              <w:numPr>
                <w:ilvl w:val="0"/>
                <w:numId w:val="15"/>
              </w:numPr>
              <w:spacing w:after="200" w:line="276" w:lineRule="auto"/>
              <w:ind w:left="153" w:hanging="165"/>
              <w:contextualSpacing/>
              <w:rPr>
                <w:sz w:val="18"/>
                <w:szCs w:val="18"/>
              </w:rPr>
            </w:pPr>
            <w:r w:rsidRPr="0018758F">
              <w:rPr>
                <w:sz w:val="18"/>
                <w:szCs w:val="18"/>
              </w:rPr>
              <w:t xml:space="preserve">At least 250 individuals in each of the three landscapes actively participating </w:t>
            </w:r>
            <w:r>
              <w:rPr>
                <w:sz w:val="18"/>
                <w:szCs w:val="18"/>
              </w:rPr>
              <w:t xml:space="preserve">and benefitting from </w:t>
            </w:r>
            <w:r w:rsidRPr="0018758F">
              <w:rPr>
                <w:sz w:val="18"/>
                <w:szCs w:val="18"/>
              </w:rPr>
              <w:t>local field-based project activities</w:t>
            </w:r>
            <w:r>
              <w:rPr>
                <w:sz w:val="18"/>
                <w:szCs w:val="18"/>
              </w:rPr>
              <w:t xml:space="preserve">; </w:t>
            </w:r>
          </w:p>
          <w:p w14:paraId="4A1DE205" w14:textId="77777777" w:rsidR="00925480" w:rsidRPr="0018758F" w:rsidRDefault="00925480" w:rsidP="00A925D9">
            <w:pPr>
              <w:spacing w:after="200" w:line="276" w:lineRule="auto"/>
              <w:contextualSpacing/>
              <w:rPr>
                <w:sz w:val="18"/>
                <w:szCs w:val="18"/>
              </w:rPr>
            </w:pPr>
          </w:p>
        </w:tc>
        <w:tc>
          <w:tcPr>
            <w:tcW w:w="1949" w:type="dxa"/>
          </w:tcPr>
          <w:p w14:paraId="7774B4C7" w14:textId="77777777" w:rsidR="00925480" w:rsidRPr="0018758F" w:rsidRDefault="00925480" w:rsidP="00925480">
            <w:pPr>
              <w:widowControl/>
              <w:numPr>
                <w:ilvl w:val="0"/>
                <w:numId w:val="14"/>
              </w:numPr>
              <w:spacing w:after="200" w:line="276" w:lineRule="auto"/>
              <w:ind w:left="192" w:hanging="172"/>
              <w:contextualSpacing/>
              <w:rPr>
                <w:sz w:val="18"/>
                <w:szCs w:val="18"/>
              </w:rPr>
            </w:pPr>
            <w:r w:rsidRPr="0018758F">
              <w:rPr>
                <w:sz w:val="18"/>
                <w:szCs w:val="18"/>
              </w:rPr>
              <w:t>Baseline assessment reports determine precise baseline indicators</w:t>
            </w:r>
          </w:p>
          <w:p w14:paraId="534823C3" w14:textId="77777777" w:rsidR="00925480" w:rsidRPr="0018758F" w:rsidRDefault="00925480" w:rsidP="00925480">
            <w:pPr>
              <w:widowControl/>
              <w:numPr>
                <w:ilvl w:val="0"/>
                <w:numId w:val="14"/>
              </w:numPr>
              <w:spacing w:after="200" w:line="276" w:lineRule="auto"/>
              <w:ind w:left="192" w:hanging="172"/>
              <w:contextualSpacing/>
              <w:rPr>
                <w:sz w:val="18"/>
                <w:szCs w:val="18"/>
              </w:rPr>
            </w:pPr>
            <w:r w:rsidRPr="0018758F">
              <w:rPr>
                <w:sz w:val="18"/>
                <w:szCs w:val="18"/>
              </w:rPr>
              <w:t>Use of aerial photos to create maps of land use and forest cover and monitor progress</w:t>
            </w:r>
          </w:p>
          <w:p w14:paraId="1190D838" w14:textId="77777777" w:rsidR="00925480" w:rsidRPr="0018758F" w:rsidRDefault="00925480" w:rsidP="00925480">
            <w:pPr>
              <w:widowControl/>
              <w:numPr>
                <w:ilvl w:val="0"/>
                <w:numId w:val="14"/>
              </w:numPr>
              <w:spacing w:after="200" w:line="276" w:lineRule="auto"/>
              <w:ind w:left="192" w:hanging="172"/>
              <w:contextualSpacing/>
              <w:rPr>
                <w:sz w:val="18"/>
                <w:szCs w:val="18"/>
              </w:rPr>
            </w:pPr>
            <w:r w:rsidRPr="0018758F">
              <w:rPr>
                <w:sz w:val="18"/>
                <w:szCs w:val="18"/>
              </w:rPr>
              <w:t xml:space="preserve">Project performance reports (APR/PIR, independent final evaluation) </w:t>
            </w:r>
          </w:p>
          <w:p w14:paraId="7CC390CA" w14:textId="77777777" w:rsidR="00925480" w:rsidRPr="0018758F" w:rsidRDefault="00925480" w:rsidP="00925480">
            <w:pPr>
              <w:widowControl/>
              <w:numPr>
                <w:ilvl w:val="0"/>
                <w:numId w:val="14"/>
              </w:numPr>
              <w:spacing w:after="200" w:line="276" w:lineRule="auto"/>
              <w:ind w:left="192" w:hanging="172"/>
              <w:contextualSpacing/>
              <w:rPr>
                <w:sz w:val="18"/>
                <w:szCs w:val="18"/>
              </w:rPr>
            </w:pPr>
            <w:r w:rsidRPr="0018758F">
              <w:rPr>
                <w:sz w:val="18"/>
                <w:szCs w:val="18"/>
              </w:rPr>
              <w:t>Workshop reports</w:t>
            </w:r>
          </w:p>
          <w:p w14:paraId="75969B47" w14:textId="77777777" w:rsidR="00925480" w:rsidRPr="0018758F" w:rsidRDefault="00925480" w:rsidP="00925480">
            <w:pPr>
              <w:widowControl/>
              <w:numPr>
                <w:ilvl w:val="0"/>
                <w:numId w:val="14"/>
              </w:numPr>
              <w:spacing w:after="200" w:line="276" w:lineRule="auto"/>
              <w:ind w:left="192" w:hanging="172"/>
              <w:contextualSpacing/>
              <w:rPr>
                <w:sz w:val="18"/>
                <w:szCs w:val="18"/>
              </w:rPr>
            </w:pPr>
            <w:r w:rsidRPr="0018758F">
              <w:rPr>
                <w:sz w:val="18"/>
                <w:szCs w:val="18"/>
              </w:rPr>
              <w:t>Meeting minutes</w:t>
            </w:r>
          </w:p>
          <w:p w14:paraId="2DCFE369" w14:textId="77777777" w:rsidR="00925480" w:rsidRPr="0018758F" w:rsidRDefault="00925480" w:rsidP="00A925D9">
            <w:pPr>
              <w:ind w:left="192"/>
              <w:contextualSpacing/>
              <w:rPr>
                <w:sz w:val="18"/>
                <w:szCs w:val="18"/>
              </w:rPr>
            </w:pPr>
          </w:p>
          <w:p w14:paraId="1B540D49" w14:textId="77777777" w:rsidR="00925480" w:rsidRPr="0018758F" w:rsidRDefault="00925480" w:rsidP="00A925D9">
            <w:pPr>
              <w:ind w:left="192" w:hanging="172"/>
              <w:rPr>
                <w:sz w:val="18"/>
                <w:szCs w:val="18"/>
              </w:rPr>
            </w:pPr>
          </w:p>
        </w:tc>
        <w:tc>
          <w:tcPr>
            <w:tcW w:w="2120" w:type="dxa"/>
          </w:tcPr>
          <w:p w14:paraId="028E70B5" w14:textId="77777777" w:rsidR="00925480" w:rsidRPr="0018758F" w:rsidRDefault="00925480" w:rsidP="00A925D9">
            <w:pPr>
              <w:rPr>
                <w:b/>
                <w:sz w:val="18"/>
                <w:szCs w:val="18"/>
                <w:u w:val="single"/>
              </w:rPr>
            </w:pPr>
            <w:r w:rsidRPr="0018758F">
              <w:rPr>
                <w:b/>
                <w:sz w:val="18"/>
                <w:szCs w:val="18"/>
                <w:u w:val="single"/>
              </w:rPr>
              <w:t>Assumptions</w:t>
            </w:r>
          </w:p>
          <w:p w14:paraId="2D86724C" w14:textId="77777777" w:rsidR="00925480" w:rsidRPr="0018758F" w:rsidRDefault="00925480" w:rsidP="00925480">
            <w:pPr>
              <w:widowControl/>
              <w:numPr>
                <w:ilvl w:val="0"/>
                <w:numId w:val="14"/>
              </w:numPr>
              <w:spacing w:after="200" w:line="276" w:lineRule="auto"/>
              <w:ind w:left="192" w:hanging="172"/>
              <w:rPr>
                <w:b/>
                <w:sz w:val="18"/>
                <w:szCs w:val="18"/>
              </w:rPr>
            </w:pPr>
            <w:r w:rsidRPr="0018758F">
              <w:rPr>
                <w:sz w:val="18"/>
                <w:szCs w:val="18"/>
              </w:rPr>
              <w:t xml:space="preserve">NGOs and government agencies support community-based organizations and civil society for the adaptive collaborative management and long-term sustainability of the positive outcomes of the individual small </w:t>
            </w:r>
            <w:proofErr w:type="gramStart"/>
            <w:r w:rsidRPr="0018758F">
              <w:rPr>
                <w:sz w:val="18"/>
                <w:szCs w:val="18"/>
              </w:rPr>
              <w:t>grants</w:t>
            </w:r>
            <w:proofErr w:type="gramEnd"/>
            <w:r w:rsidRPr="0018758F">
              <w:rPr>
                <w:sz w:val="18"/>
                <w:szCs w:val="18"/>
              </w:rPr>
              <w:t xml:space="preserve"> projects</w:t>
            </w:r>
          </w:p>
          <w:p w14:paraId="19DB9D57" w14:textId="77777777" w:rsidR="00925480" w:rsidRPr="0018758F" w:rsidRDefault="00925480" w:rsidP="00925480">
            <w:pPr>
              <w:widowControl/>
              <w:numPr>
                <w:ilvl w:val="0"/>
                <w:numId w:val="14"/>
              </w:numPr>
              <w:spacing w:after="200" w:line="276" w:lineRule="auto"/>
              <w:ind w:left="192" w:hanging="172"/>
              <w:rPr>
                <w:b/>
                <w:sz w:val="18"/>
                <w:szCs w:val="18"/>
              </w:rPr>
            </w:pPr>
            <w:r w:rsidRPr="0018758F">
              <w:rPr>
                <w:rFonts w:eastAsia="Calibri"/>
                <w:bCs/>
                <w:sz w:val="18"/>
                <w:szCs w:val="18"/>
              </w:rPr>
              <w:t>The low capacities of civil society organizations to implement grant projects can be overcome, improved and sustained</w:t>
            </w:r>
          </w:p>
          <w:p w14:paraId="192FC0EA" w14:textId="77777777" w:rsidR="00925480" w:rsidRPr="0018758F" w:rsidRDefault="00925480" w:rsidP="00925480">
            <w:pPr>
              <w:widowControl/>
              <w:numPr>
                <w:ilvl w:val="0"/>
                <w:numId w:val="14"/>
              </w:numPr>
              <w:spacing w:after="200" w:line="276" w:lineRule="auto"/>
              <w:ind w:left="192" w:hanging="172"/>
              <w:rPr>
                <w:b/>
                <w:sz w:val="18"/>
                <w:szCs w:val="18"/>
              </w:rPr>
            </w:pPr>
            <w:r w:rsidRPr="0018758F">
              <w:rPr>
                <w:rFonts w:eastAsia="Calibri"/>
                <w:bCs/>
                <w:sz w:val="18"/>
                <w:szCs w:val="18"/>
              </w:rPr>
              <w:t>Much of the project documentation and workshops must be conducted in local languages to ensure comprehension</w:t>
            </w:r>
          </w:p>
          <w:p w14:paraId="58088E39" w14:textId="77777777" w:rsidR="00925480" w:rsidRPr="0018758F" w:rsidRDefault="00925480" w:rsidP="00A925D9">
            <w:pPr>
              <w:rPr>
                <w:b/>
                <w:sz w:val="18"/>
                <w:szCs w:val="18"/>
                <w:u w:val="single"/>
              </w:rPr>
            </w:pPr>
            <w:r w:rsidRPr="0018758F">
              <w:rPr>
                <w:b/>
                <w:sz w:val="18"/>
                <w:szCs w:val="18"/>
                <w:u w:val="single"/>
              </w:rPr>
              <w:t>Risks</w:t>
            </w:r>
          </w:p>
          <w:p w14:paraId="5B4509E8" w14:textId="77777777" w:rsidR="00925480" w:rsidRPr="00082A4D" w:rsidRDefault="00925480" w:rsidP="00925480">
            <w:pPr>
              <w:widowControl/>
              <w:numPr>
                <w:ilvl w:val="0"/>
                <w:numId w:val="14"/>
              </w:numPr>
              <w:spacing w:after="200" w:line="276" w:lineRule="auto"/>
              <w:ind w:left="192" w:hanging="172"/>
              <w:rPr>
                <w:b/>
                <w:sz w:val="18"/>
                <w:szCs w:val="18"/>
              </w:rPr>
            </w:pPr>
            <w:r w:rsidRPr="0018758F">
              <w:rPr>
                <w:rFonts w:eastAsia="Calibri"/>
                <w:bCs/>
                <w:sz w:val="18"/>
                <w:szCs w:val="18"/>
              </w:rPr>
              <w:t xml:space="preserve">The impacts of climate change undermine efforts to make incremental and sustained conservation </w:t>
            </w:r>
            <w:r w:rsidRPr="0018758F">
              <w:rPr>
                <w:rFonts w:eastAsia="Calibri"/>
                <w:bCs/>
                <w:sz w:val="18"/>
                <w:szCs w:val="18"/>
              </w:rPr>
              <w:lastRenderedPageBreak/>
              <w:t>of biodiverse ecosystems and rehabilitation of degraded lands</w:t>
            </w:r>
          </w:p>
        </w:tc>
      </w:tr>
      <w:tr w:rsidR="00925480" w:rsidRPr="0018758F" w14:paraId="74239922" w14:textId="77777777" w:rsidTr="00A925D9">
        <w:tc>
          <w:tcPr>
            <w:tcW w:w="2011" w:type="dxa"/>
            <w:shd w:val="pct12" w:color="auto" w:fill="auto"/>
          </w:tcPr>
          <w:p w14:paraId="64CD6C61" w14:textId="77777777" w:rsidR="00925480" w:rsidRDefault="00925480" w:rsidP="00A925D9">
            <w:pPr>
              <w:rPr>
                <w:bCs/>
                <w:color w:val="000000"/>
                <w:sz w:val="18"/>
                <w:szCs w:val="18"/>
              </w:rPr>
            </w:pPr>
            <w:r w:rsidRPr="0018758F">
              <w:rPr>
                <w:bCs/>
                <w:color w:val="000000"/>
                <w:sz w:val="18"/>
                <w:szCs w:val="18"/>
                <w:u w:val="single"/>
              </w:rPr>
              <w:lastRenderedPageBreak/>
              <w:t>Outcome 1</w:t>
            </w:r>
            <w:r w:rsidRPr="0018758F">
              <w:rPr>
                <w:bCs/>
                <w:color w:val="000000"/>
                <w:sz w:val="18"/>
                <w:szCs w:val="18"/>
              </w:rPr>
              <w:t xml:space="preserve">: </w:t>
            </w:r>
          </w:p>
          <w:p w14:paraId="37C3B9E8" w14:textId="77777777" w:rsidR="00925480" w:rsidRDefault="00925480" w:rsidP="00A925D9">
            <w:pPr>
              <w:rPr>
                <w:bCs/>
                <w:color w:val="000000"/>
                <w:sz w:val="18"/>
                <w:szCs w:val="18"/>
              </w:rPr>
            </w:pPr>
          </w:p>
          <w:p w14:paraId="6ABFBCA4" w14:textId="77777777" w:rsidR="00925480" w:rsidRDefault="00925480" w:rsidP="00A925D9">
            <w:pPr>
              <w:rPr>
                <w:bCs/>
                <w:color w:val="000000"/>
                <w:sz w:val="18"/>
                <w:szCs w:val="18"/>
              </w:rPr>
            </w:pPr>
            <w:r w:rsidRPr="00B91B7F">
              <w:rPr>
                <w:bCs/>
                <w:color w:val="000000"/>
                <w:sz w:val="18"/>
                <w:szCs w:val="18"/>
              </w:rPr>
              <w:t xml:space="preserve">Multi-stakeholder partnerships in three ecologically sensitive </w:t>
            </w:r>
            <w:r>
              <w:rPr>
                <w:bCs/>
                <w:color w:val="000000"/>
                <w:sz w:val="18"/>
                <w:szCs w:val="18"/>
              </w:rPr>
              <w:t>landscapes</w:t>
            </w:r>
            <w:r w:rsidRPr="00B91B7F">
              <w:rPr>
                <w:bCs/>
                <w:color w:val="000000"/>
                <w:sz w:val="18"/>
                <w:szCs w:val="18"/>
              </w:rPr>
              <w:t xml:space="preserve"> develop and execute management plans to enhance socio-ecological landscape resilience and global environmental benefits</w:t>
            </w:r>
          </w:p>
          <w:p w14:paraId="58B4C4BB" w14:textId="77777777" w:rsidR="00925480" w:rsidRDefault="00925480" w:rsidP="00A925D9">
            <w:pPr>
              <w:rPr>
                <w:bCs/>
                <w:color w:val="000000"/>
                <w:sz w:val="18"/>
                <w:szCs w:val="18"/>
              </w:rPr>
            </w:pPr>
          </w:p>
          <w:p w14:paraId="29EC1C04" w14:textId="77777777" w:rsidR="00925480" w:rsidRPr="0018758F" w:rsidRDefault="00925480" w:rsidP="00A925D9">
            <w:pPr>
              <w:rPr>
                <w:bCs/>
                <w:color w:val="000000"/>
                <w:sz w:val="18"/>
                <w:szCs w:val="18"/>
              </w:rPr>
            </w:pPr>
          </w:p>
        </w:tc>
        <w:tc>
          <w:tcPr>
            <w:tcW w:w="2276" w:type="dxa"/>
          </w:tcPr>
          <w:p w14:paraId="61FB9660" w14:textId="77777777" w:rsidR="00925480" w:rsidRPr="00B91B7F" w:rsidRDefault="00925480" w:rsidP="00925480">
            <w:pPr>
              <w:widowControl/>
              <w:numPr>
                <w:ilvl w:val="0"/>
                <w:numId w:val="15"/>
              </w:numPr>
              <w:spacing w:after="200" w:line="276" w:lineRule="auto"/>
              <w:ind w:left="153" w:hanging="165"/>
              <w:contextualSpacing/>
              <w:rPr>
                <w:sz w:val="18"/>
                <w:szCs w:val="18"/>
              </w:rPr>
            </w:pPr>
            <w:r w:rsidRPr="00B91B7F">
              <w:rPr>
                <w:sz w:val="18"/>
                <w:szCs w:val="18"/>
              </w:rPr>
              <w:t>A multi-stakeholder group on landscape planning and management organized for each of the selected landscapes</w:t>
            </w:r>
          </w:p>
          <w:p w14:paraId="0BC4C150" w14:textId="77777777" w:rsidR="00925480" w:rsidRPr="00B91B7F" w:rsidRDefault="00925480" w:rsidP="00925480">
            <w:pPr>
              <w:widowControl/>
              <w:numPr>
                <w:ilvl w:val="0"/>
                <w:numId w:val="15"/>
              </w:numPr>
              <w:spacing w:after="200" w:line="276" w:lineRule="auto"/>
              <w:ind w:left="153" w:hanging="165"/>
              <w:contextualSpacing/>
              <w:rPr>
                <w:sz w:val="18"/>
                <w:szCs w:val="18"/>
              </w:rPr>
            </w:pPr>
            <w:r w:rsidRPr="00B91B7F">
              <w:rPr>
                <w:sz w:val="18"/>
                <w:szCs w:val="18"/>
              </w:rPr>
              <w:t>A strategy to achieve greater social and ecological resilience for each landscape</w:t>
            </w:r>
          </w:p>
          <w:p w14:paraId="1638C4C6" w14:textId="77777777" w:rsidR="00925480" w:rsidRDefault="00925480" w:rsidP="00925480">
            <w:pPr>
              <w:widowControl/>
              <w:numPr>
                <w:ilvl w:val="0"/>
                <w:numId w:val="15"/>
              </w:numPr>
              <w:spacing w:after="200" w:line="276" w:lineRule="auto"/>
              <w:ind w:left="153" w:hanging="165"/>
              <w:contextualSpacing/>
              <w:rPr>
                <w:sz w:val="18"/>
                <w:szCs w:val="18"/>
              </w:rPr>
            </w:pPr>
            <w:r w:rsidRPr="00B91B7F">
              <w:rPr>
                <w:sz w:val="18"/>
                <w:szCs w:val="18"/>
              </w:rPr>
              <w:t>A typology of community level initiatives in each landscape needed to achieve landscape outcomes</w:t>
            </w:r>
            <w:r>
              <w:rPr>
                <w:sz w:val="18"/>
                <w:szCs w:val="18"/>
              </w:rPr>
              <w:t xml:space="preserve"> </w:t>
            </w:r>
          </w:p>
          <w:p w14:paraId="1AE1A7F0" w14:textId="77777777" w:rsidR="00925480" w:rsidRPr="00B91B7F" w:rsidRDefault="00925480" w:rsidP="00925480">
            <w:pPr>
              <w:widowControl/>
              <w:numPr>
                <w:ilvl w:val="0"/>
                <w:numId w:val="15"/>
              </w:numPr>
              <w:spacing w:after="200" w:line="276" w:lineRule="auto"/>
              <w:ind w:left="153" w:hanging="165"/>
              <w:contextualSpacing/>
              <w:rPr>
                <w:sz w:val="18"/>
                <w:szCs w:val="18"/>
              </w:rPr>
            </w:pPr>
            <w:r>
              <w:rPr>
                <w:sz w:val="18"/>
                <w:szCs w:val="18"/>
              </w:rPr>
              <w:t>F</w:t>
            </w:r>
            <w:r w:rsidRPr="00B91B7F">
              <w:rPr>
                <w:sz w:val="18"/>
                <w:szCs w:val="18"/>
              </w:rPr>
              <w:t>ormal cooperative agreement</w:t>
            </w:r>
            <w:r>
              <w:rPr>
                <w:sz w:val="18"/>
                <w:szCs w:val="18"/>
              </w:rPr>
              <w:t>s</w:t>
            </w:r>
            <w:r w:rsidRPr="00B91B7F">
              <w:rPr>
                <w:sz w:val="18"/>
                <w:szCs w:val="18"/>
              </w:rPr>
              <w:t xml:space="preserve"> </w:t>
            </w:r>
            <w:r>
              <w:rPr>
                <w:sz w:val="18"/>
                <w:szCs w:val="18"/>
              </w:rPr>
              <w:t>between community organizations and other partners</w:t>
            </w:r>
            <w:r w:rsidRPr="00B91B7F">
              <w:rPr>
                <w:sz w:val="18"/>
                <w:szCs w:val="18"/>
              </w:rPr>
              <w:t xml:space="preserve"> </w:t>
            </w:r>
            <w:r w:rsidRPr="007D54D9">
              <w:rPr>
                <w:sz w:val="18"/>
                <w:szCs w:val="18"/>
              </w:rPr>
              <w:t xml:space="preserve">in each landscape to pursue the outcomes of each strategy </w:t>
            </w:r>
            <w:r>
              <w:rPr>
                <w:sz w:val="18"/>
                <w:szCs w:val="18"/>
              </w:rPr>
              <w:t>through community and landscape level projects</w:t>
            </w:r>
            <w:r w:rsidRPr="007D54D9">
              <w:rPr>
                <w:sz w:val="18"/>
                <w:szCs w:val="18"/>
              </w:rPr>
              <w:t xml:space="preserve"> </w:t>
            </w:r>
          </w:p>
        </w:tc>
        <w:tc>
          <w:tcPr>
            <w:tcW w:w="2301" w:type="dxa"/>
          </w:tcPr>
          <w:p w14:paraId="5DF46B04" w14:textId="77777777" w:rsidR="00925480" w:rsidRPr="0018758F" w:rsidRDefault="00925480" w:rsidP="00925480">
            <w:pPr>
              <w:widowControl/>
              <w:numPr>
                <w:ilvl w:val="0"/>
                <w:numId w:val="15"/>
              </w:numPr>
              <w:spacing w:after="200" w:line="276" w:lineRule="auto"/>
              <w:ind w:left="153" w:hanging="165"/>
              <w:contextualSpacing/>
              <w:rPr>
                <w:sz w:val="18"/>
                <w:szCs w:val="18"/>
              </w:rPr>
            </w:pPr>
            <w:r w:rsidRPr="0018758F">
              <w:rPr>
                <w:sz w:val="18"/>
                <w:szCs w:val="18"/>
              </w:rPr>
              <w:t xml:space="preserve">Networks of civil society associations, community-based organizations, and other non-governmental organizations were organized under the GEF 5 Small Grant </w:t>
            </w:r>
            <w:proofErr w:type="spellStart"/>
            <w:r w:rsidRPr="0018758F">
              <w:rPr>
                <w:sz w:val="18"/>
                <w:szCs w:val="18"/>
              </w:rPr>
              <w:t>Programme</w:t>
            </w:r>
            <w:proofErr w:type="spellEnd"/>
            <w:r w:rsidRPr="0018758F">
              <w:rPr>
                <w:sz w:val="18"/>
                <w:szCs w:val="18"/>
              </w:rPr>
              <w:t>, but not in the project landscapes and they no longer convene</w:t>
            </w:r>
          </w:p>
          <w:p w14:paraId="04BA6793" w14:textId="77777777" w:rsidR="00925480" w:rsidRPr="0018758F" w:rsidRDefault="00925480" w:rsidP="00925480">
            <w:pPr>
              <w:widowControl/>
              <w:numPr>
                <w:ilvl w:val="0"/>
                <w:numId w:val="15"/>
              </w:numPr>
              <w:spacing w:after="200" w:line="276" w:lineRule="auto"/>
              <w:ind w:left="153" w:hanging="165"/>
              <w:contextualSpacing/>
              <w:rPr>
                <w:sz w:val="18"/>
                <w:szCs w:val="18"/>
              </w:rPr>
            </w:pPr>
            <w:r w:rsidRPr="0018758F">
              <w:rPr>
                <w:sz w:val="18"/>
                <w:szCs w:val="18"/>
              </w:rPr>
              <w:t xml:space="preserve">Experts and other specialists are available to provide </w:t>
            </w:r>
            <w:r w:rsidRPr="0018758F">
              <w:rPr>
                <w:i/>
                <w:sz w:val="18"/>
                <w:szCs w:val="18"/>
              </w:rPr>
              <w:t>ad hoc</w:t>
            </w:r>
            <w:r w:rsidRPr="0018758F">
              <w:rPr>
                <w:sz w:val="18"/>
                <w:szCs w:val="18"/>
              </w:rPr>
              <w:t xml:space="preserve"> support to local initiatives but will require an institutional mechanism and remuneration</w:t>
            </w:r>
          </w:p>
          <w:p w14:paraId="7E243430" w14:textId="77777777" w:rsidR="00925480" w:rsidRPr="0018758F" w:rsidRDefault="00925480" w:rsidP="00A925D9">
            <w:pPr>
              <w:ind w:left="-12"/>
              <w:rPr>
                <w:sz w:val="18"/>
                <w:szCs w:val="18"/>
              </w:rPr>
            </w:pPr>
          </w:p>
        </w:tc>
        <w:tc>
          <w:tcPr>
            <w:tcW w:w="2703" w:type="dxa"/>
          </w:tcPr>
          <w:p w14:paraId="4DF301B5" w14:textId="77777777" w:rsidR="00925480" w:rsidRPr="008E42FA" w:rsidRDefault="00925480" w:rsidP="00925480">
            <w:pPr>
              <w:widowControl/>
              <w:numPr>
                <w:ilvl w:val="0"/>
                <w:numId w:val="15"/>
              </w:numPr>
              <w:spacing w:after="200" w:line="276" w:lineRule="auto"/>
              <w:ind w:left="159" w:hanging="159"/>
              <w:contextualSpacing/>
              <w:rPr>
                <w:sz w:val="18"/>
                <w:szCs w:val="18"/>
              </w:rPr>
            </w:pPr>
            <w:r w:rsidRPr="00B91B7F">
              <w:rPr>
                <w:sz w:val="18"/>
                <w:szCs w:val="18"/>
              </w:rPr>
              <w:t xml:space="preserve">One multi-stakeholder working group per landscape </w:t>
            </w:r>
            <w:r>
              <w:rPr>
                <w:sz w:val="18"/>
                <w:szCs w:val="18"/>
              </w:rPr>
              <w:t xml:space="preserve">is operational </w:t>
            </w:r>
            <w:r w:rsidRPr="00B91B7F">
              <w:rPr>
                <w:sz w:val="18"/>
                <w:szCs w:val="18"/>
              </w:rPr>
              <w:t xml:space="preserve">with agreed TORs </w:t>
            </w:r>
            <w:r>
              <w:rPr>
                <w:sz w:val="18"/>
                <w:szCs w:val="18"/>
              </w:rPr>
              <w:t>(3)</w:t>
            </w:r>
          </w:p>
          <w:p w14:paraId="7E9568B9" w14:textId="77777777" w:rsidR="00925480" w:rsidRDefault="00925480" w:rsidP="00925480">
            <w:pPr>
              <w:widowControl/>
              <w:numPr>
                <w:ilvl w:val="0"/>
                <w:numId w:val="15"/>
              </w:numPr>
              <w:spacing w:after="200" w:line="276" w:lineRule="auto"/>
              <w:ind w:left="159" w:hanging="159"/>
              <w:contextualSpacing/>
              <w:rPr>
                <w:sz w:val="18"/>
                <w:szCs w:val="18"/>
              </w:rPr>
            </w:pPr>
            <w:r>
              <w:rPr>
                <w:sz w:val="18"/>
                <w:szCs w:val="18"/>
              </w:rPr>
              <w:t>One</w:t>
            </w:r>
            <w:r w:rsidRPr="00B91B7F">
              <w:rPr>
                <w:sz w:val="18"/>
                <w:szCs w:val="18"/>
              </w:rPr>
              <w:t xml:space="preserve"> comprehensive socio-ecological baseline assessment</w:t>
            </w:r>
            <w:r w:rsidRPr="00C57B18">
              <w:rPr>
                <w:sz w:val="18"/>
                <w:szCs w:val="18"/>
              </w:rPr>
              <w:t xml:space="preserve"> for each landscape (3)</w:t>
            </w:r>
          </w:p>
          <w:p w14:paraId="44DF7798" w14:textId="77777777" w:rsidR="00925480" w:rsidRDefault="00925480" w:rsidP="00925480">
            <w:pPr>
              <w:widowControl/>
              <w:numPr>
                <w:ilvl w:val="0"/>
                <w:numId w:val="15"/>
              </w:numPr>
              <w:spacing w:after="200" w:line="276" w:lineRule="auto"/>
              <w:ind w:left="159" w:hanging="159"/>
              <w:contextualSpacing/>
              <w:rPr>
                <w:sz w:val="18"/>
                <w:szCs w:val="18"/>
              </w:rPr>
            </w:pPr>
            <w:r w:rsidRPr="00B91B7F">
              <w:rPr>
                <w:sz w:val="18"/>
                <w:szCs w:val="18"/>
              </w:rPr>
              <w:t xml:space="preserve">Three landscape management strategies and plans prepared and </w:t>
            </w:r>
            <w:r>
              <w:rPr>
                <w:sz w:val="18"/>
                <w:szCs w:val="18"/>
              </w:rPr>
              <w:t xml:space="preserve">then </w:t>
            </w:r>
            <w:r w:rsidRPr="00B91B7F">
              <w:rPr>
                <w:sz w:val="18"/>
                <w:szCs w:val="18"/>
              </w:rPr>
              <w:t>approved by the National Steering Committee</w:t>
            </w:r>
          </w:p>
          <w:p w14:paraId="4BFBDBC2" w14:textId="77777777" w:rsidR="00925480" w:rsidRDefault="00925480" w:rsidP="00925480">
            <w:pPr>
              <w:widowControl/>
              <w:numPr>
                <w:ilvl w:val="0"/>
                <w:numId w:val="15"/>
              </w:numPr>
              <w:spacing w:after="200" w:line="276" w:lineRule="auto"/>
              <w:ind w:left="159" w:hanging="159"/>
              <w:contextualSpacing/>
              <w:rPr>
                <w:sz w:val="18"/>
                <w:szCs w:val="18"/>
              </w:rPr>
            </w:pPr>
            <w:r>
              <w:rPr>
                <w:sz w:val="18"/>
                <w:szCs w:val="18"/>
              </w:rPr>
              <w:t>L</w:t>
            </w:r>
            <w:r w:rsidRPr="00B91B7F">
              <w:rPr>
                <w:sz w:val="18"/>
                <w:szCs w:val="18"/>
              </w:rPr>
              <w:t xml:space="preserve">andscape specific typologies </w:t>
            </w:r>
            <w:r>
              <w:rPr>
                <w:sz w:val="18"/>
                <w:szCs w:val="18"/>
              </w:rPr>
              <w:t xml:space="preserve">(3) </w:t>
            </w:r>
            <w:r w:rsidRPr="00B91B7F">
              <w:rPr>
                <w:sz w:val="18"/>
                <w:szCs w:val="18"/>
              </w:rPr>
              <w:t>of community level projects and eligibility criteria</w:t>
            </w:r>
            <w:r>
              <w:rPr>
                <w:sz w:val="18"/>
                <w:szCs w:val="18"/>
              </w:rPr>
              <w:t xml:space="preserve"> formulated by multi-stakeholder groups in each landscape</w:t>
            </w:r>
          </w:p>
          <w:p w14:paraId="182A7DA4" w14:textId="77777777" w:rsidR="00925480" w:rsidRPr="007D54D9" w:rsidRDefault="00925480" w:rsidP="00925480">
            <w:pPr>
              <w:widowControl/>
              <w:numPr>
                <w:ilvl w:val="0"/>
                <w:numId w:val="15"/>
              </w:numPr>
              <w:spacing w:after="200" w:line="276" w:lineRule="auto"/>
              <w:ind w:left="159" w:hanging="159"/>
              <w:contextualSpacing/>
              <w:rPr>
                <w:sz w:val="18"/>
                <w:szCs w:val="18"/>
              </w:rPr>
            </w:pPr>
            <w:r>
              <w:rPr>
                <w:sz w:val="18"/>
                <w:szCs w:val="18"/>
              </w:rPr>
              <w:t>At least ten s</w:t>
            </w:r>
            <w:r w:rsidRPr="007D54D9">
              <w:rPr>
                <w:sz w:val="18"/>
                <w:szCs w:val="18"/>
              </w:rPr>
              <w:t xml:space="preserve">igned formal agreements </w:t>
            </w:r>
            <w:r>
              <w:rPr>
                <w:sz w:val="18"/>
                <w:szCs w:val="18"/>
              </w:rPr>
              <w:t>between</w:t>
            </w:r>
            <w:r w:rsidRPr="007D54D9">
              <w:rPr>
                <w:sz w:val="18"/>
                <w:szCs w:val="18"/>
              </w:rPr>
              <w:t xml:space="preserve"> community organizations and other partners in each landscape to pursue the outcomes of each strategy </w:t>
            </w:r>
            <w:r>
              <w:rPr>
                <w:sz w:val="18"/>
                <w:szCs w:val="18"/>
              </w:rPr>
              <w:t>through community and landscape level projects</w:t>
            </w:r>
            <w:r w:rsidRPr="007D54D9">
              <w:rPr>
                <w:sz w:val="18"/>
                <w:szCs w:val="18"/>
              </w:rPr>
              <w:t xml:space="preserve"> </w:t>
            </w:r>
          </w:p>
          <w:p w14:paraId="3122C017" w14:textId="77777777" w:rsidR="00925480" w:rsidRPr="0018758F" w:rsidRDefault="00925480" w:rsidP="00A925D9">
            <w:pPr>
              <w:ind w:left="153"/>
              <w:contextualSpacing/>
              <w:rPr>
                <w:sz w:val="18"/>
                <w:szCs w:val="18"/>
              </w:rPr>
            </w:pPr>
          </w:p>
          <w:p w14:paraId="1D2FFF16" w14:textId="77777777" w:rsidR="00925480" w:rsidRPr="0018758F" w:rsidRDefault="00925480" w:rsidP="00A925D9">
            <w:pPr>
              <w:ind w:left="153"/>
              <w:contextualSpacing/>
              <w:rPr>
                <w:sz w:val="18"/>
                <w:szCs w:val="18"/>
              </w:rPr>
            </w:pPr>
          </w:p>
        </w:tc>
        <w:tc>
          <w:tcPr>
            <w:tcW w:w="1949" w:type="dxa"/>
          </w:tcPr>
          <w:p w14:paraId="5559A278" w14:textId="77777777" w:rsidR="00925480" w:rsidRPr="0018758F" w:rsidRDefault="00925480" w:rsidP="00925480">
            <w:pPr>
              <w:widowControl/>
              <w:numPr>
                <w:ilvl w:val="0"/>
                <w:numId w:val="14"/>
              </w:numPr>
              <w:spacing w:after="200" w:line="276" w:lineRule="auto"/>
              <w:ind w:left="192" w:hanging="172"/>
              <w:contextualSpacing/>
              <w:rPr>
                <w:sz w:val="18"/>
                <w:szCs w:val="18"/>
              </w:rPr>
            </w:pPr>
            <w:r w:rsidRPr="0018758F">
              <w:rPr>
                <w:sz w:val="18"/>
                <w:szCs w:val="18"/>
              </w:rPr>
              <w:t>Baseline survey and assessment reports</w:t>
            </w:r>
          </w:p>
          <w:p w14:paraId="6ABAA743" w14:textId="77777777" w:rsidR="00925480" w:rsidRPr="0018758F" w:rsidRDefault="00925480" w:rsidP="00925480">
            <w:pPr>
              <w:widowControl/>
              <w:numPr>
                <w:ilvl w:val="0"/>
                <w:numId w:val="14"/>
              </w:numPr>
              <w:spacing w:after="200" w:line="276" w:lineRule="auto"/>
              <w:ind w:left="192" w:hanging="172"/>
              <w:contextualSpacing/>
              <w:rPr>
                <w:sz w:val="18"/>
                <w:szCs w:val="18"/>
              </w:rPr>
            </w:pPr>
            <w:r>
              <w:rPr>
                <w:sz w:val="18"/>
                <w:szCs w:val="18"/>
              </w:rPr>
              <w:t>M</w:t>
            </w:r>
            <w:r w:rsidRPr="0018758F">
              <w:rPr>
                <w:sz w:val="18"/>
                <w:szCs w:val="18"/>
              </w:rPr>
              <w:t xml:space="preserve">aps of land use and forest cover </w:t>
            </w:r>
          </w:p>
          <w:p w14:paraId="15AFB518" w14:textId="77777777" w:rsidR="00925480" w:rsidRPr="0018758F" w:rsidRDefault="00925480" w:rsidP="00925480">
            <w:pPr>
              <w:widowControl/>
              <w:numPr>
                <w:ilvl w:val="0"/>
                <w:numId w:val="14"/>
              </w:numPr>
              <w:spacing w:after="200" w:line="276" w:lineRule="auto"/>
              <w:ind w:left="192" w:hanging="172"/>
              <w:contextualSpacing/>
              <w:rPr>
                <w:sz w:val="18"/>
                <w:szCs w:val="18"/>
              </w:rPr>
            </w:pPr>
            <w:r w:rsidRPr="0018758F">
              <w:rPr>
                <w:sz w:val="18"/>
                <w:szCs w:val="18"/>
              </w:rPr>
              <w:t xml:space="preserve">Project performance reports (APR/PIR, independent final evaluation) </w:t>
            </w:r>
          </w:p>
          <w:p w14:paraId="10C327F2" w14:textId="77777777" w:rsidR="00925480" w:rsidRPr="0018758F" w:rsidRDefault="00925480" w:rsidP="00925480">
            <w:pPr>
              <w:widowControl/>
              <w:numPr>
                <w:ilvl w:val="0"/>
                <w:numId w:val="14"/>
              </w:numPr>
              <w:spacing w:after="200" w:line="276" w:lineRule="auto"/>
              <w:ind w:left="192" w:hanging="172"/>
              <w:contextualSpacing/>
              <w:rPr>
                <w:sz w:val="18"/>
                <w:szCs w:val="18"/>
              </w:rPr>
            </w:pPr>
            <w:r w:rsidRPr="0018758F">
              <w:rPr>
                <w:sz w:val="18"/>
                <w:szCs w:val="18"/>
              </w:rPr>
              <w:t>Workshop reports</w:t>
            </w:r>
          </w:p>
          <w:p w14:paraId="29E03AAB" w14:textId="77777777" w:rsidR="00925480" w:rsidRPr="0018758F" w:rsidRDefault="00925480" w:rsidP="00925480">
            <w:pPr>
              <w:widowControl/>
              <w:numPr>
                <w:ilvl w:val="0"/>
                <w:numId w:val="14"/>
              </w:numPr>
              <w:spacing w:after="200" w:line="276" w:lineRule="auto"/>
              <w:ind w:left="192" w:hanging="172"/>
              <w:contextualSpacing/>
              <w:rPr>
                <w:sz w:val="18"/>
                <w:szCs w:val="18"/>
              </w:rPr>
            </w:pPr>
            <w:r w:rsidRPr="0018758F">
              <w:rPr>
                <w:sz w:val="18"/>
                <w:szCs w:val="18"/>
              </w:rPr>
              <w:t>Meeting minutes</w:t>
            </w:r>
          </w:p>
          <w:p w14:paraId="1A377E1A" w14:textId="77777777" w:rsidR="00925480" w:rsidRPr="0018758F" w:rsidRDefault="00925480" w:rsidP="00925480">
            <w:pPr>
              <w:widowControl/>
              <w:numPr>
                <w:ilvl w:val="0"/>
                <w:numId w:val="14"/>
              </w:numPr>
              <w:spacing w:after="200" w:line="276" w:lineRule="auto"/>
              <w:ind w:left="192" w:hanging="172"/>
              <w:contextualSpacing/>
              <w:rPr>
                <w:sz w:val="18"/>
                <w:szCs w:val="18"/>
              </w:rPr>
            </w:pPr>
            <w:r w:rsidRPr="0018758F">
              <w:rPr>
                <w:sz w:val="18"/>
                <w:szCs w:val="18"/>
              </w:rPr>
              <w:t>Terms of references of consultative mechanisms</w:t>
            </w:r>
          </w:p>
          <w:p w14:paraId="5DED65F6" w14:textId="77777777" w:rsidR="00925480" w:rsidRPr="0018758F" w:rsidRDefault="00925480" w:rsidP="00925480">
            <w:pPr>
              <w:widowControl/>
              <w:numPr>
                <w:ilvl w:val="0"/>
                <w:numId w:val="14"/>
              </w:numPr>
              <w:spacing w:after="200" w:line="276" w:lineRule="auto"/>
              <w:ind w:left="192" w:hanging="172"/>
              <w:contextualSpacing/>
              <w:rPr>
                <w:sz w:val="18"/>
                <w:szCs w:val="18"/>
              </w:rPr>
            </w:pPr>
            <w:r w:rsidRPr="0018758F">
              <w:rPr>
                <w:sz w:val="18"/>
                <w:szCs w:val="18"/>
              </w:rPr>
              <w:t>Cooperative and collaborative memoranda of agreement</w:t>
            </w:r>
          </w:p>
          <w:p w14:paraId="776D893F" w14:textId="77777777" w:rsidR="00925480" w:rsidRPr="0018758F" w:rsidRDefault="00925480" w:rsidP="00925480">
            <w:pPr>
              <w:widowControl/>
              <w:numPr>
                <w:ilvl w:val="0"/>
                <w:numId w:val="14"/>
              </w:numPr>
              <w:spacing w:after="200" w:line="276" w:lineRule="auto"/>
              <w:ind w:left="192" w:hanging="172"/>
              <w:contextualSpacing/>
              <w:rPr>
                <w:sz w:val="18"/>
                <w:szCs w:val="18"/>
              </w:rPr>
            </w:pPr>
            <w:r w:rsidRPr="0018758F">
              <w:rPr>
                <w:sz w:val="18"/>
                <w:szCs w:val="18"/>
              </w:rPr>
              <w:t>Small grant project proposals submitted by community-based organizations and civil society entities</w:t>
            </w:r>
          </w:p>
          <w:p w14:paraId="403731E5" w14:textId="77777777" w:rsidR="00925480" w:rsidRPr="0082368B" w:rsidRDefault="00925480" w:rsidP="00925480">
            <w:pPr>
              <w:widowControl/>
              <w:numPr>
                <w:ilvl w:val="0"/>
                <w:numId w:val="14"/>
              </w:numPr>
              <w:spacing w:after="200" w:line="276" w:lineRule="auto"/>
              <w:ind w:left="192" w:hanging="172"/>
              <w:contextualSpacing/>
              <w:rPr>
                <w:sz w:val="18"/>
                <w:szCs w:val="18"/>
              </w:rPr>
            </w:pPr>
            <w:r w:rsidRPr="0018758F">
              <w:rPr>
                <w:sz w:val="18"/>
                <w:szCs w:val="18"/>
              </w:rPr>
              <w:t>Monitoring and evaluation reports of small grant project partners</w:t>
            </w:r>
          </w:p>
        </w:tc>
        <w:tc>
          <w:tcPr>
            <w:tcW w:w="2120" w:type="dxa"/>
          </w:tcPr>
          <w:p w14:paraId="2081E959" w14:textId="77777777" w:rsidR="00925480" w:rsidRPr="00745A50" w:rsidRDefault="00925480" w:rsidP="00A925D9">
            <w:pPr>
              <w:rPr>
                <w:rFonts w:eastAsia="Calibri"/>
                <w:b/>
                <w:bCs/>
                <w:sz w:val="18"/>
                <w:szCs w:val="22"/>
              </w:rPr>
            </w:pPr>
            <w:r w:rsidRPr="00745A50">
              <w:rPr>
                <w:rFonts w:eastAsia="Calibri"/>
                <w:b/>
                <w:bCs/>
                <w:sz w:val="18"/>
                <w:szCs w:val="22"/>
              </w:rPr>
              <w:t>Assumptions</w:t>
            </w:r>
          </w:p>
          <w:p w14:paraId="32E1B5ED" w14:textId="77777777" w:rsidR="00925480" w:rsidRPr="0018758F" w:rsidRDefault="00925480" w:rsidP="00925480">
            <w:pPr>
              <w:widowControl/>
              <w:numPr>
                <w:ilvl w:val="0"/>
                <w:numId w:val="14"/>
              </w:numPr>
              <w:spacing w:after="200" w:line="276" w:lineRule="auto"/>
              <w:ind w:left="192" w:hanging="172"/>
              <w:rPr>
                <w:rFonts w:eastAsia="Calibri"/>
                <w:bCs/>
                <w:sz w:val="18"/>
                <w:szCs w:val="18"/>
              </w:rPr>
            </w:pPr>
            <w:r w:rsidRPr="0018758F">
              <w:rPr>
                <w:rFonts w:eastAsia="Calibri"/>
                <w:bCs/>
                <w:sz w:val="18"/>
                <w:szCs w:val="18"/>
              </w:rPr>
              <w:t xml:space="preserve">Local stakeholders actively engage in the work of the multi-stakeholder platforms </w:t>
            </w:r>
          </w:p>
          <w:p w14:paraId="180D2096" w14:textId="77777777" w:rsidR="00925480" w:rsidRPr="0018758F" w:rsidRDefault="00925480" w:rsidP="00925480">
            <w:pPr>
              <w:widowControl/>
              <w:numPr>
                <w:ilvl w:val="0"/>
                <w:numId w:val="14"/>
              </w:numPr>
              <w:spacing w:after="200" w:line="276" w:lineRule="auto"/>
              <w:ind w:left="192" w:hanging="172"/>
              <w:rPr>
                <w:rFonts w:eastAsia="Calibri"/>
                <w:bCs/>
                <w:sz w:val="18"/>
                <w:szCs w:val="18"/>
              </w:rPr>
            </w:pPr>
            <w:r w:rsidRPr="0018758F">
              <w:rPr>
                <w:rFonts w:eastAsia="Calibri"/>
                <w:bCs/>
                <w:sz w:val="18"/>
                <w:szCs w:val="18"/>
              </w:rPr>
              <w:t xml:space="preserve">A critical mass of local community-based organizations in the three landscapes will </w:t>
            </w:r>
            <w:r>
              <w:rPr>
                <w:rFonts w:eastAsia="Calibri"/>
                <w:bCs/>
                <w:sz w:val="18"/>
                <w:szCs w:val="18"/>
              </w:rPr>
              <w:t xml:space="preserve">propose </w:t>
            </w:r>
            <w:r w:rsidRPr="0018758F">
              <w:rPr>
                <w:rFonts w:eastAsia="Calibri"/>
                <w:bCs/>
                <w:sz w:val="18"/>
                <w:szCs w:val="18"/>
              </w:rPr>
              <w:t>eligible project</w:t>
            </w:r>
            <w:r>
              <w:rPr>
                <w:rFonts w:eastAsia="Calibri"/>
                <w:bCs/>
                <w:sz w:val="18"/>
                <w:szCs w:val="18"/>
              </w:rPr>
              <w:t>s</w:t>
            </w:r>
            <w:r w:rsidRPr="0018758F">
              <w:rPr>
                <w:rFonts w:eastAsia="Calibri"/>
                <w:bCs/>
                <w:sz w:val="18"/>
                <w:szCs w:val="18"/>
              </w:rPr>
              <w:t xml:space="preserve"> </w:t>
            </w:r>
          </w:p>
          <w:p w14:paraId="4AA7EC04" w14:textId="77777777" w:rsidR="00925480" w:rsidRPr="0018758F" w:rsidRDefault="00925480" w:rsidP="00A925D9">
            <w:pPr>
              <w:ind w:left="20"/>
              <w:rPr>
                <w:rFonts w:eastAsia="Calibri"/>
                <w:b/>
                <w:bCs/>
                <w:sz w:val="18"/>
                <w:szCs w:val="18"/>
              </w:rPr>
            </w:pPr>
            <w:r w:rsidRPr="0018758F">
              <w:rPr>
                <w:rFonts w:eastAsia="Calibri"/>
                <w:b/>
                <w:bCs/>
                <w:sz w:val="18"/>
                <w:szCs w:val="18"/>
              </w:rPr>
              <w:t>Risks</w:t>
            </w:r>
          </w:p>
          <w:p w14:paraId="271620E8" w14:textId="77777777" w:rsidR="00925480" w:rsidRPr="0018758F" w:rsidRDefault="00925480" w:rsidP="00925480">
            <w:pPr>
              <w:widowControl/>
              <w:numPr>
                <w:ilvl w:val="0"/>
                <w:numId w:val="14"/>
              </w:numPr>
              <w:spacing w:after="200" w:line="276" w:lineRule="auto"/>
              <w:ind w:left="192" w:hanging="172"/>
              <w:rPr>
                <w:rFonts w:eastAsia="Calibri"/>
                <w:bCs/>
                <w:sz w:val="18"/>
                <w:szCs w:val="18"/>
              </w:rPr>
            </w:pPr>
            <w:r w:rsidRPr="0018758F">
              <w:rPr>
                <w:rFonts w:eastAsia="Calibri"/>
                <w:bCs/>
                <w:sz w:val="18"/>
                <w:szCs w:val="18"/>
              </w:rPr>
              <w:t xml:space="preserve">Political and stakeholder support to establish and institutionally sustain multi-stakeholder </w:t>
            </w:r>
            <w:r>
              <w:rPr>
                <w:rFonts w:eastAsia="Calibri"/>
                <w:bCs/>
                <w:sz w:val="18"/>
                <w:szCs w:val="18"/>
              </w:rPr>
              <w:t>groups</w:t>
            </w:r>
            <w:r w:rsidRPr="0018758F">
              <w:rPr>
                <w:rFonts w:eastAsia="Calibri"/>
                <w:bCs/>
                <w:sz w:val="18"/>
                <w:szCs w:val="18"/>
              </w:rPr>
              <w:t xml:space="preserve"> wanes (low risk)</w:t>
            </w:r>
          </w:p>
          <w:p w14:paraId="16F93AC0" w14:textId="77777777" w:rsidR="00925480" w:rsidRPr="0018758F" w:rsidRDefault="00925480" w:rsidP="00925480">
            <w:pPr>
              <w:widowControl/>
              <w:numPr>
                <w:ilvl w:val="0"/>
                <w:numId w:val="14"/>
              </w:numPr>
              <w:spacing w:after="200" w:line="276" w:lineRule="auto"/>
              <w:ind w:left="192" w:hanging="172"/>
              <w:rPr>
                <w:rFonts w:eastAsia="Calibri"/>
                <w:bCs/>
                <w:sz w:val="18"/>
                <w:szCs w:val="18"/>
              </w:rPr>
            </w:pPr>
            <w:r w:rsidRPr="0018758F">
              <w:rPr>
                <w:rFonts w:eastAsia="Calibri"/>
                <w:bCs/>
                <w:sz w:val="18"/>
                <w:szCs w:val="18"/>
              </w:rPr>
              <w:t xml:space="preserve">Insufficient technical expertise to ensure high quality performance of </w:t>
            </w:r>
            <w:r>
              <w:rPr>
                <w:rFonts w:eastAsia="Calibri"/>
                <w:bCs/>
                <w:sz w:val="18"/>
                <w:szCs w:val="18"/>
              </w:rPr>
              <w:t>grant projects</w:t>
            </w:r>
            <w:r w:rsidRPr="0018758F">
              <w:rPr>
                <w:rFonts w:eastAsia="Calibri"/>
                <w:bCs/>
                <w:sz w:val="18"/>
                <w:szCs w:val="18"/>
              </w:rPr>
              <w:t xml:space="preserve"> (low risk)</w:t>
            </w:r>
          </w:p>
          <w:p w14:paraId="724FA2C0" w14:textId="77777777" w:rsidR="00925480" w:rsidRPr="0018758F" w:rsidRDefault="00925480" w:rsidP="00A925D9">
            <w:pPr>
              <w:ind w:left="20"/>
              <w:rPr>
                <w:rFonts w:eastAsia="Calibri"/>
                <w:b/>
                <w:bCs/>
                <w:sz w:val="18"/>
                <w:szCs w:val="18"/>
              </w:rPr>
            </w:pPr>
          </w:p>
        </w:tc>
      </w:tr>
      <w:tr w:rsidR="00925480" w:rsidRPr="0018758F" w14:paraId="4C8D9338" w14:textId="77777777" w:rsidTr="00A925D9">
        <w:tc>
          <w:tcPr>
            <w:tcW w:w="2011" w:type="dxa"/>
            <w:shd w:val="pct12" w:color="auto" w:fill="auto"/>
          </w:tcPr>
          <w:p w14:paraId="14B69116" w14:textId="77777777" w:rsidR="00925480" w:rsidRDefault="00925480" w:rsidP="00A925D9">
            <w:pPr>
              <w:rPr>
                <w:bCs/>
                <w:color w:val="000000"/>
                <w:sz w:val="18"/>
                <w:szCs w:val="18"/>
              </w:rPr>
            </w:pPr>
            <w:r w:rsidRPr="0018758F">
              <w:rPr>
                <w:bCs/>
                <w:color w:val="000000"/>
                <w:sz w:val="18"/>
                <w:szCs w:val="18"/>
                <w:u w:val="single"/>
              </w:rPr>
              <w:lastRenderedPageBreak/>
              <w:t>Outcome 2</w:t>
            </w:r>
            <w:r w:rsidRPr="0018758F">
              <w:rPr>
                <w:bCs/>
                <w:color w:val="000000"/>
                <w:sz w:val="18"/>
                <w:szCs w:val="18"/>
              </w:rPr>
              <w:t>:  Community</w:t>
            </w:r>
            <w:r>
              <w:rPr>
                <w:bCs/>
                <w:color w:val="000000"/>
                <w:sz w:val="18"/>
                <w:szCs w:val="18"/>
              </w:rPr>
              <w:t>-based</w:t>
            </w:r>
            <w:r w:rsidRPr="0018758F">
              <w:rPr>
                <w:bCs/>
                <w:color w:val="000000"/>
                <w:sz w:val="18"/>
                <w:szCs w:val="18"/>
              </w:rPr>
              <w:t xml:space="preserve"> organizations in landscape level networks build their adaptive management capacities by implementing projects and collaborating in landscape management </w:t>
            </w:r>
          </w:p>
          <w:p w14:paraId="3AE8A37A" w14:textId="77777777" w:rsidR="00925480" w:rsidRPr="0018758F" w:rsidRDefault="00925480" w:rsidP="00A925D9">
            <w:pPr>
              <w:rPr>
                <w:bCs/>
                <w:color w:val="000000"/>
                <w:sz w:val="18"/>
                <w:szCs w:val="18"/>
              </w:rPr>
            </w:pPr>
          </w:p>
        </w:tc>
        <w:tc>
          <w:tcPr>
            <w:tcW w:w="2276" w:type="dxa"/>
          </w:tcPr>
          <w:p w14:paraId="09D458CA" w14:textId="77777777" w:rsidR="00925480" w:rsidRDefault="00925480" w:rsidP="00925480">
            <w:pPr>
              <w:widowControl/>
              <w:numPr>
                <w:ilvl w:val="0"/>
                <w:numId w:val="15"/>
              </w:numPr>
              <w:spacing w:after="200" w:line="276" w:lineRule="auto"/>
              <w:ind w:left="153" w:hanging="165"/>
              <w:contextualSpacing/>
              <w:rPr>
                <w:bCs/>
                <w:noProof/>
                <w:sz w:val="18"/>
                <w:szCs w:val="18"/>
                <w:lang w:eastAsia="x-none"/>
              </w:rPr>
            </w:pPr>
            <w:r>
              <w:rPr>
                <w:sz w:val="18"/>
                <w:szCs w:val="18"/>
              </w:rPr>
              <w:t>Area (</w:t>
            </w:r>
            <w:r w:rsidRPr="00A32B17">
              <w:rPr>
                <w:sz w:val="18"/>
                <w:szCs w:val="18"/>
              </w:rPr>
              <w:t>hectares</w:t>
            </w:r>
            <w:r>
              <w:rPr>
                <w:sz w:val="18"/>
                <w:szCs w:val="18"/>
              </w:rPr>
              <w:t>)</w:t>
            </w:r>
            <w:r w:rsidRPr="00A32B17">
              <w:rPr>
                <w:sz w:val="18"/>
                <w:szCs w:val="18"/>
              </w:rPr>
              <w:t xml:space="preserve"> under protection or sustainable use for biodiversity conservation or improved ecosystem function</w:t>
            </w:r>
          </w:p>
          <w:p w14:paraId="325EEC37" w14:textId="77777777" w:rsidR="00925480" w:rsidRPr="00B91B7F" w:rsidRDefault="00925480" w:rsidP="00925480">
            <w:pPr>
              <w:widowControl/>
              <w:numPr>
                <w:ilvl w:val="0"/>
                <w:numId w:val="15"/>
              </w:numPr>
              <w:spacing w:after="200" w:line="276" w:lineRule="auto"/>
              <w:ind w:left="153" w:hanging="165"/>
              <w:contextualSpacing/>
              <w:rPr>
                <w:bCs/>
                <w:noProof/>
                <w:sz w:val="18"/>
                <w:szCs w:val="18"/>
                <w:lang w:eastAsia="x-none"/>
              </w:rPr>
            </w:pPr>
            <w:r w:rsidRPr="00B91B7F">
              <w:rPr>
                <w:bCs/>
                <w:noProof/>
                <w:sz w:val="18"/>
                <w:szCs w:val="18"/>
                <w:lang w:eastAsia="x-none"/>
              </w:rPr>
              <w:t>Area (hectares) of reforested and/or afforested lands</w:t>
            </w:r>
          </w:p>
          <w:p w14:paraId="7E98C19C" w14:textId="77777777" w:rsidR="00925480" w:rsidRPr="00B91B7F" w:rsidRDefault="00925480" w:rsidP="00925480">
            <w:pPr>
              <w:widowControl/>
              <w:numPr>
                <w:ilvl w:val="0"/>
                <w:numId w:val="15"/>
              </w:numPr>
              <w:spacing w:after="200" w:line="276" w:lineRule="auto"/>
              <w:ind w:left="153" w:hanging="165"/>
              <w:contextualSpacing/>
              <w:rPr>
                <w:bCs/>
                <w:noProof/>
                <w:sz w:val="18"/>
                <w:szCs w:val="18"/>
                <w:lang w:eastAsia="x-none"/>
              </w:rPr>
            </w:pPr>
            <w:r w:rsidRPr="00B91B7F">
              <w:rPr>
                <w:bCs/>
                <w:noProof/>
                <w:sz w:val="18"/>
                <w:szCs w:val="18"/>
                <w:lang w:eastAsia="x-none"/>
              </w:rPr>
              <w:t>Area (hectares) of degraded wetlands rehabilitated</w:t>
            </w:r>
          </w:p>
          <w:p w14:paraId="45487063" w14:textId="77777777" w:rsidR="00925480" w:rsidRPr="00B91B7F" w:rsidRDefault="00925480" w:rsidP="00925480">
            <w:pPr>
              <w:widowControl/>
              <w:numPr>
                <w:ilvl w:val="0"/>
                <w:numId w:val="15"/>
              </w:numPr>
              <w:spacing w:after="200" w:line="276" w:lineRule="auto"/>
              <w:ind w:left="153" w:hanging="165"/>
              <w:contextualSpacing/>
              <w:rPr>
                <w:bCs/>
                <w:noProof/>
                <w:sz w:val="18"/>
                <w:szCs w:val="18"/>
                <w:lang w:eastAsia="x-none"/>
              </w:rPr>
            </w:pPr>
            <w:r w:rsidRPr="00B91B7F">
              <w:rPr>
                <w:bCs/>
                <w:noProof/>
                <w:sz w:val="18"/>
                <w:szCs w:val="18"/>
                <w:lang w:eastAsia="x-none"/>
              </w:rPr>
              <w:t>Area (hectares) of forest cover lands set aside for carbon sequestration</w:t>
            </w:r>
          </w:p>
          <w:p w14:paraId="070C6367" w14:textId="77777777" w:rsidR="00925480" w:rsidRDefault="00925480" w:rsidP="00925480">
            <w:pPr>
              <w:widowControl/>
              <w:numPr>
                <w:ilvl w:val="0"/>
                <w:numId w:val="15"/>
              </w:numPr>
              <w:spacing w:after="200" w:line="276" w:lineRule="auto"/>
              <w:ind w:left="153" w:hanging="165"/>
              <w:contextualSpacing/>
              <w:rPr>
                <w:bCs/>
                <w:noProof/>
                <w:sz w:val="18"/>
                <w:szCs w:val="18"/>
                <w:lang w:eastAsia="x-none"/>
              </w:rPr>
            </w:pPr>
            <w:r w:rsidRPr="00B91B7F">
              <w:rPr>
                <w:bCs/>
                <w:noProof/>
                <w:sz w:val="18"/>
                <w:szCs w:val="18"/>
                <w:lang w:eastAsia="x-none"/>
              </w:rPr>
              <w:t>Area (hectares) of land rehabilitated through best practice soil conservation measures</w:t>
            </w:r>
          </w:p>
          <w:p w14:paraId="014E2D4E" w14:textId="77777777" w:rsidR="00925480" w:rsidRPr="00A32B17" w:rsidRDefault="00925480" w:rsidP="00925480">
            <w:pPr>
              <w:widowControl/>
              <w:numPr>
                <w:ilvl w:val="0"/>
                <w:numId w:val="15"/>
              </w:numPr>
              <w:spacing w:after="200" w:line="276" w:lineRule="auto"/>
              <w:ind w:left="153" w:hanging="165"/>
              <w:contextualSpacing/>
              <w:rPr>
                <w:sz w:val="18"/>
                <w:szCs w:val="18"/>
              </w:rPr>
            </w:pPr>
            <w:r>
              <w:rPr>
                <w:sz w:val="18"/>
                <w:szCs w:val="18"/>
              </w:rPr>
              <w:t xml:space="preserve">Area of land </w:t>
            </w:r>
            <w:r w:rsidRPr="00A32B17">
              <w:rPr>
                <w:sz w:val="18"/>
                <w:szCs w:val="18"/>
              </w:rPr>
              <w:t>under improved grazing regimes</w:t>
            </w:r>
          </w:p>
          <w:p w14:paraId="2F2CB65F" w14:textId="77777777" w:rsidR="00925480" w:rsidRPr="00506E1F" w:rsidRDefault="00925480" w:rsidP="00925480">
            <w:pPr>
              <w:widowControl/>
              <w:numPr>
                <w:ilvl w:val="0"/>
                <w:numId w:val="15"/>
              </w:numPr>
              <w:spacing w:after="200" w:line="276" w:lineRule="auto"/>
              <w:ind w:left="153" w:hanging="165"/>
              <w:contextualSpacing/>
              <w:rPr>
                <w:sz w:val="18"/>
                <w:szCs w:val="18"/>
              </w:rPr>
            </w:pPr>
            <w:r>
              <w:rPr>
                <w:sz w:val="18"/>
                <w:szCs w:val="18"/>
              </w:rPr>
              <w:t>Area</w:t>
            </w:r>
            <w:r w:rsidRPr="00A32B17">
              <w:rPr>
                <w:sz w:val="18"/>
                <w:szCs w:val="18"/>
              </w:rPr>
              <w:t xml:space="preserve"> of agricultural land under </w:t>
            </w:r>
            <w:proofErr w:type="spellStart"/>
            <w:r w:rsidRPr="00A32B17">
              <w:rPr>
                <w:sz w:val="18"/>
                <w:szCs w:val="18"/>
              </w:rPr>
              <w:t>agro</w:t>
            </w:r>
            <w:proofErr w:type="spellEnd"/>
            <w:r w:rsidRPr="00A32B17">
              <w:rPr>
                <w:sz w:val="18"/>
                <w:szCs w:val="18"/>
              </w:rPr>
              <w:t>-ecological practices and systems that increase sustainability and productivity and/or conserve crop genetic resources</w:t>
            </w:r>
            <w:r w:rsidRPr="001E67A2">
              <w:rPr>
                <w:sz w:val="18"/>
                <w:szCs w:val="18"/>
              </w:rPr>
              <w:t xml:space="preserve"> </w:t>
            </w:r>
          </w:p>
          <w:p w14:paraId="615D145B" w14:textId="77777777" w:rsidR="00925480" w:rsidRPr="0018758F" w:rsidRDefault="00925480" w:rsidP="00925480">
            <w:pPr>
              <w:widowControl/>
              <w:numPr>
                <w:ilvl w:val="0"/>
                <w:numId w:val="15"/>
              </w:numPr>
              <w:spacing w:after="200" w:line="276" w:lineRule="auto"/>
              <w:ind w:left="153" w:hanging="165"/>
              <w:contextualSpacing/>
              <w:rPr>
                <w:bCs/>
                <w:noProof/>
                <w:sz w:val="18"/>
                <w:szCs w:val="18"/>
                <w:lang w:eastAsia="x-none"/>
              </w:rPr>
            </w:pPr>
            <w:r w:rsidRPr="00B91B7F">
              <w:rPr>
                <w:bCs/>
                <w:noProof/>
                <w:sz w:val="18"/>
                <w:szCs w:val="18"/>
                <w:lang w:eastAsia="x-none"/>
              </w:rPr>
              <w:t xml:space="preserve">Number of individuals in the communities that have benefited from new </w:t>
            </w:r>
            <w:r w:rsidRPr="00B91B7F">
              <w:rPr>
                <w:bCs/>
                <w:noProof/>
                <w:sz w:val="18"/>
                <w:szCs w:val="18"/>
                <w:lang w:eastAsia="x-none"/>
              </w:rPr>
              <w:lastRenderedPageBreak/>
              <w:t>sustainable alternative livelihood options</w:t>
            </w:r>
          </w:p>
          <w:p w14:paraId="4AE2D517" w14:textId="77777777" w:rsidR="00925480" w:rsidRPr="0018758F" w:rsidRDefault="00925480" w:rsidP="00A925D9">
            <w:pPr>
              <w:spacing w:after="200" w:line="276" w:lineRule="auto"/>
              <w:ind w:left="153"/>
              <w:contextualSpacing/>
              <w:rPr>
                <w:bCs/>
                <w:noProof/>
                <w:sz w:val="18"/>
                <w:szCs w:val="18"/>
                <w:lang w:eastAsia="x-none"/>
              </w:rPr>
            </w:pPr>
          </w:p>
        </w:tc>
        <w:tc>
          <w:tcPr>
            <w:tcW w:w="2301" w:type="dxa"/>
          </w:tcPr>
          <w:p w14:paraId="7B15B668" w14:textId="77777777" w:rsidR="00925480" w:rsidRPr="0018758F" w:rsidRDefault="00925480" w:rsidP="00925480">
            <w:pPr>
              <w:widowControl/>
              <w:numPr>
                <w:ilvl w:val="0"/>
                <w:numId w:val="15"/>
              </w:numPr>
              <w:spacing w:after="200" w:line="276" w:lineRule="auto"/>
              <w:ind w:left="153" w:hanging="165"/>
              <w:contextualSpacing/>
              <w:rPr>
                <w:sz w:val="18"/>
                <w:szCs w:val="18"/>
              </w:rPr>
            </w:pPr>
            <w:r w:rsidRPr="0018758F">
              <w:rPr>
                <w:sz w:val="18"/>
                <w:szCs w:val="18"/>
              </w:rPr>
              <w:lastRenderedPageBreak/>
              <w:t xml:space="preserve">Procedures under the GEF 5 Small Grant </w:t>
            </w:r>
            <w:proofErr w:type="spellStart"/>
            <w:r w:rsidRPr="0018758F">
              <w:rPr>
                <w:sz w:val="18"/>
                <w:szCs w:val="18"/>
              </w:rPr>
              <w:t>Programme</w:t>
            </w:r>
            <w:proofErr w:type="spellEnd"/>
            <w:r w:rsidRPr="0018758F">
              <w:rPr>
                <w:sz w:val="18"/>
                <w:szCs w:val="18"/>
              </w:rPr>
              <w:t xml:space="preserve"> are known at the national level but less known in the new targeted landscapes and communities</w:t>
            </w:r>
          </w:p>
          <w:p w14:paraId="0B03B8EF" w14:textId="77777777" w:rsidR="00925480" w:rsidRPr="0018758F" w:rsidRDefault="00925480" w:rsidP="00925480">
            <w:pPr>
              <w:widowControl/>
              <w:numPr>
                <w:ilvl w:val="0"/>
                <w:numId w:val="15"/>
              </w:numPr>
              <w:spacing w:after="200" w:line="276" w:lineRule="auto"/>
              <w:ind w:left="153" w:hanging="165"/>
              <w:contextualSpacing/>
              <w:rPr>
                <w:sz w:val="18"/>
                <w:szCs w:val="18"/>
              </w:rPr>
            </w:pPr>
            <w:r w:rsidRPr="0018758F">
              <w:rPr>
                <w:sz w:val="18"/>
                <w:szCs w:val="18"/>
              </w:rPr>
              <w:t xml:space="preserve">50 civil society associations, community-based organizations and other non-governmental organizations benefited from grant grants under the GEF 5 </w:t>
            </w:r>
            <w:proofErr w:type="spellStart"/>
            <w:r w:rsidRPr="0018758F">
              <w:rPr>
                <w:sz w:val="18"/>
                <w:szCs w:val="18"/>
              </w:rPr>
              <w:t>programme</w:t>
            </w:r>
            <w:proofErr w:type="spellEnd"/>
            <w:r w:rsidRPr="0018758F">
              <w:rPr>
                <w:sz w:val="18"/>
                <w:szCs w:val="18"/>
              </w:rPr>
              <w:t xml:space="preserve"> but were scattered throughout Sri Lanka and their individual objectives and interventions were not strategically coordinated with each other</w:t>
            </w:r>
          </w:p>
          <w:p w14:paraId="28DA53C3" w14:textId="77777777" w:rsidR="00925480" w:rsidRPr="0018758F" w:rsidRDefault="00925480" w:rsidP="00A925D9">
            <w:pPr>
              <w:ind w:left="153"/>
              <w:contextualSpacing/>
              <w:rPr>
                <w:sz w:val="18"/>
                <w:szCs w:val="18"/>
              </w:rPr>
            </w:pPr>
          </w:p>
        </w:tc>
        <w:tc>
          <w:tcPr>
            <w:tcW w:w="2703" w:type="dxa"/>
          </w:tcPr>
          <w:p w14:paraId="5ACC1663" w14:textId="77777777" w:rsidR="00925480" w:rsidRPr="00A32B17" w:rsidRDefault="00925480" w:rsidP="00925480">
            <w:pPr>
              <w:widowControl/>
              <w:numPr>
                <w:ilvl w:val="0"/>
                <w:numId w:val="15"/>
              </w:numPr>
              <w:spacing w:after="200" w:line="276" w:lineRule="auto"/>
              <w:ind w:left="153" w:hanging="165"/>
              <w:contextualSpacing/>
              <w:rPr>
                <w:sz w:val="18"/>
                <w:szCs w:val="18"/>
              </w:rPr>
            </w:pPr>
            <w:r w:rsidRPr="00A32B17">
              <w:rPr>
                <w:sz w:val="18"/>
                <w:szCs w:val="18"/>
              </w:rPr>
              <w:t>At least 10,000 hectares under protection or sustainable use for biodiversity conservation or improved ecosystem function</w:t>
            </w:r>
            <w:r>
              <w:rPr>
                <w:sz w:val="18"/>
                <w:szCs w:val="18"/>
              </w:rPr>
              <w:t xml:space="preserve"> – community conservation areas, ecotourism development, NTFPs, human-animal conflicts, etc. </w:t>
            </w:r>
          </w:p>
          <w:p w14:paraId="6283B6CB" w14:textId="77777777" w:rsidR="00925480" w:rsidRPr="00A32B17" w:rsidRDefault="00925480" w:rsidP="00925480">
            <w:pPr>
              <w:widowControl/>
              <w:numPr>
                <w:ilvl w:val="0"/>
                <w:numId w:val="15"/>
              </w:numPr>
              <w:spacing w:after="200" w:line="276" w:lineRule="auto"/>
              <w:ind w:left="153" w:hanging="165"/>
              <w:contextualSpacing/>
              <w:rPr>
                <w:sz w:val="18"/>
                <w:szCs w:val="18"/>
              </w:rPr>
            </w:pPr>
            <w:r w:rsidRPr="00A32B17">
              <w:rPr>
                <w:sz w:val="18"/>
                <w:szCs w:val="18"/>
              </w:rPr>
              <w:t xml:space="preserve">At least 10,000 hectares under reforestation or farmer managed natural regeneration  </w:t>
            </w:r>
          </w:p>
          <w:p w14:paraId="720879FC" w14:textId="77777777" w:rsidR="00925480" w:rsidRPr="005D5A2F" w:rsidRDefault="00925480" w:rsidP="00925480">
            <w:pPr>
              <w:widowControl/>
              <w:numPr>
                <w:ilvl w:val="0"/>
                <w:numId w:val="15"/>
              </w:numPr>
              <w:spacing w:after="200" w:line="276" w:lineRule="auto"/>
              <w:ind w:left="153" w:hanging="165"/>
              <w:contextualSpacing/>
              <w:rPr>
                <w:sz w:val="18"/>
                <w:szCs w:val="18"/>
              </w:rPr>
            </w:pPr>
            <w:r w:rsidRPr="005D5A2F">
              <w:rPr>
                <w:sz w:val="18"/>
                <w:szCs w:val="18"/>
              </w:rPr>
              <w:t>At least 3,000 hectares of degraded wetlands rehabilitated</w:t>
            </w:r>
          </w:p>
          <w:p w14:paraId="4A3CBC7F" w14:textId="77777777" w:rsidR="00925480" w:rsidRPr="001E67A2" w:rsidRDefault="00925480" w:rsidP="00925480">
            <w:pPr>
              <w:widowControl/>
              <w:numPr>
                <w:ilvl w:val="0"/>
                <w:numId w:val="15"/>
              </w:numPr>
              <w:spacing w:after="200" w:line="276" w:lineRule="auto"/>
              <w:ind w:left="153" w:hanging="165"/>
              <w:contextualSpacing/>
              <w:rPr>
                <w:sz w:val="18"/>
                <w:szCs w:val="18"/>
              </w:rPr>
            </w:pPr>
            <w:r>
              <w:rPr>
                <w:sz w:val="18"/>
                <w:szCs w:val="18"/>
              </w:rPr>
              <w:t xml:space="preserve">At least 650 </w:t>
            </w:r>
            <w:r w:rsidRPr="001E67A2">
              <w:rPr>
                <w:sz w:val="18"/>
                <w:szCs w:val="18"/>
              </w:rPr>
              <w:t>hectares of forest cover lands set aside for carbon sequestration</w:t>
            </w:r>
            <w:r>
              <w:rPr>
                <w:sz w:val="18"/>
                <w:szCs w:val="18"/>
              </w:rPr>
              <w:t xml:space="preserve"> leading to mitigation of at least </w:t>
            </w:r>
            <w:r w:rsidRPr="001E67A2">
              <w:rPr>
                <w:sz w:val="18"/>
                <w:szCs w:val="18"/>
              </w:rPr>
              <w:t>25,000 metric tons of CO2</w:t>
            </w:r>
            <w:r>
              <w:rPr>
                <w:rStyle w:val="FootnoteReference"/>
                <w:szCs w:val="18"/>
              </w:rPr>
              <w:footnoteReference w:id="2"/>
            </w:r>
            <w:r w:rsidRPr="00B91B7F">
              <w:rPr>
                <w:sz w:val="18"/>
                <w:szCs w:val="18"/>
              </w:rPr>
              <w:t xml:space="preserve"> </w:t>
            </w:r>
          </w:p>
          <w:p w14:paraId="17182909" w14:textId="77777777" w:rsidR="00925480" w:rsidRPr="001E67A2" w:rsidRDefault="00925480" w:rsidP="00925480">
            <w:pPr>
              <w:widowControl/>
              <w:numPr>
                <w:ilvl w:val="0"/>
                <w:numId w:val="15"/>
              </w:numPr>
              <w:spacing w:after="200" w:line="276" w:lineRule="auto"/>
              <w:ind w:left="153" w:hanging="165"/>
              <w:contextualSpacing/>
              <w:rPr>
                <w:sz w:val="18"/>
                <w:szCs w:val="18"/>
              </w:rPr>
            </w:pPr>
            <w:r>
              <w:rPr>
                <w:sz w:val="18"/>
                <w:szCs w:val="18"/>
              </w:rPr>
              <w:t xml:space="preserve">At least 2,000 </w:t>
            </w:r>
            <w:r w:rsidRPr="001E67A2">
              <w:rPr>
                <w:sz w:val="18"/>
                <w:szCs w:val="18"/>
              </w:rPr>
              <w:t>hectares of land rehabilitated through best practice soil conservation measures</w:t>
            </w:r>
            <w:r>
              <w:rPr>
                <w:sz w:val="18"/>
                <w:szCs w:val="18"/>
              </w:rPr>
              <w:t xml:space="preserve"> and agroforestry</w:t>
            </w:r>
          </w:p>
          <w:p w14:paraId="14EAEA08" w14:textId="77777777" w:rsidR="00925480" w:rsidRPr="00A32B17" w:rsidRDefault="00925480" w:rsidP="00925480">
            <w:pPr>
              <w:widowControl/>
              <w:numPr>
                <w:ilvl w:val="0"/>
                <w:numId w:val="15"/>
              </w:numPr>
              <w:spacing w:after="200" w:line="276" w:lineRule="auto"/>
              <w:ind w:left="153" w:hanging="165"/>
              <w:contextualSpacing/>
              <w:rPr>
                <w:sz w:val="18"/>
                <w:szCs w:val="18"/>
              </w:rPr>
            </w:pPr>
            <w:r w:rsidRPr="00A32B17">
              <w:rPr>
                <w:sz w:val="18"/>
                <w:szCs w:val="18"/>
              </w:rPr>
              <w:t>At least 2,000 hectares under improved grazing regimes</w:t>
            </w:r>
          </w:p>
          <w:p w14:paraId="1320EB62" w14:textId="77777777" w:rsidR="00925480" w:rsidRDefault="00925480" w:rsidP="00925480">
            <w:pPr>
              <w:widowControl/>
              <w:numPr>
                <w:ilvl w:val="0"/>
                <w:numId w:val="15"/>
              </w:numPr>
              <w:spacing w:after="200" w:line="276" w:lineRule="auto"/>
              <w:ind w:left="153" w:hanging="165"/>
              <w:contextualSpacing/>
              <w:rPr>
                <w:sz w:val="18"/>
                <w:szCs w:val="18"/>
              </w:rPr>
            </w:pPr>
            <w:r w:rsidRPr="00A32B17">
              <w:rPr>
                <w:sz w:val="18"/>
                <w:szCs w:val="18"/>
              </w:rPr>
              <w:t xml:space="preserve">At least 8,000 hectares of agricultural land under </w:t>
            </w:r>
            <w:proofErr w:type="spellStart"/>
            <w:r w:rsidRPr="00A32B17">
              <w:rPr>
                <w:sz w:val="18"/>
                <w:szCs w:val="18"/>
              </w:rPr>
              <w:t>agro</w:t>
            </w:r>
            <w:proofErr w:type="spellEnd"/>
            <w:r w:rsidRPr="00A32B17">
              <w:rPr>
                <w:sz w:val="18"/>
                <w:szCs w:val="18"/>
              </w:rPr>
              <w:t xml:space="preserve">-ecological practices and systems that increase sustainability and productivity </w:t>
            </w:r>
            <w:r w:rsidRPr="00A32B17">
              <w:rPr>
                <w:sz w:val="18"/>
                <w:szCs w:val="18"/>
              </w:rPr>
              <w:lastRenderedPageBreak/>
              <w:t>and/or conserve crop genetic resources</w:t>
            </w:r>
            <w:r w:rsidRPr="001E67A2">
              <w:rPr>
                <w:sz w:val="18"/>
                <w:szCs w:val="18"/>
              </w:rPr>
              <w:t xml:space="preserve"> </w:t>
            </w:r>
          </w:p>
          <w:p w14:paraId="70F2C419" w14:textId="77777777" w:rsidR="00925480" w:rsidRPr="00A32B17" w:rsidRDefault="00925480" w:rsidP="00925480">
            <w:pPr>
              <w:widowControl/>
              <w:numPr>
                <w:ilvl w:val="0"/>
                <w:numId w:val="15"/>
              </w:numPr>
              <w:spacing w:after="200" w:line="276" w:lineRule="auto"/>
              <w:ind w:left="153" w:hanging="165"/>
              <w:contextualSpacing/>
              <w:rPr>
                <w:sz w:val="18"/>
                <w:szCs w:val="18"/>
              </w:rPr>
            </w:pPr>
            <w:r w:rsidRPr="001E67A2">
              <w:rPr>
                <w:sz w:val="18"/>
                <w:szCs w:val="18"/>
              </w:rPr>
              <w:t xml:space="preserve">At least </w:t>
            </w:r>
            <w:r>
              <w:rPr>
                <w:sz w:val="18"/>
                <w:szCs w:val="18"/>
              </w:rPr>
              <w:t>200</w:t>
            </w:r>
            <w:r w:rsidRPr="001E67A2">
              <w:rPr>
                <w:sz w:val="18"/>
                <w:szCs w:val="18"/>
              </w:rPr>
              <w:t xml:space="preserve"> individuals in the communities have benefited from new sustainable alternative livelihood options</w:t>
            </w:r>
          </w:p>
          <w:p w14:paraId="2C59E772" w14:textId="77777777" w:rsidR="00925480" w:rsidRPr="0018758F" w:rsidRDefault="00925480" w:rsidP="00A925D9">
            <w:pPr>
              <w:spacing w:after="200" w:line="276" w:lineRule="auto"/>
              <w:ind w:left="360"/>
              <w:contextualSpacing/>
              <w:rPr>
                <w:bCs/>
                <w:noProof/>
                <w:sz w:val="18"/>
                <w:szCs w:val="18"/>
                <w:lang w:eastAsia="x-none"/>
              </w:rPr>
            </w:pPr>
          </w:p>
        </w:tc>
        <w:tc>
          <w:tcPr>
            <w:tcW w:w="1949" w:type="dxa"/>
          </w:tcPr>
          <w:p w14:paraId="1010DDB4" w14:textId="77777777" w:rsidR="00925480" w:rsidRPr="0018758F" w:rsidRDefault="00925480" w:rsidP="00925480">
            <w:pPr>
              <w:widowControl/>
              <w:numPr>
                <w:ilvl w:val="0"/>
                <w:numId w:val="14"/>
              </w:numPr>
              <w:spacing w:after="200" w:line="276" w:lineRule="auto"/>
              <w:ind w:left="192" w:hanging="172"/>
              <w:contextualSpacing/>
              <w:rPr>
                <w:sz w:val="18"/>
                <w:szCs w:val="18"/>
              </w:rPr>
            </w:pPr>
            <w:r w:rsidRPr="0018758F">
              <w:rPr>
                <w:sz w:val="18"/>
                <w:szCs w:val="18"/>
              </w:rPr>
              <w:lastRenderedPageBreak/>
              <w:t>Meeting minutes</w:t>
            </w:r>
          </w:p>
          <w:p w14:paraId="7215FB55" w14:textId="77777777" w:rsidR="00925480" w:rsidRPr="0018758F" w:rsidRDefault="00925480" w:rsidP="00925480">
            <w:pPr>
              <w:widowControl/>
              <w:numPr>
                <w:ilvl w:val="0"/>
                <w:numId w:val="14"/>
              </w:numPr>
              <w:spacing w:after="200" w:line="276" w:lineRule="auto"/>
              <w:ind w:left="192" w:hanging="172"/>
              <w:contextualSpacing/>
              <w:rPr>
                <w:sz w:val="18"/>
                <w:szCs w:val="18"/>
              </w:rPr>
            </w:pPr>
            <w:r w:rsidRPr="0018758F">
              <w:rPr>
                <w:sz w:val="18"/>
                <w:szCs w:val="18"/>
              </w:rPr>
              <w:t>Workshop reports</w:t>
            </w:r>
          </w:p>
          <w:p w14:paraId="5057EDE1" w14:textId="77777777" w:rsidR="00925480" w:rsidRPr="0018758F" w:rsidRDefault="00925480" w:rsidP="00925480">
            <w:pPr>
              <w:widowControl/>
              <w:numPr>
                <w:ilvl w:val="0"/>
                <w:numId w:val="14"/>
              </w:numPr>
              <w:spacing w:after="200" w:line="276" w:lineRule="auto"/>
              <w:ind w:left="192" w:hanging="172"/>
              <w:contextualSpacing/>
              <w:rPr>
                <w:sz w:val="18"/>
                <w:szCs w:val="18"/>
              </w:rPr>
            </w:pPr>
            <w:r w:rsidRPr="0018758F">
              <w:rPr>
                <w:sz w:val="18"/>
                <w:szCs w:val="18"/>
              </w:rPr>
              <w:t>Terms of references of consultative mechanisms</w:t>
            </w:r>
          </w:p>
          <w:p w14:paraId="584DB045" w14:textId="77777777" w:rsidR="00925480" w:rsidRPr="0018758F" w:rsidRDefault="00925480" w:rsidP="00925480">
            <w:pPr>
              <w:widowControl/>
              <w:numPr>
                <w:ilvl w:val="0"/>
                <w:numId w:val="14"/>
              </w:numPr>
              <w:spacing w:after="200" w:line="276" w:lineRule="auto"/>
              <w:ind w:left="192" w:hanging="172"/>
              <w:contextualSpacing/>
              <w:rPr>
                <w:sz w:val="18"/>
                <w:szCs w:val="18"/>
              </w:rPr>
            </w:pPr>
            <w:r w:rsidRPr="0018758F">
              <w:rPr>
                <w:sz w:val="18"/>
                <w:szCs w:val="18"/>
              </w:rPr>
              <w:t>Cooperative and collaborative memoranda of agreement</w:t>
            </w:r>
          </w:p>
          <w:p w14:paraId="3770379C" w14:textId="77777777" w:rsidR="00925480" w:rsidRPr="0018758F" w:rsidRDefault="00925480" w:rsidP="00925480">
            <w:pPr>
              <w:widowControl/>
              <w:numPr>
                <w:ilvl w:val="0"/>
                <w:numId w:val="14"/>
              </w:numPr>
              <w:spacing w:after="200" w:line="276" w:lineRule="auto"/>
              <w:ind w:left="192" w:hanging="172"/>
              <w:contextualSpacing/>
              <w:rPr>
                <w:sz w:val="18"/>
                <w:szCs w:val="18"/>
              </w:rPr>
            </w:pPr>
            <w:r w:rsidRPr="0018758F">
              <w:rPr>
                <w:sz w:val="18"/>
                <w:szCs w:val="18"/>
              </w:rPr>
              <w:t xml:space="preserve">Small grant project proposals submitted </w:t>
            </w:r>
            <w:r>
              <w:rPr>
                <w:sz w:val="18"/>
                <w:szCs w:val="18"/>
              </w:rPr>
              <w:t>and approved</w:t>
            </w:r>
            <w:r w:rsidRPr="0018758F">
              <w:rPr>
                <w:sz w:val="18"/>
                <w:szCs w:val="18"/>
              </w:rPr>
              <w:t xml:space="preserve"> </w:t>
            </w:r>
          </w:p>
          <w:p w14:paraId="67122EC4" w14:textId="77777777" w:rsidR="00925480" w:rsidRPr="0018758F" w:rsidRDefault="00925480" w:rsidP="00925480">
            <w:pPr>
              <w:widowControl/>
              <w:numPr>
                <w:ilvl w:val="0"/>
                <w:numId w:val="14"/>
              </w:numPr>
              <w:spacing w:after="200" w:line="276" w:lineRule="auto"/>
              <w:ind w:left="192" w:hanging="172"/>
              <w:contextualSpacing/>
              <w:rPr>
                <w:sz w:val="18"/>
                <w:szCs w:val="18"/>
              </w:rPr>
            </w:pPr>
            <w:r w:rsidRPr="0018758F">
              <w:rPr>
                <w:sz w:val="18"/>
                <w:szCs w:val="18"/>
              </w:rPr>
              <w:t>Baseline surveys and assessments</w:t>
            </w:r>
          </w:p>
          <w:p w14:paraId="3F98FFE7" w14:textId="77777777" w:rsidR="00925480" w:rsidRPr="0018758F" w:rsidRDefault="00925480" w:rsidP="00925480">
            <w:pPr>
              <w:widowControl/>
              <w:numPr>
                <w:ilvl w:val="0"/>
                <w:numId w:val="14"/>
              </w:numPr>
              <w:spacing w:after="200" w:line="276" w:lineRule="auto"/>
              <w:ind w:left="192" w:hanging="172"/>
              <w:contextualSpacing/>
              <w:rPr>
                <w:sz w:val="18"/>
                <w:szCs w:val="18"/>
              </w:rPr>
            </w:pPr>
            <w:r w:rsidRPr="0018758F">
              <w:rPr>
                <w:sz w:val="18"/>
                <w:szCs w:val="18"/>
              </w:rPr>
              <w:t>Monitoring and evaluation reports of small grant project beneficiaries</w:t>
            </w:r>
          </w:p>
          <w:p w14:paraId="6B9E0D91" w14:textId="77777777" w:rsidR="00925480" w:rsidRPr="0018758F" w:rsidRDefault="00925480" w:rsidP="00A925D9">
            <w:pPr>
              <w:ind w:left="192"/>
              <w:contextualSpacing/>
              <w:rPr>
                <w:sz w:val="18"/>
                <w:szCs w:val="18"/>
              </w:rPr>
            </w:pPr>
          </w:p>
          <w:p w14:paraId="297B6CE9" w14:textId="77777777" w:rsidR="00925480" w:rsidRPr="0018758F" w:rsidRDefault="00925480" w:rsidP="00A925D9">
            <w:pPr>
              <w:ind w:left="192" w:hanging="172"/>
              <w:rPr>
                <w:sz w:val="18"/>
                <w:szCs w:val="18"/>
              </w:rPr>
            </w:pPr>
          </w:p>
        </w:tc>
        <w:tc>
          <w:tcPr>
            <w:tcW w:w="2120" w:type="dxa"/>
          </w:tcPr>
          <w:p w14:paraId="7F0DFC95" w14:textId="77777777" w:rsidR="00925480" w:rsidRPr="00745A50" w:rsidRDefault="00925480" w:rsidP="00A925D9">
            <w:pPr>
              <w:rPr>
                <w:rFonts w:eastAsia="Calibri"/>
                <w:b/>
                <w:bCs/>
                <w:sz w:val="18"/>
                <w:szCs w:val="22"/>
              </w:rPr>
            </w:pPr>
            <w:r w:rsidRPr="00745A50">
              <w:rPr>
                <w:rFonts w:eastAsia="Calibri"/>
                <w:b/>
                <w:bCs/>
                <w:sz w:val="18"/>
                <w:szCs w:val="22"/>
              </w:rPr>
              <w:t>Assumptions</w:t>
            </w:r>
          </w:p>
          <w:p w14:paraId="569FED71" w14:textId="77777777" w:rsidR="00925480" w:rsidRPr="0018758F" w:rsidRDefault="00925480" w:rsidP="00925480">
            <w:pPr>
              <w:widowControl/>
              <w:numPr>
                <w:ilvl w:val="0"/>
                <w:numId w:val="14"/>
              </w:numPr>
              <w:spacing w:after="200" w:line="276" w:lineRule="auto"/>
              <w:ind w:left="192" w:hanging="172"/>
              <w:rPr>
                <w:rFonts w:eastAsia="Calibri"/>
                <w:bCs/>
                <w:sz w:val="18"/>
                <w:szCs w:val="18"/>
              </w:rPr>
            </w:pPr>
            <w:r w:rsidRPr="0018758F">
              <w:rPr>
                <w:rFonts w:eastAsia="Calibri"/>
                <w:bCs/>
                <w:sz w:val="18"/>
                <w:szCs w:val="18"/>
              </w:rPr>
              <w:t>There is sufficient interest and engagement from local stakeholders to implement eligible small grant projects</w:t>
            </w:r>
          </w:p>
          <w:p w14:paraId="5064F811" w14:textId="77777777" w:rsidR="00925480" w:rsidRPr="0018758F" w:rsidRDefault="00925480" w:rsidP="00925480">
            <w:pPr>
              <w:widowControl/>
              <w:numPr>
                <w:ilvl w:val="0"/>
                <w:numId w:val="14"/>
              </w:numPr>
              <w:spacing w:after="200" w:line="276" w:lineRule="auto"/>
              <w:ind w:left="192" w:hanging="172"/>
              <w:rPr>
                <w:rFonts w:eastAsia="Calibri"/>
                <w:bCs/>
                <w:sz w:val="18"/>
                <w:szCs w:val="18"/>
              </w:rPr>
            </w:pPr>
            <w:r w:rsidRPr="0018758F">
              <w:rPr>
                <w:rFonts w:eastAsia="Calibri"/>
                <w:bCs/>
                <w:sz w:val="18"/>
                <w:szCs w:val="18"/>
              </w:rPr>
              <w:t>There is at least one NG</w:t>
            </w:r>
            <w:r>
              <w:rPr>
                <w:rFonts w:eastAsia="Calibri"/>
                <w:bCs/>
                <w:sz w:val="18"/>
                <w:szCs w:val="18"/>
              </w:rPr>
              <w:t>O</w:t>
            </w:r>
            <w:r w:rsidRPr="0018758F">
              <w:rPr>
                <w:rFonts w:eastAsia="Calibri"/>
                <w:bCs/>
                <w:sz w:val="18"/>
                <w:szCs w:val="18"/>
              </w:rPr>
              <w:t xml:space="preserve"> that has the capacity to provide technical backstopping to grantees of small grant projects</w:t>
            </w:r>
            <w:r>
              <w:rPr>
                <w:rFonts w:eastAsia="Calibri"/>
                <w:bCs/>
                <w:sz w:val="18"/>
                <w:szCs w:val="18"/>
              </w:rPr>
              <w:t xml:space="preserve"> in each landscape</w:t>
            </w:r>
          </w:p>
        </w:tc>
      </w:tr>
      <w:tr w:rsidR="00925480" w:rsidRPr="0018758F" w14:paraId="37C97F0F" w14:textId="77777777" w:rsidTr="00A925D9">
        <w:tc>
          <w:tcPr>
            <w:tcW w:w="2011" w:type="dxa"/>
            <w:shd w:val="pct12" w:color="auto" w:fill="auto"/>
          </w:tcPr>
          <w:p w14:paraId="6E55AC86" w14:textId="77777777" w:rsidR="00925480" w:rsidRDefault="00925480" w:rsidP="00A925D9">
            <w:pPr>
              <w:rPr>
                <w:bCs/>
                <w:color w:val="000000"/>
                <w:sz w:val="18"/>
                <w:szCs w:val="18"/>
              </w:rPr>
            </w:pPr>
            <w:r w:rsidRPr="0018758F">
              <w:rPr>
                <w:bCs/>
                <w:color w:val="000000"/>
                <w:sz w:val="18"/>
                <w:szCs w:val="18"/>
                <w:u w:val="single"/>
              </w:rPr>
              <w:t>Outcome 3</w:t>
            </w:r>
            <w:r w:rsidRPr="0018758F">
              <w:rPr>
                <w:bCs/>
                <w:color w:val="000000"/>
                <w:sz w:val="18"/>
                <w:szCs w:val="18"/>
              </w:rPr>
              <w:t xml:space="preserve">:  </w:t>
            </w:r>
          </w:p>
          <w:p w14:paraId="67C88112" w14:textId="77777777" w:rsidR="00925480" w:rsidRDefault="00925480" w:rsidP="00A925D9">
            <w:pPr>
              <w:rPr>
                <w:bCs/>
                <w:color w:val="000000"/>
                <w:sz w:val="18"/>
                <w:szCs w:val="18"/>
              </w:rPr>
            </w:pPr>
          </w:p>
          <w:p w14:paraId="120C7B10" w14:textId="77777777" w:rsidR="00925480" w:rsidRPr="0018758F" w:rsidRDefault="00925480" w:rsidP="00A925D9">
            <w:pPr>
              <w:rPr>
                <w:bCs/>
                <w:color w:val="000000"/>
                <w:sz w:val="18"/>
                <w:szCs w:val="18"/>
              </w:rPr>
            </w:pPr>
            <w:r w:rsidRPr="00B91B7F">
              <w:rPr>
                <w:bCs/>
                <w:color w:val="000000"/>
                <w:sz w:val="18"/>
                <w:szCs w:val="18"/>
              </w:rPr>
              <w:t>Multi-stakeholder partnerships develop and implement projects that catalyze the adoption of successful SGP-supported technologies, practices, or systems</w:t>
            </w:r>
          </w:p>
        </w:tc>
        <w:tc>
          <w:tcPr>
            <w:tcW w:w="2276" w:type="dxa"/>
          </w:tcPr>
          <w:p w14:paraId="03D9E165" w14:textId="77777777" w:rsidR="00925480" w:rsidRPr="00EA7A9B" w:rsidRDefault="00925480" w:rsidP="00A925D9">
            <w:pPr>
              <w:spacing w:after="200" w:line="276" w:lineRule="auto"/>
              <w:ind w:left="153"/>
              <w:contextualSpacing/>
              <w:rPr>
                <w:bCs/>
                <w:noProof/>
                <w:sz w:val="18"/>
                <w:szCs w:val="18"/>
                <w:lang w:eastAsia="x-none"/>
              </w:rPr>
            </w:pPr>
          </w:p>
          <w:p w14:paraId="58A8853B" w14:textId="77777777" w:rsidR="00925480" w:rsidRDefault="00925480" w:rsidP="00A925D9">
            <w:pPr>
              <w:spacing w:after="200" w:line="276" w:lineRule="auto"/>
              <w:ind w:left="153"/>
              <w:contextualSpacing/>
              <w:rPr>
                <w:bCs/>
                <w:noProof/>
                <w:sz w:val="18"/>
                <w:szCs w:val="18"/>
                <w:lang w:eastAsia="x-none"/>
              </w:rPr>
            </w:pPr>
            <w:r w:rsidRPr="00B91B7F">
              <w:rPr>
                <w:bCs/>
                <w:noProof/>
                <w:sz w:val="18"/>
                <w:szCs w:val="18"/>
                <w:lang w:eastAsia="x-none"/>
              </w:rPr>
              <w:t xml:space="preserve">Number of strategic projects supporting </w:t>
            </w:r>
            <w:r>
              <w:rPr>
                <w:bCs/>
                <w:noProof/>
                <w:sz w:val="18"/>
                <w:szCs w:val="18"/>
                <w:lang w:eastAsia="x-none"/>
              </w:rPr>
              <w:t xml:space="preserve">broader adoption </w:t>
            </w:r>
            <w:r w:rsidRPr="00B91B7F">
              <w:rPr>
                <w:bCs/>
                <w:noProof/>
                <w:sz w:val="18"/>
                <w:szCs w:val="18"/>
                <w:lang w:eastAsia="x-none"/>
              </w:rPr>
              <w:t>of successful small grant project</w:t>
            </w:r>
            <w:r>
              <w:rPr>
                <w:bCs/>
                <w:noProof/>
                <w:sz w:val="18"/>
                <w:szCs w:val="18"/>
                <w:lang w:eastAsia="x-none"/>
              </w:rPr>
              <w:t xml:space="preserve"> lessons </w:t>
            </w:r>
          </w:p>
          <w:p w14:paraId="540C0259" w14:textId="77777777" w:rsidR="00925480" w:rsidRPr="00CF7DA4" w:rsidRDefault="00925480" w:rsidP="00A925D9">
            <w:pPr>
              <w:spacing w:after="200" w:line="276" w:lineRule="auto"/>
              <w:ind w:left="153"/>
              <w:contextualSpacing/>
              <w:rPr>
                <w:bCs/>
                <w:noProof/>
                <w:sz w:val="18"/>
                <w:szCs w:val="18"/>
                <w:lang w:eastAsia="x-none"/>
              </w:rPr>
            </w:pPr>
            <w:r w:rsidRPr="00B91B7F">
              <w:rPr>
                <w:bCs/>
                <w:noProof/>
                <w:sz w:val="18"/>
                <w:szCs w:val="18"/>
                <w:lang w:eastAsia="x-none"/>
              </w:rPr>
              <w:t xml:space="preserve">Number of  community members in each of the three landscapes </w:t>
            </w:r>
            <w:r>
              <w:rPr>
                <w:bCs/>
                <w:noProof/>
                <w:sz w:val="18"/>
                <w:szCs w:val="18"/>
                <w:lang w:eastAsia="x-none"/>
              </w:rPr>
              <w:t xml:space="preserve">who </w:t>
            </w:r>
            <w:r w:rsidRPr="00B91B7F">
              <w:rPr>
                <w:bCs/>
                <w:noProof/>
                <w:sz w:val="18"/>
                <w:szCs w:val="18"/>
                <w:lang w:eastAsia="x-none"/>
              </w:rPr>
              <w:t>have participated in the design and implementation of the</w:t>
            </w:r>
            <w:r>
              <w:rPr>
                <w:bCs/>
                <w:noProof/>
                <w:sz w:val="18"/>
                <w:szCs w:val="18"/>
                <w:lang w:eastAsia="x-none"/>
              </w:rPr>
              <w:t>ir</w:t>
            </w:r>
            <w:r w:rsidRPr="00B91B7F">
              <w:rPr>
                <w:bCs/>
                <w:noProof/>
                <w:sz w:val="18"/>
                <w:szCs w:val="18"/>
                <w:lang w:eastAsia="x-none"/>
              </w:rPr>
              <w:t xml:space="preserve"> </w:t>
            </w:r>
            <w:r>
              <w:rPr>
                <w:bCs/>
                <w:noProof/>
                <w:sz w:val="18"/>
                <w:szCs w:val="18"/>
                <w:lang w:eastAsia="x-none"/>
              </w:rPr>
              <w:t xml:space="preserve">respective </w:t>
            </w:r>
            <w:r w:rsidRPr="00B91B7F">
              <w:rPr>
                <w:bCs/>
                <w:noProof/>
                <w:sz w:val="18"/>
                <w:szCs w:val="18"/>
                <w:lang w:eastAsia="x-none"/>
              </w:rPr>
              <w:t>scaling-up strategic project</w:t>
            </w:r>
          </w:p>
        </w:tc>
        <w:tc>
          <w:tcPr>
            <w:tcW w:w="2301" w:type="dxa"/>
          </w:tcPr>
          <w:p w14:paraId="6BC2E8F8" w14:textId="77777777" w:rsidR="00925480" w:rsidRPr="0018758F" w:rsidRDefault="00925480" w:rsidP="00925480">
            <w:pPr>
              <w:widowControl/>
              <w:numPr>
                <w:ilvl w:val="0"/>
                <w:numId w:val="15"/>
              </w:numPr>
              <w:spacing w:after="200" w:line="276" w:lineRule="auto"/>
              <w:ind w:left="153" w:hanging="165"/>
              <w:contextualSpacing/>
              <w:rPr>
                <w:sz w:val="18"/>
                <w:szCs w:val="18"/>
              </w:rPr>
            </w:pPr>
            <w:r w:rsidRPr="0018758F">
              <w:rPr>
                <w:sz w:val="18"/>
                <w:szCs w:val="18"/>
              </w:rPr>
              <w:t xml:space="preserve">Local development activities receive </w:t>
            </w:r>
            <w:r w:rsidRPr="0018758F">
              <w:rPr>
                <w:i/>
                <w:sz w:val="18"/>
                <w:szCs w:val="18"/>
              </w:rPr>
              <w:t>ad hoc</w:t>
            </w:r>
            <w:r w:rsidRPr="0018758F">
              <w:rPr>
                <w:sz w:val="18"/>
                <w:szCs w:val="18"/>
              </w:rPr>
              <w:t xml:space="preserve"> support from an informal network of local NGOS and CBOs in the project landscapes</w:t>
            </w:r>
          </w:p>
          <w:p w14:paraId="2F706DBA" w14:textId="77777777" w:rsidR="00925480" w:rsidRPr="0018758F" w:rsidRDefault="00925480" w:rsidP="00925480">
            <w:pPr>
              <w:widowControl/>
              <w:numPr>
                <w:ilvl w:val="0"/>
                <w:numId w:val="15"/>
              </w:numPr>
              <w:spacing w:after="200" w:line="276" w:lineRule="auto"/>
              <w:ind w:left="153" w:hanging="165"/>
              <w:contextualSpacing/>
              <w:rPr>
                <w:sz w:val="18"/>
                <w:szCs w:val="18"/>
              </w:rPr>
            </w:pPr>
            <w:r w:rsidRPr="0018758F">
              <w:rPr>
                <w:sz w:val="18"/>
                <w:szCs w:val="18"/>
              </w:rPr>
              <w:t>Better practices and lessons have been learned from the GEF 5 SGP</w:t>
            </w:r>
          </w:p>
          <w:p w14:paraId="072E4753" w14:textId="77777777" w:rsidR="00925480" w:rsidRPr="0018758F" w:rsidRDefault="00925480" w:rsidP="00925480">
            <w:pPr>
              <w:widowControl/>
              <w:numPr>
                <w:ilvl w:val="0"/>
                <w:numId w:val="15"/>
              </w:numPr>
              <w:spacing w:after="200" w:line="276" w:lineRule="auto"/>
              <w:ind w:left="153" w:hanging="165"/>
              <w:contextualSpacing/>
              <w:rPr>
                <w:sz w:val="18"/>
                <w:szCs w:val="18"/>
              </w:rPr>
            </w:pPr>
            <w:r w:rsidRPr="0018758F">
              <w:rPr>
                <w:sz w:val="18"/>
                <w:szCs w:val="18"/>
              </w:rPr>
              <w:t xml:space="preserve">No </w:t>
            </w:r>
            <w:r>
              <w:rPr>
                <w:sz w:val="18"/>
                <w:szCs w:val="18"/>
              </w:rPr>
              <w:t xml:space="preserve">attempts at stimulating broader adoption </w:t>
            </w:r>
            <w:r w:rsidRPr="0018758F">
              <w:rPr>
                <w:sz w:val="18"/>
                <w:szCs w:val="18"/>
              </w:rPr>
              <w:t>of small grant successes from the GEF 5 program ha</w:t>
            </w:r>
            <w:r>
              <w:rPr>
                <w:sz w:val="18"/>
                <w:szCs w:val="18"/>
              </w:rPr>
              <w:t>ve</w:t>
            </w:r>
            <w:r w:rsidRPr="0018758F">
              <w:rPr>
                <w:sz w:val="18"/>
                <w:szCs w:val="18"/>
              </w:rPr>
              <w:t xml:space="preserve"> been </w:t>
            </w:r>
            <w:r>
              <w:rPr>
                <w:sz w:val="18"/>
                <w:szCs w:val="18"/>
              </w:rPr>
              <w:t>attempted</w:t>
            </w:r>
          </w:p>
          <w:p w14:paraId="1572EAF6" w14:textId="77777777" w:rsidR="00925480" w:rsidRPr="0018758F" w:rsidRDefault="00925480" w:rsidP="00A925D9">
            <w:pPr>
              <w:ind w:left="153"/>
              <w:contextualSpacing/>
              <w:rPr>
                <w:sz w:val="18"/>
                <w:szCs w:val="18"/>
              </w:rPr>
            </w:pPr>
          </w:p>
        </w:tc>
        <w:tc>
          <w:tcPr>
            <w:tcW w:w="2703" w:type="dxa"/>
          </w:tcPr>
          <w:p w14:paraId="74AC8E7F" w14:textId="77777777" w:rsidR="00925480" w:rsidRDefault="00925480" w:rsidP="00925480">
            <w:pPr>
              <w:widowControl/>
              <w:numPr>
                <w:ilvl w:val="0"/>
                <w:numId w:val="15"/>
              </w:numPr>
              <w:spacing w:after="200" w:line="276" w:lineRule="auto"/>
              <w:ind w:left="153" w:hanging="165"/>
              <w:contextualSpacing/>
              <w:rPr>
                <w:sz w:val="18"/>
                <w:szCs w:val="18"/>
              </w:rPr>
            </w:pPr>
            <w:r w:rsidRPr="00B91B7F">
              <w:rPr>
                <w:sz w:val="18"/>
                <w:szCs w:val="18"/>
              </w:rPr>
              <w:t>Three strategic projects to enable and facilitate upscaling of successful SGP-supported initiatives</w:t>
            </w:r>
            <w:r>
              <w:rPr>
                <w:sz w:val="18"/>
                <w:szCs w:val="18"/>
              </w:rPr>
              <w:t xml:space="preserve">: potential lines of work include </w:t>
            </w:r>
            <w:proofErr w:type="spellStart"/>
            <w:r w:rsidRPr="00B91B7F">
              <w:rPr>
                <w:sz w:val="18"/>
                <w:szCs w:val="18"/>
              </w:rPr>
              <w:t>biodigestors</w:t>
            </w:r>
            <w:proofErr w:type="spellEnd"/>
            <w:r w:rsidRPr="00B91B7F">
              <w:rPr>
                <w:sz w:val="18"/>
                <w:szCs w:val="18"/>
              </w:rPr>
              <w:t>; production, marketing and sale of underutilized crops or crop varieties; and value addition to products harvested sustainably from wetlands or forests</w:t>
            </w:r>
          </w:p>
          <w:p w14:paraId="1AE381A5" w14:textId="77777777" w:rsidR="00925480" w:rsidRPr="00B91B7F" w:rsidRDefault="00925480" w:rsidP="00925480">
            <w:pPr>
              <w:widowControl/>
              <w:numPr>
                <w:ilvl w:val="0"/>
                <w:numId w:val="15"/>
              </w:numPr>
              <w:spacing w:after="200" w:line="276" w:lineRule="auto"/>
              <w:ind w:left="153" w:hanging="165"/>
              <w:contextualSpacing/>
              <w:rPr>
                <w:sz w:val="18"/>
                <w:szCs w:val="18"/>
              </w:rPr>
            </w:pPr>
            <w:r w:rsidRPr="00B91B7F">
              <w:rPr>
                <w:sz w:val="18"/>
                <w:szCs w:val="18"/>
              </w:rPr>
              <w:t>At least 250 local community representatives in each of the three landscapes have participated in the design and implementation of the scaling-up strategic project.</w:t>
            </w:r>
          </w:p>
          <w:p w14:paraId="24F152D0" w14:textId="77777777" w:rsidR="00925480" w:rsidRPr="00B91B7F" w:rsidRDefault="00925480" w:rsidP="00A925D9">
            <w:pPr>
              <w:ind w:left="153"/>
              <w:contextualSpacing/>
              <w:rPr>
                <w:sz w:val="18"/>
                <w:szCs w:val="18"/>
              </w:rPr>
            </w:pPr>
          </w:p>
        </w:tc>
        <w:tc>
          <w:tcPr>
            <w:tcW w:w="1949" w:type="dxa"/>
          </w:tcPr>
          <w:p w14:paraId="5902AE0F" w14:textId="77777777" w:rsidR="00925480" w:rsidRPr="0018758F" w:rsidRDefault="00925480" w:rsidP="00925480">
            <w:pPr>
              <w:widowControl/>
              <w:numPr>
                <w:ilvl w:val="0"/>
                <w:numId w:val="14"/>
              </w:numPr>
              <w:spacing w:after="200" w:line="276" w:lineRule="auto"/>
              <w:ind w:left="192" w:hanging="172"/>
              <w:contextualSpacing/>
              <w:rPr>
                <w:sz w:val="18"/>
                <w:szCs w:val="18"/>
              </w:rPr>
            </w:pPr>
            <w:r w:rsidRPr="0018758F">
              <w:rPr>
                <w:sz w:val="18"/>
                <w:szCs w:val="18"/>
              </w:rPr>
              <w:t>Meeting minutes</w:t>
            </w:r>
          </w:p>
          <w:p w14:paraId="56DC4DA4" w14:textId="77777777" w:rsidR="00925480" w:rsidRPr="0018758F" w:rsidRDefault="00925480" w:rsidP="00925480">
            <w:pPr>
              <w:widowControl/>
              <w:numPr>
                <w:ilvl w:val="0"/>
                <w:numId w:val="14"/>
              </w:numPr>
              <w:spacing w:after="200" w:line="276" w:lineRule="auto"/>
              <w:ind w:left="192" w:hanging="172"/>
              <w:contextualSpacing/>
              <w:rPr>
                <w:sz w:val="18"/>
                <w:szCs w:val="18"/>
              </w:rPr>
            </w:pPr>
            <w:r w:rsidRPr="0018758F">
              <w:rPr>
                <w:sz w:val="18"/>
                <w:szCs w:val="18"/>
              </w:rPr>
              <w:t>Workshop reports</w:t>
            </w:r>
          </w:p>
          <w:p w14:paraId="5C9B5E66" w14:textId="77777777" w:rsidR="00925480" w:rsidRPr="0018758F" w:rsidRDefault="00925480" w:rsidP="00925480">
            <w:pPr>
              <w:widowControl/>
              <w:numPr>
                <w:ilvl w:val="0"/>
                <w:numId w:val="14"/>
              </w:numPr>
              <w:spacing w:after="200" w:line="276" w:lineRule="auto"/>
              <w:ind w:left="192" w:hanging="172"/>
              <w:contextualSpacing/>
              <w:rPr>
                <w:sz w:val="18"/>
                <w:szCs w:val="18"/>
              </w:rPr>
            </w:pPr>
            <w:r w:rsidRPr="0018758F">
              <w:rPr>
                <w:sz w:val="18"/>
                <w:szCs w:val="18"/>
              </w:rPr>
              <w:t>Terms of references of consultative mechanisms</w:t>
            </w:r>
          </w:p>
          <w:p w14:paraId="4F815661" w14:textId="77777777" w:rsidR="00925480" w:rsidRPr="0018758F" w:rsidRDefault="00925480" w:rsidP="00925480">
            <w:pPr>
              <w:widowControl/>
              <w:numPr>
                <w:ilvl w:val="0"/>
                <w:numId w:val="14"/>
              </w:numPr>
              <w:spacing w:after="200" w:line="276" w:lineRule="auto"/>
              <w:ind w:left="192" w:hanging="172"/>
              <w:contextualSpacing/>
              <w:rPr>
                <w:sz w:val="18"/>
                <w:szCs w:val="18"/>
              </w:rPr>
            </w:pPr>
            <w:r w:rsidRPr="0018758F">
              <w:rPr>
                <w:sz w:val="18"/>
                <w:szCs w:val="18"/>
              </w:rPr>
              <w:t>Cooperative and collaborative memoranda of agreement</w:t>
            </w:r>
          </w:p>
          <w:p w14:paraId="2FDBB396" w14:textId="77777777" w:rsidR="00925480" w:rsidRPr="00B91B7F" w:rsidRDefault="00925480" w:rsidP="00925480">
            <w:pPr>
              <w:widowControl/>
              <w:numPr>
                <w:ilvl w:val="0"/>
                <w:numId w:val="14"/>
              </w:numPr>
              <w:spacing w:after="200" w:line="276" w:lineRule="auto"/>
              <w:ind w:left="192" w:hanging="172"/>
              <w:contextualSpacing/>
              <w:rPr>
                <w:sz w:val="18"/>
                <w:szCs w:val="18"/>
              </w:rPr>
            </w:pPr>
            <w:r w:rsidRPr="00B91B7F">
              <w:rPr>
                <w:sz w:val="18"/>
                <w:szCs w:val="18"/>
              </w:rPr>
              <w:t>Project documents for strategic projects; NSC minutes</w:t>
            </w:r>
          </w:p>
          <w:p w14:paraId="1A854DFF" w14:textId="77777777" w:rsidR="00925480" w:rsidRPr="0018758F" w:rsidRDefault="00925480" w:rsidP="00A925D9">
            <w:pPr>
              <w:spacing w:after="200" w:line="276" w:lineRule="auto"/>
              <w:ind w:left="192"/>
              <w:contextualSpacing/>
              <w:rPr>
                <w:sz w:val="18"/>
                <w:szCs w:val="18"/>
              </w:rPr>
            </w:pPr>
          </w:p>
        </w:tc>
        <w:tc>
          <w:tcPr>
            <w:tcW w:w="2120" w:type="dxa"/>
          </w:tcPr>
          <w:p w14:paraId="070DF493" w14:textId="77777777" w:rsidR="00925480" w:rsidRPr="00745A50" w:rsidRDefault="00925480" w:rsidP="00A925D9">
            <w:pPr>
              <w:rPr>
                <w:rFonts w:eastAsia="Calibri"/>
                <w:b/>
                <w:bCs/>
                <w:sz w:val="18"/>
                <w:szCs w:val="22"/>
              </w:rPr>
            </w:pPr>
            <w:r w:rsidRPr="00745A50">
              <w:rPr>
                <w:rFonts w:eastAsia="Calibri"/>
                <w:b/>
                <w:bCs/>
                <w:sz w:val="18"/>
                <w:szCs w:val="22"/>
              </w:rPr>
              <w:t>Assumptions</w:t>
            </w:r>
          </w:p>
          <w:p w14:paraId="3D6C6313" w14:textId="77777777" w:rsidR="00925480" w:rsidRDefault="00925480" w:rsidP="00A925D9">
            <w:pPr>
              <w:ind w:left="20"/>
              <w:rPr>
                <w:rFonts w:eastAsia="Calibri"/>
                <w:bCs/>
                <w:sz w:val="18"/>
                <w:szCs w:val="18"/>
              </w:rPr>
            </w:pPr>
            <w:r w:rsidRPr="0018758F">
              <w:rPr>
                <w:sz w:val="18"/>
                <w:szCs w:val="18"/>
              </w:rPr>
              <w:t xml:space="preserve">NGOs and government agencies </w:t>
            </w:r>
            <w:r>
              <w:rPr>
                <w:sz w:val="18"/>
                <w:szCs w:val="18"/>
              </w:rPr>
              <w:t xml:space="preserve">will </w:t>
            </w:r>
            <w:r w:rsidRPr="0018758F">
              <w:rPr>
                <w:sz w:val="18"/>
                <w:szCs w:val="18"/>
              </w:rPr>
              <w:t xml:space="preserve">support community-based organizations </w:t>
            </w:r>
            <w:r>
              <w:rPr>
                <w:sz w:val="18"/>
                <w:szCs w:val="18"/>
              </w:rPr>
              <w:t xml:space="preserve">in the design and implementation of strategic initiatives to stimulate broader adoption of successful small grants projects. </w:t>
            </w:r>
          </w:p>
          <w:p w14:paraId="0221A82C" w14:textId="77777777" w:rsidR="00925480" w:rsidRPr="0018758F" w:rsidRDefault="00925480" w:rsidP="00A925D9">
            <w:pPr>
              <w:ind w:left="20"/>
              <w:rPr>
                <w:rFonts w:eastAsia="Calibri"/>
                <w:b/>
                <w:bCs/>
                <w:sz w:val="18"/>
                <w:szCs w:val="18"/>
              </w:rPr>
            </w:pPr>
            <w:r w:rsidRPr="0018758F">
              <w:rPr>
                <w:rFonts w:eastAsia="Calibri"/>
                <w:b/>
                <w:bCs/>
                <w:sz w:val="18"/>
                <w:szCs w:val="18"/>
              </w:rPr>
              <w:t>Risks</w:t>
            </w:r>
          </w:p>
          <w:p w14:paraId="603D5269" w14:textId="77777777" w:rsidR="00925480" w:rsidRPr="0018758F" w:rsidRDefault="00925480" w:rsidP="00925480">
            <w:pPr>
              <w:widowControl/>
              <w:numPr>
                <w:ilvl w:val="0"/>
                <w:numId w:val="14"/>
              </w:numPr>
              <w:spacing w:after="200" w:line="276" w:lineRule="auto"/>
              <w:ind w:left="192" w:hanging="172"/>
              <w:rPr>
                <w:rFonts w:eastAsia="Calibri"/>
                <w:bCs/>
                <w:sz w:val="18"/>
                <w:szCs w:val="18"/>
              </w:rPr>
            </w:pPr>
            <w:r w:rsidRPr="00745A50">
              <w:rPr>
                <w:rFonts w:eastAsia="Calibri"/>
                <w:bCs/>
                <w:sz w:val="18"/>
                <w:szCs w:val="18"/>
              </w:rPr>
              <w:t>Community based organizations maintain a low level of technical and management capacity to implement grant projects</w:t>
            </w:r>
          </w:p>
          <w:p w14:paraId="2B8F695A" w14:textId="77777777" w:rsidR="00925480" w:rsidRPr="0018758F" w:rsidRDefault="00925480" w:rsidP="00925480">
            <w:pPr>
              <w:widowControl/>
              <w:numPr>
                <w:ilvl w:val="0"/>
                <w:numId w:val="14"/>
              </w:numPr>
              <w:spacing w:after="200" w:line="276" w:lineRule="auto"/>
              <w:ind w:left="192" w:hanging="172"/>
              <w:rPr>
                <w:rFonts w:eastAsia="Calibri"/>
                <w:bCs/>
                <w:sz w:val="18"/>
                <w:szCs w:val="18"/>
              </w:rPr>
            </w:pPr>
            <w:r w:rsidRPr="00745A50">
              <w:rPr>
                <w:rFonts w:eastAsia="Calibri"/>
                <w:sz w:val="18"/>
                <w:szCs w:val="18"/>
              </w:rPr>
              <w:t>Market conditions may decline and de-incentivize producers from participating in projects</w:t>
            </w:r>
          </w:p>
        </w:tc>
      </w:tr>
      <w:tr w:rsidR="00925480" w:rsidRPr="0018758F" w14:paraId="44FAF3A8" w14:textId="77777777" w:rsidTr="00A925D9">
        <w:tc>
          <w:tcPr>
            <w:tcW w:w="2011" w:type="dxa"/>
            <w:shd w:val="pct12" w:color="auto" w:fill="auto"/>
          </w:tcPr>
          <w:p w14:paraId="481C225D" w14:textId="77777777" w:rsidR="00925480" w:rsidRDefault="00925480" w:rsidP="00A925D9">
            <w:pPr>
              <w:rPr>
                <w:bCs/>
                <w:color w:val="000000"/>
                <w:sz w:val="18"/>
                <w:szCs w:val="18"/>
              </w:rPr>
            </w:pPr>
            <w:r w:rsidRPr="0018758F">
              <w:rPr>
                <w:bCs/>
                <w:color w:val="000000"/>
                <w:sz w:val="18"/>
                <w:szCs w:val="18"/>
                <w:u w:val="single"/>
              </w:rPr>
              <w:t>Outcome 4</w:t>
            </w:r>
            <w:r w:rsidRPr="0018758F">
              <w:rPr>
                <w:bCs/>
                <w:color w:val="000000"/>
                <w:sz w:val="18"/>
                <w:szCs w:val="18"/>
              </w:rPr>
              <w:t xml:space="preserve">:  Multi-stakeholder landscape policy platforms will </w:t>
            </w:r>
            <w:r w:rsidRPr="00B91B7F">
              <w:rPr>
                <w:bCs/>
                <w:color w:val="000000"/>
                <w:sz w:val="18"/>
                <w:szCs w:val="18"/>
              </w:rPr>
              <w:lastRenderedPageBreak/>
              <w:t>discuss potential policy innovations based on analysis of project experience and lessons learned</w:t>
            </w:r>
          </w:p>
          <w:p w14:paraId="7A5F214C" w14:textId="77777777" w:rsidR="00925480" w:rsidRDefault="00925480" w:rsidP="00A925D9">
            <w:pPr>
              <w:rPr>
                <w:bCs/>
                <w:color w:val="000000"/>
                <w:sz w:val="18"/>
                <w:szCs w:val="18"/>
              </w:rPr>
            </w:pPr>
          </w:p>
          <w:p w14:paraId="2E8D66CF" w14:textId="77777777" w:rsidR="00925480" w:rsidRPr="0018758F" w:rsidRDefault="00925480" w:rsidP="00A925D9">
            <w:pPr>
              <w:rPr>
                <w:bCs/>
                <w:color w:val="000000"/>
                <w:sz w:val="18"/>
                <w:szCs w:val="18"/>
              </w:rPr>
            </w:pPr>
          </w:p>
        </w:tc>
        <w:tc>
          <w:tcPr>
            <w:tcW w:w="2276" w:type="dxa"/>
          </w:tcPr>
          <w:p w14:paraId="01ADD2F8" w14:textId="77777777" w:rsidR="00925480" w:rsidRPr="00B91B7F" w:rsidRDefault="00925480" w:rsidP="00925480">
            <w:pPr>
              <w:widowControl/>
              <w:numPr>
                <w:ilvl w:val="0"/>
                <w:numId w:val="15"/>
              </w:numPr>
              <w:spacing w:after="200" w:line="276" w:lineRule="auto"/>
              <w:ind w:left="153" w:hanging="165"/>
              <w:contextualSpacing/>
              <w:rPr>
                <w:bCs/>
                <w:noProof/>
                <w:sz w:val="18"/>
                <w:szCs w:val="18"/>
                <w:lang w:eastAsia="x-none"/>
              </w:rPr>
            </w:pPr>
            <w:r>
              <w:rPr>
                <w:bCs/>
                <w:noProof/>
                <w:sz w:val="18"/>
                <w:szCs w:val="18"/>
                <w:lang w:eastAsia="x-none"/>
              </w:rPr>
              <w:lastRenderedPageBreak/>
              <w:t>Existence of</w:t>
            </w:r>
            <w:r w:rsidRPr="00B91B7F">
              <w:rPr>
                <w:bCs/>
                <w:noProof/>
                <w:sz w:val="18"/>
                <w:szCs w:val="18"/>
                <w:lang w:eastAsia="x-none"/>
              </w:rPr>
              <w:t xml:space="preserve"> </w:t>
            </w:r>
            <w:r>
              <w:rPr>
                <w:bCs/>
                <w:noProof/>
                <w:sz w:val="18"/>
                <w:szCs w:val="18"/>
                <w:lang w:eastAsia="x-none"/>
              </w:rPr>
              <w:t xml:space="preserve">operational </w:t>
            </w:r>
            <w:r w:rsidRPr="00B91B7F">
              <w:rPr>
                <w:bCs/>
                <w:noProof/>
                <w:sz w:val="18"/>
                <w:szCs w:val="18"/>
                <w:lang w:eastAsia="x-none"/>
              </w:rPr>
              <w:t xml:space="preserve">multi-stakeholder governance platforms </w:t>
            </w:r>
            <w:r>
              <w:rPr>
                <w:bCs/>
                <w:noProof/>
                <w:sz w:val="18"/>
                <w:szCs w:val="18"/>
                <w:lang w:eastAsia="x-none"/>
              </w:rPr>
              <w:t xml:space="preserve">in </w:t>
            </w:r>
            <w:r>
              <w:rPr>
                <w:bCs/>
                <w:noProof/>
                <w:sz w:val="18"/>
                <w:szCs w:val="18"/>
                <w:lang w:eastAsia="x-none"/>
              </w:rPr>
              <w:lastRenderedPageBreak/>
              <w:t>the three landscapes, including local and higher levels of government, NGOs, academics, second level organizatios, and others</w:t>
            </w:r>
          </w:p>
          <w:p w14:paraId="04831750" w14:textId="77777777" w:rsidR="00925480" w:rsidRPr="00B91B7F" w:rsidRDefault="00925480" w:rsidP="00925480">
            <w:pPr>
              <w:widowControl/>
              <w:numPr>
                <w:ilvl w:val="0"/>
                <w:numId w:val="15"/>
              </w:numPr>
              <w:ind w:left="153" w:hanging="165"/>
              <w:rPr>
                <w:bCs/>
                <w:noProof/>
                <w:sz w:val="18"/>
                <w:szCs w:val="18"/>
                <w:lang w:eastAsia="x-none"/>
              </w:rPr>
            </w:pPr>
            <w:r w:rsidRPr="00B91B7F">
              <w:rPr>
                <w:bCs/>
                <w:noProof/>
                <w:sz w:val="18"/>
                <w:szCs w:val="18"/>
                <w:lang w:eastAsia="x-none"/>
              </w:rPr>
              <w:t xml:space="preserve">Number of case studies summarizing lessons learned and best practices, based on evaluation of implementation results at the landscape level </w:t>
            </w:r>
          </w:p>
          <w:p w14:paraId="342219C7" w14:textId="77777777" w:rsidR="00925480" w:rsidRPr="00B91B7F" w:rsidRDefault="00925480" w:rsidP="00A925D9">
            <w:pPr>
              <w:ind w:left="153" w:hanging="165"/>
              <w:rPr>
                <w:bCs/>
                <w:noProof/>
                <w:sz w:val="18"/>
                <w:szCs w:val="18"/>
                <w:lang w:eastAsia="x-none"/>
              </w:rPr>
            </w:pPr>
          </w:p>
          <w:p w14:paraId="1B43BD3B" w14:textId="77777777" w:rsidR="00925480" w:rsidRPr="00B91B7F" w:rsidRDefault="00925480" w:rsidP="00925480">
            <w:pPr>
              <w:widowControl/>
              <w:numPr>
                <w:ilvl w:val="0"/>
                <w:numId w:val="15"/>
              </w:numPr>
              <w:ind w:left="153" w:hanging="165"/>
              <w:rPr>
                <w:bCs/>
                <w:noProof/>
                <w:sz w:val="18"/>
                <w:szCs w:val="18"/>
                <w:lang w:eastAsia="x-none"/>
              </w:rPr>
            </w:pPr>
            <w:r w:rsidRPr="00B91B7F">
              <w:rPr>
                <w:bCs/>
                <w:noProof/>
                <w:sz w:val="18"/>
                <w:szCs w:val="18"/>
                <w:lang w:eastAsia="x-none"/>
              </w:rPr>
              <w:t>Awareness and knowledge of best practices promoted through knowledge sharing events and capacity building activities.</w:t>
            </w:r>
          </w:p>
          <w:p w14:paraId="10BF31C7" w14:textId="77777777" w:rsidR="00925480" w:rsidRPr="00CF7DA4" w:rsidRDefault="00925480" w:rsidP="00A925D9">
            <w:pPr>
              <w:spacing w:after="200" w:line="276" w:lineRule="auto"/>
              <w:ind w:left="153" w:hanging="165"/>
              <w:contextualSpacing/>
              <w:rPr>
                <w:bCs/>
                <w:noProof/>
                <w:sz w:val="18"/>
                <w:szCs w:val="18"/>
                <w:lang w:eastAsia="x-none"/>
              </w:rPr>
            </w:pPr>
          </w:p>
        </w:tc>
        <w:tc>
          <w:tcPr>
            <w:tcW w:w="2301" w:type="dxa"/>
          </w:tcPr>
          <w:p w14:paraId="11E55701" w14:textId="77777777" w:rsidR="00925480" w:rsidRPr="0018758F" w:rsidRDefault="00925480" w:rsidP="00925480">
            <w:pPr>
              <w:widowControl/>
              <w:numPr>
                <w:ilvl w:val="0"/>
                <w:numId w:val="15"/>
              </w:numPr>
              <w:spacing w:after="200" w:line="276" w:lineRule="auto"/>
              <w:ind w:left="144" w:hanging="158"/>
              <w:rPr>
                <w:sz w:val="18"/>
                <w:szCs w:val="18"/>
              </w:rPr>
            </w:pPr>
            <w:r w:rsidRPr="0018758F">
              <w:rPr>
                <w:sz w:val="18"/>
                <w:szCs w:val="18"/>
              </w:rPr>
              <w:lastRenderedPageBreak/>
              <w:t xml:space="preserve">Mainstreaming of lessons learned and best practices of small grant projects </w:t>
            </w:r>
            <w:r w:rsidRPr="0018758F">
              <w:rPr>
                <w:sz w:val="18"/>
                <w:szCs w:val="18"/>
              </w:rPr>
              <w:lastRenderedPageBreak/>
              <w:t xml:space="preserve">under the GEF 5 </w:t>
            </w:r>
            <w:proofErr w:type="spellStart"/>
            <w:r w:rsidRPr="0018758F">
              <w:rPr>
                <w:sz w:val="18"/>
                <w:szCs w:val="18"/>
              </w:rPr>
              <w:t>programme</w:t>
            </w:r>
            <w:proofErr w:type="spellEnd"/>
            <w:r w:rsidRPr="0018758F">
              <w:rPr>
                <w:sz w:val="18"/>
                <w:szCs w:val="18"/>
              </w:rPr>
              <w:t xml:space="preserve"> was pursued through awareness-raising activities and not institutionalized as a formal mechanism with line ministries and agencies</w:t>
            </w:r>
          </w:p>
          <w:p w14:paraId="264789EF" w14:textId="77777777" w:rsidR="00925480" w:rsidRPr="0018758F" w:rsidRDefault="00925480" w:rsidP="00925480">
            <w:pPr>
              <w:widowControl/>
              <w:numPr>
                <w:ilvl w:val="0"/>
                <w:numId w:val="15"/>
              </w:numPr>
              <w:spacing w:after="200" w:line="276" w:lineRule="auto"/>
              <w:ind w:left="153" w:hanging="165"/>
              <w:contextualSpacing/>
              <w:rPr>
                <w:sz w:val="18"/>
                <w:szCs w:val="18"/>
              </w:rPr>
            </w:pPr>
            <w:r w:rsidRPr="0018758F">
              <w:rPr>
                <w:sz w:val="18"/>
                <w:szCs w:val="18"/>
              </w:rPr>
              <w:t xml:space="preserve">Lessons learned from the GEF 5 Small Grant </w:t>
            </w:r>
            <w:proofErr w:type="spellStart"/>
            <w:r w:rsidRPr="0018758F">
              <w:rPr>
                <w:sz w:val="18"/>
                <w:szCs w:val="18"/>
              </w:rPr>
              <w:t>Programme</w:t>
            </w:r>
            <w:proofErr w:type="spellEnd"/>
            <w:r w:rsidRPr="0018758F">
              <w:rPr>
                <w:sz w:val="18"/>
                <w:szCs w:val="18"/>
              </w:rPr>
              <w:t xml:space="preserve"> have been promoted through brochures, booklets and ad hoc presentations in-country, but there is no specific communication strategy or plan for long-term promotion of best practices</w:t>
            </w:r>
          </w:p>
        </w:tc>
        <w:tc>
          <w:tcPr>
            <w:tcW w:w="2703" w:type="dxa"/>
          </w:tcPr>
          <w:p w14:paraId="21835960" w14:textId="77777777" w:rsidR="00925480" w:rsidRPr="00B91B7F" w:rsidRDefault="00925480" w:rsidP="00925480">
            <w:pPr>
              <w:widowControl/>
              <w:numPr>
                <w:ilvl w:val="0"/>
                <w:numId w:val="15"/>
              </w:numPr>
              <w:spacing w:after="200" w:line="276" w:lineRule="auto"/>
              <w:ind w:left="153" w:hanging="165"/>
              <w:contextualSpacing/>
              <w:rPr>
                <w:bCs/>
                <w:noProof/>
                <w:sz w:val="18"/>
                <w:szCs w:val="18"/>
                <w:lang w:eastAsia="x-none"/>
              </w:rPr>
            </w:pPr>
            <w:r w:rsidRPr="0018758F">
              <w:rPr>
                <w:sz w:val="18"/>
                <w:szCs w:val="18"/>
              </w:rPr>
              <w:lastRenderedPageBreak/>
              <w:t xml:space="preserve"> Three (3) multi-stakeholder governance platforms have convened at least twice per year </w:t>
            </w:r>
            <w:r w:rsidRPr="0018758F">
              <w:rPr>
                <w:sz w:val="18"/>
                <w:szCs w:val="18"/>
              </w:rPr>
              <w:lastRenderedPageBreak/>
              <w:t xml:space="preserve">and are institutionalized through formal agreements at the District and Division levels to ensure post-project </w:t>
            </w:r>
            <w:r w:rsidRPr="00B91B7F">
              <w:rPr>
                <w:bCs/>
                <w:noProof/>
                <w:sz w:val="18"/>
                <w:szCs w:val="18"/>
                <w:lang w:eastAsia="x-none"/>
              </w:rPr>
              <w:t>continuance of their services</w:t>
            </w:r>
          </w:p>
          <w:p w14:paraId="470874E7" w14:textId="77777777" w:rsidR="00925480" w:rsidRPr="00D6500C" w:rsidRDefault="00925480" w:rsidP="00925480">
            <w:pPr>
              <w:widowControl/>
              <w:numPr>
                <w:ilvl w:val="0"/>
                <w:numId w:val="15"/>
              </w:numPr>
              <w:spacing w:after="200" w:line="276" w:lineRule="auto"/>
              <w:ind w:left="153" w:hanging="165"/>
              <w:contextualSpacing/>
              <w:rPr>
                <w:sz w:val="18"/>
                <w:szCs w:val="18"/>
              </w:rPr>
            </w:pPr>
            <w:r w:rsidRPr="00B91B7F">
              <w:rPr>
                <w:bCs/>
                <w:noProof/>
                <w:sz w:val="18"/>
                <w:szCs w:val="18"/>
                <w:lang w:eastAsia="x-none"/>
              </w:rPr>
              <w:t>At least one case study per target landscape summarizing lessons learned and best practices, based on evaluation of implementation</w:t>
            </w:r>
            <w:r w:rsidRPr="00B126E3">
              <w:rPr>
                <w:sz w:val="18"/>
                <w:szCs w:val="18"/>
              </w:rPr>
              <w:t xml:space="preserve"> results.  </w:t>
            </w:r>
          </w:p>
          <w:p w14:paraId="2A79ACE1" w14:textId="77777777" w:rsidR="00925480" w:rsidRPr="00B91B7F" w:rsidRDefault="00925480" w:rsidP="00925480">
            <w:pPr>
              <w:widowControl/>
              <w:numPr>
                <w:ilvl w:val="0"/>
                <w:numId w:val="15"/>
              </w:numPr>
              <w:spacing w:after="200" w:line="276" w:lineRule="auto"/>
              <w:ind w:left="153" w:hanging="165"/>
              <w:contextualSpacing/>
              <w:rPr>
                <w:sz w:val="18"/>
                <w:szCs w:val="18"/>
              </w:rPr>
            </w:pPr>
            <w:r w:rsidRPr="0018758F">
              <w:rPr>
                <w:sz w:val="18"/>
                <w:szCs w:val="18"/>
              </w:rPr>
              <w:t xml:space="preserve">At least 500 project stakeholder participants have actively engaged </w:t>
            </w:r>
            <w:r>
              <w:rPr>
                <w:sz w:val="18"/>
                <w:szCs w:val="18"/>
              </w:rPr>
              <w:t xml:space="preserve">in analysis of project experience and landscape management and have participated in platform </w:t>
            </w:r>
            <w:r w:rsidRPr="0018758F">
              <w:rPr>
                <w:sz w:val="18"/>
                <w:szCs w:val="18"/>
              </w:rPr>
              <w:t>workshops and dialogues</w:t>
            </w:r>
          </w:p>
          <w:p w14:paraId="18EA0590" w14:textId="77777777" w:rsidR="00925480" w:rsidRPr="0018758F" w:rsidRDefault="00925480" w:rsidP="00925480">
            <w:pPr>
              <w:widowControl/>
              <w:numPr>
                <w:ilvl w:val="0"/>
                <w:numId w:val="15"/>
              </w:numPr>
              <w:spacing w:after="200" w:line="276" w:lineRule="auto"/>
              <w:ind w:left="153" w:hanging="165"/>
              <w:contextualSpacing/>
              <w:rPr>
                <w:sz w:val="18"/>
                <w:szCs w:val="18"/>
              </w:rPr>
            </w:pPr>
            <w:r w:rsidRPr="0018758F">
              <w:rPr>
                <w:sz w:val="18"/>
                <w:szCs w:val="18"/>
              </w:rPr>
              <w:t>Communication strategy is developed and operational</w:t>
            </w:r>
          </w:p>
        </w:tc>
        <w:tc>
          <w:tcPr>
            <w:tcW w:w="1949" w:type="dxa"/>
          </w:tcPr>
          <w:p w14:paraId="64E42646" w14:textId="77777777" w:rsidR="00925480" w:rsidRPr="0018758F" w:rsidRDefault="00925480" w:rsidP="00925480">
            <w:pPr>
              <w:widowControl/>
              <w:numPr>
                <w:ilvl w:val="0"/>
                <w:numId w:val="14"/>
              </w:numPr>
              <w:spacing w:after="200" w:line="276" w:lineRule="auto"/>
              <w:ind w:left="192" w:hanging="172"/>
              <w:contextualSpacing/>
              <w:rPr>
                <w:sz w:val="18"/>
                <w:szCs w:val="18"/>
              </w:rPr>
            </w:pPr>
            <w:r w:rsidRPr="0018758F">
              <w:rPr>
                <w:sz w:val="18"/>
                <w:szCs w:val="18"/>
              </w:rPr>
              <w:lastRenderedPageBreak/>
              <w:t>Meeting minutes</w:t>
            </w:r>
          </w:p>
          <w:p w14:paraId="1F9D37C7" w14:textId="77777777" w:rsidR="00925480" w:rsidRPr="0018758F" w:rsidRDefault="00925480" w:rsidP="00925480">
            <w:pPr>
              <w:widowControl/>
              <w:numPr>
                <w:ilvl w:val="0"/>
                <w:numId w:val="14"/>
              </w:numPr>
              <w:spacing w:after="200" w:line="276" w:lineRule="auto"/>
              <w:ind w:left="192" w:hanging="172"/>
              <w:contextualSpacing/>
              <w:rPr>
                <w:sz w:val="18"/>
                <w:szCs w:val="18"/>
              </w:rPr>
            </w:pPr>
            <w:r w:rsidRPr="0018758F">
              <w:rPr>
                <w:sz w:val="18"/>
                <w:szCs w:val="18"/>
              </w:rPr>
              <w:t>Workshop reports</w:t>
            </w:r>
          </w:p>
          <w:p w14:paraId="6D7199CB" w14:textId="77777777" w:rsidR="00925480" w:rsidRPr="0018758F" w:rsidRDefault="00925480" w:rsidP="00925480">
            <w:pPr>
              <w:widowControl/>
              <w:numPr>
                <w:ilvl w:val="0"/>
                <w:numId w:val="14"/>
              </w:numPr>
              <w:spacing w:after="200" w:line="276" w:lineRule="auto"/>
              <w:ind w:left="192" w:hanging="172"/>
              <w:contextualSpacing/>
              <w:rPr>
                <w:sz w:val="18"/>
                <w:szCs w:val="18"/>
              </w:rPr>
            </w:pPr>
            <w:r w:rsidRPr="0018758F">
              <w:rPr>
                <w:sz w:val="18"/>
                <w:szCs w:val="18"/>
              </w:rPr>
              <w:lastRenderedPageBreak/>
              <w:t>Terms of references of consultative mechanisms</w:t>
            </w:r>
          </w:p>
          <w:p w14:paraId="3A25EC0B" w14:textId="77777777" w:rsidR="00925480" w:rsidRPr="0018758F" w:rsidRDefault="00925480" w:rsidP="00925480">
            <w:pPr>
              <w:widowControl/>
              <w:numPr>
                <w:ilvl w:val="0"/>
                <w:numId w:val="14"/>
              </w:numPr>
              <w:spacing w:after="200" w:line="276" w:lineRule="auto"/>
              <w:ind w:left="192" w:hanging="172"/>
              <w:contextualSpacing/>
              <w:rPr>
                <w:sz w:val="18"/>
                <w:szCs w:val="18"/>
              </w:rPr>
            </w:pPr>
            <w:r w:rsidRPr="0018758F">
              <w:rPr>
                <w:sz w:val="18"/>
                <w:szCs w:val="18"/>
              </w:rPr>
              <w:t>Cooperative and collaborative memoranda of agreement</w:t>
            </w:r>
          </w:p>
          <w:p w14:paraId="5BDD4008" w14:textId="77777777" w:rsidR="00925480" w:rsidRPr="0018758F" w:rsidRDefault="00925480" w:rsidP="00925480">
            <w:pPr>
              <w:widowControl/>
              <w:numPr>
                <w:ilvl w:val="0"/>
                <w:numId w:val="14"/>
              </w:numPr>
              <w:spacing w:after="200" w:line="276" w:lineRule="auto"/>
              <w:ind w:left="192" w:hanging="172"/>
              <w:contextualSpacing/>
              <w:rPr>
                <w:sz w:val="18"/>
                <w:szCs w:val="18"/>
              </w:rPr>
            </w:pPr>
            <w:r w:rsidRPr="0018758F">
              <w:rPr>
                <w:sz w:val="18"/>
                <w:szCs w:val="18"/>
              </w:rPr>
              <w:t>Small grant project proposals submitted by community-based organizations and civil society entities</w:t>
            </w:r>
          </w:p>
          <w:p w14:paraId="51EE4B2C" w14:textId="77777777" w:rsidR="00925480" w:rsidRPr="0018758F" w:rsidRDefault="00925480" w:rsidP="00925480">
            <w:pPr>
              <w:widowControl/>
              <w:numPr>
                <w:ilvl w:val="0"/>
                <w:numId w:val="14"/>
              </w:numPr>
              <w:spacing w:after="200" w:line="276" w:lineRule="auto"/>
              <w:ind w:left="192" w:hanging="172"/>
              <w:contextualSpacing/>
              <w:rPr>
                <w:sz w:val="18"/>
                <w:szCs w:val="18"/>
              </w:rPr>
            </w:pPr>
            <w:r w:rsidRPr="0018758F">
              <w:rPr>
                <w:sz w:val="18"/>
                <w:szCs w:val="18"/>
              </w:rPr>
              <w:t>Baseline surveys and assessments</w:t>
            </w:r>
          </w:p>
          <w:p w14:paraId="3DC6AFC6" w14:textId="77777777" w:rsidR="00925480" w:rsidRPr="0018758F" w:rsidRDefault="00925480" w:rsidP="00925480">
            <w:pPr>
              <w:widowControl/>
              <w:numPr>
                <w:ilvl w:val="0"/>
                <w:numId w:val="14"/>
              </w:numPr>
              <w:spacing w:after="200" w:line="276" w:lineRule="auto"/>
              <w:ind w:left="192" w:hanging="172"/>
              <w:contextualSpacing/>
              <w:rPr>
                <w:sz w:val="18"/>
                <w:szCs w:val="18"/>
              </w:rPr>
            </w:pPr>
            <w:r w:rsidRPr="0018758F">
              <w:rPr>
                <w:sz w:val="18"/>
                <w:szCs w:val="18"/>
              </w:rPr>
              <w:t>Monitoring and evaluation reports of small grant project beneficiaries</w:t>
            </w:r>
          </w:p>
        </w:tc>
        <w:tc>
          <w:tcPr>
            <w:tcW w:w="2120" w:type="dxa"/>
          </w:tcPr>
          <w:p w14:paraId="0A522223" w14:textId="77777777" w:rsidR="00925480" w:rsidRPr="0018758F" w:rsidRDefault="00925480" w:rsidP="00A925D9">
            <w:pPr>
              <w:rPr>
                <w:rFonts w:eastAsia="Calibri"/>
                <w:bCs/>
                <w:sz w:val="18"/>
                <w:szCs w:val="18"/>
              </w:rPr>
            </w:pPr>
            <w:r w:rsidRPr="0018758F">
              <w:rPr>
                <w:rFonts w:eastAsia="Calibri"/>
                <w:bCs/>
                <w:sz w:val="18"/>
                <w:szCs w:val="18"/>
              </w:rPr>
              <w:lastRenderedPageBreak/>
              <w:t>Assumptions</w:t>
            </w:r>
          </w:p>
          <w:p w14:paraId="0BF45F13" w14:textId="77777777" w:rsidR="00925480" w:rsidRPr="0018758F" w:rsidRDefault="00925480" w:rsidP="00925480">
            <w:pPr>
              <w:widowControl/>
              <w:numPr>
                <w:ilvl w:val="0"/>
                <w:numId w:val="14"/>
              </w:numPr>
              <w:spacing w:after="200" w:line="276" w:lineRule="auto"/>
              <w:ind w:left="192" w:hanging="172"/>
              <w:contextualSpacing/>
              <w:rPr>
                <w:sz w:val="18"/>
                <w:szCs w:val="18"/>
              </w:rPr>
            </w:pPr>
            <w:r w:rsidRPr="0018758F">
              <w:rPr>
                <w:sz w:val="18"/>
                <w:szCs w:val="18"/>
              </w:rPr>
              <w:t xml:space="preserve">New partnerships develop between </w:t>
            </w:r>
            <w:r w:rsidRPr="0018758F">
              <w:rPr>
                <w:sz w:val="18"/>
                <w:szCs w:val="18"/>
              </w:rPr>
              <w:lastRenderedPageBreak/>
              <w:t>government institutions and local stakeholders</w:t>
            </w:r>
          </w:p>
          <w:p w14:paraId="38F024E2" w14:textId="77777777" w:rsidR="00925480" w:rsidRPr="0018758F" w:rsidRDefault="00925480" w:rsidP="00A925D9">
            <w:pPr>
              <w:ind w:left="192"/>
              <w:contextualSpacing/>
              <w:rPr>
                <w:sz w:val="18"/>
                <w:szCs w:val="18"/>
              </w:rPr>
            </w:pPr>
            <w:r w:rsidRPr="0018758F">
              <w:rPr>
                <w:sz w:val="18"/>
                <w:szCs w:val="18"/>
              </w:rPr>
              <w:t xml:space="preserve"> </w:t>
            </w:r>
          </w:p>
          <w:p w14:paraId="6FC3C8CA" w14:textId="77777777" w:rsidR="00925480" w:rsidRPr="0018758F" w:rsidRDefault="00925480" w:rsidP="00925480">
            <w:pPr>
              <w:widowControl/>
              <w:numPr>
                <w:ilvl w:val="0"/>
                <w:numId w:val="14"/>
              </w:numPr>
              <w:spacing w:after="200" w:line="276" w:lineRule="auto"/>
              <w:ind w:left="192" w:hanging="172"/>
              <w:contextualSpacing/>
              <w:rPr>
                <w:rFonts w:eastAsia="Calibri"/>
                <w:bCs/>
                <w:sz w:val="18"/>
                <w:szCs w:val="18"/>
              </w:rPr>
            </w:pPr>
            <w:r w:rsidRPr="0018758F">
              <w:rPr>
                <w:sz w:val="18"/>
                <w:szCs w:val="18"/>
              </w:rPr>
              <w:t xml:space="preserve"> Local, regional and national level government officials will participate in discussions and analyses of lessons learned and potential policy applications</w:t>
            </w:r>
          </w:p>
        </w:tc>
      </w:tr>
    </w:tbl>
    <w:p w14:paraId="6A623AB0" w14:textId="77777777" w:rsidR="00925480" w:rsidRDefault="00925480" w:rsidP="00925480">
      <w:pPr>
        <w:spacing w:after="200" w:line="276" w:lineRule="auto"/>
        <w:contextualSpacing/>
        <w:rPr>
          <w:rFonts w:ascii="Calibri" w:eastAsia="Calibri" w:hAnsi="Calibri"/>
          <w:bCs/>
          <w:szCs w:val="22"/>
        </w:rPr>
      </w:pPr>
    </w:p>
    <w:p w14:paraId="557256CA" w14:textId="77777777" w:rsidR="00925480" w:rsidRPr="00B91B7F" w:rsidRDefault="00925480" w:rsidP="00925480">
      <w:pPr>
        <w:spacing w:after="200" w:line="276" w:lineRule="auto"/>
        <w:contextualSpacing/>
        <w:rPr>
          <w:sz w:val="18"/>
          <w:szCs w:val="18"/>
        </w:rPr>
      </w:pPr>
    </w:p>
    <w:p w14:paraId="1E786FF5" w14:textId="77777777" w:rsidR="00925480" w:rsidRPr="00745A50" w:rsidRDefault="00925480" w:rsidP="00925480">
      <w:pPr>
        <w:spacing w:after="120"/>
        <w:rPr>
          <w:rFonts w:eastAsia="Calibri"/>
          <w:b/>
          <w:bCs/>
          <w:szCs w:val="22"/>
          <w:u w:val="single"/>
        </w:rPr>
      </w:pPr>
      <w:r w:rsidRPr="00745A50">
        <w:rPr>
          <w:rFonts w:eastAsia="Calibri"/>
          <w:b/>
          <w:bCs/>
          <w:szCs w:val="22"/>
          <w:u w:val="single"/>
        </w:rPr>
        <w:t>Project Outcomes, Outputs and Activities</w:t>
      </w:r>
    </w:p>
    <w:tbl>
      <w:tblPr>
        <w:tblW w:w="13155" w:type="dxa"/>
        <w:tblInd w:w="93" w:type="dxa"/>
        <w:tblLook w:val="04A0" w:firstRow="1" w:lastRow="0" w:firstColumn="1" w:lastColumn="0" w:noHBand="0" w:noVBand="1"/>
      </w:tblPr>
      <w:tblGrid>
        <w:gridCol w:w="1365"/>
        <w:gridCol w:w="11790"/>
      </w:tblGrid>
      <w:tr w:rsidR="00925480" w:rsidRPr="0018758F" w14:paraId="31DCE868" w14:textId="77777777" w:rsidTr="00A925D9">
        <w:trPr>
          <w:trHeight w:val="255"/>
        </w:trPr>
        <w:tc>
          <w:tcPr>
            <w:tcW w:w="1365" w:type="dxa"/>
            <w:tcBorders>
              <w:top w:val="single" w:sz="4" w:space="0" w:color="auto"/>
              <w:left w:val="single" w:sz="4" w:space="0" w:color="auto"/>
              <w:bottom w:val="single" w:sz="4" w:space="0" w:color="auto"/>
              <w:right w:val="nil"/>
            </w:tcBorders>
            <w:noWrap/>
            <w:hideMark/>
          </w:tcPr>
          <w:p w14:paraId="0D6BC50D" w14:textId="77777777" w:rsidR="00925480" w:rsidRPr="0018758F" w:rsidRDefault="00925480" w:rsidP="00A925D9">
            <w:pPr>
              <w:rPr>
                <w:b/>
                <w:color w:val="000000"/>
                <w:sz w:val="20"/>
                <w:szCs w:val="20"/>
              </w:rPr>
            </w:pPr>
            <w:r w:rsidRPr="0018758F">
              <w:rPr>
                <w:b/>
                <w:color w:val="000000"/>
                <w:sz w:val="20"/>
                <w:szCs w:val="20"/>
              </w:rPr>
              <w:t>Outcome 1</w:t>
            </w:r>
          </w:p>
        </w:tc>
        <w:tc>
          <w:tcPr>
            <w:tcW w:w="11790" w:type="dxa"/>
            <w:tcBorders>
              <w:top w:val="single" w:sz="4" w:space="0" w:color="auto"/>
              <w:left w:val="nil"/>
              <w:bottom w:val="single" w:sz="4" w:space="0" w:color="auto"/>
              <w:right w:val="single" w:sz="4" w:space="0" w:color="auto"/>
            </w:tcBorders>
            <w:noWrap/>
            <w:hideMark/>
          </w:tcPr>
          <w:p w14:paraId="7A733C4A" w14:textId="77777777" w:rsidR="00925480" w:rsidRPr="003424D4" w:rsidRDefault="00925480" w:rsidP="00A925D9">
            <w:pPr>
              <w:rPr>
                <w:b/>
                <w:color w:val="000000"/>
                <w:sz w:val="20"/>
                <w:szCs w:val="20"/>
              </w:rPr>
            </w:pPr>
            <w:r w:rsidRPr="00B91B7F">
              <w:rPr>
                <w:b/>
                <w:bCs/>
                <w:color w:val="000000"/>
                <w:sz w:val="18"/>
                <w:szCs w:val="18"/>
              </w:rPr>
              <w:t>Multi-stakeholder partnerships in three ecologically sensitive landscapes develop and execute management plans to enhance socio-ecological landscape resilience and global environmental benefits</w:t>
            </w:r>
          </w:p>
        </w:tc>
      </w:tr>
      <w:tr w:rsidR="00925480" w:rsidRPr="0018758F" w14:paraId="5ABFED35" w14:textId="77777777" w:rsidTr="00A925D9">
        <w:trPr>
          <w:trHeight w:val="255"/>
        </w:trPr>
        <w:tc>
          <w:tcPr>
            <w:tcW w:w="1365" w:type="dxa"/>
            <w:noWrap/>
            <w:vAlign w:val="bottom"/>
            <w:hideMark/>
          </w:tcPr>
          <w:p w14:paraId="02CCABA3" w14:textId="77777777" w:rsidR="00925480" w:rsidRPr="0018758F" w:rsidRDefault="00925480" w:rsidP="00A925D9">
            <w:pPr>
              <w:jc w:val="right"/>
              <w:rPr>
                <w:bCs/>
                <w:color w:val="000000"/>
                <w:sz w:val="20"/>
                <w:szCs w:val="20"/>
              </w:rPr>
            </w:pPr>
            <w:r w:rsidRPr="0018758F">
              <w:rPr>
                <w:bCs/>
                <w:color w:val="000000"/>
                <w:sz w:val="20"/>
                <w:szCs w:val="20"/>
              </w:rPr>
              <w:t>Output 1.1</w:t>
            </w:r>
          </w:p>
        </w:tc>
        <w:tc>
          <w:tcPr>
            <w:tcW w:w="11790" w:type="dxa"/>
            <w:noWrap/>
            <w:vAlign w:val="bottom"/>
            <w:hideMark/>
          </w:tcPr>
          <w:p w14:paraId="00E13521" w14:textId="77777777" w:rsidR="00925480" w:rsidRPr="0018758F" w:rsidRDefault="00925480" w:rsidP="00A925D9">
            <w:pPr>
              <w:rPr>
                <w:bCs/>
                <w:color w:val="000000"/>
                <w:sz w:val="20"/>
                <w:szCs w:val="20"/>
                <w:u w:val="single"/>
              </w:rPr>
            </w:pPr>
            <w:r w:rsidRPr="00B91B7F">
              <w:rPr>
                <w:bCs/>
                <w:color w:val="000000"/>
                <w:sz w:val="20"/>
                <w:szCs w:val="20"/>
                <w:u w:val="single"/>
              </w:rPr>
              <w:t>Organize formal multi-stakeholder groups for each landscape.</w:t>
            </w:r>
            <w:r w:rsidRPr="007D6B94">
              <w:rPr>
                <w:bCs/>
              </w:rPr>
              <w:t xml:space="preserve">  </w:t>
            </w:r>
          </w:p>
        </w:tc>
      </w:tr>
      <w:tr w:rsidR="00925480" w:rsidRPr="0018758F" w14:paraId="6EB725CC" w14:textId="77777777" w:rsidTr="00A925D9">
        <w:trPr>
          <w:trHeight w:val="255"/>
        </w:trPr>
        <w:tc>
          <w:tcPr>
            <w:tcW w:w="1365" w:type="dxa"/>
            <w:noWrap/>
            <w:vAlign w:val="bottom"/>
          </w:tcPr>
          <w:p w14:paraId="0FFC0043" w14:textId="77777777" w:rsidR="00925480" w:rsidRPr="0018758F" w:rsidRDefault="00925480" w:rsidP="00A925D9">
            <w:pPr>
              <w:jc w:val="right"/>
              <w:rPr>
                <w:bCs/>
                <w:color w:val="000000"/>
                <w:sz w:val="20"/>
                <w:szCs w:val="20"/>
              </w:rPr>
            </w:pPr>
          </w:p>
        </w:tc>
        <w:tc>
          <w:tcPr>
            <w:tcW w:w="11790" w:type="dxa"/>
            <w:noWrap/>
            <w:vAlign w:val="bottom"/>
            <w:hideMark/>
          </w:tcPr>
          <w:p w14:paraId="51A2D44B" w14:textId="77777777" w:rsidR="00925480" w:rsidRPr="0018758F" w:rsidRDefault="00925480" w:rsidP="00A925D9">
            <w:pPr>
              <w:rPr>
                <w:b/>
                <w:bCs/>
                <w:i/>
                <w:color w:val="000000"/>
                <w:sz w:val="20"/>
                <w:szCs w:val="20"/>
              </w:rPr>
            </w:pPr>
            <w:r w:rsidRPr="0018758F">
              <w:rPr>
                <w:b/>
                <w:bCs/>
                <w:i/>
                <w:color w:val="000000"/>
                <w:sz w:val="20"/>
                <w:szCs w:val="20"/>
              </w:rPr>
              <w:t>Key Activities</w:t>
            </w:r>
          </w:p>
        </w:tc>
      </w:tr>
      <w:tr w:rsidR="00925480" w:rsidRPr="0018758F" w14:paraId="4F961451" w14:textId="77777777" w:rsidTr="00A925D9">
        <w:trPr>
          <w:trHeight w:val="255"/>
        </w:trPr>
        <w:tc>
          <w:tcPr>
            <w:tcW w:w="1365" w:type="dxa"/>
            <w:noWrap/>
            <w:vAlign w:val="bottom"/>
          </w:tcPr>
          <w:p w14:paraId="0331FA2D" w14:textId="77777777" w:rsidR="00925480" w:rsidRPr="0018758F" w:rsidRDefault="00925480" w:rsidP="00A925D9">
            <w:pPr>
              <w:spacing w:line="276" w:lineRule="auto"/>
              <w:ind w:left="162"/>
              <w:contextualSpacing/>
              <w:rPr>
                <w:bCs/>
                <w:color w:val="000000"/>
                <w:sz w:val="20"/>
                <w:szCs w:val="20"/>
              </w:rPr>
            </w:pPr>
          </w:p>
        </w:tc>
        <w:tc>
          <w:tcPr>
            <w:tcW w:w="11790" w:type="dxa"/>
            <w:noWrap/>
            <w:vAlign w:val="bottom"/>
            <w:hideMark/>
          </w:tcPr>
          <w:p w14:paraId="2F573597" w14:textId="77777777" w:rsidR="00925480" w:rsidRDefault="00925480" w:rsidP="00925480">
            <w:pPr>
              <w:widowControl/>
              <w:numPr>
                <w:ilvl w:val="0"/>
                <w:numId w:val="16"/>
              </w:numPr>
              <w:spacing w:line="276" w:lineRule="auto"/>
              <w:ind w:left="162" w:hanging="180"/>
              <w:contextualSpacing/>
              <w:rPr>
                <w:bCs/>
                <w:color w:val="000000"/>
                <w:sz w:val="20"/>
                <w:szCs w:val="20"/>
              </w:rPr>
            </w:pPr>
            <w:r w:rsidRPr="00296C3B">
              <w:rPr>
                <w:bCs/>
                <w:color w:val="000000"/>
                <w:sz w:val="20"/>
                <w:szCs w:val="20"/>
              </w:rPr>
              <w:t>S</w:t>
            </w:r>
            <w:r w:rsidRPr="00B91B7F">
              <w:rPr>
                <w:bCs/>
                <w:color w:val="000000"/>
                <w:sz w:val="20"/>
                <w:szCs w:val="20"/>
              </w:rPr>
              <w:t xml:space="preserve">takeholder and expert consultations to draft multi-stakeholder group terms of reference for endorsement by the National Steering Committee. </w:t>
            </w:r>
          </w:p>
          <w:p w14:paraId="3FAF9FE6" w14:textId="77777777" w:rsidR="00925480" w:rsidRPr="00296C3B" w:rsidRDefault="00925480" w:rsidP="00925480">
            <w:pPr>
              <w:widowControl/>
              <w:numPr>
                <w:ilvl w:val="0"/>
                <w:numId w:val="16"/>
              </w:numPr>
              <w:spacing w:line="276" w:lineRule="auto"/>
              <w:ind w:left="162" w:hanging="180"/>
              <w:contextualSpacing/>
              <w:rPr>
                <w:bCs/>
                <w:color w:val="000000"/>
                <w:sz w:val="20"/>
                <w:szCs w:val="20"/>
              </w:rPr>
            </w:pPr>
            <w:r w:rsidRPr="00296C3B">
              <w:rPr>
                <w:bCs/>
                <w:color w:val="000000"/>
                <w:sz w:val="20"/>
                <w:szCs w:val="20"/>
              </w:rPr>
              <w:t>P</w:t>
            </w:r>
            <w:r w:rsidRPr="00B91B7F">
              <w:rPr>
                <w:bCs/>
                <w:color w:val="000000"/>
                <w:sz w:val="20"/>
                <w:szCs w:val="20"/>
              </w:rPr>
              <w:t>reliminary assessment and detailed mapping of each project landscape conducted to confirm boundaries, potential participants, and other factors identified during project preparation</w:t>
            </w:r>
          </w:p>
        </w:tc>
      </w:tr>
      <w:tr w:rsidR="00925480" w:rsidRPr="0018758F" w14:paraId="2BFD395F" w14:textId="77777777" w:rsidTr="00A925D9">
        <w:trPr>
          <w:trHeight w:val="255"/>
        </w:trPr>
        <w:tc>
          <w:tcPr>
            <w:tcW w:w="1365" w:type="dxa"/>
            <w:noWrap/>
            <w:vAlign w:val="bottom"/>
            <w:hideMark/>
          </w:tcPr>
          <w:p w14:paraId="4B96587E" w14:textId="77777777" w:rsidR="00925480" w:rsidRPr="0018758F" w:rsidRDefault="00925480" w:rsidP="00A925D9">
            <w:pPr>
              <w:jc w:val="right"/>
              <w:rPr>
                <w:bCs/>
                <w:color w:val="000000"/>
                <w:sz w:val="20"/>
                <w:szCs w:val="20"/>
              </w:rPr>
            </w:pPr>
            <w:r w:rsidRPr="0018758F">
              <w:rPr>
                <w:bCs/>
                <w:color w:val="000000"/>
                <w:sz w:val="20"/>
                <w:szCs w:val="20"/>
              </w:rPr>
              <w:t>Output 1.2</w:t>
            </w:r>
          </w:p>
        </w:tc>
        <w:tc>
          <w:tcPr>
            <w:tcW w:w="11790" w:type="dxa"/>
            <w:noWrap/>
            <w:vAlign w:val="bottom"/>
            <w:hideMark/>
          </w:tcPr>
          <w:p w14:paraId="61CDB748" w14:textId="77777777" w:rsidR="00925480" w:rsidRPr="0018758F" w:rsidRDefault="00925480" w:rsidP="00A925D9">
            <w:pPr>
              <w:rPr>
                <w:bCs/>
                <w:color w:val="000000"/>
                <w:sz w:val="20"/>
                <w:szCs w:val="20"/>
                <w:u w:val="single"/>
              </w:rPr>
            </w:pPr>
            <w:r w:rsidRPr="00B91B7F">
              <w:rPr>
                <w:bCs/>
                <w:color w:val="000000"/>
                <w:sz w:val="20"/>
                <w:szCs w:val="20"/>
                <w:u w:val="single"/>
              </w:rPr>
              <w:t>Produce a comprehensive socio-ecological baseline assessment for each of the three landscapes through participatory research and planning.</w:t>
            </w:r>
            <w:r w:rsidRPr="00A32B17">
              <w:rPr>
                <w:bCs/>
              </w:rPr>
              <w:t xml:space="preserve">  </w:t>
            </w:r>
          </w:p>
        </w:tc>
      </w:tr>
      <w:tr w:rsidR="00925480" w:rsidRPr="0018758F" w14:paraId="7B7155F3" w14:textId="77777777" w:rsidTr="00A925D9">
        <w:trPr>
          <w:trHeight w:val="255"/>
        </w:trPr>
        <w:tc>
          <w:tcPr>
            <w:tcW w:w="1365" w:type="dxa"/>
            <w:noWrap/>
            <w:vAlign w:val="bottom"/>
          </w:tcPr>
          <w:p w14:paraId="2C8EC0CA" w14:textId="77777777" w:rsidR="00925480" w:rsidRPr="0018758F" w:rsidRDefault="00925480" w:rsidP="00A925D9">
            <w:pPr>
              <w:jc w:val="right"/>
              <w:rPr>
                <w:bCs/>
                <w:color w:val="000000"/>
                <w:sz w:val="20"/>
                <w:szCs w:val="20"/>
              </w:rPr>
            </w:pPr>
          </w:p>
        </w:tc>
        <w:tc>
          <w:tcPr>
            <w:tcW w:w="11790" w:type="dxa"/>
            <w:noWrap/>
            <w:vAlign w:val="bottom"/>
            <w:hideMark/>
          </w:tcPr>
          <w:p w14:paraId="7B86BF99" w14:textId="77777777" w:rsidR="00925480" w:rsidRPr="0018758F" w:rsidRDefault="00925480" w:rsidP="00A925D9">
            <w:pPr>
              <w:rPr>
                <w:bCs/>
                <w:color w:val="000000"/>
                <w:sz w:val="20"/>
                <w:szCs w:val="20"/>
              </w:rPr>
            </w:pPr>
            <w:r w:rsidRPr="0018758F">
              <w:rPr>
                <w:b/>
                <w:bCs/>
                <w:i/>
                <w:color w:val="000000"/>
                <w:sz w:val="20"/>
                <w:szCs w:val="20"/>
              </w:rPr>
              <w:t>Key Activities</w:t>
            </w:r>
          </w:p>
        </w:tc>
      </w:tr>
      <w:tr w:rsidR="00925480" w:rsidRPr="0018758F" w14:paraId="2BC05564" w14:textId="77777777" w:rsidTr="00A925D9">
        <w:trPr>
          <w:trHeight w:val="255"/>
        </w:trPr>
        <w:tc>
          <w:tcPr>
            <w:tcW w:w="1365" w:type="dxa"/>
            <w:noWrap/>
            <w:vAlign w:val="bottom"/>
          </w:tcPr>
          <w:p w14:paraId="45FB57C5" w14:textId="77777777" w:rsidR="00925480" w:rsidRPr="0018758F" w:rsidRDefault="00925480" w:rsidP="00A925D9">
            <w:pPr>
              <w:jc w:val="right"/>
              <w:rPr>
                <w:bCs/>
                <w:color w:val="000000"/>
                <w:sz w:val="20"/>
                <w:szCs w:val="20"/>
              </w:rPr>
            </w:pPr>
          </w:p>
        </w:tc>
        <w:tc>
          <w:tcPr>
            <w:tcW w:w="11790" w:type="dxa"/>
            <w:noWrap/>
            <w:hideMark/>
          </w:tcPr>
          <w:p w14:paraId="5662EA38" w14:textId="77777777" w:rsidR="00925480" w:rsidRPr="0018758F" w:rsidRDefault="00925480" w:rsidP="00925480">
            <w:pPr>
              <w:widowControl/>
              <w:numPr>
                <w:ilvl w:val="0"/>
                <w:numId w:val="16"/>
              </w:numPr>
              <w:spacing w:line="276" w:lineRule="auto"/>
              <w:ind w:left="162" w:hanging="180"/>
              <w:contextualSpacing/>
              <w:rPr>
                <w:bCs/>
                <w:color w:val="000000"/>
                <w:sz w:val="20"/>
                <w:szCs w:val="20"/>
              </w:rPr>
            </w:pPr>
            <w:r w:rsidRPr="00B91B7F">
              <w:rPr>
                <w:bCs/>
                <w:color w:val="000000"/>
                <w:sz w:val="20"/>
                <w:szCs w:val="20"/>
              </w:rPr>
              <w:t xml:space="preserve">generate an in-depth baseline analysis in each landscape that will build on and/or confirm project preparation products and strengthen community and other stakeholder ownership. These analyses will examine social and ecological trends and patterns affecting landscape resilience, as well as current governance frameworks, institutional programs and projects, and potential strategic partnerships.  </w:t>
            </w:r>
          </w:p>
        </w:tc>
      </w:tr>
      <w:tr w:rsidR="00925480" w:rsidRPr="0018758F" w14:paraId="232CDDE7" w14:textId="77777777" w:rsidTr="00A925D9">
        <w:trPr>
          <w:trHeight w:val="279"/>
        </w:trPr>
        <w:tc>
          <w:tcPr>
            <w:tcW w:w="1365" w:type="dxa"/>
            <w:noWrap/>
            <w:vAlign w:val="bottom"/>
            <w:hideMark/>
          </w:tcPr>
          <w:p w14:paraId="0C989826" w14:textId="77777777" w:rsidR="00925480" w:rsidRPr="0018758F" w:rsidRDefault="00925480" w:rsidP="00A925D9">
            <w:pPr>
              <w:jc w:val="right"/>
              <w:rPr>
                <w:bCs/>
                <w:color w:val="000000"/>
                <w:sz w:val="20"/>
                <w:szCs w:val="20"/>
              </w:rPr>
            </w:pPr>
            <w:r w:rsidRPr="0018758F">
              <w:rPr>
                <w:bCs/>
                <w:color w:val="000000"/>
                <w:sz w:val="20"/>
                <w:szCs w:val="20"/>
              </w:rPr>
              <w:t>Output 1.3</w:t>
            </w:r>
          </w:p>
        </w:tc>
        <w:tc>
          <w:tcPr>
            <w:tcW w:w="11790" w:type="dxa"/>
            <w:noWrap/>
            <w:vAlign w:val="bottom"/>
            <w:hideMark/>
          </w:tcPr>
          <w:p w14:paraId="5511B3D5" w14:textId="77777777" w:rsidR="00925480" w:rsidRPr="0018758F" w:rsidRDefault="00925480" w:rsidP="00A925D9">
            <w:pPr>
              <w:rPr>
                <w:bCs/>
                <w:color w:val="000000"/>
                <w:sz w:val="20"/>
                <w:szCs w:val="20"/>
                <w:u w:val="single"/>
              </w:rPr>
            </w:pPr>
            <w:r w:rsidRPr="00B91B7F">
              <w:rPr>
                <w:bCs/>
                <w:color w:val="000000"/>
                <w:sz w:val="20"/>
                <w:szCs w:val="20"/>
                <w:u w:val="single"/>
              </w:rPr>
              <w:t>Develop landscape strategies and plans for each of the three landscapes.</w:t>
            </w:r>
            <w:r w:rsidRPr="00A32B17">
              <w:rPr>
                <w:bCs/>
              </w:rPr>
              <w:t xml:space="preserve">  </w:t>
            </w:r>
          </w:p>
        </w:tc>
      </w:tr>
      <w:tr w:rsidR="00925480" w:rsidRPr="0018758F" w14:paraId="021AE88D" w14:textId="77777777" w:rsidTr="00A925D9">
        <w:trPr>
          <w:trHeight w:val="255"/>
        </w:trPr>
        <w:tc>
          <w:tcPr>
            <w:tcW w:w="1365" w:type="dxa"/>
            <w:noWrap/>
            <w:vAlign w:val="bottom"/>
          </w:tcPr>
          <w:p w14:paraId="0B49B380" w14:textId="77777777" w:rsidR="00925480" w:rsidRPr="0018758F" w:rsidRDefault="00925480" w:rsidP="00A925D9">
            <w:pPr>
              <w:jc w:val="right"/>
              <w:rPr>
                <w:bCs/>
                <w:color w:val="000000"/>
                <w:sz w:val="20"/>
                <w:szCs w:val="20"/>
              </w:rPr>
            </w:pPr>
          </w:p>
        </w:tc>
        <w:tc>
          <w:tcPr>
            <w:tcW w:w="11790" w:type="dxa"/>
            <w:noWrap/>
            <w:vAlign w:val="bottom"/>
            <w:hideMark/>
          </w:tcPr>
          <w:p w14:paraId="2577DB0B" w14:textId="77777777" w:rsidR="00925480" w:rsidRPr="0018758F" w:rsidRDefault="00925480" w:rsidP="00A925D9">
            <w:pPr>
              <w:rPr>
                <w:bCs/>
                <w:color w:val="000000"/>
                <w:sz w:val="20"/>
                <w:szCs w:val="20"/>
              </w:rPr>
            </w:pPr>
            <w:r w:rsidRPr="0018758F">
              <w:rPr>
                <w:b/>
                <w:bCs/>
                <w:i/>
                <w:color w:val="000000"/>
                <w:sz w:val="20"/>
                <w:szCs w:val="20"/>
              </w:rPr>
              <w:t>Key Activities</w:t>
            </w:r>
          </w:p>
        </w:tc>
      </w:tr>
      <w:tr w:rsidR="00925480" w:rsidRPr="0018758F" w14:paraId="5513485D" w14:textId="77777777" w:rsidTr="00A925D9">
        <w:trPr>
          <w:trHeight w:val="1629"/>
        </w:trPr>
        <w:tc>
          <w:tcPr>
            <w:tcW w:w="1365" w:type="dxa"/>
            <w:noWrap/>
            <w:vAlign w:val="bottom"/>
          </w:tcPr>
          <w:p w14:paraId="5D581B80" w14:textId="77777777" w:rsidR="00925480" w:rsidRPr="0018758F" w:rsidRDefault="00925480" w:rsidP="00A925D9">
            <w:pPr>
              <w:rPr>
                <w:bCs/>
                <w:color w:val="000000"/>
                <w:sz w:val="20"/>
                <w:szCs w:val="20"/>
              </w:rPr>
            </w:pPr>
          </w:p>
        </w:tc>
        <w:tc>
          <w:tcPr>
            <w:tcW w:w="11790" w:type="dxa"/>
            <w:noWrap/>
            <w:hideMark/>
          </w:tcPr>
          <w:p w14:paraId="1823D2C6" w14:textId="77777777" w:rsidR="00925480" w:rsidRPr="00B91B7F" w:rsidRDefault="00925480" w:rsidP="00925480">
            <w:pPr>
              <w:widowControl/>
              <w:numPr>
                <w:ilvl w:val="0"/>
                <w:numId w:val="17"/>
              </w:numPr>
              <w:spacing w:line="276" w:lineRule="auto"/>
              <w:ind w:left="162" w:hanging="180"/>
              <w:contextualSpacing/>
              <w:rPr>
                <w:bCs/>
                <w:color w:val="000000"/>
                <w:sz w:val="20"/>
                <w:szCs w:val="20"/>
              </w:rPr>
            </w:pPr>
            <w:r w:rsidRPr="00B91B7F">
              <w:rPr>
                <w:bCs/>
                <w:sz w:val="20"/>
                <w:szCs w:val="20"/>
              </w:rPr>
              <w:t xml:space="preserve">Multi-stakeholder groups develop landscape strategies based on four outcomes linked to biodiversity conservation and ecosystem services, sustainable land management, climate change mitigation, and water resource management, all of which are shaped and defined by their relation to local priorities for food security, income generation and the development of social capital for the global environment and socio-ecological resilience.  </w:t>
            </w:r>
          </w:p>
          <w:p w14:paraId="3159B52C" w14:textId="77777777" w:rsidR="00925480" w:rsidRPr="00B91B7F" w:rsidRDefault="00925480" w:rsidP="00925480">
            <w:pPr>
              <w:widowControl/>
              <w:numPr>
                <w:ilvl w:val="0"/>
                <w:numId w:val="17"/>
              </w:numPr>
              <w:spacing w:line="276" w:lineRule="auto"/>
              <w:ind w:left="162" w:hanging="180"/>
              <w:contextualSpacing/>
              <w:rPr>
                <w:bCs/>
                <w:color w:val="000000"/>
                <w:sz w:val="20"/>
                <w:szCs w:val="20"/>
              </w:rPr>
            </w:pPr>
            <w:r w:rsidRPr="00B91B7F">
              <w:rPr>
                <w:bCs/>
                <w:sz w:val="20"/>
                <w:szCs w:val="20"/>
              </w:rPr>
              <w:t>Landscape strategies are reviewed and approved by the National Steering Committee</w:t>
            </w:r>
          </w:p>
          <w:p w14:paraId="59881826" w14:textId="77777777" w:rsidR="00925480" w:rsidRPr="002451E3" w:rsidRDefault="00925480" w:rsidP="00925480">
            <w:pPr>
              <w:widowControl/>
              <w:numPr>
                <w:ilvl w:val="0"/>
                <w:numId w:val="17"/>
              </w:numPr>
              <w:spacing w:line="276" w:lineRule="auto"/>
              <w:ind w:left="162" w:hanging="180"/>
              <w:contextualSpacing/>
              <w:rPr>
                <w:bCs/>
                <w:color w:val="000000"/>
                <w:sz w:val="20"/>
                <w:szCs w:val="20"/>
              </w:rPr>
            </w:pPr>
            <w:r w:rsidRPr="00B91B7F">
              <w:rPr>
                <w:bCs/>
                <w:sz w:val="20"/>
                <w:szCs w:val="20"/>
              </w:rPr>
              <w:t>Groups draft adaptive management plans to build social, economic and ecological resilience, to be achieved through collective action</w:t>
            </w:r>
          </w:p>
        </w:tc>
      </w:tr>
      <w:tr w:rsidR="00925480" w:rsidRPr="0018758F" w14:paraId="592D3299" w14:textId="77777777" w:rsidTr="00A925D9">
        <w:trPr>
          <w:trHeight w:val="288"/>
        </w:trPr>
        <w:tc>
          <w:tcPr>
            <w:tcW w:w="1365" w:type="dxa"/>
            <w:noWrap/>
            <w:vAlign w:val="bottom"/>
            <w:hideMark/>
          </w:tcPr>
          <w:p w14:paraId="5FCBFA77" w14:textId="77777777" w:rsidR="00925480" w:rsidRPr="0018758F" w:rsidRDefault="00925480" w:rsidP="00A925D9">
            <w:pPr>
              <w:jc w:val="right"/>
              <w:rPr>
                <w:bCs/>
                <w:color w:val="000000"/>
                <w:sz w:val="20"/>
                <w:szCs w:val="20"/>
              </w:rPr>
            </w:pPr>
            <w:r w:rsidRPr="0018758F">
              <w:rPr>
                <w:bCs/>
                <w:color w:val="000000"/>
                <w:sz w:val="20"/>
                <w:szCs w:val="20"/>
              </w:rPr>
              <w:t>Output 1.4</w:t>
            </w:r>
          </w:p>
        </w:tc>
        <w:tc>
          <w:tcPr>
            <w:tcW w:w="11790" w:type="dxa"/>
            <w:noWrap/>
            <w:vAlign w:val="bottom"/>
            <w:hideMark/>
          </w:tcPr>
          <w:p w14:paraId="2F54898A" w14:textId="77777777" w:rsidR="00925480" w:rsidRPr="0018758F" w:rsidRDefault="00925480" w:rsidP="00A925D9">
            <w:pPr>
              <w:rPr>
                <w:bCs/>
                <w:color w:val="000000"/>
                <w:sz w:val="20"/>
                <w:szCs w:val="20"/>
                <w:u w:val="single"/>
              </w:rPr>
            </w:pPr>
            <w:r w:rsidRPr="00B91B7F">
              <w:rPr>
                <w:bCs/>
                <w:color w:val="000000"/>
                <w:sz w:val="20"/>
                <w:szCs w:val="20"/>
                <w:u w:val="single"/>
              </w:rPr>
              <w:t>Develop and finalize the typology of community level projects and eligibility criteria for each landscape.</w:t>
            </w:r>
            <w:r w:rsidRPr="00A32B17">
              <w:rPr>
                <w:bCs/>
              </w:rPr>
              <w:t xml:space="preserve">  </w:t>
            </w:r>
          </w:p>
        </w:tc>
      </w:tr>
      <w:tr w:rsidR="00925480" w:rsidRPr="0018758F" w14:paraId="0C7EFD18" w14:textId="77777777" w:rsidTr="00A925D9">
        <w:trPr>
          <w:trHeight w:val="255"/>
        </w:trPr>
        <w:tc>
          <w:tcPr>
            <w:tcW w:w="1365" w:type="dxa"/>
            <w:noWrap/>
            <w:vAlign w:val="bottom"/>
          </w:tcPr>
          <w:p w14:paraId="35FAEBA7" w14:textId="77777777" w:rsidR="00925480" w:rsidRPr="0018758F" w:rsidRDefault="00925480" w:rsidP="00A925D9">
            <w:pPr>
              <w:jc w:val="right"/>
              <w:rPr>
                <w:bCs/>
                <w:color w:val="000000"/>
                <w:sz w:val="20"/>
                <w:szCs w:val="20"/>
                <w:u w:val="single"/>
              </w:rPr>
            </w:pPr>
          </w:p>
        </w:tc>
        <w:tc>
          <w:tcPr>
            <w:tcW w:w="11790" w:type="dxa"/>
            <w:noWrap/>
            <w:vAlign w:val="bottom"/>
            <w:hideMark/>
          </w:tcPr>
          <w:p w14:paraId="762F37DC" w14:textId="77777777" w:rsidR="00925480" w:rsidRPr="0018758F" w:rsidRDefault="00925480" w:rsidP="00A925D9">
            <w:pPr>
              <w:rPr>
                <w:bCs/>
                <w:color w:val="000000"/>
                <w:sz w:val="20"/>
                <w:szCs w:val="20"/>
              </w:rPr>
            </w:pPr>
            <w:r w:rsidRPr="0018758F">
              <w:rPr>
                <w:b/>
                <w:bCs/>
                <w:i/>
                <w:color w:val="000000"/>
                <w:sz w:val="20"/>
                <w:szCs w:val="20"/>
              </w:rPr>
              <w:t>Key Activities</w:t>
            </w:r>
          </w:p>
        </w:tc>
      </w:tr>
      <w:tr w:rsidR="00925480" w:rsidRPr="0018758F" w14:paraId="02DC1FF9" w14:textId="77777777" w:rsidTr="00A925D9">
        <w:trPr>
          <w:trHeight w:val="255"/>
        </w:trPr>
        <w:tc>
          <w:tcPr>
            <w:tcW w:w="1365" w:type="dxa"/>
            <w:noWrap/>
            <w:vAlign w:val="bottom"/>
          </w:tcPr>
          <w:p w14:paraId="7EC03318" w14:textId="77777777" w:rsidR="00925480" w:rsidRPr="0018758F" w:rsidRDefault="00925480" w:rsidP="00A925D9">
            <w:pPr>
              <w:jc w:val="right"/>
              <w:rPr>
                <w:bCs/>
                <w:color w:val="000000"/>
                <w:sz w:val="20"/>
                <w:szCs w:val="20"/>
                <w:u w:val="single"/>
              </w:rPr>
            </w:pPr>
          </w:p>
        </w:tc>
        <w:tc>
          <w:tcPr>
            <w:tcW w:w="11790" w:type="dxa"/>
            <w:noWrap/>
            <w:vAlign w:val="bottom"/>
            <w:hideMark/>
          </w:tcPr>
          <w:p w14:paraId="2E751475" w14:textId="77777777" w:rsidR="00925480" w:rsidRPr="00B91B7F" w:rsidRDefault="00925480" w:rsidP="00925480">
            <w:pPr>
              <w:widowControl/>
              <w:numPr>
                <w:ilvl w:val="0"/>
                <w:numId w:val="18"/>
              </w:numPr>
              <w:spacing w:line="276" w:lineRule="auto"/>
              <w:ind w:left="162" w:hanging="162"/>
              <w:contextualSpacing/>
              <w:rPr>
                <w:bCs/>
                <w:color w:val="000000"/>
                <w:sz w:val="20"/>
                <w:szCs w:val="20"/>
              </w:rPr>
            </w:pPr>
            <w:r w:rsidRPr="002451E3">
              <w:rPr>
                <w:bCs/>
                <w:sz w:val="20"/>
                <w:szCs w:val="20"/>
              </w:rPr>
              <w:t>M</w:t>
            </w:r>
            <w:r w:rsidRPr="00B91B7F">
              <w:rPr>
                <w:bCs/>
                <w:sz w:val="20"/>
                <w:szCs w:val="20"/>
              </w:rPr>
              <w:t>ulti-stakeholder discussions are organized and convened to identify the types of projects that will be pursued by communities in each landscape during the Sixth Operational Phase of the SGP.</w:t>
            </w:r>
            <w:r w:rsidRPr="008569B3">
              <w:rPr>
                <w:bCs/>
              </w:rPr>
              <w:t xml:space="preserve">  </w:t>
            </w:r>
          </w:p>
          <w:p w14:paraId="5C9EA657" w14:textId="77777777" w:rsidR="00925480" w:rsidRPr="0018758F" w:rsidRDefault="00925480" w:rsidP="00925480">
            <w:pPr>
              <w:widowControl/>
              <w:numPr>
                <w:ilvl w:val="0"/>
                <w:numId w:val="18"/>
              </w:numPr>
              <w:spacing w:line="276" w:lineRule="auto"/>
              <w:ind w:left="162" w:hanging="162"/>
              <w:contextualSpacing/>
              <w:rPr>
                <w:bCs/>
                <w:color w:val="000000"/>
                <w:sz w:val="20"/>
                <w:szCs w:val="20"/>
              </w:rPr>
            </w:pPr>
            <w:r>
              <w:rPr>
                <w:bCs/>
                <w:color w:val="000000"/>
                <w:sz w:val="20"/>
                <w:szCs w:val="20"/>
              </w:rPr>
              <w:t>M</w:t>
            </w:r>
            <w:r w:rsidRPr="0018758F">
              <w:rPr>
                <w:bCs/>
                <w:color w:val="000000"/>
                <w:sz w:val="20"/>
                <w:szCs w:val="20"/>
              </w:rPr>
              <w:t>ulti-stakeholder consultations to formulate eligibility criteria for the community-level projects</w:t>
            </w:r>
          </w:p>
          <w:p w14:paraId="4D604FA4" w14:textId="77777777" w:rsidR="00925480" w:rsidRPr="002451E3" w:rsidRDefault="00925480" w:rsidP="00925480">
            <w:pPr>
              <w:widowControl/>
              <w:numPr>
                <w:ilvl w:val="0"/>
                <w:numId w:val="17"/>
              </w:numPr>
              <w:spacing w:line="276" w:lineRule="auto"/>
              <w:ind w:left="162" w:hanging="180"/>
              <w:contextualSpacing/>
              <w:rPr>
                <w:bCs/>
                <w:color w:val="000000"/>
                <w:sz w:val="20"/>
                <w:szCs w:val="20"/>
              </w:rPr>
            </w:pPr>
            <w:r>
              <w:rPr>
                <w:bCs/>
                <w:color w:val="000000"/>
                <w:sz w:val="20"/>
                <w:szCs w:val="20"/>
              </w:rPr>
              <w:t>R</w:t>
            </w:r>
            <w:r w:rsidRPr="0018758F">
              <w:rPr>
                <w:bCs/>
                <w:color w:val="000000"/>
                <w:sz w:val="20"/>
                <w:szCs w:val="20"/>
              </w:rPr>
              <w:t>eview of draft eligibility criteria, finalize, and validate at landscape level stakeholder workshops.</w:t>
            </w:r>
          </w:p>
        </w:tc>
      </w:tr>
      <w:tr w:rsidR="00925480" w:rsidRPr="0018758F" w14:paraId="0634AB7B" w14:textId="77777777" w:rsidTr="00A925D9">
        <w:trPr>
          <w:trHeight w:val="255"/>
        </w:trPr>
        <w:tc>
          <w:tcPr>
            <w:tcW w:w="1365" w:type="dxa"/>
            <w:noWrap/>
            <w:vAlign w:val="bottom"/>
            <w:hideMark/>
          </w:tcPr>
          <w:p w14:paraId="51C33B51" w14:textId="77777777" w:rsidR="00925480" w:rsidRPr="0018758F" w:rsidRDefault="00925480" w:rsidP="00A925D9">
            <w:pPr>
              <w:jc w:val="right"/>
              <w:rPr>
                <w:bCs/>
                <w:color w:val="000000"/>
                <w:sz w:val="20"/>
                <w:szCs w:val="20"/>
              </w:rPr>
            </w:pPr>
            <w:r w:rsidRPr="0018758F">
              <w:rPr>
                <w:bCs/>
                <w:color w:val="000000"/>
                <w:sz w:val="20"/>
                <w:szCs w:val="20"/>
              </w:rPr>
              <w:t>Output 1.5</w:t>
            </w:r>
          </w:p>
        </w:tc>
        <w:tc>
          <w:tcPr>
            <w:tcW w:w="11790" w:type="dxa"/>
            <w:noWrap/>
            <w:vAlign w:val="bottom"/>
            <w:hideMark/>
          </w:tcPr>
          <w:p w14:paraId="49C7848B" w14:textId="77777777" w:rsidR="00925480" w:rsidRPr="0018758F" w:rsidRDefault="00925480" w:rsidP="00A925D9">
            <w:pPr>
              <w:rPr>
                <w:bCs/>
                <w:color w:val="000000"/>
                <w:sz w:val="20"/>
                <w:szCs w:val="20"/>
                <w:u w:val="single"/>
              </w:rPr>
            </w:pPr>
            <w:r w:rsidRPr="00B91B7F">
              <w:rPr>
                <w:bCs/>
                <w:color w:val="000000"/>
                <w:sz w:val="20"/>
                <w:szCs w:val="20"/>
                <w:u w:val="single"/>
              </w:rPr>
              <w:t>Negotiate and sign formal multi-stakeholder agreements regarding projects pursuing long-term strategic outcomes in each landscape</w:t>
            </w:r>
          </w:p>
        </w:tc>
      </w:tr>
      <w:tr w:rsidR="00925480" w:rsidRPr="0018758F" w14:paraId="7B47D004" w14:textId="77777777" w:rsidTr="00A925D9">
        <w:trPr>
          <w:trHeight w:val="255"/>
        </w:trPr>
        <w:tc>
          <w:tcPr>
            <w:tcW w:w="1365" w:type="dxa"/>
            <w:noWrap/>
            <w:vAlign w:val="bottom"/>
          </w:tcPr>
          <w:p w14:paraId="2DA33F23" w14:textId="77777777" w:rsidR="00925480" w:rsidRPr="0018758F" w:rsidRDefault="00925480" w:rsidP="00A925D9">
            <w:pPr>
              <w:jc w:val="right"/>
              <w:rPr>
                <w:bCs/>
                <w:color w:val="000000"/>
                <w:sz w:val="20"/>
                <w:szCs w:val="20"/>
                <w:u w:val="single"/>
              </w:rPr>
            </w:pPr>
          </w:p>
        </w:tc>
        <w:tc>
          <w:tcPr>
            <w:tcW w:w="11790" w:type="dxa"/>
            <w:noWrap/>
            <w:vAlign w:val="bottom"/>
            <w:hideMark/>
          </w:tcPr>
          <w:p w14:paraId="6AB9F70E" w14:textId="77777777" w:rsidR="00925480" w:rsidRPr="0018758F" w:rsidRDefault="00925480" w:rsidP="00A925D9">
            <w:pPr>
              <w:rPr>
                <w:bCs/>
                <w:color w:val="000000"/>
                <w:sz w:val="20"/>
                <w:szCs w:val="20"/>
                <w:u w:val="single"/>
              </w:rPr>
            </w:pPr>
            <w:r w:rsidRPr="0018758F">
              <w:rPr>
                <w:b/>
                <w:bCs/>
                <w:i/>
                <w:color w:val="000000"/>
                <w:sz w:val="20"/>
                <w:szCs w:val="20"/>
              </w:rPr>
              <w:t>Key Activities</w:t>
            </w:r>
          </w:p>
        </w:tc>
      </w:tr>
      <w:tr w:rsidR="00925480" w:rsidRPr="0018758F" w14:paraId="73C6F209" w14:textId="77777777" w:rsidTr="00A925D9">
        <w:trPr>
          <w:trHeight w:val="255"/>
        </w:trPr>
        <w:tc>
          <w:tcPr>
            <w:tcW w:w="1365" w:type="dxa"/>
            <w:noWrap/>
            <w:vAlign w:val="bottom"/>
          </w:tcPr>
          <w:p w14:paraId="0D0413EE" w14:textId="77777777" w:rsidR="00925480" w:rsidRPr="0018758F" w:rsidRDefault="00925480" w:rsidP="00A925D9">
            <w:pPr>
              <w:jc w:val="right"/>
              <w:rPr>
                <w:bCs/>
                <w:color w:val="000000"/>
                <w:sz w:val="20"/>
                <w:szCs w:val="20"/>
              </w:rPr>
            </w:pPr>
          </w:p>
        </w:tc>
        <w:tc>
          <w:tcPr>
            <w:tcW w:w="11790" w:type="dxa"/>
            <w:noWrap/>
            <w:vAlign w:val="bottom"/>
            <w:hideMark/>
          </w:tcPr>
          <w:p w14:paraId="707D4948" w14:textId="77777777" w:rsidR="00925480" w:rsidRDefault="00925480" w:rsidP="00925480">
            <w:pPr>
              <w:widowControl/>
              <w:numPr>
                <w:ilvl w:val="0"/>
                <w:numId w:val="18"/>
              </w:numPr>
              <w:spacing w:line="276" w:lineRule="auto"/>
              <w:ind w:left="162" w:hanging="162"/>
              <w:contextualSpacing/>
              <w:rPr>
                <w:bCs/>
                <w:color w:val="000000"/>
                <w:sz w:val="20"/>
                <w:szCs w:val="20"/>
              </w:rPr>
            </w:pPr>
            <w:r>
              <w:rPr>
                <w:bCs/>
                <w:color w:val="000000"/>
                <w:sz w:val="20"/>
                <w:szCs w:val="20"/>
              </w:rPr>
              <w:t xml:space="preserve">Prospective grantee organizations discuss project typology and identify project to be developed </w:t>
            </w:r>
          </w:p>
          <w:p w14:paraId="1171355D" w14:textId="77777777" w:rsidR="00925480" w:rsidRDefault="00925480" w:rsidP="00925480">
            <w:pPr>
              <w:widowControl/>
              <w:numPr>
                <w:ilvl w:val="0"/>
                <w:numId w:val="18"/>
              </w:numPr>
              <w:spacing w:line="276" w:lineRule="auto"/>
              <w:ind w:left="162" w:hanging="162"/>
              <w:contextualSpacing/>
              <w:rPr>
                <w:bCs/>
                <w:color w:val="000000"/>
                <w:sz w:val="20"/>
                <w:szCs w:val="20"/>
              </w:rPr>
            </w:pPr>
            <w:r>
              <w:rPr>
                <w:bCs/>
                <w:color w:val="000000"/>
                <w:sz w:val="20"/>
                <w:szCs w:val="20"/>
              </w:rPr>
              <w:t>Prospective grantee organizations discuss potential project proposal with SGP and multi-stakeholder group</w:t>
            </w:r>
          </w:p>
          <w:p w14:paraId="3F18DAF8" w14:textId="77777777" w:rsidR="00925480" w:rsidRDefault="00925480" w:rsidP="00925480">
            <w:pPr>
              <w:widowControl/>
              <w:numPr>
                <w:ilvl w:val="0"/>
                <w:numId w:val="18"/>
              </w:numPr>
              <w:spacing w:line="276" w:lineRule="auto"/>
              <w:ind w:left="162" w:hanging="162"/>
              <w:contextualSpacing/>
              <w:rPr>
                <w:bCs/>
                <w:color w:val="000000"/>
                <w:sz w:val="20"/>
                <w:szCs w:val="20"/>
              </w:rPr>
            </w:pPr>
            <w:r>
              <w:rPr>
                <w:bCs/>
                <w:color w:val="000000"/>
                <w:sz w:val="20"/>
                <w:szCs w:val="20"/>
              </w:rPr>
              <w:t xml:space="preserve">Partner(s) for each project is identified </w:t>
            </w:r>
          </w:p>
          <w:p w14:paraId="3795400D" w14:textId="77777777" w:rsidR="00925480" w:rsidRPr="0018758F" w:rsidRDefault="00925480" w:rsidP="00925480">
            <w:pPr>
              <w:widowControl/>
              <w:numPr>
                <w:ilvl w:val="0"/>
                <w:numId w:val="18"/>
              </w:numPr>
              <w:spacing w:line="276" w:lineRule="auto"/>
              <w:ind w:left="162" w:hanging="162"/>
              <w:contextualSpacing/>
              <w:rPr>
                <w:bCs/>
                <w:color w:val="000000"/>
                <w:sz w:val="20"/>
                <w:szCs w:val="20"/>
              </w:rPr>
            </w:pPr>
            <w:r>
              <w:rPr>
                <w:bCs/>
                <w:color w:val="000000"/>
                <w:sz w:val="20"/>
                <w:szCs w:val="20"/>
              </w:rPr>
              <w:t>A</w:t>
            </w:r>
            <w:r w:rsidRPr="00B91B7F">
              <w:rPr>
                <w:bCs/>
                <w:color w:val="000000"/>
                <w:sz w:val="20"/>
                <w:szCs w:val="20"/>
              </w:rPr>
              <w:t xml:space="preserve">greements signed by communities and interested partners in the multi-stakeholder group in support of community projects aligned with landscape level outcomes. </w:t>
            </w:r>
          </w:p>
        </w:tc>
      </w:tr>
      <w:tr w:rsidR="00925480" w:rsidRPr="0018758F" w14:paraId="260A12A3" w14:textId="77777777" w:rsidTr="00A925D9">
        <w:trPr>
          <w:trHeight w:val="90"/>
        </w:trPr>
        <w:tc>
          <w:tcPr>
            <w:tcW w:w="1365" w:type="dxa"/>
            <w:tcBorders>
              <w:top w:val="nil"/>
              <w:left w:val="nil"/>
              <w:bottom w:val="single" w:sz="4" w:space="0" w:color="auto"/>
              <w:right w:val="nil"/>
            </w:tcBorders>
            <w:noWrap/>
            <w:vAlign w:val="bottom"/>
            <w:hideMark/>
          </w:tcPr>
          <w:p w14:paraId="32402FC4" w14:textId="77777777" w:rsidR="00925480" w:rsidRPr="00745A50" w:rsidRDefault="00925480" w:rsidP="00A925D9">
            <w:pPr>
              <w:spacing w:line="276" w:lineRule="auto"/>
              <w:rPr>
                <w:rFonts w:ascii="Calibri" w:eastAsia="Calibri" w:hAnsi="Calibri"/>
                <w:bCs/>
                <w:szCs w:val="22"/>
              </w:rPr>
            </w:pPr>
          </w:p>
        </w:tc>
        <w:tc>
          <w:tcPr>
            <w:tcW w:w="11790" w:type="dxa"/>
            <w:tcBorders>
              <w:top w:val="nil"/>
              <w:left w:val="nil"/>
              <w:bottom w:val="single" w:sz="4" w:space="0" w:color="auto"/>
              <w:right w:val="nil"/>
            </w:tcBorders>
            <w:noWrap/>
            <w:vAlign w:val="bottom"/>
            <w:hideMark/>
          </w:tcPr>
          <w:p w14:paraId="63754CA4" w14:textId="77777777" w:rsidR="00925480" w:rsidRPr="00745A50" w:rsidRDefault="00925480" w:rsidP="00A925D9">
            <w:pPr>
              <w:spacing w:line="276" w:lineRule="auto"/>
              <w:rPr>
                <w:rFonts w:ascii="Calibri" w:eastAsia="Calibri" w:hAnsi="Calibri"/>
                <w:bCs/>
                <w:szCs w:val="22"/>
              </w:rPr>
            </w:pPr>
          </w:p>
        </w:tc>
      </w:tr>
      <w:tr w:rsidR="00925480" w:rsidRPr="0018758F" w14:paraId="48968BA1" w14:textId="77777777" w:rsidTr="00A925D9">
        <w:trPr>
          <w:trHeight w:val="255"/>
        </w:trPr>
        <w:tc>
          <w:tcPr>
            <w:tcW w:w="1365" w:type="dxa"/>
            <w:tcBorders>
              <w:top w:val="single" w:sz="4" w:space="0" w:color="auto"/>
              <w:left w:val="single" w:sz="4" w:space="0" w:color="auto"/>
              <w:bottom w:val="single" w:sz="4" w:space="0" w:color="auto"/>
              <w:right w:val="nil"/>
            </w:tcBorders>
            <w:noWrap/>
            <w:hideMark/>
          </w:tcPr>
          <w:p w14:paraId="6B79AFA2" w14:textId="77777777" w:rsidR="00925480" w:rsidRPr="0018758F" w:rsidRDefault="00925480" w:rsidP="00A925D9">
            <w:pPr>
              <w:rPr>
                <w:b/>
                <w:color w:val="000000"/>
                <w:sz w:val="20"/>
                <w:szCs w:val="20"/>
              </w:rPr>
            </w:pPr>
            <w:r w:rsidRPr="0018758F">
              <w:rPr>
                <w:b/>
                <w:color w:val="000000"/>
                <w:sz w:val="20"/>
                <w:szCs w:val="20"/>
              </w:rPr>
              <w:t>Outcome 2</w:t>
            </w:r>
          </w:p>
        </w:tc>
        <w:tc>
          <w:tcPr>
            <w:tcW w:w="11790" w:type="dxa"/>
            <w:tcBorders>
              <w:top w:val="single" w:sz="4" w:space="0" w:color="auto"/>
              <w:left w:val="nil"/>
              <w:bottom w:val="single" w:sz="4" w:space="0" w:color="auto"/>
              <w:right w:val="single" w:sz="4" w:space="0" w:color="auto"/>
            </w:tcBorders>
            <w:noWrap/>
            <w:hideMark/>
          </w:tcPr>
          <w:p w14:paraId="3653D170" w14:textId="77777777" w:rsidR="00925480" w:rsidRPr="0018758F" w:rsidRDefault="00925480" w:rsidP="00A925D9">
            <w:pPr>
              <w:rPr>
                <w:b/>
                <w:color w:val="000000"/>
                <w:sz w:val="20"/>
                <w:szCs w:val="20"/>
              </w:rPr>
            </w:pPr>
            <w:r w:rsidRPr="00B91B7F">
              <w:rPr>
                <w:b/>
                <w:bCs/>
                <w:color w:val="000000"/>
                <w:sz w:val="18"/>
                <w:szCs w:val="18"/>
              </w:rPr>
              <w:t>Community-based organizations in landscape level networks build their adaptive management capacities by implementing projects and collaborating in landscape management</w:t>
            </w:r>
          </w:p>
        </w:tc>
      </w:tr>
      <w:tr w:rsidR="00925480" w:rsidRPr="0018758F" w14:paraId="560436B1" w14:textId="77777777" w:rsidTr="00A925D9">
        <w:trPr>
          <w:trHeight w:val="255"/>
        </w:trPr>
        <w:tc>
          <w:tcPr>
            <w:tcW w:w="1365" w:type="dxa"/>
            <w:noWrap/>
            <w:vAlign w:val="bottom"/>
            <w:hideMark/>
          </w:tcPr>
          <w:p w14:paraId="52778670" w14:textId="77777777" w:rsidR="00925480" w:rsidRPr="0018758F" w:rsidRDefault="00925480" w:rsidP="00A925D9">
            <w:pPr>
              <w:jc w:val="right"/>
              <w:rPr>
                <w:bCs/>
                <w:color w:val="000000"/>
                <w:sz w:val="20"/>
                <w:szCs w:val="20"/>
              </w:rPr>
            </w:pPr>
            <w:r w:rsidRPr="0018758F">
              <w:rPr>
                <w:bCs/>
                <w:color w:val="000000"/>
                <w:sz w:val="20"/>
                <w:szCs w:val="20"/>
              </w:rPr>
              <w:t>Output 2.1</w:t>
            </w:r>
          </w:p>
        </w:tc>
        <w:tc>
          <w:tcPr>
            <w:tcW w:w="11790" w:type="dxa"/>
            <w:noWrap/>
            <w:vAlign w:val="bottom"/>
            <w:hideMark/>
          </w:tcPr>
          <w:p w14:paraId="4E6D668E" w14:textId="77777777" w:rsidR="00925480" w:rsidRPr="0018758F" w:rsidRDefault="00925480" w:rsidP="00A925D9">
            <w:pPr>
              <w:rPr>
                <w:bCs/>
                <w:color w:val="000000"/>
                <w:sz w:val="20"/>
                <w:szCs w:val="20"/>
                <w:u w:val="single"/>
              </w:rPr>
            </w:pPr>
            <w:r w:rsidRPr="00B91B7F">
              <w:rPr>
                <w:bCs/>
                <w:color w:val="000000"/>
                <w:sz w:val="20"/>
                <w:szCs w:val="20"/>
                <w:u w:val="single"/>
              </w:rPr>
              <w:t>Develop and implement community level small grant projects that conserve biodiversity and enhance ecosystem services</w:t>
            </w:r>
          </w:p>
        </w:tc>
      </w:tr>
      <w:tr w:rsidR="00925480" w:rsidRPr="0018758F" w14:paraId="3C10B48C" w14:textId="77777777" w:rsidTr="00A925D9">
        <w:trPr>
          <w:trHeight w:val="255"/>
        </w:trPr>
        <w:tc>
          <w:tcPr>
            <w:tcW w:w="1365" w:type="dxa"/>
            <w:noWrap/>
            <w:vAlign w:val="bottom"/>
          </w:tcPr>
          <w:p w14:paraId="7AB30DB9" w14:textId="77777777" w:rsidR="00925480" w:rsidRPr="0018758F" w:rsidRDefault="00925480" w:rsidP="00A925D9">
            <w:pPr>
              <w:jc w:val="right"/>
              <w:rPr>
                <w:bCs/>
                <w:color w:val="000000"/>
                <w:sz w:val="20"/>
                <w:szCs w:val="20"/>
              </w:rPr>
            </w:pPr>
          </w:p>
        </w:tc>
        <w:tc>
          <w:tcPr>
            <w:tcW w:w="11790" w:type="dxa"/>
            <w:noWrap/>
            <w:vAlign w:val="bottom"/>
            <w:hideMark/>
          </w:tcPr>
          <w:p w14:paraId="422261DA" w14:textId="77777777" w:rsidR="00925480" w:rsidRPr="0018758F" w:rsidRDefault="00925480" w:rsidP="00A925D9">
            <w:pPr>
              <w:rPr>
                <w:bCs/>
                <w:color w:val="000000"/>
                <w:sz w:val="20"/>
                <w:szCs w:val="20"/>
                <w:u w:val="single"/>
              </w:rPr>
            </w:pPr>
            <w:r w:rsidRPr="0018758F">
              <w:rPr>
                <w:b/>
                <w:bCs/>
                <w:i/>
                <w:color w:val="000000"/>
                <w:sz w:val="20"/>
                <w:szCs w:val="20"/>
              </w:rPr>
              <w:t>Key Activities</w:t>
            </w:r>
          </w:p>
        </w:tc>
      </w:tr>
      <w:tr w:rsidR="00925480" w:rsidRPr="0018758F" w14:paraId="0A95282E" w14:textId="77777777" w:rsidTr="00A925D9">
        <w:trPr>
          <w:trHeight w:val="255"/>
        </w:trPr>
        <w:tc>
          <w:tcPr>
            <w:tcW w:w="1365" w:type="dxa"/>
            <w:noWrap/>
            <w:vAlign w:val="bottom"/>
          </w:tcPr>
          <w:p w14:paraId="67EB3C38" w14:textId="77777777" w:rsidR="00925480" w:rsidRPr="0018758F" w:rsidRDefault="00925480" w:rsidP="00A925D9">
            <w:pPr>
              <w:spacing w:line="276" w:lineRule="auto"/>
              <w:ind w:left="162"/>
              <w:contextualSpacing/>
              <w:rPr>
                <w:bCs/>
                <w:color w:val="000000"/>
                <w:sz w:val="20"/>
                <w:szCs w:val="20"/>
              </w:rPr>
            </w:pPr>
          </w:p>
        </w:tc>
        <w:tc>
          <w:tcPr>
            <w:tcW w:w="11790" w:type="dxa"/>
            <w:noWrap/>
            <w:vAlign w:val="bottom"/>
            <w:hideMark/>
          </w:tcPr>
          <w:p w14:paraId="4672169F" w14:textId="77777777" w:rsidR="00925480" w:rsidRPr="00B91B7F" w:rsidRDefault="00925480" w:rsidP="00925480">
            <w:pPr>
              <w:widowControl/>
              <w:numPr>
                <w:ilvl w:val="0"/>
                <w:numId w:val="18"/>
              </w:numPr>
              <w:spacing w:line="276" w:lineRule="auto"/>
              <w:ind w:left="162" w:hanging="162"/>
              <w:contextualSpacing/>
              <w:rPr>
                <w:bCs/>
                <w:color w:val="000000"/>
                <w:sz w:val="20"/>
                <w:szCs w:val="20"/>
              </w:rPr>
            </w:pPr>
            <w:r>
              <w:rPr>
                <w:bCs/>
                <w:color w:val="000000"/>
                <w:sz w:val="20"/>
                <w:szCs w:val="20"/>
              </w:rPr>
              <w:t>Carry out workshops in each landscape on project design, implementation, M&amp;E, reporting</w:t>
            </w:r>
          </w:p>
          <w:p w14:paraId="21DAA948" w14:textId="77777777" w:rsidR="00925480" w:rsidRPr="00B91B7F" w:rsidRDefault="00925480" w:rsidP="00925480">
            <w:pPr>
              <w:widowControl/>
              <w:numPr>
                <w:ilvl w:val="0"/>
                <w:numId w:val="18"/>
              </w:numPr>
              <w:spacing w:line="276" w:lineRule="auto"/>
              <w:ind w:left="162" w:hanging="162"/>
              <w:contextualSpacing/>
              <w:rPr>
                <w:bCs/>
                <w:color w:val="000000"/>
                <w:sz w:val="20"/>
                <w:szCs w:val="20"/>
              </w:rPr>
            </w:pPr>
            <w:r w:rsidRPr="00F8377D">
              <w:rPr>
                <w:bCs/>
                <w:color w:val="000000"/>
                <w:sz w:val="20"/>
                <w:szCs w:val="20"/>
              </w:rPr>
              <w:t>Implement projects with assistance of partners, as applicable</w:t>
            </w:r>
          </w:p>
          <w:p w14:paraId="5C9CE8A0" w14:textId="77777777" w:rsidR="00925480" w:rsidRPr="00B91B7F" w:rsidRDefault="00925480" w:rsidP="00925480">
            <w:pPr>
              <w:widowControl/>
              <w:numPr>
                <w:ilvl w:val="0"/>
                <w:numId w:val="18"/>
              </w:numPr>
              <w:spacing w:line="276" w:lineRule="auto"/>
              <w:ind w:left="162" w:hanging="162"/>
              <w:contextualSpacing/>
              <w:rPr>
                <w:bCs/>
                <w:color w:val="000000"/>
                <w:sz w:val="20"/>
                <w:szCs w:val="20"/>
              </w:rPr>
            </w:pPr>
            <w:r w:rsidRPr="00F8377D">
              <w:rPr>
                <w:bCs/>
                <w:color w:val="000000"/>
                <w:sz w:val="20"/>
                <w:szCs w:val="20"/>
              </w:rPr>
              <w:lastRenderedPageBreak/>
              <w:t>Monitor project implementation and evaluate performance and impact</w:t>
            </w:r>
          </w:p>
        </w:tc>
      </w:tr>
      <w:tr w:rsidR="00925480" w:rsidRPr="0018758F" w14:paraId="431BD07A" w14:textId="77777777" w:rsidTr="00A925D9">
        <w:trPr>
          <w:trHeight w:val="255"/>
        </w:trPr>
        <w:tc>
          <w:tcPr>
            <w:tcW w:w="1365" w:type="dxa"/>
            <w:noWrap/>
            <w:vAlign w:val="bottom"/>
            <w:hideMark/>
          </w:tcPr>
          <w:p w14:paraId="17332F53" w14:textId="77777777" w:rsidR="00925480" w:rsidRPr="0018758F" w:rsidRDefault="00925480" w:rsidP="00A925D9">
            <w:pPr>
              <w:jc w:val="right"/>
              <w:rPr>
                <w:bCs/>
                <w:color w:val="000000"/>
                <w:sz w:val="20"/>
                <w:szCs w:val="20"/>
              </w:rPr>
            </w:pPr>
            <w:r w:rsidRPr="0018758F">
              <w:rPr>
                <w:bCs/>
                <w:color w:val="000000"/>
                <w:sz w:val="20"/>
                <w:szCs w:val="20"/>
              </w:rPr>
              <w:lastRenderedPageBreak/>
              <w:t>Output 2.2</w:t>
            </w:r>
          </w:p>
        </w:tc>
        <w:tc>
          <w:tcPr>
            <w:tcW w:w="11790" w:type="dxa"/>
            <w:noWrap/>
            <w:vAlign w:val="bottom"/>
            <w:hideMark/>
          </w:tcPr>
          <w:p w14:paraId="21AB48FD" w14:textId="77777777" w:rsidR="00925480" w:rsidRPr="0018758F" w:rsidRDefault="00925480" w:rsidP="00A925D9">
            <w:pPr>
              <w:rPr>
                <w:bCs/>
                <w:color w:val="000000"/>
                <w:sz w:val="20"/>
                <w:szCs w:val="20"/>
                <w:u w:val="single"/>
              </w:rPr>
            </w:pPr>
            <w:r w:rsidRPr="0018758F">
              <w:rPr>
                <w:bCs/>
                <w:color w:val="000000"/>
                <w:sz w:val="20"/>
                <w:szCs w:val="20"/>
                <w:u w:val="single"/>
              </w:rPr>
              <w:t>Develop and implement community level small grant projects that enhance productivity and sustainability of smallholder agroecosystems</w:t>
            </w:r>
          </w:p>
        </w:tc>
      </w:tr>
      <w:tr w:rsidR="00925480" w:rsidRPr="0018758F" w14:paraId="14A4CC8C" w14:textId="77777777" w:rsidTr="00A925D9">
        <w:trPr>
          <w:trHeight w:val="255"/>
        </w:trPr>
        <w:tc>
          <w:tcPr>
            <w:tcW w:w="1365" w:type="dxa"/>
            <w:noWrap/>
            <w:vAlign w:val="bottom"/>
          </w:tcPr>
          <w:p w14:paraId="1D19A580" w14:textId="77777777" w:rsidR="00925480" w:rsidRPr="0018758F" w:rsidRDefault="00925480" w:rsidP="00A925D9">
            <w:pPr>
              <w:jc w:val="right"/>
              <w:rPr>
                <w:bCs/>
                <w:color w:val="000000"/>
                <w:sz w:val="20"/>
                <w:szCs w:val="20"/>
              </w:rPr>
            </w:pPr>
          </w:p>
        </w:tc>
        <w:tc>
          <w:tcPr>
            <w:tcW w:w="11790" w:type="dxa"/>
            <w:noWrap/>
            <w:vAlign w:val="bottom"/>
            <w:hideMark/>
          </w:tcPr>
          <w:p w14:paraId="7BEED66B" w14:textId="77777777" w:rsidR="00925480" w:rsidRPr="0018758F" w:rsidRDefault="00925480" w:rsidP="00A925D9">
            <w:pPr>
              <w:rPr>
                <w:bCs/>
                <w:color w:val="000000"/>
                <w:sz w:val="20"/>
                <w:szCs w:val="20"/>
                <w:u w:val="single"/>
              </w:rPr>
            </w:pPr>
            <w:r w:rsidRPr="0018758F">
              <w:rPr>
                <w:b/>
                <w:bCs/>
                <w:i/>
                <w:color w:val="000000"/>
                <w:sz w:val="20"/>
                <w:szCs w:val="20"/>
              </w:rPr>
              <w:t>Key Activities</w:t>
            </w:r>
          </w:p>
        </w:tc>
      </w:tr>
      <w:tr w:rsidR="00925480" w:rsidRPr="0018758F" w14:paraId="432D49C4" w14:textId="77777777" w:rsidTr="00A925D9">
        <w:trPr>
          <w:trHeight w:val="255"/>
        </w:trPr>
        <w:tc>
          <w:tcPr>
            <w:tcW w:w="1365" w:type="dxa"/>
            <w:noWrap/>
            <w:vAlign w:val="bottom"/>
          </w:tcPr>
          <w:p w14:paraId="1147CC23" w14:textId="77777777" w:rsidR="00925480" w:rsidRPr="0018758F" w:rsidRDefault="00925480" w:rsidP="00A925D9">
            <w:pPr>
              <w:spacing w:line="276" w:lineRule="auto"/>
              <w:ind w:left="162"/>
              <w:contextualSpacing/>
              <w:rPr>
                <w:bCs/>
                <w:color w:val="000000"/>
                <w:sz w:val="20"/>
                <w:szCs w:val="20"/>
              </w:rPr>
            </w:pPr>
          </w:p>
        </w:tc>
        <w:tc>
          <w:tcPr>
            <w:tcW w:w="11790" w:type="dxa"/>
            <w:noWrap/>
            <w:vAlign w:val="bottom"/>
            <w:hideMark/>
          </w:tcPr>
          <w:p w14:paraId="0A6F13D0" w14:textId="77777777" w:rsidR="00925480" w:rsidRPr="00505CCB" w:rsidRDefault="00925480" w:rsidP="00925480">
            <w:pPr>
              <w:widowControl/>
              <w:numPr>
                <w:ilvl w:val="0"/>
                <w:numId w:val="18"/>
              </w:numPr>
              <w:spacing w:line="276" w:lineRule="auto"/>
              <w:ind w:left="162" w:hanging="162"/>
              <w:contextualSpacing/>
              <w:rPr>
                <w:bCs/>
                <w:color w:val="000000"/>
                <w:sz w:val="20"/>
                <w:szCs w:val="20"/>
              </w:rPr>
            </w:pPr>
            <w:r>
              <w:rPr>
                <w:bCs/>
                <w:color w:val="000000"/>
                <w:sz w:val="20"/>
                <w:szCs w:val="20"/>
              </w:rPr>
              <w:t>Carry out workshops in each landscape on project design, implementation, M&amp;E, reporting</w:t>
            </w:r>
          </w:p>
          <w:p w14:paraId="6257D5C5" w14:textId="77777777" w:rsidR="00925480" w:rsidRPr="00505CCB" w:rsidRDefault="00925480" w:rsidP="00925480">
            <w:pPr>
              <w:widowControl/>
              <w:numPr>
                <w:ilvl w:val="0"/>
                <w:numId w:val="18"/>
              </w:numPr>
              <w:spacing w:line="276" w:lineRule="auto"/>
              <w:ind w:left="162" w:hanging="162"/>
              <w:contextualSpacing/>
              <w:rPr>
                <w:bCs/>
                <w:color w:val="000000"/>
                <w:sz w:val="20"/>
                <w:szCs w:val="20"/>
              </w:rPr>
            </w:pPr>
            <w:r w:rsidRPr="00505CCB">
              <w:rPr>
                <w:bCs/>
                <w:color w:val="000000"/>
                <w:sz w:val="20"/>
                <w:szCs w:val="20"/>
              </w:rPr>
              <w:t>Implement projects with assistance of partners, as applicable</w:t>
            </w:r>
          </w:p>
          <w:p w14:paraId="5EB0E425" w14:textId="77777777" w:rsidR="00925480" w:rsidRPr="00505CCB" w:rsidRDefault="00925480" w:rsidP="00925480">
            <w:pPr>
              <w:widowControl/>
              <w:numPr>
                <w:ilvl w:val="0"/>
                <w:numId w:val="18"/>
              </w:numPr>
              <w:spacing w:line="276" w:lineRule="auto"/>
              <w:ind w:left="162" w:hanging="162"/>
              <w:contextualSpacing/>
              <w:rPr>
                <w:bCs/>
                <w:color w:val="000000"/>
                <w:sz w:val="20"/>
                <w:szCs w:val="20"/>
              </w:rPr>
            </w:pPr>
            <w:r w:rsidRPr="00505CCB">
              <w:rPr>
                <w:bCs/>
                <w:color w:val="000000"/>
                <w:sz w:val="20"/>
                <w:szCs w:val="20"/>
              </w:rPr>
              <w:t>Monitor project implementation and evaluate performance and impact</w:t>
            </w:r>
          </w:p>
        </w:tc>
      </w:tr>
      <w:tr w:rsidR="00925480" w:rsidRPr="0018758F" w14:paraId="66BC869D" w14:textId="77777777" w:rsidTr="00A925D9">
        <w:trPr>
          <w:trHeight w:val="255"/>
        </w:trPr>
        <w:tc>
          <w:tcPr>
            <w:tcW w:w="1365" w:type="dxa"/>
            <w:noWrap/>
            <w:vAlign w:val="bottom"/>
            <w:hideMark/>
          </w:tcPr>
          <w:p w14:paraId="3B73B461" w14:textId="77777777" w:rsidR="00925480" w:rsidRPr="0018758F" w:rsidRDefault="00925480" w:rsidP="00A925D9">
            <w:pPr>
              <w:jc w:val="right"/>
              <w:rPr>
                <w:bCs/>
                <w:color w:val="000000"/>
                <w:sz w:val="20"/>
                <w:szCs w:val="20"/>
              </w:rPr>
            </w:pPr>
            <w:r w:rsidRPr="0018758F">
              <w:rPr>
                <w:bCs/>
                <w:color w:val="000000"/>
                <w:sz w:val="20"/>
                <w:szCs w:val="20"/>
              </w:rPr>
              <w:t>Output 2.3</w:t>
            </w:r>
          </w:p>
        </w:tc>
        <w:tc>
          <w:tcPr>
            <w:tcW w:w="11790" w:type="dxa"/>
            <w:noWrap/>
            <w:vAlign w:val="bottom"/>
            <w:hideMark/>
          </w:tcPr>
          <w:p w14:paraId="60DBAE59" w14:textId="77777777" w:rsidR="00925480" w:rsidRPr="0018758F" w:rsidRDefault="00925480" w:rsidP="00A925D9">
            <w:pPr>
              <w:rPr>
                <w:bCs/>
                <w:color w:val="000000"/>
                <w:sz w:val="20"/>
                <w:szCs w:val="20"/>
                <w:u w:val="single"/>
              </w:rPr>
            </w:pPr>
            <w:r w:rsidRPr="0018758F">
              <w:rPr>
                <w:bCs/>
                <w:color w:val="000000"/>
                <w:sz w:val="20"/>
                <w:szCs w:val="20"/>
                <w:u w:val="single"/>
              </w:rPr>
              <w:t>Develop and implement community level small grant projects that develop innovative alternative livelihood options and improve market access</w:t>
            </w:r>
          </w:p>
        </w:tc>
      </w:tr>
      <w:tr w:rsidR="00925480" w:rsidRPr="0018758F" w14:paraId="62054241" w14:textId="77777777" w:rsidTr="00A925D9">
        <w:trPr>
          <w:trHeight w:val="75"/>
        </w:trPr>
        <w:tc>
          <w:tcPr>
            <w:tcW w:w="1365" w:type="dxa"/>
            <w:noWrap/>
            <w:vAlign w:val="bottom"/>
          </w:tcPr>
          <w:p w14:paraId="69851FA8" w14:textId="77777777" w:rsidR="00925480" w:rsidRPr="0018758F" w:rsidRDefault="00925480" w:rsidP="00A925D9">
            <w:pPr>
              <w:rPr>
                <w:bCs/>
                <w:color w:val="000000"/>
                <w:sz w:val="20"/>
                <w:szCs w:val="20"/>
              </w:rPr>
            </w:pPr>
          </w:p>
        </w:tc>
        <w:tc>
          <w:tcPr>
            <w:tcW w:w="11790" w:type="dxa"/>
            <w:noWrap/>
            <w:vAlign w:val="bottom"/>
            <w:hideMark/>
          </w:tcPr>
          <w:p w14:paraId="331C5C14" w14:textId="77777777" w:rsidR="00925480" w:rsidRPr="0018758F" w:rsidRDefault="00925480" w:rsidP="00A925D9">
            <w:pPr>
              <w:rPr>
                <w:bCs/>
                <w:color w:val="000000"/>
                <w:sz w:val="20"/>
                <w:szCs w:val="20"/>
              </w:rPr>
            </w:pPr>
            <w:r w:rsidRPr="0018758F">
              <w:rPr>
                <w:b/>
                <w:bCs/>
                <w:i/>
                <w:color w:val="000000"/>
                <w:sz w:val="20"/>
                <w:szCs w:val="20"/>
              </w:rPr>
              <w:t>Key Activities</w:t>
            </w:r>
          </w:p>
        </w:tc>
      </w:tr>
      <w:tr w:rsidR="00925480" w:rsidRPr="0018758F" w14:paraId="7D6F3E71" w14:textId="77777777" w:rsidTr="00A925D9">
        <w:trPr>
          <w:trHeight w:val="255"/>
        </w:trPr>
        <w:tc>
          <w:tcPr>
            <w:tcW w:w="1365" w:type="dxa"/>
            <w:noWrap/>
            <w:vAlign w:val="bottom"/>
          </w:tcPr>
          <w:p w14:paraId="7ECBB364" w14:textId="77777777" w:rsidR="00925480" w:rsidRPr="0018758F" w:rsidRDefault="00925480" w:rsidP="00A925D9">
            <w:pPr>
              <w:spacing w:line="276" w:lineRule="auto"/>
              <w:ind w:left="162"/>
              <w:contextualSpacing/>
              <w:rPr>
                <w:bCs/>
                <w:color w:val="000000"/>
                <w:sz w:val="20"/>
                <w:szCs w:val="20"/>
              </w:rPr>
            </w:pPr>
          </w:p>
        </w:tc>
        <w:tc>
          <w:tcPr>
            <w:tcW w:w="11790" w:type="dxa"/>
            <w:noWrap/>
            <w:vAlign w:val="bottom"/>
            <w:hideMark/>
          </w:tcPr>
          <w:p w14:paraId="67AE063A" w14:textId="77777777" w:rsidR="00925480" w:rsidRPr="00505CCB" w:rsidRDefault="00925480" w:rsidP="00925480">
            <w:pPr>
              <w:widowControl/>
              <w:numPr>
                <w:ilvl w:val="0"/>
                <w:numId w:val="18"/>
              </w:numPr>
              <w:spacing w:line="276" w:lineRule="auto"/>
              <w:ind w:left="162" w:hanging="162"/>
              <w:contextualSpacing/>
              <w:rPr>
                <w:bCs/>
                <w:color w:val="000000"/>
                <w:sz w:val="20"/>
                <w:szCs w:val="20"/>
              </w:rPr>
            </w:pPr>
            <w:r>
              <w:rPr>
                <w:bCs/>
                <w:color w:val="000000"/>
                <w:sz w:val="20"/>
                <w:szCs w:val="20"/>
              </w:rPr>
              <w:t>Carry out workshops in each landscape on project design, implementation, M&amp;E, reporting</w:t>
            </w:r>
          </w:p>
          <w:p w14:paraId="1A31C580" w14:textId="77777777" w:rsidR="00925480" w:rsidRPr="00505CCB" w:rsidRDefault="00925480" w:rsidP="00925480">
            <w:pPr>
              <w:widowControl/>
              <w:numPr>
                <w:ilvl w:val="0"/>
                <w:numId w:val="18"/>
              </w:numPr>
              <w:spacing w:line="276" w:lineRule="auto"/>
              <w:ind w:left="162" w:hanging="162"/>
              <w:contextualSpacing/>
              <w:rPr>
                <w:bCs/>
                <w:color w:val="000000"/>
                <w:sz w:val="20"/>
                <w:szCs w:val="20"/>
              </w:rPr>
            </w:pPr>
            <w:r w:rsidRPr="00505CCB">
              <w:rPr>
                <w:bCs/>
                <w:color w:val="000000"/>
                <w:sz w:val="20"/>
                <w:szCs w:val="20"/>
              </w:rPr>
              <w:t>Implement projects with assistance of partners, as applicable</w:t>
            </w:r>
          </w:p>
          <w:p w14:paraId="02727E98" w14:textId="77777777" w:rsidR="00925480" w:rsidRPr="00505CCB" w:rsidRDefault="00925480" w:rsidP="00925480">
            <w:pPr>
              <w:widowControl/>
              <w:numPr>
                <w:ilvl w:val="0"/>
                <w:numId w:val="18"/>
              </w:numPr>
              <w:spacing w:line="276" w:lineRule="auto"/>
              <w:ind w:left="162" w:hanging="162"/>
              <w:contextualSpacing/>
              <w:rPr>
                <w:bCs/>
                <w:color w:val="000000"/>
                <w:sz w:val="20"/>
                <w:szCs w:val="20"/>
              </w:rPr>
            </w:pPr>
            <w:r w:rsidRPr="00505CCB">
              <w:rPr>
                <w:bCs/>
                <w:color w:val="000000"/>
                <w:sz w:val="20"/>
                <w:szCs w:val="20"/>
              </w:rPr>
              <w:t>Monitor project implementation and evaluate performance and impact</w:t>
            </w:r>
          </w:p>
        </w:tc>
      </w:tr>
      <w:tr w:rsidR="00925480" w:rsidRPr="0018758F" w14:paraId="7F1E8128" w14:textId="77777777" w:rsidTr="00A925D9">
        <w:trPr>
          <w:trHeight w:val="75"/>
        </w:trPr>
        <w:tc>
          <w:tcPr>
            <w:tcW w:w="1365" w:type="dxa"/>
            <w:tcBorders>
              <w:top w:val="nil"/>
              <w:left w:val="nil"/>
              <w:bottom w:val="single" w:sz="4" w:space="0" w:color="auto"/>
              <w:right w:val="nil"/>
            </w:tcBorders>
            <w:noWrap/>
            <w:vAlign w:val="bottom"/>
            <w:hideMark/>
          </w:tcPr>
          <w:p w14:paraId="2FBB8238" w14:textId="77777777" w:rsidR="00925480" w:rsidRPr="00745A50" w:rsidRDefault="00925480" w:rsidP="00A925D9">
            <w:pPr>
              <w:spacing w:line="276" w:lineRule="auto"/>
              <w:rPr>
                <w:rFonts w:ascii="Calibri" w:eastAsia="Calibri" w:hAnsi="Calibri"/>
                <w:bCs/>
                <w:szCs w:val="22"/>
              </w:rPr>
            </w:pPr>
          </w:p>
        </w:tc>
        <w:tc>
          <w:tcPr>
            <w:tcW w:w="11790" w:type="dxa"/>
            <w:tcBorders>
              <w:top w:val="nil"/>
              <w:left w:val="nil"/>
              <w:bottom w:val="single" w:sz="4" w:space="0" w:color="auto"/>
              <w:right w:val="nil"/>
            </w:tcBorders>
            <w:noWrap/>
            <w:vAlign w:val="bottom"/>
            <w:hideMark/>
          </w:tcPr>
          <w:p w14:paraId="477F70FD" w14:textId="77777777" w:rsidR="00925480" w:rsidRPr="00745A50" w:rsidRDefault="00925480" w:rsidP="00A925D9">
            <w:pPr>
              <w:spacing w:line="276" w:lineRule="auto"/>
              <w:rPr>
                <w:rFonts w:ascii="Calibri" w:eastAsia="Calibri" w:hAnsi="Calibri"/>
                <w:bCs/>
                <w:szCs w:val="22"/>
              </w:rPr>
            </w:pPr>
          </w:p>
        </w:tc>
      </w:tr>
      <w:tr w:rsidR="00925480" w:rsidRPr="0018758F" w14:paraId="51D27284" w14:textId="77777777" w:rsidTr="00A925D9">
        <w:trPr>
          <w:trHeight w:val="255"/>
        </w:trPr>
        <w:tc>
          <w:tcPr>
            <w:tcW w:w="1365" w:type="dxa"/>
            <w:tcBorders>
              <w:top w:val="single" w:sz="4" w:space="0" w:color="auto"/>
              <w:left w:val="single" w:sz="4" w:space="0" w:color="auto"/>
              <w:bottom w:val="single" w:sz="4" w:space="0" w:color="auto"/>
              <w:right w:val="nil"/>
            </w:tcBorders>
            <w:noWrap/>
            <w:hideMark/>
          </w:tcPr>
          <w:p w14:paraId="504DE746" w14:textId="77777777" w:rsidR="00925480" w:rsidRPr="0018758F" w:rsidRDefault="00925480" w:rsidP="00A925D9">
            <w:pPr>
              <w:rPr>
                <w:b/>
                <w:color w:val="000000"/>
                <w:sz w:val="20"/>
                <w:szCs w:val="20"/>
              </w:rPr>
            </w:pPr>
            <w:r w:rsidRPr="0018758F">
              <w:rPr>
                <w:b/>
                <w:color w:val="000000"/>
                <w:sz w:val="20"/>
                <w:szCs w:val="20"/>
              </w:rPr>
              <w:t>Outcome 3</w:t>
            </w:r>
          </w:p>
        </w:tc>
        <w:tc>
          <w:tcPr>
            <w:tcW w:w="11790" w:type="dxa"/>
            <w:tcBorders>
              <w:top w:val="single" w:sz="4" w:space="0" w:color="auto"/>
              <w:left w:val="nil"/>
              <w:bottom w:val="single" w:sz="4" w:space="0" w:color="auto"/>
              <w:right w:val="single" w:sz="4" w:space="0" w:color="auto"/>
            </w:tcBorders>
            <w:noWrap/>
            <w:hideMark/>
          </w:tcPr>
          <w:p w14:paraId="57AE3920" w14:textId="77777777" w:rsidR="00925480" w:rsidRPr="0018758F" w:rsidRDefault="00925480" w:rsidP="00A925D9">
            <w:pPr>
              <w:rPr>
                <w:b/>
                <w:color w:val="000000"/>
                <w:sz w:val="20"/>
                <w:szCs w:val="20"/>
              </w:rPr>
            </w:pPr>
            <w:r w:rsidRPr="00B91B7F">
              <w:rPr>
                <w:b/>
                <w:bCs/>
                <w:color w:val="000000"/>
                <w:sz w:val="18"/>
                <w:szCs w:val="18"/>
              </w:rPr>
              <w:t>Multi-stakeholder partnerships develop and implement projects that catalyze the adoption of successful SGP-supported technologies, practices, or systems</w:t>
            </w:r>
          </w:p>
        </w:tc>
      </w:tr>
      <w:tr w:rsidR="00925480" w:rsidRPr="0018758F" w14:paraId="0CBB8904" w14:textId="77777777" w:rsidTr="00A925D9">
        <w:trPr>
          <w:trHeight w:val="255"/>
        </w:trPr>
        <w:tc>
          <w:tcPr>
            <w:tcW w:w="1365" w:type="dxa"/>
            <w:noWrap/>
            <w:vAlign w:val="bottom"/>
            <w:hideMark/>
          </w:tcPr>
          <w:p w14:paraId="11800F64" w14:textId="77777777" w:rsidR="00925480" w:rsidRPr="0018758F" w:rsidRDefault="00925480" w:rsidP="00A925D9">
            <w:pPr>
              <w:jc w:val="right"/>
              <w:rPr>
                <w:bCs/>
                <w:color w:val="000000"/>
                <w:sz w:val="20"/>
                <w:szCs w:val="20"/>
              </w:rPr>
            </w:pPr>
            <w:r w:rsidRPr="0018758F">
              <w:rPr>
                <w:bCs/>
                <w:color w:val="000000"/>
                <w:sz w:val="20"/>
                <w:szCs w:val="20"/>
              </w:rPr>
              <w:t>Output 3.1</w:t>
            </w:r>
          </w:p>
        </w:tc>
        <w:tc>
          <w:tcPr>
            <w:tcW w:w="11790" w:type="dxa"/>
            <w:noWrap/>
            <w:vAlign w:val="bottom"/>
            <w:hideMark/>
          </w:tcPr>
          <w:p w14:paraId="78DB3635" w14:textId="77777777" w:rsidR="00925480" w:rsidRPr="0018758F" w:rsidRDefault="00925480" w:rsidP="00A925D9">
            <w:pPr>
              <w:rPr>
                <w:bCs/>
                <w:color w:val="000000"/>
                <w:sz w:val="20"/>
                <w:szCs w:val="20"/>
                <w:u w:val="single"/>
              </w:rPr>
            </w:pPr>
            <w:r w:rsidRPr="00B91B7F">
              <w:rPr>
                <w:bCs/>
                <w:color w:val="000000"/>
                <w:sz w:val="20"/>
                <w:szCs w:val="20"/>
                <w:u w:val="single"/>
              </w:rPr>
              <w:t>Detailed analysis of successful grant project portfolios and lines of work from previous SGP phases to identify lessons learned/best practice and market opportunities</w:t>
            </w:r>
          </w:p>
        </w:tc>
      </w:tr>
      <w:tr w:rsidR="00925480" w:rsidRPr="0018758F" w14:paraId="29FCE957" w14:textId="77777777" w:rsidTr="00A925D9">
        <w:trPr>
          <w:trHeight w:val="255"/>
        </w:trPr>
        <w:tc>
          <w:tcPr>
            <w:tcW w:w="1365" w:type="dxa"/>
            <w:noWrap/>
            <w:vAlign w:val="bottom"/>
          </w:tcPr>
          <w:p w14:paraId="11841860" w14:textId="77777777" w:rsidR="00925480" w:rsidRPr="0018758F" w:rsidRDefault="00925480" w:rsidP="00A925D9">
            <w:pPr>
              <w:jc w:val="right"/>
              <w:rPr>
                <w:bCs/>
                <w:color w:val="000000"/>
                <w:sz w:val="20"/>
                <w:szCs w:val="20"/>
              </w:rPr>
            </w:pPr>
          </w:p>
        </w:tc>
        <w:tc>
          <w:tcPr>
            <w:tcW w:w="11790" w:type="dxa"/>
            <w:noWrap/>
            <w:vAlign w:val="bottom"/>
            <w:hideMark/>
          </w:tcPr>
          <w:p w14:paraId="13A7DE04" w14:textId="77777777" w:rsidR="00925480" w:rsidRPr="0018758F" w:rsidRDefault="00925480" w:rsidP="00A925D9">
            <w:pPr>
              <w:rPr>
                <w:bCs/>
                <w:color w:val="000000"/>
                <w:sz w:val="20"/>
                <w:szCs w:val="20"/>
                <w:u w:val="single"/>
              </w:rPr>
            </w:pPr>
            <w:r w:rsidRPr="0018758F">
              <w:rPr>
                <w:b/>
                <w:bCs/>
                <w:i/>
                <w:color w:val="000000"/>
                <w:sz w:val="20"/>
                <w:szCs w:val="20"/>
              </w:rPr>
              <w:t>Key Activities</w:t>
            </w:r>
          </w:p>
        </w:tc>
      </w:tr>
      <w:tr w:rsidR="00925480" w:rsidRPr="0018758F" w14:paraId="6B436110" w14:textId="77777777" w:rsidTr="00A925D9">
        <w:trPr>
          <w:trHeight w:val="255"/>
        </w:trPr>
        <w:tc>
          <w:tcPr>
            <w:tcW w:w="1365" w:type="dxa"/>
            <w:noWrap/>
            <w:vAlign w:val="bottom"/>
          </w:tcPr>
          <w:p w14:paraId="669076AF" w14:textId="77777777" w:rsidR="00925480" w:rsidRPr="0018758F" w:rsidRDefault="00925480" w:rsidP="00A925D9">
            <w:pPr>
              <w:spacing w:line="276" w:lineRule="auto"/>
              <w:ind w:left="162"/>
              <w:contextualSpacing/>
              <w:rPr>
                <w:bCs/>
                <w:color w:val="000000"/>
                <w:sz w:val="20"/>
                <w:szCs w:val="20"/>
              </w:rPr>
            </w:pPr>
          </w:p>
        </w:tc>
        <w:tc>
          <w:tcPr>
            <w:tcW w:w="11790" w:type="dxa"/>
            <w:noWrap/>
            <w:vAlign w:val="bottom"/>
            <w:hideMark/>
          </w:tcPr>
          <w:p w14:paraId="4F260DBC" w14:textId="77777777" w:rsidR="00925480" w:rsidRPr="00B91B7F" w:rsidRDefault="00925480" w:rsidP="00925480">
            <w:pPr>
              <w:widowControl/>
              <w:numPr>
                <w:ilvl w:val="0"/>
                <w:numId w:val="18"/>
              </w:numPr>
              <w:spacing w:line="276" w:lineRule="auto"/>
              <w:ind w:left="162" w:hanging="162"/>
              <w:contextualSpacing/>
              <w:rPr>
                <w:bCs/>
                <w:color w:val="000000"/>
                <w:sz w:val="20"/>
                <w:szCs w:val="20"/>
              </w:rPr>
            </w:pPr>
            <w:r>
              <w:rPr>
                <w:bCs/>
                <w:color w:val="000000"/>
                <w:sz w:val="20"/>
                <w:szCs w:val="20"/>
              </w:rPr>
              <w:t>Identify lines of work (portfolios of similar projects)</w:t>
            </w:r>
          </w:p>
          <w:p w14:paraId="01E9D04C" w14:textId="77777777" w:rsidR="00925480" w:rsidRPr="00B91B7F" w:rsidRDefault="00925480" w:rsidP="00925480">
            <w:pPr>
              <w:widowControl/>
              <w:numPr>
                <w:ilvl w:val="0"/>
                <w:numId w:val="18"/>
              </w:numPr>
              <w:spacing w:line="276" w:lineRule="auto"/>
              <w:ind w:left="162" w:hanging="162"/>
              <w:contextualSpacing/>
              <w:rPr>
                <w:bCs/>
                <w:color w:val="000000"/>
                <w:sz w:val="20"/>
                <w:szCs w:val="20"/>
              </w:rPr>
            </w:pPr>
            <w:r>
              <w:rPr>
                <w:bCs/>
                <w:color w:val="000000"/>
                <w:sz w:val="20"/>
                <w:szCs w:val="20"/>
              </w:rPr>
              <w:t>Identify and p</w:t>
            </w:r>
            <w:r w:rsidRPr="0018758F">
              <w:rPr>
                <w:bCs/>
                <w:color w:val="000000"/>
                <w:sz w:val="20"/>
                <w:szCs w:val="20"/>
              </w:rPr>
              <w:t>repare lessons learned from the results of SGP projects</w:t>
            </w:r>
          </w:p>
          <w:p w14:paraId="01E8B5C6" w14:textId="77777777" w:rsidR="00925480" w:rsidRDefault="00925480" w:rsidP="00925480">
            <w:pPr>
              <w:widowControl/>
              <w:numPr>
                <w:ilvl w:val="0"/>
                <w:numId w:val="18"/>
              </w:numPr>
              <w:spacing w:line="276" w:lineRule="auto"/>
              <w:ind w:left="162" w:hanging="162"/>
              <w:contextualSpacing/>
              <w:rPr>
                <w:bCs/>
                <w:color w:val="000000"/>
                <w:sz w:val="20"/>
                <w:szCs w:val="20"/>
              </w:rPr>
            </w:pPr>
            <w:r>
              <w:rPr>
                <w:bCs/>
                <w:color w:val="000000"/>
                <w:sz w:val="20"/>
                <w:szCs w:val="20"/>
              </w:rPr>
              <w:t>Identify potential scale of broader adoption of lessons, technologies, etc.</w:t>
            </w:r>
          </w:p>
          <w:p w14:paraId="57922F51" w14:textId="77777777" w:rsidR="00925480" w:rsidRDefault="00925480" w:rsidP="00925480">
            <w:pPr>
              <w:widowControl/>
              <w:numPr>
                <w:ilvl w:val="0"/>
                <w:numId w:val="18"/>
              </w:numPr>
              <w:spacing w:line="276" w:lineRule="auto"/>
              <w:ind w:left="162" w:hanging="162"/>
              <w:contextualSpacing/>
              <w:rPr>
                <w:bCs/>
                <w:color w:val="000000"/>
                <w:sz w:val="20"/>
                <w:szCs w:val="20"/>
              </w:rPr>
            </w:pPr>
            <w:r>
              <w:rPr>
                <w:bCs/>
                <w:color w:val="000000"/>
                <w:sz w:val="20"/>
                <w:szCs w:val="20"/>
              </w:rPr>
              <w:t xml:space="preserve">Identify obstacles to and initial requirements for broader adoption </w:t>
            </w:r>
          </w:p>
          <w:p w14:paraId="1E2E24B8" w14:textId="77777777" w:rsidR="00925480" w:rsidRPr="00B91B7F" w:rsidRDefault="00925480" w:rsidP="00925480">
            <w:pPr>
              <w:widowControl/>
              <w:numPr>
                <w:ilvl w:val="0"/>
                <w:numId w:val="18"/>
              </w:numPr>
              <w:spacing w:line="276" w:lineRule="auto"/>
              <w:ind w:left="162" w:hanging="162"/>
              <w:contextualSpacing/>
              <w:rPr>
                <w:bCs/>
                <w:color w:val="000000"/>
                <w:sz w:val="20"/>
                <w:szCs w:val="20"/>
              </w:rPr>
            </w:pPr>
            <w:r>
              <w:rPr>
                <w:bCs/>
                <w:color w:val="000000"/>
                <w:sz w:val="20"/>
                <w:szCs w:val="20"/>
              </w:rPr>
              <w:t>Prepare one report per landscape</w:t>
            </w:r>
          </w:p>
        </w:tc>
      </w:tr>
      <w:tr w:rsidR="00925480" w:rsidRPr="0018758F" w14:paraId="7F784172" w14:textId="77777777" w:rsidTr="00A925D9">
        <w:trPr>
          <w:trHeight w:val="255"/>
        </w:trPr>
        <w:tc>
          <w:tcPr>
            <w:tcW w:w="1365" w:type="dxa"/>
            <w:noWrap/>
            <w:vAlign w:val="bottom"/>
            <w:hideMark/>
          </w:tcPr>
          <w:p w14:paraId="12EF81D3" w14:textId="77777777" w:rsidR="00925480" w:rsidRPr="0018758F" w:rsidRDefault="00925480" w:rsidP="00A925D9">
            <w:pPr>
              <w:jc w:val="right"/>
              <w:rPr>
                <w:bCs/>
                <w:color w:val="000000"/>
                <w:sz w:val="20"/>
                <w:szCs w:val="20"/>
              </w:rPr>
            </w:pPr>
            <w:r w:rsidRPr="0018758F">
              <w:rPr>
                <w:bCs/>
                <w:color w:val="000000"/>
                <w:sz w:val="20"/>
                <w:szCs w:val="20"/>
              </w:rPr>
              <w:t>Output 3.2</w:t>
            </w:r>
          </w:p>
        </w:tc>
        <w:tc>
          <w:tcPr>
            <w:tcW w:w="11790" w:type="dxa"/>
            <w:noWrap/>
            <w:vAlign w:val="bottom"/>
            <w:hideMark/>
          </w:tcPr>
          <w:p w14:paraId="09543B6C" w14:textId="77777777" w:rsidR="00925480" w:rsidRPr="0018758F" w:rsidRDefault="00925480" w:rsidP="00A925D9">
            <w:pPr>
              <w:rPr>
                <w:bCs/>
                <w:color w:val="000000"/>
                <w:sz w:val="20"/>
                <w:szCs w:val="20"/>
                <w:u w:val="single"/>
              </w:rPr>
            </w:pPr>
            <w:r w:rsidRPr="00B91B7F">
              <w:rPr>
                <w:bCs/>
                <w:color w:val="000000"/>
                <w:sz w:val="20"/>
                <w:szCs w:val="20"/>
                <w:u w:val="single"/>
              </w:rPr>
              <w:t>Engage potential financial partners and public sector institutions in action research and planning</w:t>
            </w:r>
          </w:p>
        </w:tc>
      </w:tr>
      <w:tr w:rsidR="00925480" w:rsidRPr="0018758F" w14:paraId="68B1E806" w14:textId="77777777" w:rsidTr="00A925D9">
        <w:trPr>
          <w:trHeight w:val="255"/>
        </w:trPr>
        <w:tc>
          <w:tcPr>
            <w:tcW w:w="1365" w:type="dxa"/>
            <w:noWrap/>
            <w:vAlign w:val="bottom"/>
          </w:tcPr>
          <w:p w14:paraId="4373C0DA" w14:textId="77777777" w:rsidR="00925480" w:rsidRPr="0018758F" w:rsidRDefault="00925480" w:rsidP="00A925D9">
            <w:pPr>
              <w:jc w:val="right"/>
              <w:rPr>
                <w:bCs/>
                <w:color w:val="000000"/>
                <w:sz w:val="20"/>
                <w:szCs w:val="20"/>
              </w:rPr>
            </w:pPr>
          </w:p>
        </w:tc>
        <w:tc>
          <w:tcPr>
            <w:tcW w:w="11790" w:type="dxa"/>
            <w:noWrap/>
            <w:vAlign w:val="bottom"/>
            <w:hideMark/>
          </w:tcPr>
          <w:p w14:paraId="4ABA5093" w14:textId="77777777" w:rsidR="00925480" w:rsidRPr="0018758F" w:rsidRDefault="00925480" w:rsidP="00A925D9">
            <w:pPr>
              <w:rPr>
                <w:bCs/>
                <w:color w:val="000000"/>
                <w:sz w:val="20"/>
                <w:szCs w:val="20"/>
                <w:u w:val="single"/>
              </w:rPr>
            </w:pPr>
            <w:r w:rsidRPr="0018758F">
              <w:rPr>
                <w:b/>
                <w:bCs/>
                <w:i/>
                <w:color w:val="000000"/>
                <w:sz w:val="20"/>
                <w:szCs w:val="20"/>
              </w:rPr>
              <w:t>Key Activities</w:t>
            </w:r>
          </w:p>
        </w:tc>
      </w:tr>
      <w:tr w:rsidR="00925480" w:rsidRPr="00A94300" w14:paraId="567303F3" w14:textId="77777777" w:rsidTr="00A925D9">
        <w:trPr>
          <w:trHeight w:val="255"/>
        </w:trPr>
        <w:tc>
          <w:tcPr>
            <w:tcW w:w="1365" w:type="dxa"/>
            <w:noWrap/>
            <w:vAlign w:val="bottom"/>
          </w:tcPr>
          <w:p w14:paraId="0C1F191B" w14:textId="77777777" w:rsidR="00925480" w:rsidRPr="00F8377D" w:rsidRDefault="00925480" w:rsidP="00A925D9">
            <w:pPr>
              <w:spacing w:line="276" w:lineRule="auto"/>
              <w:ind w:left="162"/>
              <w:contextualSpacing/>
              <w:rPr>
                <w:bCs/>
                <w:color w:val="000000"/>
                <w:sz w:val="20"/>
                <w:szCs w:val="20"/>
              </w:rPr>
            </w:pPr>
          </w:p>
        </w:tc>
        <w:tc>
          <w:tcPr>
            <w:tcW w:w="11790" w:type="dxa"/>
            <w:noWrap/>
            <w:vAlign w:val="bottom"/>
            <w:hideMark/>
          </w:tcPr>
          <w:p w14:paraId="2012DC01" w14:textId="77777777" w:rsidR="00925480" w:rsidRDefault="00925480" w:rsidP="00925480">
            <w:pPr>
              <w:widowControl/>
              <w:numPr>
                <w:ilvl w:val="0"/>
                <w:numId w:val="18"/>
              </w:numPr>
              <w:spacing w:line="276" w:lineRule="auto"/>
              <w:ind w:left="162" w:hanging="162"/>
              <w:contextualSpacing/>
              <w:rPr>
                <w:bCs/>
                <w:color w:val="000000"/>
                <w:sz w:val="20"/>
                <w:szCs w:val="20"/>
              </w:rPr>
            </w:pPr>
            <w:r w:rsidRPr="00F8377D">
              <w:rPr>
                <w:bCs/>
                <w:color w:val="000000"/>
                <w:sz w:val="20"/>
                <w:szCs w:val="20"/>
              </w:rPr>
              <w:t>Multi-</w:t>
            </w:r>
            <w:r w:rsidRPr="00C54E2A">
              <w:rPr>
                <w:bCs/>
                <w:color w:val="000000"/>
                <w:sz w:val="20"/>
                <w:szCs w:val="20"/>
              </w:rPr>
              <w:t xml:space="preserve">stakeholder </w:t>
            </w:r>
            <w:r w:rsidRPr="00815FF1">
              <w:rPr>
                <w:bCs/>
                <w:color w:val="000000"/>
                <w:sz w:val="20"/>
                <w:szCs w:val="20"/>
              </w:rPr>
              <w:t xml:space="preserve">workshops to discuss </w:t>
            </w:r>
            <w:r>
              <w:rPr>
                <w:bCs/>
                <w:color w:val="000000"/>
                <w:sz w:val="20"/>
                <w:szCs w:val="20"/>
              </w:rPr>
              <w:t xml:space="preserve">reports, </w:t>
            </w:r>
            <w:r w:rsidRPr="00F8377D">
              <w:rPr>
                <w:bCs/>
                <w:color w:val="000000"/>
                <w:sz w:val="20"/>
                <w:szCs w:val="20"/>
              </w:rPr>
              <w:t xml:space="preserve">capacities, financial sustainability, </w:t>
            </w:r>
            <w:r w:rsidRPr="00815FF1">
              <w:rPr>
                <w:bCs/>
                <w:color w:val="000000"/>
                <w:sz w:val="20"/>
                <w:szCs w:val="20"/>
              </w:rPr>
              <w:t xml:space="preserve">requirements for broader adoption of specific </w:t>
            </w:r>
            <w:r w:rsidRPr="00A94300">
              <w:rPr>
                <w:bCs/>
                <w:color w:val="000000"/>
                <w:sz w:val="20"/>
                <w:szCs w:val="20"/>
              </w:rPr>
              <w:t>technologies, etc.</w:t>
            </w:r>
          </w:p>
          <w:p w14:paraId="0E8ED8E0" w14:textId="77777777" w:rsidR="00925480" w:rsidRPr="00B91B7F" w:rsidRDefault="00925480" w:rsidP="00925480">
            <w:pPr>
              <w:widowControl/>
              <w:numPr>
                <w:ilvl w:val="0"/>
                <w:numId w:val="18"/>
              </w:numPr>
              <w:spacing w:line="276" w:lineRule="auto"/>
              <w:ind w:left="162" w:hanging="162"/>
              <w:contextualSpacing/>
              <w:rPr>
                <w:bCs/>
                <w:color w:val="000000"/>
                <w:sz w:val="20"/>
                <w:szCs w:val="20"/>
              </w:rPr>
            </w:pPr>
            <w:r>
              <w:rPr>
                <w:bCs/>
                <w:color w:val="000000"/>
                <w:sz w:val="20"/>
                <w:szCs w:val="20"/>
              </w:rPr>
              <w:t>Expert group formed to review material</w:t>
            </w:r>
          </w:p>
          <w:p w14:paraId="1922B9EE" w14:textId="77777777" w:rsidR="00925480" w:rsidRDefault="00925480" w:rsidP="00925480">
            <w:pPr>
              <w:widowControl/>
              <w:numPr>
                <w:ilvl w:val="0"/>
                <w:numId w:val="18"/>
              </w:numPr>
              <w:spacing w:line="276" w:lineRule="auto"/>
              <w:ind w:left="162" w:hanging="162"/>
              <w:contextualSpacing/>
              <w:rPr>
                <w:bCs/>
                <w:color w:val="000000"/>
                <w:sz w:val="20"/>
                <w:szCs w:val="20"/>
              </w:rPr>
            </w:pPr>
            <w:r>
              <w:rPr>
                <w:bCs/>
                <w:color w:val="000000"/>
                <w:sz w:val="20"/>
                <w:szCs w:val="20"/>
              </w:rPr>
              <w:t xml:space="preserve">Analyses of institutional support requirements </w:t>
            </w:r>
          </w:p>
          <w:p w14:paraId="6443ADE9" w14:textId="77777777" w:rsidR="00925480" w:rsidRDefault="00925480" w:rsidP="00925480">
            <w:pPr>
              <w:widowControl/>
              <w:numPr>
                <w:ilvl w:val="0"/>
                <w:numId w:val="18"/>
              </w:numPr>
              <w:spacing w:line="276" w:lineRule="auto"/>
              <w:ind w:left="162" w:hanging="162"/>
              <w:contextualSpacing/>
              <w:rPr>
                <w:bCs/>
                <w:color w:val="000000"/>
                <w:sz w:val="20"/>
                <w:szCs w:val="20"/>
              </w:rPr>
            </w:pPr>
            <w:r>
              <w:rPr>
                <w:bCs/>
                <w:color w:val="000000"/>
                <w:sz w:val="20"/>
                <w:szCs w:val="20"/>
              </w:rPr>
              <w:t>Analyses of private sector interest and possible participation</w:t>
            </w:r>
          </w:p>
          <w:p w14:paraId="1373A44E" w14:textId="77777777" w:rsidR="00925480" w:rsidRPr="00B91B7F" w:rsidRDefault="00925480" w:rsidP="00925480">
            <w:pPr>
              <w:widowControl/>
              <w:numPr>
                <w:ilvl w:val="0"/>
                <w:numId w:val="18"/>
              </w:numPr>
              <w:spacing w:line="276" w:lineRule="auto"/>
              <w:ind w:left="162" w:hanging="162"/>
              <w:contextualSpacing/>
              <w:rPr>
                <w:bCs/>
                <w:color w:val="000000"/>
                <w:sz w:val="20"/>
                <w:szCs w:val="20"/>
              </w:rPr>
            </w:pPr>
            <w:r w:rsidRPr="00F8377D">
              <w:rPr>
                <w:bCs/>
                <w:color w:val="000000"/>
                <w:sz w:val="20"/>
                <w:szCs w:val="20"/>
              </w:rPr>
              <w:t>Formation of partnerships to carry out strategic projects for upscaling of ap</w:t>
            </w:r>
            <w:r w:rsidRPr="00C54E2A">
              <w:rPr>
                <w:bCs/>
                <w:color w:val="000000"/>
                <w:sz w:val="20"/>
                <w:szCs w:val="20"/>
              </w:rPr>
              <w:t xml:space="preserve">plication of </w:t>
            </w:r>
            <w:r w:rsidRPr="00815FF1">
              <w:rPr>
                <w:bCs/>
                <w:color w:val="000000"/>
                <w:sz w:val="20"/>
                <w:szCs w:val="20"/>
              </w:rPr>
              <w:t>specific technologies, etc.</w:t>
            </w:r>
          </w:p>
        </w:tc>
      </w:tr>
      <w:tr w:rsidR="00925480" w:rsidRPr="0018758F" w14:paraId="6EC15382" w14:textId="77777777" w:rsidTr="00A925D9">
        <w:trPr>
          <w:trHeight w:val="255"/>
        </w:trPr>
        <w:tc>
          <w:tcPr>
            <w:tcW w:w="1365" w:type="dxa"/>
            <w:noWrap/>
            <w:vAlign w:val="bottom"/>
            <w:hideMark/>
          </w:tcPr>
          <w:p w14:paraId="156B6349" w14:textId="77777777" w:rsidR="00925480" w:rsidRPr="0018758F" w:rsidRDefault="00925480" w:rsidP="00A925D9">
            <w:pPr>
              <w:jc w:val="right"/>
              <w:rPr>
                <w:bCs/>
                <w:color w:val="000000"/>
                <w:sz w:val="20"/>
                <w:szCs w:val="20"/>
              </w:rPr>
            </w:pPr>
            <w:r w:rsidRPr="0018758F">
              <w:rPr>
                <w:bCs/>
                <w:color w:val="000000"/>
                <w:sz w:val="20"/>
                <w:szCs w:val="20"/>
              </w:rPr>
              <w:t>Output 3.3</w:t>
            </w:r>
          </w:p>
        </w:tc>
        <w:tc>
          <w:tcPr>
            <w:tcW w:w="11790" w:type="dxa"/>
            <w:noWrap/>
            <w:vAlign w:val="bottom"/>
            <w:hideMark/>
          </w:tcPr>
          <w:p w14:paraId="53CCB179" w14:textId="77777777" w:rsidR="00925480" w:rsidRPr="0018758F" w:rsidRDefault="00925480" w:rsidP="00A925D9">
            <w:pPr>
              <w:rPr>
                <w:bCs/>
                <w:color w:val="000000"/>
                <w:sz w:val="20"/>
                <w:szCs w:val="20"/>
                <w:u w:val="single"/>
              </w:rPr>
            </w:pPr>
            <w:r w:rsidRPr="00B91B7F">
              <w:rPr>
                <w:bCs/>
                <w:color w:val="000000"/>
                <w:sz w:val="20"/>
                <w:szCs w:val="20"/>
                <w:u w:val="single"/>
              </w:rPr>
              <w:t>Identify scaling up requirements and opportunities, and develop a resource mobilization strategy to facilitate scaling up</w:t>
            </w:r>
          </w:p>
        </w:tc>
      </w:tr>
      <w:tr w:rsidR="00925480" w:rsidRPr="0018758F" w14:paraId="689AB473" w14:textId="77777777" w:rsidTr="00A925D9">
        <w:trPr>
          <w:trHeight w:val="255"/>
        </w:trPr>
        <w:tc>
          <w:tcPr>
            <w:tcW w:w="1365" w:type="dxa"/>
            <w:noWrap/>
            <w:vAlign w:val="bottom"/>
          </w:tcPr>
          <w:p w14:paraId="09AD994B" w14:textId="77777777" w:rsidR="00925480" w:rsidRPr="0018758F" w:rsidRDefault="00925480" w:rsidP="00A925D9">
            <w:pPr>
              <w:jc w:val="right"/>
              <w:rPr>
                <w:bCs/>
                <w:color w:val="000000"/>
                <w:sz w:val="20"/>
                <w:szCs w:val="20"/>
              </w:rPr>
            </w:pPr>
          </w:p>
        </w:tc>
        <w:tc>
          <w:tcPr>
            <w:tcW w:w="11790" w:type="dxa"/>
            <w:noWrap/>
            <w:vAlign w:val="bottom"/>
            <w:hideMark/>
          </w:tcPr>
          <w:p w14:paraId="63DE777C" w14:textId="77777777" w:rsidR="00925480" w:rsidRPr="0018758F" w:rsidRDefault="00925480" w:rsidP="00A925D9">
            <w:pPr>
              <w:rPr>
                <w:bCs/>
                <w:color w:val="000000"/>
                <w:sz w:val="20"/>
                <w:szCs w:val="20"/>
                <w:u w:val="single"/>
              </w:rPr>
            </w:pPr>
            <w:r w:rsidRPr="0018758F">
              <w:rPr>
                <w:b/>
                <w:bCs/>
                <w:i/>
                <w:color w:val="000000"/>
                <w:sz w:val="20"/>
                <w:szCs w:val="20"/>
              </w:rPr>
              <w:t>Key Activities</w:t>
            </w:r>
          </w:p>
        </w:tc>
      </w:tr>
      <w:tr w:rsidR="00925480" w:rsidRPr="0018758F" w14:paraId="44EAC9F7" w14:textId="77777777" w:rsidTr="00A925D9">
        <w:trPr>
          <w:trHeight w:val="255"/>
        </w:trPr>
        <w:tc>
          <w:tcPr>
            <w:tcW w:w="1365" w:type="dxa"/>
            <w:noWrap/>
            <w:vAlign w:val="bottom"/>
          </w:tcPr>
          <w:p w14:paraId="120988E8" w14:textId="77777777" w:rsidR="00925480" w:rsidRPr="0018758F" w:rsidRDefault="00925480" w:rsidP="00A925D9">
            <w:pPr>
              <w:spacing w:line="276" w:lineRule="auto"/>
              <w:ind w:left="162"/>
              <w:contextualSpacing/>
              <w:rPr>
                <w:bCs/>
                <w:color w:val="000000"/>
                <w:sz w:val="20"/>
                <w:szCs w:val="20"/>
              </w:rPr>
            </w:pPr>
          </w:p>
        </w:tc>
        <w:tc>
          <w:tcPr>
            <w:tcW w:w="11790" w:type="dxa"/>
            <w:noWrap/>
            <w:vAlign w:val="bottom"/>
            <w:hideMark/>
          </w:tcPr>
          <w:p w14:paraId="12D5D9B1" w14:textId="77777777" w:rsidR="00925480" w:rsidRDefault="00925480" w:rsidP="00925480">
            <w:pPr>
              <w:widowControl/>
              <w:numPr>
                <w:ilvl w:val="0"/>
                <w:numId w:val="18"/>
              </w:numPr>
              <w:spacing w:line="276" w:lineRule="auto"/>
              <w:ind w:left="162" w:hanging="162"/>
              <w:contextualSpacing/>
              <w:rPr>
                <w:bCs/>
                <w:color w:val="000000"/>
                <w:sz w:val="20"/>
                <w:szCs w:val="20"/>
              </w:rPr>
            </w:pPr>
            <w:r w:rsidRPr="00505CCB">
              <w:rPr>
                <w:bCs/>
                <w:color w:val="000000"/>
                <w:sz w:val="20"/>
                <w:szCs w:val="20"/>
              </w:rPr>
              <w:t>Analyses and discussion of investment requirements, including feasibility studies</w:t>
            </w:r>
          </w:p>
          <w:p w14:paraId="310D11A0" w14:textId="77777777" w:rsidR="00925480" w:rsidRDefault="00925480" w:rsidP="00925480">
            <w:pPr>
              <w:widowControl/>
              <w:numPr>
                <w:ilvl w:val="0"/>
                <w:numId w:val="18"/>
              </w:numPr>
              <w:spacing w:line="276" w:lineRule="auto"/>
              <w:ind w:left="162" w:hanging="162"/>
              <w:contextualSpacing/>
              <w:rPr>
                <w:bCs/>
                <w:color w:val="000000"/>
                <w:sz w:val="20"/>
                <w:szCs w:val="20"/>
              </w:rPr>
            </w:pPr>
            <w:r w:rsidRPr="00B91B7F">
              <w:rPr>
                <w:bCs/>
                <w:color w:val="000000"/>
                <w:sz w:val="20"/>
                <w:szCs w:val="20"/>
              </w:rPr>
              <w:lastRenderedPageBreak/>
              <w:t>Feasibility study and replication strategy report for each target landscape</w:t>
            </w:r>
          </w:p>
          <w:p w14:paraId="5D69F50D" w14:textId="77777777" w:rsidR="00925480" w:rsidRPr="00B91B7F" w:rsidRDefault="00925480" w:rsidP="00925480">
            <w:pPr>
              <w:widowControl/>
              <w:numPr>
                <w:ilvl w:val="0"/>
                <w:numId w:val="18"/>
              </w:numPr>
              <w:spacing w:line="276" w:lineRule="auto"/>
              <w:ind w:left="162" w:hanging="162"/>
              <w:contextualSpacing/>
              <w:rPr>
                <w:bCs/>
                <w:color w:val="000000"/>
                <w:sz w:val="20"/>
                <w:szCs w:val="20"/>
              </w:rPr>
            </w:pPr>
            <w:r>
              <w:rPr>
                <w:bCs/>
                <w:color w:val="000000"/>
                <w:sz w:val="20"/>
                <w:szCs w:val="20"/>
              </w:rPr>
              <w:t>Partnerships elaborate resource mobilization strategy to complement strategic project resources</w:t>
            </w:r>
          </w:p>
        </w:tc>
      </w:tr>
      <w:tr w:rsidR="00925480" w:rsidRPr="0018758F" w14:paraId="2EBCB5C2" w14:textId="77777777" w:rsidTr="00A925D9">
        <w:trPr>
          <w:trHeight w:val="255"/>
        </w:trPr>
        <w:tc>
          <w:tcPr>
            <w:tcW w:w="1365" w:type="dxa"/>
            <w:noWrap/>
            <w:vAlign w:val="bottom"/>
            <w:hideMark/>
          </w:tcPr>
          <w:p w14:paraId="7E52E530" w14:textId="77777777" w:rsidR="00925480" w:rsidRPr="0018758F" w:rsidRDefault="00925480" w:rsidP="00A925D9">
            <w:pPr>
              <w:jc w:val="right"/>
              <w:rPr>
                <w:bCs/>
                <w:color w:val="000000"/>
                <w:sz w:val="20"/>
                <w:szCs w:val="20"/>
              </w:rPr>
            </w:pPr>
            <w:r w:rsidRPr="0018758F">
              <w:rPr>
                <w:bCs/>
                <w:color w:val="000000"/>
                <w:sz w:val="20"/>
                <w:szCs w:val="20"/>
              </w:rPr>
              <w:lastRenderedPageBreak/>
              <w:t>Output 3.4</w:t>
            </w:r>
          </w:p>
        </w:tc>
        <w:tc>
          <w:tcPr>
            <w:tcW w:w="11790" w:type="dxa"/>
            <w:noWrap/>
            <w:vAlign w:val="bottom"/>
            <w:hideMark/>
          </w:tcPr>
          <w:p w14:paraId="4D2F682F" w14:textId="77777777" w:rsidR="00925480" w:rsidRPr="0018758F" w:rsidRDefault="00925480" w:rsidP="00A925D9">
            <w:pPr>
              <w:rPr>
                <w:bCs/>
                <w:color w:val="000000"/>
                <w:sz w:val="20"/>
                <w:szCs w:val="20"/>
                <w:u w:val="single"/>
              </w:rPr>
            </w:pPr>
            <w:r w:rsidRPr="00B91B7F">
              <w:rPr>
                <w:bCs/>
                <w:color w:val="000000"/>
                <w:sz w:val="20"/>
                <w:szCs w:val="20"/>
                <w:u w:val="single"/>
              </w:rPr>
              <w:t>Prepare and implement one (1) strategic landscape-level project for each target landscape for scaling up and broader adoption</w:t>
            </w:r>
            <w:r w:rsidRPr="008569B3">
              <w:rPr>
                <w:color w:val="000000"/>
                <w:szCs w:val="22"/>
                <w:u w:val="single"/>
              </w:rPr>
              <w:t>.</w:t>
            </w:r>
            <w:r w:rsidRPr="00505CCB">
              <w:rPr>
                <w:color w:val="000000"/>
                <w:szCs w:val="22"/>
              </w:rPr>
              <w:t xml:space="preserve">  </w:t>
            </w:r>
          </w:p>
        </w:tc>
      </w:tr>
      <w:tr w:rsidR="00925480" w:rsidRPr="0018758F" w14:paraId="28FE6419" w14:textId="77777777" w:rsidTr="00A925D9">
        <w:trPr>
          <w:trHeight w:val="261"/>
        </w:trPr>
        <w:tc>
          <w:tcPr>
            <w:tcW w:w="1365" w:type="dxa"/>
            <w:noWrap/>
            <w:vAlign w:val="bottom"/>
          </w:tcPr>
          <w:p w14:paraId="18958F6C" w14:textId="77777777" w:rsidR="00925480" w:rsidRPr="0018758F" w:rsidRDefault="00925480" w:rsidP="00A925D9">
            <w:pPr>
              <w:rPr>
                <w:bCs/>
                <w:color w:val="000000"/>
                <w:sz w:val="20"/>
                <w:szCs w:val="20"/>
              </w:rPr>
            </w:pPr>
          </w:p>
        </w:tc>
        <w:tc>
          <w:tcPr>
            <w:tcW w:w="11790" w:type="dxa"/>
            <w:noWrap/>
            <w:vAlign w:val="bottom"/>
            <w:hideMark/>
          </w:tcPr>
          <w:p w14:paraId="3CABE1B3" w14:textId="77777777" w:rsidR="00925480" w:rsidRPr="0018758F" w:rsidRDefault="00925480" w:rsidP="00A925D9">
            <w:pPr>
              <w:rPr>
                <w:bCs/>
                <w:color w:val="000000"/>
                <w:sz w:val="20"/>
                <w:szCs w:val="20"/>
              </w:rPr>
            </w:pPr>
            <w:r w:rsidRPr="0018758F">
              <w:rPr>
                <w:b/>
                <w:bCs/>
                <w:i/>
                <w:color w:val="000000"/>
                <w:sz w:val="20"/>
                <w:szCs w:val="20"/>
              </w:rPr>
              <w:t>Key Activities</w:t>
            </w:r>
          </w:p>
        </w:tc>
      </w:tr>
      <w:tr w:rsidR="00925480" w:rsidRPr="0018758F" w14:paraId="11E09D54" w14:textId="77777777" w:rsidTr="00A925D9">
        <w:trPr>
          <w:trHeight w:val="255"/>
        </w:trPr>
        <w:tc>
          <w:tcPr>
            <w:tcW w:w="1365" w:type="dxa"/>
            <w:noWrap/>
            <w:vAlign w:val="bottom"/>
          </w:tcPr>
          <w:p w14:paraId="4252E547" w14:textId="77777777" w:rsidR="00925480" w:rsidRPr="0018758F" w:rsidRDefault="00925480" w:rsidP="00A925D9">
            <w:pPr>
              <w:jc w:val="right"/>
              <w:rPr>
                <w:bCs/>
                <w:color w:val="000000"/>
                <w:sz w:val="20"/>
                <w:szCs w:val="20"/>
              </w:rPr>
            </w:pPr>
          </w:p>
        </w:tc>
        <w:tc>
          <w:tcPr>
            <w:tcW w:w="11790" w:type="dxa"/>
            <w:noWrap/>
            <w:vAlign w:val="bottom"/>
            <w:hideMark/>
          </w:tcPr>
          <w:p w14:paraId="0132B89A" w14:textId="77777777" w:rsidR="00925480" w:rsidRPr="0018758F" w:rsidRDefault="00925480" w:rsidP="00925480">
            <w:pPr>
              <w:widowControl/>
              <w:numPr>
                <w:ilvl w:val="0"/>
                <w:numId w:val="19"/>
              </w:numPr>
              <w:spacing w:line="276" w:lineRule="auto"/>
              <w:ind w:left="162" w:hanging="162"/>
              <w:contextualSpacing/>
              <w:rPr>
                <w:bCs/>
                <w:color w:val="000000"/>
                <w:sz w:val="20"/>
                <w:szCs w:val="20"/>
                <w:u w:val="single"/>
              </w:rPr>
            </w:pPr>
            <w:r>
              <w:rPr>
                <w:bCs/>
                <w:color w:val="000000"/>
                <w:sz w:val="20"/>
                <w:szCs w:val="20"/>
              </w:rPr>
              <w:t xml:space="preserve">Design and implement strategic projects; M&amp;E </w:t>
            </w:r>
          </w:p>
        </w:tc>
      </w:tr>
      <w:tr w:rsidR="00925480" w:rsidRPr="0018758F" w14:paraId="47812F4B" w14:textId="77777777" w:rsidTr="00A925D9">
        <w:trPr>
          <w:trHeight w:val="90"/>
        </w:trPr>
        <w:tc>
          <w:tcPr>
            <w:tcW w:w="1365" w:type="dxa"/>
            <w:tcBorders>
              <w:top w:val="nil"/>
              <w:left w:val="nil"/>
              <w:bottom w:val="single" w:sz="4" w:space="0" w:color="auto"/>
              <w:right w:val="nil"/>
            </w:tcBorders>
            <w:noWrap/>
            <w:vAlign w:val="bottom"/>
            <w:hideMark/>
          </w:tcPr>
          <w:p w14:paraId="71004787" w14:textId="77777777" w:rsidR="00925480" w:rsidRPr="00745A50" w:rsidRDefault="00925480" w:rsidP="00A925D9">
            <w:pPr>
              <w:spacing w:line="276" w:lineRule="auto"/>
              <w:rPr>
                <w:rFonts w:ascii="Calibri" w:eastAsia="Calibri" w:hAnsi="Calibri"/>
                <w:bCs/>
                <w:szCs w:val="22"/>
              </w:rPr>
            </w:pPr>
          </w:p>
        </w:tc>
        <w:tc>
          <w:tcPr>
            <w:tcW w:w="11790" w:type="dxa"/>
            <w:tcBorders>
              <w:top w:val="nil"/>
              <w:left w:val="nil"/>
              <w:bottom w:val="single" w:sz="4" w:space="0" w:color="auto"/>
              <w:right w:val="nil"/>
            </w:tcBorders>
            <w:noWrap/>
            <w:vAlign w:val="bottom"/>
            <w:hideMark/>
          </w:tcPr>
          <w:p w14:paraId="32C4EB3C" w14:textId="77777777" w:rsidR="00925480" w:rsidRPr="00745A50" w:rsidRDefault="00925480" w:rsidP="00A925D9">
            <w:pPr>
              <w:spacing w:line="276" w:lineRule="auto"/>
              <w:rPr>
                <w:rFonts w:ascii="Calibri" w:eastAsia="Calibri" w:hAnsi="Calibri"/>
                <w:bCs/>
                <w:szCs w:val="22"/>
              </w:rPr>
            </w:pPr>
          </w:p>
        </w:tc>
      </w:tr>
      <w:tr w:rsidR="00925480" w:rsidRPr="0018758F" w14:paraId="1784F0EA" w14:textId="77777777" w:rsidTr="00A925D9">
        <w:trPr>
          <w:trHeight w:val="255"/>
        </w:trPr>
        <w:tc>
          <w:tcPr>
            <w:tcW w:w="1365" w:type="dxa"/>
            <w:tcBorders>
              <w:top w:val="single" w:sz="4" w:space="0" w:color="auto"/>
              <w:left w:val="single" w:sz="4" w:space="0" w:color="auto"/>
              <w:bottom w:val="single" w:sz="4" w:space="0" w:color="auto"/>
              <w:right w:val="nil"/>
            </w:tcBorders>
            <w:noWrap/>
            <w:hideMark/>
          </w:tcPr>
          <w:p w14:paraId="42002990" w14:textId="77777777" w:rsidR="00925480" w:rsidRPr="0018758F" w:rsidRDefault="00925480" w:rsidP="00A925D9">
            <w:pPr>
              <w:rPr>
                <w:b/>
                <w:color w:val="000000"/>
                <w:sz w:val="20"/>
                <w:szCs w:val="20"/>
              </w:rPr>
            </w:pPr>
            <w:r w:rsidRPr="0018758F">
              <w:rPr>
                <w:b/>
                <w:color w:val="000000"/>
                <w:sz w:val="20"/>
                <w:szCs w:val="20"/>
              </w:rPr>
              <w:t>Outcome 4</w:t>
            </w:r>
          </w:p>
        </w:tc>
        <w:tc>
          <w:tcPr>
            <w:tcW w:w="11790" w:type="dxa"/>
            <w:tcBorders>
              <w:top w:val="single" w:sz="4" w:space="0" w:color="auto"/>
              <w:left w:val="nil"/>
              <w:bottom w:val="single" w:sz="4" w:space="0" w:color="auto"/>
              <w:right w:val="single" w:sz="4" w:space="0" w:color="auto"/>
            </w:tcBorders>
            <w:noWrap/>
            <w:hideMark/>
          </w:tcPr>
          <w:p w14:paraId="1B474092" w14:textId="77777777" w:rsidR="00925480" w:rsidRPr="0018758F" w:rsidRDefault="00925480" w:rsidP="00A925D9">
            <w:pPr>
              <w:rPr>
                <w:b/>
                <w:color w:val="000000"/>
                <w:sz w:val="20"/>
                <w:szCs w:val="20"/>
              </w:rPr>
            </w:pPr>
            <w:r w:rsidRPr="00B91B7F">
              <w:rPr>
                <w:b/>
                <w:bCs/>
                <w:color w:val="000000"/>
                <w:sz w:val="18"/>
                <w:szCs w:val="18"/>
              </w:rPr>
              <w:t>Multi-stakeholder landscape policy platforms will discuss potential policy innovations based on analysis of project experience and lessons learned</w:t>
            </w:r>
          </w:p>
        </w:tc>
      </w:tr>
      <w:tr w:rsidR="00925480" w:rsidRPr="0018758F" w14:paraId="4C933F07" w14:textId="77777777" w:rsidTr="00A925D9">
        <w:trPr>
          <w:trHeight w:val="255"/>
        </w:trPr>
        <w:tc>
          <w:tcPr>
            <w:tcW w:w="1365" w:type="dxa"/>
            <w:noWrap/>
            <w:vAlign w:val="bottom"/>
            <w:hideMark/>
          </w:tcPr>
          <w:p w14:paraId="621B0C9C" w14:textId="77777777" w:rsidR="00925480" w:rsidRPr="0018758F" w:rsidRDefault="00925480" w:rsidP="00A925D9">
            <w:pPr>
              <w:jc w:val="right"/>
              <w:rPr>
                <w:bCs/>
                <w:color w:val="000000"/>
                <w:sz w:val="20"/>
                <w:szCs w:val="20"/>
              </w:rPr>
            </w:pPr>
            <w:r w:rsidRPr="0018758F">
              <w:rPr>
                <w:bCs/>
                <w:color w:val="000000"/>
                <w:sz w:val="20"/>
                <w:szCs w:val="20"/>
              </w:rPr>
              <w:t>Output 4.1</w:t>
            </w:r>
          </w:p>
        </w:tc>
        <w:tc>
          <w:tcPr>
            <w:tcW w:w="11790" w:type="dxa"/>
            <w:noWrap/>
            <w:vAlign w:val="bottom"/>
            <w:hideMark/>
          </w:tcPr>
          <w:p w14:paraId="42BFA113" w14:textId="77777777" w:rsidR="00925480" w:rsidRPr="0018758F" w:rsidRDefault="00925480" w:rsidP="00A925D9">
            <w:pPr>
              <w:rPr>
                <w:bCs/>
                <w:color w:val="000000"/>
                <w:sz w:val="20"/>
                <w:szCs w:val="20"/>
                <w:u w:val="single"/>
              </w:rPr>
            </w:pPr>
            <w:r w:rsidRPr="00B91B7F">
              <w:rPr>
                <w:bCs/>
                <w:color w:val="000000"/>
                <w:sz w:val="20"/>
                <w:szCs w:val="20"/>
                <w:u w:val="single"/>
              </w:rPr>
              <w:t>Organize multi-sectoral policy dialogue platforms for each landscape</w:t>
            </w:r>
          </w:p>
        </w:tc>
      </w:tr>
      <w:tr w:rsidR="00925480" w:rsidRPr="0018758F" w14:paraId="2B3C864E" w14:textId="77777777" w:rsidTr="00A925D9">
        <w:trPr>
          <w:trHeight w:val="255"/>
        </w:trPr>
        <w:tc>
          <w:tcPr>
            <w:tcW w:w="1365" w:type="dxa"/>
            <w:noWrap/>
            <w:vAlign w:val="bottom"/>
          </w:tcPr>
          <w:p w14:paraId="47E5C350" w14:textId="77777777" w:rsidR="00925480" w:rsidRPr="0018758F" w:rsidRDefault="00925480" w:rsidP="00A925D9">
            <w:pPr>
              <w:spacing w:line="276" w:lineRule="auto"/>
              <w:ind w:left="162"/>
              <w:contextualSpacing/>
              <w:rPr>
                <w:bCs/>
                <w:color w:val="000000"/>
                <w:sz w:val="20"/>
                <w:szCs w:val="20"/>
              </w:rPr>
            </w:pPr>
          </w:p>
        </w:tc>
        <w:tc>
          <w:tcPr>
            <w:tcW w:w="11790" w:type="dxa"/>
            <w:noWrap/>
            <w:vAlign w:val="bottom"/>
            <w:hideMark/>
          </w:tcPr>
          <w:p w14:paraId="5482B0BF" w14:textId="77777777" w:rsidR="00925480" w:rsidRPr="00F8377D" w:rsidRDefault="00925480" w:rsidP="00A925D9">
            <w:pPr>
              <w:rPr>
                <w:b/>
                <w:bCs/>
                <w:i/>
                <w:color w:val="000000"/>
                <w:sz w:val="20"/>
                <w:szCs w:val="20"/>
              </w:rPr>
            </w:pPr>
            <w:r w:rsidRPr="000E3736">
              <w:rPr>
                <w:b/>
                <w:bCs/>
                <w:i/>
                <w:color w:val="000000"/>
                <w:sz w:val="20"/>
                <w:szCs w:val="20"/>
              </w:rPr>
              <w:t>Key Activities</w:t>
            </w:r>
          </w:p>
          <w:p w14:paraId="34C383AD" w14:textId="77777777" w:rsidR="00925480" w:rsidRDefault="00925480" w:rsidP="00925480">
            <w:pPr>
              <w:widowControl/>
              <w:numPr>
                <w:ilvl w:val="0"/>
                <w:numId w:val="18"/>
              </w:numPr>
              <w:spacing w:line="276" w:lineRule="auto"/>
              <w:ind w:left="162" w:hanging="162"/>
              <w:contextualSpacing/>
              <w:rPr>
                <w:bCs/>
                <w:color w:val="000000"/>
                <w:sz w:val="20"/>
                <w:szCs w:val="20"/>
              </w:rPr>
            </w:pPr>
            <w:r>
              <w:rPr>
                <w:bCs/>
                <w:color w:val="000000"/>
                <w:sz w:val="20"/>
                <w:szCs w:val="20"/>
              </w:rPr>
              <w:t xml:space="preserve">Identification of potential policy dialogue participants </w:t>
            </w:r>
          </w:p>
          <w:p w14:paraId="4B9F5A17" w14:textId="77777777" w:rsidR="00925480" w:rsidRDefault="00925480" w:rsidP="00925480">
            <w:pPr>
              <w:widowControl/>
              <w:numPr>
                <w:ilvl w:val="0"/>
                <w:numId w:val="18"/>
              </w:numPr>
              <w:spacing w:line="276" w:lineRule="auto"/>
              <w:ind w:left="162" w:hanging="162"/>
              <w:contextualSpacing/>
              <w:rPr>
                <w:bCs/>
                <w:color w:val="000000"/>
                <w:sz w:val="20"/>
                <w:szCs w:val="20"/>
              </w:rPr>
            </w:pPr>
            <w:r>
              <w:rPr>
                <w:bCs/>
                <w:color w:val="000000"/>
                <w:sz w:val="20"/>
                <w:szCs w:val="20"/>
              </w:rPr>
              <w:t>Lessons from project implementation and landscape management are analyzed and briefs are prepared</w:t>
            </w:r>
          </w:p>
          <w:p w14:paraId="3B5000D1" w14:textId="77777777" w:rsidR="00925480" w:rsidRDefault="00925480" w:rsidP="00925480">
            <w:pPr>
              <w:widowControl/>
              <w:numPr>
                <w:ilvl w:val="0"/>
                <w:numId w:val="18"/>
              </w:numPr>
              <w:spacing w:line="276" w:lineRule="auto"/>
              <w:ind w:left="162" w:hanging="162"/>
              <w:contextualSpacing/>
              <w:rPr>
                <w:bCs/>
                <w:color w:val="000000"/>
                <w:sz w:val="20"/>
                <w:szCs w:val="20"/>
              </w:rPr>
            </w:pPr>
            <w:r>
              <w:rPr>
                <w:bCs/>
                <w:color w:val="000000"/>
                <w:sz w:val="20"/>
                <w:szCs w:val="20"/>
              </w:rPr>
              <w:t>Briefs disseminated widely</w:t>
            </w:r>
          </w:p>
          <w:p w14:paraId="073C3150" w14:textId="77777777" w:rsidR="00925480" w:rsidRPr="00B91B7F" w:rsidRDefault="00925480" w:rsidP="00925480">
            <w:pPr>
              <w:widowControl/>
              <w:numPr>
                <w:ilvl w:val="0"/>
                <w:numId w:val="18"/>
              </w:numPr>
              <w:spacing w:line="276" w:lineRule="auto"/>
              <w:ind w:left="162" w:hanging="162"/>
              <w:contextualSpacing/>
              <w:rPr>
                <w:bCs/>
                <w:color w:val="000000"/>
                <w:sz w:val="20"/>
                <w:szCs w:val="20"/>
              </w:rPr>
            </w:pPr>
            <w:r w:rsidRPr="00F8377D">
              <w:rPr>
                <w:bCs/>
                <w:color w:val="000000"/>
                <w:sz w:val="20"/>
                <w:szCs w:val="20"/>
              </w:rPr>
              <w:t>Platform members meet and discuss policy briefs</w:t>
            </w:r>
            <w:r w:rsidRPr="00B91B7F">
              <w:rPr>
                <w:bCs/>
                <w:color w:val="000000"/>
                <w:sz w:val="20"/>
                <w:szCs w:val="20"/>
              </w:rPr>
              <w:t xml:space="preserve"> </w:t>
            </w:r>
          </w:p>
        </w:tc>
      </w:tr>
      <w:tr w:rsidR="00925480" w:rsidRPr="0018758F" w14:paraId="630E2704" w14:textId="77777777" w:rsidTr="00A925D9">
        <w:trPr>
          <w:trHeight w:val="255"/>
        </w:trPr>
        <w:tc>
          <w:tcPr>
            <w:tcW w:w="1365" w:type="dxa"/>
            <w:noWrap/>
            <w:vAlign w:val="bottom"/>
            <w:hideMark/>
          </w:tcPr>
          <w:p w14:paraId="4BF939AC" w14:textId="77777777" w:rsidR="00925480" w:rsidRPr="0018758F" w:rsidRDefault="00925480" w:rsidP="00A925D9">
            <w:pPr>
              <w:jc w:val="right"/>
              <w:rPr>
                <w:bCs/>
                <w:color w:val="000000"/>
                <w:sz w:val="20"/>
                <w:szCs w:val="20"/>
              </w:rPr>
            </w:pPr>
            <w:r w:rsidRPr="0018758F">
              <w:rPr>
                <w:bCs/>
                <w:color w:val="000000"/>
                <w:sz w:val="20"/>
                <w:szCs w:val="20"/>
              </w:rPr>
              <w:t>Output 4.2</w:t>
            </w:r>
          </w:p>
        </w:tc>
        <w:tc>
          <w:tcPr>
            <w:tcW w:w="11790" w:type="dxa"/>
            <w:noWrap/>
            <w:vAlign w:val="bottom"/>
            <w:hideMark/>
          </w:tcPr>
          <w:p w14:paraId="3326656F" w14:textId="77777777" w:rsidR="00925480" w:rsidRPr="0018758F" w:rsidRDefault="00925480" w:rsidP="00A925D9">
            <w:pPr>
              <w:rPr>
                <w:bCs/>
                <w:color w:val="000000"/>
                <w:sz w:val="20"/>
                <w:szCs w:val="20"/>
                <w:u w:val="single"/>
              </w:rPr>
            </w:pPr>
            <w:r w:rsidRPr="00B91B7F">
              <w:rPr>
                <w:bCs/>
                <w:color w:val="000000"/>
                <w:sz w:val="20"/>
                <w:szCs w:val="20"/>
                <w:u w:val="single"/>
              </w:rPr>
              <w:t>Systematize and codify relevant project and portfolio experiences for dissemination to policy platform participants, community-based organizations and networks, and second level organizations</w:t>
            </w:r>
          </w:p>
        </w:tc>
      </w:tr>
    </w:tbl>
    <w:p w14:paraId="30FBC089" w14:textId="77777777" w:rsidR="00925480" w:rsidRPr="00505CCB" w:rsidRDefault="00925480" w:rsidP="00925480">
      <w:pPr>
        <w:ind w:left="1440"/>
        <w:rPr>
          <w:b/>
          <w:bCs/>
          <w:i/>
          <w:color w:val="000000"/>
          <w:sz w:val="20"/>
          <w:szCs w:val="20"/>
        </w:rPr>
      </w:pPr>
      <w:r w:rsidRPr="000E3736">
        <w:rPr>
          <w:b/>
          <w:bCs/>
          <w:i/>
          <w:color w:val="000000"/>
          <w:sz w:val="20"/>
          <w:szCs w:val="20"/>
        </w:rPr>
        <w:t>Key Activities</w:t>
      </w:r>
    </w:p>
    <w:p w14:paraId="451619D1" w14:textId="77777777" w:rsidR="00925480" w:rsidRDefault="00925480" w:rsidP="00925480">
      <w:pPr>
        <w:widowControl/>
        <w:numPr>
          <w:ilvl w:val="0"/>
          <w:numId w:val="18"/>
        </w:numPr>
        <w:spacing w:line="276" w:lineRule="auto"/>
        <w:ind w:left="1602" w:hanging="162"/>
        <w:contextualSpacing/>
        <w:rPr>
          <w:bCs/>
          <w:color w:val="000000"/>
          <w:sz w:val="20"/>
          <w:szCs w:val="20"/>
        </w:rPr>
      </w:pPr>
      <w:r w:rsidRPr="00D5575A">
        <w:rPr>
          <w:bCs/>
          <w:color w:val="000000"/>
          <w:sz w:val="20"/>
          <w:szCs w:val="20"/>
        </w:rPr>
        <w:t>Lessons learned reports prepared and distributed</w:t>
      </w:r>
    </w:p>
    <w:p w14:paraId="7BE93CCA" w14:textId="77777777" w:rsidR="00925480" w:rsidRPr="00B91B7F" w:rsidRDefault="00925480" w:rsidP="00925480">
      <w:pPr>
        <w:widowControl/>
        <w:numPr>
          <w:ilvl w:val="0"/>
          <w:numId w:val="18"/>
        </w:numPr>
        <w:spacing w:line="276" w:lineRule="auto"/>
        <w:ind w:left="1602" w:hanging="162"/>
        <w:contextualSpacing/>
        <w:rPr>
          <w:bCs/>
          <w:color w:val="000000"/>
          <w:sz w:val="20"/>
          <w:szCs w:val="20"/>
        </w:rPr>
      </w:pPr>
      <w:r w:rsidRPr="00AC491B">
        <w:rPr>
          <w:bCs/>
          <w:color w:val="000000"/>
          <w:sz w:val="20"/>
          <w:szCs w:val="20"/>
        </w:rPr>
        <w:t>Communication strategy developed and implemented</w:t>
      </w:r>
      <w:r>
        <w:rPr>
          <w:bCs/>
          <w:color w:val="000000"/>
          <w:sz w:val="20"/>
          <w:szCs w:val="20"/>
        </w:rPr>
        <w:t xml:space="preserve"> </w:t>
      </w:r>
    </w:p>
    <w:p w14:paraId="3DCE17BB" w14:textId="77777777" w:rsidR="009C2372" w:rsidRDefault="009C2372">
      <w:pPr>
        <w:spacing w:before="240" w:after="240"/>
        <w:rPr>
          <w:rFonts w:ascii="Arial" w:eastAsia="Arial" w:hAnsi="Arial" w:cs="Arial"/>
          <w:i/>
          <w:sz w:val="20"/>
          <w:szCs w:val="20"/>
        </w:rPr>
      </w:pPr>
    </w:p>
    <w:p w14:paraId="26712EA3" w14:textId="77777777" w:rsidR="009C2372" w:rsidRDefault="00B32990">
      <w:pPr>
        <w:spacing w:before="240" w:after="240"/>
        <w:rPr>
          <w:rFonts w:ascii="Arial" w:eastAsia="Arial" w:hAnsi="Arial" w:cs="Arial"/>
          <w:sz w:val="20"/>
          <w:szCs w:val="20"/>
        </w:rPr>
      </w:pPr>
      <w:r>
        <w:rPr>
          <w:rFonts w:ascii="Arial" w:eastAsia="Arial" w:hAnsi="Arial" w:cs="Arial"/>
          <w:sz w:val="20"/>
          <w:szCs w:val="20"/>
        </w:rPr>
        <w:t xml:space="preserve"> </w:t>
      </w:r>
    </w:p>
    <w:p w14:paraId="5F16E48D" w14:textId="77777777" w:rsidR="009C2372" w:rsidRDefault="009C2372"/>
    <w:p w14:paraId="0C4ADE0D" w14:textId="77777777" w:rsidR="009C2372" w:rsidRDefault="009C2372">
      <w:pPr>
        <w:rPr>
          <w:rFonts w:ascii="Arial" w:eastAsia="Arial" w:hAnsi="Arial" w:cs="Arial"/>
          <w:sz w:val="20"/>
          <w:szCs w:val="20"/>
        </w:rPr>
      </w:pPr>
    </w:p>
    <w:sectPr w:rsidR="009C2372" w:rsidSect="00B71A24">
      <w:headerReference w:type="default" r:id="rId19"/>
      <w:footerReference w:type="default" r:id="rId20"/>
      <w:pgSz w:w="15840" w:h="12240" w:orient="landscape"/>
      <w:pgMar w:top="1296" w:right="1702" w:bottom="1296" w:left="1701" w:header="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B5570" w14:textId="77777777" w:rsidR="002A49FD" w:rsidRDefault="002A49FD">
      <w:r>
        <w:separator/>
      </w:r>
    </w:p>
  </w:endnote>
  <w:endnote w:type="continuationSeparator" w:id="0">
    <w:p w14:paraId="3B9D9DB2" w14:textId="77777777" w:rsidR="002A49FD" w:rsidRDefault="002A4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skoola Pota">
    <w:charset w:val="00"/>
    <w:family w:val="swiss"/>
    <w:pitch w:val="variable"/>
    <w:sig w:usb0="00000003" w:usb1="00000000" w:usb2="00000200" w:usb3="00000000" w:csb0="00000001"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06DD4" w14:textId="77777777" w:rsidR="00572376" w:rsidRDefault="00572376">
    <w:pPr>
      <w:pBdr>
        <w:top w:val="nil"/>
        <w:left w:val="nil"/>
        <w:bottom w:val="nil"/>
        <w:right w:val="nil"/>
        <w:between w:val="nil"/>
      </w:pBdr>
      <w:tabs>
        <w:tab w:val="center" w:pos="4320"/>
        <w:tab w:val="right" w:pos="8640"/>
      </w:tabs>
      <w:jc w:val="right"/>
      <w:rPr>
        <w:rFonts w:ascii="Arial" w:eastAsia="Arial" w:hAnsi="Arial" w:cs="Arial"/>
        <w:color w:val="000000"/>
      </w:rPr>
    </w:pPr>
    <w:r>
      <w:rPr>
        <w:rFonts w:ascii="Arial" w:eastAsia="Arial" w:hAnsi="Arial" w:cs="Arial"/>
        <w:color w:val="000000"/>
      </w:rPr>
      <w:tab/>
    </w:r>
  </w:p>
  <w:p w14:paraId="16523695" w14:textId="77777777" w:rsidR="00572376" w:rsidRDefault="00572376">
    <w:pPr>
      <w:pBdr>
        <w:top w:val="nil"/>
        <w:left w:val="nil"/>
        <w:bottom w:val="nil"/>
        <w:right w:val="nil"/>
        <w:between w:val="nil"/>
      </w:pBdr>
      <w:tabs>
        <w:tab w:val="center" w:pos="4320"/>
        <w:tab w:val="right" w:pos="8640"/>
      </w:tabs>
      <w:jc w:val="right"/>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w:t>
    </w:r>
    <w:r>
      <w:rPr>
        <w:rFonts w:ascii="Arial" w:eastAsia="Arial" w:hAnsi="Arial" w:cs="Arial"/>
        <w:color w:val="000000"/>
        <w:sz w:val="16"/>
        <w:szCs w:val="16"/>
      </w:rPr>
      <w:fldChar w:fldCharType="end"/>
    </w:r>
    <w:r>
      <w:rPr>
        <w:rFonts w:ascii="Arial" w:eastAsia="Arial" w:hAnsi="Arial" w:cs="Arial"/>
        <w:color w:val="000000"/>
        <w:sz w:val="16"/>
        <w:szCs w:val="16"/>
      </w:rPr>
      <w:t xml:space="preserve"> of </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w:t>
    </w:r>
    <w:r>
      <w:rPr>
        <w:rFonts w:ascii="Arial" w:eastAsia="Arial" w:hAnsi="Arial" w:cs="Arial"/>
        <w:color w:val="000000"/>
        <w:sz w:val="16"/>
        <w:szCs w:val="16"/>
      </w:rPr>
      <w:fldChar w:fldCharType="end"/>
    </w:r>
    <w:r>
      <w:rPr>
        <w:noProof/>
      </w:rPr>
      <mc:AlternateContent>
        <mc:Choice Requires="wpg">
          <w:drawing>
            <wp:anchor distT="0" distB="0" distL="114300" distR="114300" simplePos="0" relativeHeight="251660288" behindDoc="0" locked="0" layoutInCell="1" hidden="0" allowOverlap="1" wp14:anchorId="003D3994" wp14:editId="47D6A60D">
              <wp:simplePos x="0" y="0"/>
              <wp:positionH relativeFrom="column">
                <wp:posOffset>-12699</wp:posOffset>
              </wp:positionH>
              <wp:positionV relativeFrom="paragraph">
                <wp:posOffset>-203199</wp:posOffset>
              </wp:positionV>
              <wp:extent cx="6391275" cy="38100"/>
              <wp:effectExtent l="0" t="0" r="0" b="0"/>
              <wp:wrapNone/>
              <wp:docPr id="12" name="Straight Arrow Connector 12"/>
              <wp:cNvGraphicFramePr/>
              <a:graphic xmlns:a="http://schemas.openxmlformats.org/drawingml/2006/main">
                <a:graphicData uri="http://schemas.microsoft.com/office/word/2010/wordprocessingShape">
                  <wps:wsp>
                    <wps:cNvCnPr/>
                    <wps:spPr>
                      <a:xfrm>
                        <a:off x="2150363" y="3780000"/>
                        <a:ext cx="6391275" cy="0"/>
                      </a:xfrm>
                      <a:prstGeom prst="straightConnector1">
                        <a:avLst/>
                      </a:prstGeom>
                      <a:noFill/>
                      <a:ln w="38100" cap="flat" cmpd="sng">
                        <a:solidFill>
                          <a:schemeClr val="accent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-12699</wp:posOffset>
              </wp:positionH>
              <wp:positionV relativeFrom="paragraph">
                <wp:posOffset>-203199</wp:posOffset>
              </wp:positionV>
              <wp:extent cx="6391275" cy="38100"/>
              <wp:effectExtent b="0" l="0" r="0" t="0"/>
              <wp:wrapNone/>
              <wp:docPr id="1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391275" cy="3810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102ED" w14:textId="77777777" w:rsidR="00572376" w:rsidRDefault="00572376">
    <w:pPr>
      <w:pBdr>
        <w:top w:val="nil"/>
        <w:left w:val="nil"/>
        <w:bottom w:val="nil"/>
        <w:right w:val="nil"/>
        <w:between w:val="nil"/>
      </w:pBdr>
      <w:tabs>
        <w:tab w:val="center" w:pos="4320"/>
        <w:tab w:val="right" w:pos="8640"/>
      </w:tabs>
      <w:jc w:val="right"/>
      <w:rPr>
        <w:rFonts w:ascii="Arial" w:eastAsia="Arial" w:hAnsi="Arial" w:cs="Arial"/>
        <w:color w:val="000000"/>
      </w:rPr>
    </w:pPr>
    <w:r>
      <w:rPr>
        <w:noProof/>
      </w:rPr>
      <mc:AlternateContent>
        <mc:Choice Requires="wps">
          <w:drawing>
            <wp:anchor distT="0" distB="0" distL="114300" distR="114300" simplePos="0" relativeHeight="251665408" behindDoc="0" locked="0" layoutInCell="1" hidden="0" allowOverlap="1" wp14:anchorId="7703E097" wp14:editId="6ACBFBCF">
              <wp:simplePos x="0" y="0"/>
              <wp:positionH relativeFrom="column">
                <wp:posOffset>-19094</wp:posOffset>
              </wp:positionH>
              <wp:positionV relativeFrom="paragraph">
                <wp:posOffset>44967</wp:posOffset>
              </wp:positionV>
              <wp:extent cx="7905115" cy="45719"/>
              <wp:effectExtent l="19050" t="19050" r="19685" b="31115"/>
              <wp:wrapNone/>
              <wp:docPr id="36" name="Straight Arrow Connector 36"/>
              <wp:cNvGraphicFramePr/>
              <a:graphic xmlns:a="http://schemas.openxmlformats.org/drawingml/2006/main">
                <a:graphicData uri="http://schemas.microsoft.com/office/word/2010/wordprocessingShape">
                  <wps:wsp>
                    <wps:cNvCnPr/>
                    <wps:spPr>
                      <a:xfrm flipV="1">
                        <a:off x="0" y="0"/>
                        <a:ext cx="7905115" cy="45719"/>
                      </a:xfrm>
                      <a:prstGeom prst="straightConnector1">
                        <a:avLst/>
                      </a:prstGeom>
                      <a:noFill/>
                      <a:ln w="38100" cap="flat" cmpd="sng">
                        <a:solidFill>
                          <a:schemeClr val="accent1"/>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74E9AE5E" id="_x0000_t32" coordsize="21600,21600" o:spt="32" o:oned="t" path="m,l21600,21600e" filled="f">
              <v:path arrowok="t" fillok="f" o:connecttype="none"/>
              <o:lock v:ext="edit" shapetype="t"/>
            </v:shapetype>
            <v:shape id="Straight Arrow Connector 36" o:spid="_x0000_s1026" type="#_x0000_t32" style="position:absolute;margin-left:-1.5pt;margin-top:3.55pt;width:622.45pt;height:3.6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" strokecolor="#4f81bd [3204]" strokeweight="3pt">
              <v:stroke startarrowwidth="narrow" startarrowlength="short" endarrowwidth="narrow" endarrowlength="short"/>
            </v:shape>
          </w:pict>
        </mc:Fallback>
      </mc:AlternateContent>
    </w:r>
    <w:r>
      <w:rPr>
        <w:rFonts w:ascii="Arial" w:eastAsia="Arial" w:hAnsi="Arial" w:cs="Arial"/>
        <w:color w:val="000000"/>
      </w:rPr>
      <w:tab/>
    </w:r>
  </w:p>
  <w:p w14:paraId="65FA1384" w14:textId="77777777" w:rsidR="00572376" w:rsidRDefault="00572376">
    <w:pPr>
      <w:pBdr>
        <w:top w:val="nil"/>
        <w:left w:val="nil"/>
        <w:bottom w:val="nil"/>
        <w:right w:val="nil"/>
        <w:between w:val="nil"/>
      </w:pBdr>
      <w:tabs>
        <w:tab w:val="center" w:pos="4320"/>
        <w:tab w:val="right" w:pos="8640"/>
      </w:tabs>
      <w:jc w:val="right"/>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w:t>
    </w:r>
    <w:r>
      <w:rPr>
        <w:rFonts w:ascii="Arial" w:eastAsia="Arial" w:hAnsi="Arial" w:cs="Arial"/>
        <w:color w:val="000000"/>
        <w:sz w:val="16"/>
        <w:szCs w:val="16"/>
      </w:rPr>
      <w:fldChar w:fldCharType="end"/>
    </w:r>
    <w:r>
      <w:rPr>
        <w:rFonts w:ascii="Arial" w:eastAsia="Arial" w:hAnsi="Arial" w:cs="Arial"/>
        <w:color w:val="000000"/>
        <w:sz w:val="16"/>
        <w:szCs w:val="16"/>
      </w:rPr>
      <w:t xml:space="preserve"> of </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9DDA1" w14:textId="77777777" w:rsidR="002A49FD" w:rsidRDefault="002A49FD">
      <w:r>
        <w:separator/>
      </w:r>
    </w:p>
  </w:footnote>
  <w:footnote w:type="continuationSeparator" w:id="0">
    <w:p w14:paraId="5065B2FA" w14:textId="77777777" w:rsidR="002A49FD" w:rsidRDefault="002A49FD">
      <w:r>
        <w:continuationSeparator/>
      </w:r>
    </w:p>
  </w:footnote>
  <w:footnote w:id="1">
    <w:p w14:paraId="2E883740" w14:textId="77777777" w:rsidR="00572376" w:rsidRDefault="00572376">
      <w:pPr>
        <w:widowControl/>
        <w:pBdr>
          <w:top w:val="nil"/>
          <w:left w:val="nil"/>
          <w:bottom w:val="nil"/>
          <w:right w:val="nil"/>
          <w:between w:val="nil"/>
        </w:pBdr>
        <w:spacing w:before="40" w:after="40"/>
        <w:rPr>
          <w:rFonts w:ascii="Calibri" w:eastAsia="Calibri" w:hAnsi="Calibri" w:cs="Calibri"/>
          <w:color w:val="000000"/>
          <w:sz w:val="18"/>
          <w:szCs w:val="18"/>
        </w:rPr>
      </w:pPr>
      <w:r>
        <w:rPr>
          <w:rStyle w:val="FootnoteReference"/>
          <w:vertAlign w:val="superscript"/>
        </w:rPr>
        <w:footnoteRef/>
      </w:r>
      <w:r>
        <w:rPr>
          <w:rFonts w:ascii="Calibri" w:eastAsia="Calibri" w:hAnsi="Calibri" w:cs="Calibri"/>
          <w:color w:val="000000"/>
          <w:sz w:val="18"/>
          <w:szCs w:val="18"/>
        </w:rPr>
        <w:t xml:space="preserve"> Access at: </w:t>
      </w:r>
      <w:hyperlink r:id="rId1">
        <w:r>
          <w:rPr>
            <w:rFonts w:ascii="Calibri" w:eastAsia="Calibri" w:hAnsi="Calibri" w:cs="Calibri"/>
            <w:color w:val="0000FF"/>
            <w:sz w:val="18"/>
            <w:szCs w:val="18"/>
            <w:u w:val="single"/>
          </w:rPr>
          <w:t>http://web.undp.org/evaluation/guideline/section-6.shtml</w:t>
        </w:r>
      </w:hyperlink>
      <w:r>
        <w:rPr>
          <w:rFonts w:ascii="Calibri" w:eastAsia="Calibri" w:hAnsi="Calibri" w:cs="Calibri"/>
          <w:color w:val="000000"/>
          <w:sz w:val="18"/>
          <w:szCs w:val="18"/>
        </w:rPr>
        <w:t xml:space="preserve"> </w:t>
      </w:r>
    </w:p>
  </w:footnote>
  <w:footnote w:id="2">
    <w:p w14:paraId="3ABC6040" w14:textId="77777777" w:rsidR="00572376" w:rsidRDefault="00572376" w:rsidP="00925480">
      <w:pPr>
        <w:pStyle w:val="FootnoteText"/>
      </w:pPr>
      <w:r>
        <w:rPr>
          <w:rStyle w:val="FootnoteReference"/>
        </w:rPr>
        <w:footnoteRef/>
      </w:r>
      <w:r>
        <w:t xml:space="preserve"> </w:t>
      </w:r>
      <w:r w:rsidRPr="001B10E6">
        <w:rPr>
          <w:szCs w:val="18"/>
        </w:rPr>
        <w:t>The conservative estimate of carbon capture by tropical forest in Sri Lanka used here is 40 tons of CO2 per hectare per rotation of 20 years.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B7D07" w14:textId="77777777" w:rsidR="00572376" w:rsidRDefault="00572376">
    <w:pPr>
      <w:pBdr>
        <w:top w:val="nil"/>
        <w:left w:val="nil"/>
        <w:bottom w:val="nil"/>
        <w:right w:val="nil"/>
        <w:between w:val="nil"/>
      </w:pBdr>
      <w:spacing w:line="276" w:lineRule="auto"/>
      <w:rPr>
        <w:rFonts w:ascii="Calibri" w:eastAsia="Calibri" w:hAnsi="Calibri" w:cs="Calibri"/>
        <w:color w:val="000000"/>
        <w:sz w:val="18"/>
        <w:szCs w:val="18"/>
      </w:rPr>
    </w:pPr>
  </w:p>
  <w:p w14:paraId="47B84B1C" w14:textId="77777777" w:rsidR="00572376" w:rsidRDefault="00572376">
    <w:pPr>
      <w:pBdr>
        <w:top w:val="nil"/>
        <w:left w:val="nil"/>
        <w:bottom w:val="nil"/>
        <w:right w:val="nil"/>
        <w:between w:val="nil"/>
      </w:pBdr>
      <w:spacing w:line="276" w:lineRule="auto"/>
      <w:rPr>
        <w:rFonts w:ascii="Calibri" w:eastAsia="Calibri" w:hAnsi="Calibri" w:cs="Calibri"/>
        <w:color w:val="000000"/>
        <w:sz w:val="18"/>
        <w:szCs w:val="18"/>
      </w:rPr>
    </w:pPr>
  </w:p>
  <w:tbl>
    <w:tblPr>
      <w:tblStyle w:val="a4"/>
      <w:tblW w:w="9639" w:type="dxa"/>
      <w:tblLayout w:type="fixed"/>
      <w:tblLook w:val="0000" w:firstRow="0" w:lastRow="0" w:firstColumn="0" w:lastColumn="0" w:noHBand="0" w:noVBand="0"/>
    </w:tblPr>
    <w:tblGrid>
      <w:gridCol w:w="9639"/>
    </w:tblGrid>
    <w:tr w:rsidR="00572376" w14:paraId="292D97AD" w14:textId="77777777">
      <w:trPr>
        <w:trHeight w:val="490"/>
      </w:trPr>
      <w:tc>
        <w:tcPr>
          <w:tcW w:w="9639" w:type="dxa"/>
          <w:vAlign w:val="bottom"/>
        </w:tcPr>
        <w:p w14:paraId="04265BA6" w14:textId="77777777" w:rsidR="00572376" w:rsidRDefault="00572376">
          <w:pPr>
            <w:pStyle w:val="Heading1"/>
            <w:jc w:val="right"/>
            <w:rPr>
              <w:color w:val="4F81BD"/>
              <w:sz w:val="24"/>
              <w:szCs w:val="24"/>
            </w:rPr>
          </w:pPr>
          <w:r>
            <w:tab/>
          </w:r>
          <w:r>
            <w:rPr>
              <w:rFonts w:ascii="Calibri" w:eastAsia="Calibri" w:hAnsi="Calibri" w:cs="Calibri"/>
            </w:rPr>
            <w:tab/>
          </w:r>
          <w:r>
            <w:rPr>
              <w:rFonts w:ascii="Calibri" w:eastAsia="Calibri" w:hAnsi="Calibri" w:cs="Calibri"/>
              <w:color w:val="4F81BD"/>
            </w:rPr>
            <w:tab/>
          </w:r>
          <w:r>
            <w:rPr>
              <w:color w:val="4F81BD"/>
              <w:sz w:val="24"/>
              <w:szCs w:val="24"/>
            </w:rPr>
            <w:t>Terms of Reference</w:t>
          </w:r>
          <w:r>
            <w:rPr>
              <w:noProof/>
            </w:rPr>
            <w:drawing>
              <wp:anchor distT="0" distB="0" distL="114300" distR="114300" simplePos="0" relativeHeight="251658240" behindDoc="0" locked="0" layoutInCell="1" hidden="0" allowOverlap="1" wp14:anchorId="6EFCB752" wp14:editId="7011C6DD">
                <wp:simplePos x="0" y="0"/>
                <wp:positionH relativeFrom="column">
                  <wp:posOffset>-257174</wp:posOffset>
                </wp:positionH>
                <wp:positionV relativeFrom="paragraph">
                  <wp:posOffset>69850</wp:posOffset>
                </wp:positionV>
                <wp:extent cx="1720850" cy="303530"/>
                <wp:effectExtent l="0" t="0" r="0" b="0"/>
                <wp:wrapNone/>
                <wp:docPr id="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20850" cy="303530"/>
                        </a:xfrm>
                        <a:prstGeom prst="rect">
                          <a:avLst/>
                        </a:prstGeom>
                        <a:ln/>
                      </pic:spPr>
                    </pic:pic>
                  </a:graphicData>
                </a:graphic>
              </wp:anchor>
            </w:drawing>
          </w:r>
        </w:p>
        <w:p w14:paraId="4E96A70D" w14:textId="77777777" w:rsidR="00572376" w:rsidRDefault="00572376">
          <w:pPr>
            <w:pBdr>
              <w:top w:val="nil"/>
              <w:left w:val="nil"/>
              <w:bottom w:val="nil"/>
              <w:right w:val="nil"/>
              <w:between w:val="nil"/>
            </w:pBdr>
            <w:tabs>
              <w:tab w:val="center" w:pos="4320"/>
              <w:tab w:val="right" w:pos="8640"/>
              <w:tab w:val="left" w:pos="3060"/>
            </w:tabs>
            <w:rPr>
              <w:color w:val="4F81BD"/>
            </w:rPr>
          </w:pPr>
          <w:r>
            <w:rPr>
              <w:color w:val="4F81BD"/>
            </w:rPr>
            <w:tab/>
          </w:r>
        </w:p>
        <w:p w14:paraId="04937CF6" w14:textId="77777777" w:rsidR="00572376" w:rsidRDefault="00572376">
          <w:pPr>
            <w:spacing w:after="60"/>
            <w:rPr>
              <w:sz w:val="35"/>
              <w:szCs w:val="35"/>
              <w:vertAlign w:val="subscript"/>
            </w:rPr>
          </w:pPr>
          <w:r>
            <w:rPr>
              <w:noProof/>
            </w:rPr>
            <mc:AlternateContent>
              <mc:Choice Requires="wps">
                <w:drawing>
                  <wp:anchor distT="0" distB="0" distL="114300" distR="114300" simplePos="0" relativeHeight="251659264" behindDoc="0" locked="0" layoutInCell="1" hidden="0" allowOverlap="1" wp14:anchorId="7506F2B6" wp14:editId="269A15A6">
                    <wp:simplePos x="0" y="0"/>
                    <wp:positionH relativeFrom="column">
                      <wp:posOffset>-253365</wp:posOffset>
                    </wp:positionH>
                    <wp:positionV relativeFrom="paragraph">
                      <wp:posOffset>166370</wp:posOffset>
                    </wp:positionV>
                    <wp:extent cx="6391275" cy="38100"/>
                    <wp:effectExtent l="0" t="0" r="0" b="0"/>
                    <wp:wrapNone/>
                    <wp:docPr id="13" name="Straight Arrow Connector 13"/>
                    <wp:cNvGraphicFramePr/>
                    <a:graphic xmlns:a="http://schemas.openxmlformats.org/drawingml/2006/main">
                      <a:graphicData uri="http://schemas.microsoft.com/office/word/2010/wordprocessingShape">
                        <wps:wsp>
                          <wps:cNvCnPr/>
                          <wps:spPr>
                            <a:xfrm>
                              <a:off x="0" y="0"/>
                              <a:ext cx="6391275" cy="38100"/>
                            </a:xfrm>
                            <a:prstGeom prst="straightConnector1">
                              <a:avLst/>
                            </a:prstGeom>
                            <a:noFill/>
                            <a:ln w="38100" cap="flat" cmpd="sng">
                              <a:solidFill>
                                <a:schemeClr val="accent1"/>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63050E8C" id="_x0000_t32" coordsize="21600,21600" o:spt="32" o:oned="t" path="m,l21600,21600e" filled="f">
                    <v:path arrowok="t" fillok="f" o:connecttype="none"/>
                    <o:lock v:ext="edit" shapetype="t"/>
                  </v:shapetype>
                  <v:shape id="Straight Arrow Connector 13" o:spid="_x0000_s1026" type="#_x0000_t32" style="position:absolute;margin-left:-19.95pt;margin-top:13.1pt;width:503.25pt;height: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" strokecolor="#4f81bd [3204]" strokeweight="3pt">
                    <v:stroke startarrowwidth="narrow" startarrowlength="short" endarrowwidth="narrow" endarrowlength="short"/>
                  </v:shape>
                </w:pict>
              </mc:Fallback>
            </mc:AlternateContent>
          </w:r>
        </w:p>
      </w:tc>
    </w:tr>
  </w:tbl>
  <w:p w14:paraId="55208510" w14:textId="77777777" w:rsidR="00572376" w:rsidRDefault="00572376">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70EAF" w14:textId="77777777" w:rsidR="00572376" w:rsidRDefault="00572376">
    <w:pPr>
      <w:pBdr>
        <w:top w:val="nil"/>
        <w:left w:val="nil"/>
        <w:bottom w:val="nil"/>
        <w:right w:val="nil"/>
        <w:between w:val="nil"/>
      </w:pBdr>
      <w:spacing w:line="276" w:lineRule="auto"/>
      <w:rPr>
        <w:rFonts w:ascii="Calibri" w:eastAsia="Calibri" w:hAnsi="Calibri" w:cs="Calibri"/>
        <w:color w:val="000000"/>
        <w:sz w:val="18"/>
        <w:szCs w:val="18"/>
      </w:rPr>
    </w:pPr>
  </w:p>
  <w:p w14:paraId="16DB176F" w14:textId="77777777" w:rsidR="00572376" w:rsidRDefault="00572376">
    <w:pPr>
      <w:pBdr>
        <w:top w:val="nil"/>
        <w:left w:val="nil"/>
        <w:bottom w:val="nil"/>
        <w:right w:val="nil"/>
        <w:between w:val="nil"/>
      </w:pBdr>
      <w:spacing w:line="276" w:lineRule="auto"/>
      <w:rPr>
        <w:rFonts w:ascii="Calibri" w:eastAsia="Calibri" w:hAnsi="Calibri" w:cs="Calibri"/>
        <w:color w:val="000000"/>
        <w:sz w:val="18"/>
        <w:szCs w:val="18"/>
      </w:rPr>
    </w:pPr>
    <w:r>
      <w:rPr>
        <w:noProof/>
      </w:rPr>
      <mc:AlternateContent>
        <mc:Choice Requires="wps">
          <w:drawing>
            <wp:anchor distT="0" distB="0" distL="114300" distR="114300" simplePos="0" relativeHeight="251663360" behindDoc="0" locked="0" layoutInCell="1" hidden="0" allowOverlap="1" wp14:anchorId="10AD1EEA" wp14:editId="5C879EDE">
              <wp:simplePos x="0" y="0"/>
              <wp:positionH relativeFrom="column">
                <wp:posOffset>-19095</wp:posOffset>
              </wp:positionH>
              <wp:positionV relativeFrom="paragraph">
                <wp:posOffset>867854</wp:posOffset>
              </wp:positionV>
              <wp:extent cx="7905691" cy="45719"/>
              <wp:effectExtent l="19050" t="19050" r="19685" b="31115"/>
              <wp:wrapNone/>
              <wp:docPr id="34" name="Straight Arrow Connector 34"/>
              <wp:cNvGraphicFramePr/>
              <a:graphic xmlns:a="http://schemas.openxmlformats.org/drawingml/2006/main">
                <a:graphicData uri="http://schemas.microsoft.com/office/word/2010/wordprocessingShape">
                  <wps:wsp>
                    <wps:cNvCnPr/>
                    <wps:spPr>
                      <a:xfrm>
                        <a:off x="0" y="0"/>
                        <a:ext cx="7905691" cy="45719"/>
                      </a:xfrm>
                      <a:prstGeom prst="straightConnector1">
                        <a:avLst/>
                      </a:prstGeom>
                      <a:noFill/>
                      <a:ln w="38100" cap="flat" cmpd="sng">
                        <a:solidFill>
                          <a:schemeClr val="accent1"/>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7839BD80" id="_x0000_t32" coordsize="21600,21600" o:spt="32" o:oned="t" path="m,l21600,21600e" filled="f">
              <v:path arrowok="t" fillok="f" o:connecttype="none"/>
              <o:lock v:ext="edit" shapetype="t"/>
            </v:shapetype>
            <v:shape id="Straight Arrow Connector 34" o:spid="_x0000_s1026" type="#_x0000_t32" style="position:absolute;margin-left:-1.5pt;margin-top:68.35pt;width:62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" strokecolor="#4f81bd [3204]" strokeweight="3pt">
              <v:stroke startarrowwidth="narrow" startarrowlength="short" endarrowwidth="narrow" endarrowlength="short"/>
            </v:shape>
          </w:pict>
        </mc:Fallback>
      </mc:AlternateContent>
    </w:r>
  </w:p>
  <w:tbl>
    <w:tblPr>
      <w:tblStyle w:val="a4"/>
      <w:tblW w:w="9639" w:type="dxa"/>
      <w:tblInd w:w="1832" w:type="dxa"/>
      <w:tblLayout w:type="fixed"/>
      <w:tblLook w:val="0000" w:firstRow="0" w:lastRow="0" w:firstColumn="0" w:lastColumn="0" w:noHBand="0" w:noVBand="0"/>
    </w:tblPr>
    <w:tblGrid>
      <w:gridCol w:w="9639"/>
    </w:tblGrid>
    <w:tr w:rsidR="00572376" w14:paraId="1263BB8D" w14:textId="77777777" w:rsidTr="00925480">
      <w:trPr>
        <w:trHeight w:val="490"/>
      </w:trPr>
      <w:tc>
        <w:tcPr>
          <w:tcW w:w="9639" w:type="dxa"/>
          <w:vAlign w:val="bottom"/>
        </w:tcPr>
        <w:p w14:paraId="6E1EB837" w14:textId="77777777" w:rsidR="00572376" w:rsidRDefault="00572376">
          <w:pPr>
            <w:pStyle w:val="Heading1"/>
            <w:jc w:val="right"/>
            <w:rPr>
              <w:color w:val="4F81BD"/>
              <w:sz w:val="24"/>
              <w:szCs w:val="24"/>
            </w:rPr>
          </w:pPr>
          <w:r>
            <w:tab/>
          </w:r>
          <w:r>
            <w:rPr>
              <w:rFonts w:ascii="Calibri" w:eastAsia="Calibri" w:hAnsi="Calibri" w:cs="Calibri"/>
            </w:rPr>
            <w:tab/>
          </w:r>
          <w:r>
            <w:rPr>
              <w:rFonts w:ascii="Calibri" w:eastAsia="Calibri" w:hAnsi="Calibri" w:cs="Calibri"/>
              <w:color w:val="4F81BD"/>
            </w:rPr>
            <w:tab/>
            <w:t xml:space="preserve">  </w:t>
          </w:r>
          <w:r>
            <w:rPr>
              <w:color w:val="4F81BD"/>
              <w:sz w:val="24"/>
              <w:szCs w:val="24"/>
            </w:rPr>
            <w:t>Terms of Reference</w:t>
          </w:r>
          <w:r>
            <w:rPr>
              <w:noProof/>
            </w:rPr>
            <w:drawing>
              <wp:anchor distT="0" distB="0" distL="114300" distR="114300" simplePos="0" relativeHeight="251662336" behindDoc="0" locked="0" layoutInCell="1" hidden="0" allowOverlap="1" wp14:anchorId="59E69CC3" wp14:editId="7F18D72D">
                <wp:simplePos x="0" y="0"/>
                <wp:positionH relativeFrom="column">
                  <wp:posOffset>-257174</wp:posOffset>
                </wp:positionH>
                <wp:positionV relativeFrom="paragraph">
                  <wp:posOffset>69850</wp:posOffset>
                </wp:positionV>
                <wp:extent cx="1720850" cy="303530"/>
                <wp:effectExtent l="0" t="0" r="0" b="0"/>
                <wp:wrapNone/>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20850" cy="303530"/>
                        </a:xfrm>
                        <a:prstGeom prst="rect">
                          <a:avLst/>
                        </a:prstGeom>
                        <a:ln/>
                      </pic:spPr>
                    </pic:pic>
                  </a:graphicData>
                </a:graphic>
              </wp:anchor>
            </w:drawing>
          </w:r>
        </w:p>
        <w:p w14:paraId="2B8E0D58" w14:textId="77777777" w:rsidR="00572376" w:rsidRDefault="00572376">
          <w:pPr>
            <w:pBdr>
              <w:top w:val="nil"/>
              <w:left w:val="nil"/>
              <w:bottom w:val="nil"/>
              <w:right w:val="nil"/>
              <w:between w:val="nil"/>
            </w:pBdr>
            <w:tabs>
              <w:tab w:val="center" w:pos="4320"/>
              <w:tab w:val="right" w:pos="8640"/>
              <w:tab w:val="left" w:pos="3060"/>
            </w:tabs>
            <w:rPr>
              <w:color w:val="4F81BD"/>
            </w:rPr>
          </w:pPr>
          <w:r>
            <w:rPr>
              <w:color w:val="4F81BD"/>
            </w:rPr>
            <w:tab/>
          </w:r>
        </w:p>
        <w:p w14:paraId="03A2AA16" w14:textId="77777777" w:rsidR="00572376" w:rsidRDefault="00572376">
          <w:pPr>
            <w:spacing w:after="60"/>
            <w:rPr>
              <w:sz w:val="35"/>
              <w:szCs w:val="35"/>
              <w:vertAlign w:val="subscript"/>
            </w:rPr>
          </w:pPr>
        </w:p>
      </w:tc>
    </w:tr>
  </w:tbl>
  <w:p w14:paraId="171ED47C" w14:textId="77777777" w:rsidR="00572376" w:rsidRDefault="00572376">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4C0E"/>
    <w:multiLevelType w:val="hybridMultilevel"/>
    <w:tmpl w:val="FB48AD2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621A3"/>
    <w:multiLevelType w:val="multilevel"/>
    <w:tmpl w:val="38C437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46001C"/>
    <w:multiLevelType w:val="multilevel"/>
    <w:tmpl w:val="E5765B9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15:restartNumberingAfterBreak="0">
    <w:nsid w:val="1DD354B2"/>
    <w:multiLevelType w:val="multilevel"/>
    <w:tmpl w:val="EFB69784"/>
    <w:lvl w:ilvl="0">
      <w:start w:val="1"/>
      <w:numFmt w:val="bullet"/>
      <w:lvlText w:val="●"/>
      <w:lvlJc w:val="left"/>
      <w:pPr>
        <w:ind w:left="1980" w:hanging="360"/>
      </w:pPr>
      <w:rPr>
        <w:rFonts w:ascii="Noto Sans Symbols" w:eastAsia="Noto Sans Symbols" w:hAnsi="Noto Sans Symbols" w:cs="Noto Sans Symbols"/>
      </w:rPr>
    </w:lvl>
    <w:lvl w:ilvl="1">
      <w:start w:val="1"/>
      <w:numFmt w:val="bullet"/>
      <w:lvlText w:val="o"/>
      <w:lvlJc w:val="left"/>
      <w:pPr>
        <w:ind w:left="2700" w:hanging="360"/>
      </w:pPr>
      <w:rPr>
        <w:rFonts w:ascii="Courier New" w:eastAsia="Courier New" w:hAnsi="Courier New" w:cs="Courier New"/>
      </w:rPr>
    </w:lvl>
    <w:lvl w:ilvl="2">
      <w:start w:val="1"/>
      <w:numFmt w:val="bullet"/>
      <w:lvlText w:val="▪"/>
      <w:lvlJc w:val="left"/>
      <w:pPr>
        <w:ind w:left="3420" w:hanging="360"/>
      </w:pPr>
      <w:rPr>
        <w:rFonts w:ascii="Noto Sans Symbols" w:eastAsia="Noto Sans Symbols" w:hAnsi="Noto Sans Symbols" w:cs="Noto Sans Symbols"/>
      </w:rPr>
    </w:lvl>
    <w:lvl w:ilvl="3">
      <w:start w:val="1"/>
      <w:numFmt w:val="bullet"/>
      <w:lvlText w:val="●"/>
      <w:lvlJc w:val="left"/>
      <w:pPr>
        <w:ind w:left="4140" w:hanging="360"/>
      </w:pPr>
      <w:rPr>
        <w:rFonts w:ascii="Noto Sans Symbols" w:eastAsia="Noto Sans Symbols" w:hAnsi="Noto Sans Symbols" w:cs="Noto Sans Symbols"/>
      </w:rPr>
    </w:lvl>
    <w:lvl w:ilvl="4">
      <w:start w:val="1"/>
      <w:numFmt w:val="bullet"/>
      <w:lvlText w:val="o"/>
      <w:lvlJc w:val="left"/>
      <w:pPr>
        <w:ind w:left="4860" w:hanging="360"/>
      </w:pPr>
      <w:rPr>
        <w:rFonts w:ascii="Courier New" w:eastAsia="Courier New" w:hAnsi="Courier New" w:cs="Courier New"/>
      </w:rPr>
    </w:lvl>
    <w:lvl w:ilvl="5">
      <w:start w:val="1"/>
      <w:numFmt w:val="bullet"/>
      <w:lvlText w:val="▪"/>
      <w:lvlJc w:val="left"/>
      <w:pPr>
        <w:ind w:left="5580" w:hanging="360"/>
      </w:pPr>
      <w:rPr>
        <w:rFonts w:ascii="Noto Sans Symbols" w:eastAsia="Noto Sans Symbols" w:hAnsi="Noto Sans Symbols" w:cs="Noto Sans Symbols"/>
      </w:rPr>
    </w:lvl>
    <w:lvl w:ilvl="6">
      <w:start w:val="1"/>
      <w:numFmt w:val="bullet"/>
      <w:lvlText w:val="●"/>
      <w:lvlJc w:val="left"/>
      <w:pPr>
        <w:ind w:left="6300" w:hanging="360"/>
      </w:pPr>
      <w:rPr>
        <w:rFonts w:ascii="Noto Sans Symbols" w:eastAsia="Noto Sans Symbols" w:hAnsi="Noto Sans Symbols" w:cs="Noto Sans Symbols"/>
      </w:rPr>
    </w:lvl>
    <w:lvl w:ilvl="7">
      <w:start w:val="1"/>
      <w:numFmt w:val="bullet"/>
      <w:lvlText w:val="o"/>
      <w:lvlJc w:val="left"/>
      <w:pPr>
        <w:ind w:left="7020" w:hanging="360"/>
      </w:pPr>
      <w:rPr>
        <w:rFonts w:ascii="Courier New" w:eastAsia="Courier New" w:hAnsi="Courier New" w:cs="Courier New"/>
      </w:rPr>
    </w:lvl>
    <w:lvl w:ilvl="8">
      <w:start w:val="1"/>
      <w:numFmt w:val="bullet"/>
      <w:lvlText w:val="▪"/>
      <w:lvlJc w:val="left"/>
      <w:pPr>
        <w:ind w:left="7740" w:hanging="360"/>
      </w:pPr>
      <w:rPr>
        <w:rFonts w:ascii="Noto Sans Symbols" w:eastAsia="Noto Sans Symbols" w:hAnsi="Noto Sans Symbols" w:cs="Noto Sans Symbols"/>
      </w:rPr>
    </w:lvl>
  </w:abstractNum>
  <w:abstractNum w:abstractNumId="4" w15:restartNumberingAfterBreak="0">
    <w:nsid w:val="295F5FB3"/>
    <w:multiLevelType w:val="hybridMultilevel"/>
    <w:tmpl w:val="403CB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1A96BA2"/>
    <w:multiLevelType w:val="hybridMultilevel"/>
    <w:tmpl w:val="54E443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6D540C4"/>
    <w:multiLevelType w:val="hybridMultilevel"/>
    <w:tmpl w:val="D58263B4"/>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7" w15:restartNumberingAfterBreak="0">
    <w:nsid w:val="3A1D1CC1"/>
    <w:multiLevelType w:val="hybridMultilevel"/>
    <w:tmpl w:val="07628922"/>
    <w:lvl w:ilvl="0" w:tplc="683A107A">
      <w:start w:val="1"/>
      <w:numFmt w:val="decimal"/>
      <w:pStyle w:val="AProdoc"/>
      <w:lvlText w:val="%1."/>
      <w:lvlJc w:val="left"/>
      <w:pPr>
        <w:ind w:left="108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AB3D4E"/>
    <w:multiLevelType w:val="hybridMultilevel"/>
    <w:tmpl w:val="4E6876EA"/>
    <w:lvl w:ilvl="0" w:tplc="04090001">
      <w:start w:val="1"/>
      <w:numFmt w:val="bullet"/>
      <w:lvlText w:val=""/>
      <w:lvlJc w:val="left"/>
      <w:pPr>
        <w:ind w:left="708" w:hanging="360"/>
      </w:pPr>
      <w:rPr>
        <w:rFonts w:ascii="Symbol" w:hAnsi="Symbol"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9" w15:restartNumberingAfterBreak="0">
    <w:nsid w:val="3EB263C1"/>
    <w:multiLevelType w:val="multilevel"/>
    <w:tmpl w:val="56685832"/>
    <w:lvl w:ilvl="0">
      <w:start w:val="1"/>
      <w:numFmt w:val="bullet"/>
      <w:lvlText w:val="●"/>
      <w:lvlJc w:val="left"/>
      <w:pPr>
        <w:ind w:left="1080" w:hanging="72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126000C"/>
    <w:multiLevelType w:val="multilevel"/>
    <w:tmpl w:val="FB64B642"/>
    <w:lvl w:ilvl="0">
      <w:start w:val="1"/>
      <w:numFmt w:val="decimal"/>
      <w:pStyle w:val="norm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1D8368B"/>
    <w:multiLevelType w:val="hybridMultilevel"/>
    <w:tmpl w:val="70724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305421"/>
    <w:multiLevelType w:val="multilevel"/>
    <w:tmpl w:val="0EBA7A3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4CB4915"/>
    <w:multiLevelType w:val="hybridMultilevel"/>
    <w:tmpl w:val="50BE0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0271E8"/>
    <w:multiLevelType w:val="hybridMultilevel"/>
    <w:tmpl w:val="40EE4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E7278DC"/>
    <w:multiLevelType w:val="multilevel"/>
    <w:tmpl w:val="B37641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951204E"/>
    <w:multiLevelType w:val="multilevel"/>
    <w:tmpl w:val="1750B1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AE82289"/>
    <w:multiLevelType w:val="multilevel"/>
    <w:tmpl w:val="426A28A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BA53CE9"/>
    <w:multiLevelType w:val="hybridMultilevel"/>
    <w:tmpl w:val="1070F984"/>
    <w:lvl w:ilvl="0" w:tplc="ED44DA3C">
      <w:start w:val="1"/>
      <w:numFmt w:val="bullet"/>
      <w:lvlText w:val="•"/>
      <w:lvlJc w:val="left"/>
      <w:pPr>
        <w:ind w:left="720" w:hanging="360"/>
      </w:pPr>
      <w:rPr>
        <w:rFonts w:ascii="Times New Roman" w:eastAsia="Times New Roman" w:hAnsi="Times New Roman" w:cs="Times New Roman" w:hint="default"/>
        <w:b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
  </w:num>
  <w:num w:numId="3">
    <w:abstractNumId w:val="16"/>
  </w:num>
  <w:num w:numId="4">
    <w:abstractNumId w:val="15"/>
  </w:num>
  <w:num w:numId="5">
    <w:abstractNumId w:val="3"/>
  </w:num>
  <w:num w:numId="6">
    <w:abstractNumId w:val="2"/>
  </w:num>
  <w:num w:numId="7">
    <w:abstractNumId w:val="17"/>
  </w:num>
  <w:num w:numId="8">
    <w:abstractNumId w:val="10"/>
  </w:num>
  <w:num w:numId="9">
    <w:abstractNumId w:val="7"/>
  </w:num>
  <w:num w:numId="10">
    <w:abstractNumId w:val="18"/>
  </w:num>
  <w:num w:numId="11">
    <w:abstractNumId w:val="11"/>
  </w:num>
  <w:num w:numId="12">
    <w:abstractNumId w:val="8"/>
  </w:num>
  <w:num w:numId="13">
    <w:abstractNumId w:val="12"/>
  </w:num>
  <w:num w:numId="14">
    <w:abstractNumId w:val="13"/>
  </w:num>
  <w:num w:numId="15">
    <w:abstractNumId w:val="0"/>
  </w:num>
  <w:num w:numId="16">
    <w:abstractNumId w:val="4"/>
  </w:num>
  <w:num w:numId="17">
    <w:abstractNumId w:val="14"/>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372"/>
    <w:rsid w:val="00003973"/>
    <w:rsid w:val="00004283"/>
    <w:rsid w:val="00044B3F"/>
    <w:rsid w:val="000705BB"/>
    <w:rsid w:val="001E6497"/>
    <w:rsid w:val="002020B5"/>
    <w:rsid w:val="0023382F"/>
    <w:rsid w:val="00266CB8"/>
    <w:rsid w:val="002A49FD"/>
    <w:rsid w:val="002A76DD"/>
    <w:rsid w:val="00324AB8"/>
    <w:rsid w:val="00362F37"/>
    <w:rsid w:val="00374FE6"/>
    <w:rsid w:val="003B6938"/>
    <w:rsid w:val="003D561E"/>
    <w:rsid w:val="003E16B3"/>
    <w:rsid w:val="003E4B72"/>
    <w:rsid w:val="003E73CC"/>
    <w:rsid w:val="003F2F27"/>
    <w:rsid w:val="003F63F3"/>
    <w:rsid w:val="003F74FD"/>
    <w:rsid w:val="0043199A"/>
    <w:rsid w:val="00441991"/>
    <w:rsid w:val="004845B7"/>
    <w:rsid w:val="004B0985"/>
    <w:rsid w:val="004E6964"/>
    <w:rsid w:val="005416F2"/>
    <w:rsid w:val="00572376"/>
    <w:rsid w:val="00602DD5"/>
    <w:rsid w:val="00660DF0"/>
    <w:rsid w:val="00665C82"/>
    <w:rsid w:val="006B7A3A"/>
    <w:rsid w:val="00720091"/>
    <w:rsid w:val="00772C48"/>
    <w:rsid w:val="007744E5"/>
    <w:rsid w:val="007A6844"/>
    <w:rsid w:val="007B01E5"/>
    <w:rsid w:val="007D1F11"/>
    <w:rsid w:val="007E4A79"/>
    <w:rsid w:val="008303CF"/>
    <w:rsid w:val="00852F32"/>
    <w:rsid w:val="00873C8A"/>
    <w:rsid w:val="00913097"/>
    <w:rsid w:val="00925480"/>
    <w:rsid w:val="009514ED"/>
    <w:rsid w:val="009C2372"/>
    <w:rsid w:val="009F073E"/>
    <w:rsid w:val="00A16FFA"/>
    <w:rsid w:val="00A259B1"/>
    <w:rsid w:val="00A276D6"/>
    <w:rsid w:val="00A925D9"/>
    <w:rsid w:val="00AC34FD"/>
    <w:rsid w:val="00AC5F7E"/>
    <w:rsid w:val="00AD47BE"/>
    <w:rsid w:val="00AE4C30"/>
    <w:rsid w:val="00B100F0"/>
    <w:rsid w:val="00B32990"/>
    <w:rsid w:val="00B64328"/>
    <w:rsid w:val="00B71A24"/>
    <w:rsid w:val="00BD2459"/>
    <w:rsid w:val="00BE2BBE"/>
    <w:rsid w:val="00C06972"/>
    <w:rsid w:val="00C22800"/>
    <w:rsid w:val="00C679D1"/>
    <w:rsid w:val="00C95639"/>
    <w:rsid w:val="00CE6F50"/>
    <w:rsid w:val="00CF4645"/>
    <w:rsid w:val="00D55699"/>
    <w:rsid w:val="00DE7EC3"/>
    <w:rsid w:val="00E32EAF"/>
    <w:rsid w:val="00EB0488"/>
    <w:rsid w:val="00EB4F7B"/>
    <w:rsid w:val="00EC0330"/>
    <w:rsid w:val="00EF47B8"/>
    <w:rsid w:val="00F432E5"/>
    <w:rsid w:val="00F5758B"/>
    <w:rsid w:val="00FC6036"/>
  </w:rsids>
  <m:mathPr>
    <m:mathFont m:val="Cambria Math"/>
    <m:brkBin m:val="before"/>
    <m:brkBinSub m:val="--"/>
    <m:smallFrac m:val="0"/>
    <m:dispDef/>
    <m:lMargin m:val="0"/>
    <m:rMargin m:val="0"/>
    <m:defJc m:val="centerGroup"/>
    <m:wrapIndent m:val="1440"/>
    <m:intLim m:val="subSup"/>
    <m:naryLim m:val="undOvr"/>
  </m:mathPr>
  <w:themeFontLang w:val="en-GB" w:bidi="si-L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28D003"/>
  <w15:docId w15:val="{7CA268FF-EC9B-4830-BD02-3A035EE38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link w:val="Heading1Char"/>
    <w:uiPriority w:val="9"/>
    <w:qFormat/>
    <w:rsid w:val="00E96C89"/>
    <w:pPr>
      <w:keepNext/>
      <w:widowControl/>
      <w:spacing w:before="240" w:after="60"/>
      <w:outlineLvl w:val="0"/>
    </w:pPr>
    <w:rPr>
      <w:rFonts w:ascii="Arial" w:hAnsi="Arial" w:cs="Arial"/>
      <w:b/>
      <w:bCs/>
      <w:color w:val="336699"/>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otnoteReference">
    <w:name w:val="footnote reference"/>
    <w:aliases w:val="16 Point,Superscript 6 Point,Superscript 6 Point + 11 pt,ftref,fr,Footnote Ref in FtNote,Style 24,o,SUPERS,Footnote Reference Number,Footnote,SUPERS1,SUPERS2,SUPERS3,BVI fnr,BVI fnr Car Car,BVI fnr Car,BVI fnr Car Car Car Car,Ref,num"/>
    <w:basedOn w:val="DefaultParagraphFont"/>
    <w:link w:val="BVIfnrCarCar1CarCarCarCar"/>
    <w:uiPriority w:val="99"/>
  </w:style>
  <w:style w:type="paragraph" w:styleId="BodyText">
    <w:name w:val="Body Text"/>
    <w:basedOn w:val="Normal"/>
    <w:link w:val="BodyTextChar"/>
    <w:uiPriority w:val="9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lang w:val="en-GB" w:eastAsia="en-GB"/>
    </w:rPr>
  </w:style>
  <w:style w:type="character" w:customStyle="1" w:styleId="BodyTextChar">
    <w:name w:val="Body Text Char"/>
    <w:basedOn w:val="DefaultParagraphFont"/>
    <w:link w:val="BodyText"/>
    <w:uiPriority w:val="99"/>
    <w:semiHidden/>
    <w:rPr>
      <w:sz w:val="24"/>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sz w:val="24"/>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4"/>
      <w:lang w:val="en-US" w:eastAsia="en-US"/>
    </w:rPr>
  </w:style>
  <w:style w:type="paragraph" w:customStyle="1" w:styleId="Question">
    <w:name w:val="Question"/>
    <w:basedOn w:val="Normal"/>
    <w:next w:val="Normal"/>
    <w:rsid w:val="005F6A10"/>
    <w:pPr>
      <w:widowControl/>
      <w:spacing w:before="40"/>
    </w:pPr>
    <w:rPr>
      <w:rFonts w:ascii="Arial" w:hAnsi="Arial"/>
      <w:sz w:val="12"/>
    </w:rPr>
  </w:style>
  <w:style w:type="paragraph" w:styleId="BalloonText">
    <w:name w:val="Balloon Text"/>
    <w:basedOn w:val="Normal"/>
    <w:link w:val="BalloonTextChar"/>
    <w:uiPriority w:val="99"/>
    <w:semiHidden/>
    <w:rsid w:val="00260F6B"/>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E96C89"/>
    <w:rPr>
      <w:rFonts w:ascii="Arial" w:hAnsi="Arial" w:cs="Arial"/>
      <w:b/>
      <w:bCs/>
      <w:color w:val="336699"/>
      <w:kern w:val="32"/>
      <w:sz w:val="32"/>
      <w:szCs w:val="32"/>
      <w:lang w:val="en-US" w:eastAsia="en-US"/>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nhideWhenUsed/>
    <w:qFormat/>
    <w:rsid w:val="0043123F"/>
    <w:pPr>
      <w:widowControl/>
      <w:spacing w:before="40" w:after="40"/>
    </w:pPr>
    <w:rPr>
      <w:rFonts w:asciiTheme="minorHAnsi" w:eastAsiaTheme="minorEastAsia" w:hAnsiTheme="minorHAnsi" w:cstheme="minorBidi"/>
      <w:sz w:val="18"/>
      <w:lang w:bidi="en-US"/>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rsid w:val="0043123F"/>
    <w:rPr>
      <w:rFonts w:asciiTheme="minorHAnsi" w:eastAsiaTheme="minorEastAsia" w:hAnsiTheme="minorHAnsi" w:cstheme="minorBidi"/>
      <w:sz w:val="18"/>
      <w:lang w:val="en-US" w:eastAsia="en-US" w:bidi="en-US"/>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43123F"/>
    <w:pPr>
      <w:widowControl/>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4312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43123F"/>
    <w:rPr>
      <w:rFonts w:asciiTheme="minorHAnsi" w:eastAsiaTheme="minorHAnsi" w:hAnsiTheme="minorHAnsi" w:cstheme="minorBidi"/>
      <w:sz w:val="22"/>
      <w:szCs w:val="22"/>
      <w:lang w:val="en-US" w:eastAsia="en-US"/>
    </w:rPr>
  </w:style>
  <w:style w:type="paragraph" w:customStyle="1" w:styleId="normalbullet">
    <w:name w:val="normal bullet"/>
    <w:basedOn w:val="Normal"/>
    <w:link w:val="normalbulletChar"/>
    <w:qFormat/>
    <w:rsid w:val="0043123F"/>
    <w:pPr>
      <w:widowControl/>
      <w:numPr>
        <w:numId w:val="8"/>
      </w:numPr>
      <w:spacing w:before="60" w:after="60"/>
    </w:pPr>
    <w:rPr>
      <w:rFonts w:ascii="Calibri" w:hAnsi="Calibri"/>
      <w:sz w:val="20"/>
      <w:lang w:bidi="en-US"/>
    </w:rPr>
  </w:style>
  <w:style w:type="character" w:customStyle="1" w:styleId="normalbulletChar">
    <w:name w:val="normal bullet Char"/>
    <w:basedOn w:val="DefaultParagraphFont"/>
    <w:link w:val="normalbullet"/>
    <w:rsid w:val="0043123F"/>
    <w:rPr>
      <w:rFonts w:ascii="Calibri" w:hAnsi="Calibri"/>
      <w:lang w:val="en-US" w:eastAsia="en-US" w:bidi="en-US"/>
    </w:rPr>
  </w:style>
  <w:style w:type="character" w:styleId="Hyperlink">
    <w:name w:val="Hyperlink"/>
    <w:basedOn w:val="DefaultParagraphFont"/>
    <w:uiPriority w:val="99"/>
    <w:unhideWhenUsed/>
    <w:rsid w:val="0043123F"/>
    <w:rPr>
      <w:color w:val="0000FF"/>
      <w:u w:val="single"/>
    </w:rPr>
  </w:style>
  <w:style w:type="paragraph" w:styleId="HTMLPreformatted">
    <w:name w:val="HTML Preformatted"/>
    <w:basedOn w:val="Normal"/>
    <w:link w:val="HTMLPreformattedChar"/>
    <w:uiPriority w:val="99"/>
    <w:semiHidden/>
    <w:unhideWhenUsed/>
    <w:rsid w:val="008F5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8F5D54"/>
    <w:rPr>
      <w:rFonts w:ascii="Courier New" w:hAnsi="Courier New" w:cs="Courier New"/>
      <w:lang w:val="en-US" w:eastAsia="en-US"/>
    </w:rPr>
  </w:style>
  <w:style w:type="character" w:customStyle="1" w:styleId="m-6861762794071169926gmail-m-8364310906540587868gmail-il">
    <w:name w:val="m_-6861762794071169926gmail-m-8364310906540587868gmail-il"/>
    <w:basedOn w:val="DefaultParagraphFont"/>
    <w:rsid w:val="003665B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0" w:type="dxa"/>
        <w:right w:w="0" w:type="dxa"/>
      </w:tblCellMar>
    </w:tblPr>
  </w:style>
  <w:style w:type="paragraph" w:customStyle="1" w:styleId="AProdoc">
    <w:name w:val="A Prodoc"/>
    <w:basedOn w:val="Normal"/>
    <w:qFormat/>
    <w:rsid w:val="007D1F11"/>
    <w:pPr>
      <w:widowControl/>
      <w:numPr>
        <w:numId w:val="9"/>
      </w:numPr>
      <w:tabs>
        <w:tab w:val="left" w:pos="450"/>
      </w:tabs>
      <w:spacing w:before="120" w:after="120"/>
      <w:ind w:left="0" w:firstLine="0"/>
    </w:pPr>
    <w:rPr>
      <w:bCs/>
      <w:sz w:val="22"/>
      <w:szCs w:val="22"/>
    </w:rPr>
  </w:style>
  <w:style w:type="paragraph" w:customStyle="1" w:styleId="BVIfnrCarCar1CarCarCarCar">
    <w:name w:val="BVI fnr Car Car1 Car Car Car Car"/>
    <w:aliases w:val="BVI fnr Car Car Car Car1 Car Car Car Car,BVI fnr Car Car Car Car1 Car1 Car Car,BVI fnr Car Car Car Car Car Car Car Car Car Car"/>
    <w:basedOn w:val="Normal"/>
    <w:link w:val="FootnoteReference"/>
    <w:rsid w:val="007D1F11"/>
    <w:pPr>
      <w:widowControl/>
      <w:spacing w:after="160" w:line="240" w:lineRule="exact"/>
      <w:jc w:val="both"/>
    </w:pPr>
    <w:rPr>
      <w:lang w:eastAsia="en-GB"/>
    </w:rPr>
  </w:style>
  <w:style w:type="character" w:styleId="UnresolvedMention">
    <w:name w:val="Unresolved Mention"/>
    <w:basedOn w:val="DefaultParagraphFont"/>
    <w:uiPriority w:val="99"/>
    <w:semiHidden/>
    <w:unhideWhenUsed/>
    <w:rsid w:val="003F63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9251">
      <w:bodyDiv w:val="1"/>
      <w:marLeft w:val="0"/>
      <w:marRight w:val="0"/>
      <w:marTop w:val="0"/>
      <w:marBottom w:val="0"/>
      <w:divBdr>
        <w:top w:val="none" w:sz="0" w:space="0" w:color="auto"/>
        <w:left w:val="none" w:sz="0" w:space="0" w:color="auto"/>
        <w:bottom w:val="none" w:sz="0" w:space="0" w:color="auto"/>
        <w:right w:val="none" w:sz="0" w:space="0" w:color="auto"/>
      </w:divBdr>
    </w:div>
    <w:div w:id="341470352">
      <w:bodyDiv w:val="1"/>
      <w:marLeft w:val="0"/>
      <w:marRight w:val="0"/>
      <w:marTop w:val="0"/>
      <w:marBottom w:val="0"/>
      <w:divBdr>
        <w:top w:val="none" w:sz="0" w:space="0" w:color="auto"/>
        <w:left w:val="none" w:sz="0" w:space="0" w:color="auto"/>
        <w:bottom w:val="none" w:sz="0" w:space="0" w:color="auto"/>
        <w:right w:val="none" w:sz="0" w:space="0" w:color="auto"/>
      </w:divBdr>
    </w:div>
    <w:div w:id="366030431">
      <w:bodyDiv w:val="1"/>
      <w:marLeft w:val="0"/>
      <w:marRight w:val="0"/>
      <w:marTop w:val="0"/>
      <w:marBottom w:val="0"/>
      <w:divBdr>
        <w:top w:val="none" w:sz="0" w:space="0" w:color="auto"/>
        <w:left w:val="none" w:sz="0" w:space="0" w:color="auto"/>
        <w:bottom w:val="none" w:sz="0" w:space="0" w:color="auto"/>
        <w:right w:val="none" w:sz="0" w:space="0" w:color="auto"/>
      </w:divBdr>
    </w:div>
    <w:div w:id="377437623">
      <w:bodyDiv w:val="1"/>
      <w:marLeft w:val="0"/>
      <w:marRight w:val="0"/>
      <w:marTop w:val="0"/>
      <w:marBottom w:val="0"/>
      <w:divBdr>
        <w:top w:val="none" w:sz="0" w:space="0" w:color="auto"/>
        <w:left w:val="none" w:sz="0" w:space="0" w:color="auto"/>
        <w:bottom w:val="none" w:sz="0" w:space="0" w:color="auto"/>
        <w:right w:val="none" w:sz="0" w:space="0" w:color="auto"/>
      </w:divBdr>
    </w:div>
    <w:div w:id="744768745">
      <w:bodyDiv w:val="1"/>
      <w:marLeft w:val="0"/>
      <w:marRight w:val="0"/>
      <w:marTop w:val="0"/>
      <w:marBottom w:val="0"/>
      <w:divBdr>
        <w:top w:val="none" w:sz="0" w:space="0" w:color="auto"/>
        <w:left w:val="none" w:sz="0" w:space="0" w:color="auto"/>
        <w:bottom w:val="none" w:sz="0" w:space="0" w:color="auto"/>
        <w:right w:val="none" w:sz="0" w:space="0" w:color="auto"/>
      </w:divBdr>
    </w:div>
    <w:div w:id="1321499093">
      <w:bodyDiv w:val="1"/>
      <w:marLeft w:val="0"/>
      <w:marRight w:val="0"/>
      <w:marTop w:val="0"/>
      <w:marBottom w:val="0"/>
      <w:divBdr>
        <w:top w:val="none" w:sz="0" w:space="0" w:color="auto"/>
        <w:left w:val="none" w:sz="0" w:space="0" w:color="auto"/>
        <w:bottom w:val="none" w:sz="0" w:space="0" w:color="auto"/>
        <w:right w:val="none" w:sz="0" w:space="0" w:color="auto"/>
      </w:divBdr>
    </w:div>
    <w:div w:id="2038391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efieo.org/sites/default/files/ieo/evaluations/files/gef-me-policy-2019_2.pdf"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0.png"/></Relationships>
</file>

<file path=word/_rels/footnotes.xml.rels><?xml version="1.0" encoding="UTF-8" standalone="yes"?>
<Relationships xmlns="http://schemas.openxmlformats.org/package/2006/relationships"><Relationship Id="rId1" Type="http://schemas.openxmlformats.org/officeDocument/2006/relationships/hyperlink" Target="http://web.undp.org/evaluation/guideline/section-6.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ubVyOqeGcvYZ3jAEW6a0ZkDjDA==">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7769</Words>
  <Characters>44286</Characters>
  <Application>Microsoft Office Word</Application>
  <DocSecurity>4</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GeorgesF</dc:creator>
  <cp:lastModifiedBy>dinali jayasinghe</cp:lastModifiedBy>
  <cp:revision>2</cp:revision>
  <dcterms:created xsi:type="dcterms:W3CDTF">2022-01-26T10:07:00Z</dcterms:created>
  <dcterms:modified xsi:type="dcterms:W3CDTF">2022-01-26T10:07:00Z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 TOR, Hiring</vt:lpwstr>
  </property>
  <property fmtid="{D5CDD505-2E9C-101B-9397-08002B2CF9AE}" pid="3" name="Replaces">
    <vt:lpwstr/>
  </property>
  <property fmtid="{D5CDD505-2E9C-101B-9397-08002B2CF9AE}" pid="4" name="Owner">
    <vt:lpwstr>Practice HR</vt:lpwstr>
  </property>
  <property fmtid="{D5CDD505-2E9C-101B-9397-08002B2CF9AE}" pid="5" name="Category0">
    <vt:lpwstr>Hiring</vt:lpwstr>
  </property>
  <property fmtid="{D5CDD505-2E9C-101B-9397-08002B2CF9AE}" pid="6" name="Author1">
    <vt:lpwstr>1786</vt:lpwstr>
  </property>
  <property fmtid="{D5CDD505-2E9C-101B-9397-08002B2CF9AE}" pid="7" name="Language">
    <vt:lpwstr>English</vt:lpwstr>
  </property>
  <property fmtid="{D5CDD505-2E9C-101B-9397-08002B2CF9AE}" pid="8" name="Abstract">
    <vt:lpwstr/>
  </property>
  <property fmtid="{D5CDD505-2E9C-101B-9397-08002B2CF9AE}" pid="9" name="Notes0">
    <vt:lpwstr/>
  </property>
  <property fmtid="{D5CDD505-2E9C-101B-9397-08002B2CF9AE}" pid="10" name="Mandatory Review">
    <vt:lpwstr>2008-07-31T00:00:00Z</vt:lpwstr>
  </property>
  <property fmtid="{D5CDD505-2E9C-101B-9397-08002B2CF9AE}" pid="11" name="Responsible Owner: Unit">
    <vt:lpwstr/>
  </property>
  <property fmtid="{D5CDD505-2E9C-101B-9397-08002B2CF9AE}" pid="12" name="Version0">
    <vt:lpwstr/>
  </property>
  <property fmtid="{D5CDD505-2E9C-101B-9397-08002B2CF9AE}" pid="13" name="ContentType">
    <vt:lpwstr>Document</vt:lpwstr>
  </property>
  <property fmtid="{D5CDD505-2E9C-101B-9397-08002B2CF9AE}" pid="14" name="Title0">
    <vt:lpwstr>TOR</vt:lpwstr>
  </property>
  <property fmtid="{D5CDD505-2E9C-101B-9397-08002B2CF9AE}" pid="15" name="Author0">
    <vt:lpwstr/>
  </property>
  <property fmtid="{D5CDD505-2E9C-101B-9397-08002B2CF9AE}" pid="16" name="Contributors">
    <vt:lpwstr/>
  </property>
  <property fmtid="{D5CDD505-2E9C-101B-9397-08002B2CF9AE}" pid="17" name="display_urn:schemas-microsoft-com:office:office#Author1">
    <vt:lpwstr>Jane MEYER</vt:lpwstr>
  </property>
  <property fmtid="{D5CDD505-2E9C-101B-9397-08002B2CF9AE}" pid="18" name="Document Type">
    <vt:lpwstr>Form or Template</vt:lpwstr>
  </property>
  <property fmtid="{D5CDD505-2E9C-101B-9397-08002B2CF9AE}" pid="19" name="Dependency">
    <vt:lpwstr>0</vt:lpwstr>
  </property>
  <property fmtid="{D5CDD505-2E9C-101B-9397-08002B2CF9AE}" pid="20" name="Created for">
    <vt:lpwstr/>
  </property>
  <property fmtid="{D5CDD505-2E9C-101B-9397-08002B2CF9AE}" pid="21" name="Confidential">
    <vt:lpwstr>0</vt:lpwstr>
  </property>
  <property fmtid="{D5CDD505-2E9C-101B-9397-08002B2CF9AE}" pid="22" name="Unique Identifier">
    <vt:lpwstr/>
  </property>
  <property fmtid="{D5CDD505-2E9C-101B-9397-08002B2CF9AE}" pid="23" name="Area">
    <vt:lpwstr>Recruitment - ICA</vt:lpwstr>
  </property>
  <property fmtid="{D5CDD505-2E9C-101B-9397-08002B2CF9AE}" pid="24" name="ContentTypeId">
    <vt:lpwstr>0x0101004092959ACF79D34E845B572F91E75589</vt:lpwstr>
  </property>
  <property fmtid="{D5CDD505-2E9C-101B-9397-08002B2CF9AE}" pid="25" name="_dlc_DocIdItemGuid">
    <vt:lpwstr>921bf3da-7c27-4609-b0b9-de30c24d38ae</vt:lpwstr>
  </property>
  <property fmtid="{D5CDD505-2E9C-101B-9397-08002B2CF9AE}" pid="26" name="TaxKeyword">
    <vt:lpwstr>2155;#TOR|d86e9065-7b49-4c7e-a54e-95414e5b0e66;#2169;#Terms of Reference|cb807b14-7900-461a-bde9-9d6df131a790;#2122;#ICA|46c1930a-88f6-4d18-afe0-133b1b53c6de</vt:lpwstr>
  </property>
  <property fmtid="{D5CDD505-2E9C-101B-9397-08002B2CF9AE}" pid="27" name="T">
    <vt:lpwstr>Knowledge transfer - EN</vt:lpwstr>
  </property>
  <property fmtid="{D5CDD505-2E9C-101B-9397-08002B2CF9AE}" pid="28" name="Personnel Life Cycle">
    <vt:lpwstr>01. Recruitment and Selection (Talent Acquisition)</vt:lpwstr>
  </property>
  <property fmtid="{D5CDD505-2E9C-101B-9397-08002B2CF9AE}" pid="29" name="Order">
    <vt:r8>6600</vt:r8>
  </property>
  <property fmtid="{D5CDD505-2E9C-101B-9397-08002B2CF9AE}" pid="30" name="xd_Signature">
    <vt:bool>false</vt:bool>
  </property>
  <property fmtid="{D5CDD505-2E9C-101B-9397-08002B2CF9AE}" pid="31" name="xd_ProgID">
    <vt:lpwstr/>
  </property>
  <property fmtid="{D5CDD505-2E9C-101B-9397-08002B2CF9AE}" pid="32" name="_SourceUrl">
    <vt:lpwstr/>
  </property>
  <property fmtid="{D5CDD505-2E9C-101B-9397-08002B2CF9AE}" pid="33" name="_SharedFileIndex">
    <vt:lpwstr/>
  </property>
  <property fmtid="{D5CDD505-2E9C-101B-9397-08002B2CF9AE}" pid="34" name="TemplateUrl">
    <vt:lpwstr/>
  </property>
  <property fmtid="{D5CDD505-2E9C-101B-9397-08002B2CF9AE}" pid="35" name="Status">
    <vt:lpwstr>Updated</vt:lpwstr>
  </property>
  <property fmtid="{D5CDD505-2E9C-101B-9397-08002B2CF9AE}" pid="36" name="TaxKeywordTaxHTField">
    <vt:lpwstr>TOR|d86e9065-7b49-4c7e-a54e-95414e5b0e66;Terms of Reference|cb807b14-7900-461a-bde9-9d6df131a790;ICA|46c1930a-88f6-4d18-afe0-133b1b53c6de</vt:lpwstr>
  </property>
</Properties>
</file>