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117"/>
        <w:gridCol w:w="3685"/>
      </w:tblGrid>
      <w:tr w:rsidR="00100694" w:rsidRPr="00084C4B" w14:paraId="1A5E1831" w14:textId="77777777" w:rsidTr="00EC2B9F">
        <w:trPr>
          <w:trHeight w:val="1408"/>
        </w:trPr>
        <w:tc>
          <w:tcPr>
            <w:tcW w:w="3400" w:type="dxa"/>
            <w:vAlign w:val="center"/>
          </w:tcPr>
          <w:p w14:paraId="592C63E5" w14:textId="660F7F89" w:rsidR="00100694" w:rsidRPr="00084C4B" w:rsidRDefault="00DA3159" w:rsidP="00EC2B9F">
            <w:pPr>
              <w:rPr>
                <w:rFonts w:ascii="Times New Roman" w:hAnsi="Times New Roman" w:cs="Times New Roman"/>
                <w:b/>
                <w:sz w:val="40"/>
                <w:szCs w:val="20"/>
                <w:lang w:val="en-US"/>
              </w:rPr>
            </w:pPr>
            <w:r w:rsidRPr="00084C4B">
              <w:rPr>
                <w:rFonts w:ascii="Times New Roman" w:hAnsi="Times New Roman" w:cs="Times New Roman"/>
                <w:b/>
                <w:noProof/>
                <w:sz w:val="40"/>
                <w:szCs w:val="20"/>
                <w:lang w:val="en-US"/>
              </w:rPr>
              <w:drawing>
                <wp:inline distT="0" distB="0" distL="0" distR="0" wp14:anchorId="4382474C" wp14:editId="77F608E5">
                  <wp:extent cx="755038" cy="8826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extLst>
                              <a:ext uri="{28A0092B-C50C-407E-A947-70E740481C1C}">
                                <a14:useLocalDpi xmlns:a14="http://schemas.microsoft.com/office/drawing/2010/main" val="0"/>
                              </a:ext>
                            </a:extLst>
                          </a:blip>
                          <a:stretch>
                            <a:fillRect/>
                          </a:stretch>
                        </pic:blipFill>
                        <pic:spPr>
                          <a:xfrm>
                            <a:off x="0" y="0"/>
                            <a:ext cx="767725" cy="897482"/>
                          </a:xfrm>
                          <a:prstGeom prst="rect">
                            <a:avLst/>
                          </a:prstGeom>
                        </pic:spPr>
                      </pic:pic>
                    </a:graphicData>
                  </a:graphic>
                </wp:inline>
              </w:drawing>
            </w:r>
          </w:p>
        </w:tc>
        <w:tc>
          <w:tcPr>
            <w:tcW w:w="3117" w:type="dxa"/>
            <w:vAlign w:val="center"/>
          </w:tcPr>
          <w:p w14:paraId="1701282D" w14:textId="19BE1147" w:rsidR="00100694" w:rsidRPr="00084C4B" w:rsidRDefault="00A12E46" w:rsidP="00EC2B9F">
            <w:pPr>
              <w:jc w:val="center"/>
              <w:rPr>
                <w:rFonts w:ascii="Times New Roman" w:hAnsi="Times New Roman" w:cs="Times New Roman"/>
                <w:b/>
                <w:sz w:val="40"/>
                <w:szCs w:val="20"/>
                <w:lang w:val="en-US"/>
              </w:rPr>
            </w:pPr>
            <w:r>
              <w:rPr>
                <w:rFonts w:ascii="Times New Roman" w:hAnsi="Times New Roman" w:cs="Times New Roman"/>
                <w:b/>
                <w:noProof/>
                <w:sz w:val="40"/>
                <w:szCs w:val="20"/>
                <w:lang w:val="en-US"/>
              </w:rPr>
              <w:drawing>
                <wp:inline distT="0" distB="0" distL="0" distR="0" wp14:anchorId="2BA981CC" wp14:editId="478AB115">
                  <wp:extent cx="1117600" cy="74482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141" cy="753186"/>
                          </a:xfrm>
                          <a:prstGeom prst="rect">
                            <a:avLst/>
                          </a:prstGeom>
                        </pic:spPr>
                      </pic:pic>
                    </a:graphicData>
                  </a:graphic>
                </wp:inline>
              </w:drawing>
            </w:r>
          </w:p>
        </w:tc>
        <w:tc>
          <w:tcPr>
            <w:tcW w:w="3685" w:type="dxa"/>
            <w:vAlign w:val="center"/>
          </w:tcPr>
          <w:p w14:paraId="226F13FA" w14:textId="4F1F56DF" w:rsidR="00100694" w:rsidRPr="00084C4B" w:rsidRDefault="00DA3159" w:rsidP="00EC2B9F">
            <w:pPr>
              <w:jc w:val="right"/>
              <w:rPr>
                <w:rFonts w:ascii="Times New Roman" w:hAnsi="Times New Roman" w:cs="Times New Roman"/>
                <w:b/>
                <w:sz w:val="40"/>
                <w:szCs w:val="20"/>
                <w:lang w:val="en-US"/>
              </w:rPr>
            </w:pPr>
            <w:r>
              <w:rPr>
                <w:rFonts w:ascii="Consolas" w:hAnsi="Consolas"/>
                <w:b/>
                <w:bCs/>
                <w:noProof/>
                <w:color w:val="1F497D"/>
                <w:sz w:val="21"/>
                <w:lang w:val="en-US"/>
              </w:rPr>
              <w:drawing>
                <wp:anchor distT="0" distB="0" distL="114300" distR="114300" simplePos="0" relativeHeight="251686912" behindDoc="1" locked="0" layoutInCell="1" allowOverlap="1" wp14:anchorId="0054876D" wp14:editId="7C5C8C29">
                  <wp:simplePos x="0" y="0"/>
                  <wp:positionH relativeFrom="margin">
                    <wp:posOffset>1398270</wp:posOffset>
                  </wp:positionH>
                  <wp:positionV relativeFrom="paragraph">
                    <wp:posOffset>194945</wp:posOffset>
                  </wp:positionV>
                  <wp:extent cx="514350" cy="10350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1035050"/>
                          </a:xfrm>
                          <a:prstGeom prst="rect">
                            <a:avLst/>
                          </a:prstGeom>
                          <a:noFill/>
                        </pic:spPr>
                      </pic:pic>
                    </a:graphicData>
                  </a:graphic>
                  <wp14:sizeRelH relativeFrom="page">
                    <wp14:pctWidth>0</wp14:pctWidth>
                  </wp14:sizeRelH>
                  <wp14:sizeRelV relativeFrom="page">
                    <wp14:pctHeight>0</wp14:pctHeight>
                  </wp14:sizeRelV>
                </wp:anchor>
              </w:drawing>
            </w:r>
          </w:p>
        </w:tc>
      </w:tr>
    </w:tbl>
    <w:p w14:paraId="05762742" w14:textId="1272876E" w:rsidR="00100694" w:rsidRPr="001E137D" w:rsidRDefault="00100694" w:rsidP="001C69F8">
      <w:pPr>
        <w:jc w:val="center"/>
        <w:rPr>
          <w:rFonts w:ascii="Times New Roman" w:hAnsi="Times New Roman" w:cs="Times New Roman"/>
          <w:b/>
          <w:sz w:val="40"/>
          <w:szCs w:val="20"/>
          <w:lang w:val="en-US"/>
        </w:rPr>
      </w:pPr>
    </w:p>
    <w:p w14:paraId="16988ACC" w14:textId="7598E42A" w:rsidR="001C69F8" w:rsidRPr="00084C4B" w:rsidRDefault="00354596" w:rsidP="001C69F8">
      <w:pPr>
        <w:jc w:val="center"/>
        <w:rPr>
          <w:rFonts w:ascii="Times New Roman" w:hAnsi="Times New Roman" w:cs="Times New Roman"/>
          <w:b/>
          <w:sz w:val="40"/>
          <w:szCs w:val="20"/>
          <w:lang w:val="en-US"/>
        </w:rPr>
      </w:pPr>
      <w:r w:rsidRPr="00084C4B">
        <w:rPr>
          <w:rFonts w:ascii="Times New Roman" w:hAnsi="Times New Roman" w:cs="Times New Roman"/>
          <w:b/>
          <w:sz w:val="40"/>
          <w:szCs w:val="20"/>
          <w:lang w:val="en-US"/>
        </w:rPr>
        <w:t>Terminal</w:t>
      </w:r>
      <w:r w:rsidR="001C69F8" w:rsidRPr="00084C4B">
        <w:rPr>
          <w:rFonts w:ascii="Times New Roman" w:hAnsi="Times New Roman" w:cs="Times New Roman"/>
          <w:b/>
          <w:sz w:val="40"/>
          <w:szCs w:val="20"/>
          <w:lang w:val="en-US"/>
        </w:rPr>
        <w:t xml:space="preserve"> Evaluation Report</w:t>
      </w:r>
    </w:p>
    <w:p w14:paraId="52C9EC03" w14:textId="77777777" w:rsidR="00D74182" w:rsidRPr="00084C4B" w:rsidRDefault="00D74182" w:rsidP="00E83772">
      <w:pPr>
        <w:jc w:val="center"/>
        <w:rPr>
          <w:rFonts w:ascii="Times New Roman" w:hAnsi="Times New Roman" w:cs="Times New Roman"/>
          <w:b/>
          <w:sz w:val="24"/>
          <w:szCs w:val="24"/>
          <w:lang w:val="en-US"/>
        </w:rPr>
      </w:pPr>
    </w:p>
    <w:p w14:paraId="252FCDFA" w14:textId="50B15CC9" w:rsidR="00D66500" w:rsidRPr="00084C4B" w:rsidRDefault="00D66500" w:rsidP="00060820">
      <w:pPr>
        <w:jc w:val="center"/>
        <w:rPr>
          <w:rFonts w:ascii="Times New Roman" w:hAnsi="Times New Roman" w:cs="Times New Roman"/>
          <w:b/>
          <w:sz w:val="32"/>
          <w:szCs w:val="20"/>
          <w:lang w:val="en-US"/>
        </w:rPr>
      </w:pPr>
      <w:r w:rsidRPr="00084C4B">
        <w:rPr>
          <w:rFonts w:ascii="Times New Roman" w:hAnsi="Times New Roman" w:cs="Times New Roman"/>
          <w:b/>
          <w:sz w:val="32"/>
          <w:szCs w:val="20"/>
          <w:lang w:val="en-US"/>
        </w:rPr>
        <w:t>“</w:t>
      </w:r>
      <w:r w:rsidR="00A12E46" w:rsidRPr="00A12E46">
        <w:rPr>
          <w:rFonts w:ascii="Times New Roman" w:hAnsi="Times New Roman" w:cs="Times New Roman"/>
          <w:b/>
          <w:sz w:val="32"/>
          <w:szCs w:val="20"/>
          <w:lang w:val="en-US"/>
        </w:rPr>
        <w:t>Supporting climate resilient livelihoods in agricultural communities in drought-prone areas of Turkmenistan</w:t>
      </w:r>
      <w:r w:rsidRPr="00084C4B">
        <w:rPr>
          <w:rFonts w:ascii="Times New Roman" w:hAnsi="Times New Roman" w:cs="Times New Roman"/>
          <w:b/>
          <w:sz w:val="32"/>
          <w:szCs w:val="20"/>
          <w:lang w:val="en-US"/>
        </w:rPr>
        <w:t>”</w:t>
      </w:r>
    </w:p>
    <w:p w14:paraId="5EB3692D" w14:textId="1A715CE0" w:rsidR="00442178" w:rsidRPr="00084C4B" w:rsidRDefault="00442178" w:rsidP="00E83772">
      <w:pPr>
        <w:jc w:val="center"/>
        <w:rPr>
          <w:rFonts w:ascii="Times New Roman" w:hAnsi="Times New Roman" w:cs="Times New Roman"/>
          <w:b/>
          <w:sz w:val="24"/>
          <w:szCs w:val="24"/>
          <w:lang w:val="en-US"/>
        </w:rPr>
      </w:pPr>
    </w:p>
    <w:tbl>
      <w:tblPr>
        <w:tblStyle w:val="TableGrid"/>
        <w:tblW w:w="8363" w:type="dxa"/>
        <w:tblInd w:w="421" w:type="dxa"/>
        <w:tblLook w:val="04A0" w:firstRow="1" w:lastRow="0" w:firstColumn="1" w:lastColumn="0" w:noHBand="0" w:noVBand="1"/>
      </w:tblPr>
      <w:tblGrid>
        <w:gridCol w:w="3402"/>
        <w:gridCol w:w="4961"/>
      </w:tblGrid>
      <w:tr w:rsidR="001C69F8" w:rsidRPr="005A26A6" w14:paraId="5E526A63" w14:textId="77777777" w:rsidTr="00BD23F3">
        <w:trPr>
          <w:trHeight w:val="254"/>
        </w:trPr>
        <w:tc>
          <w:tcPr>
            <w:tcW w:w="3402" w:type="dxa"/>
          </w:tcPr>
          <w:p w14:paraId="6C0DB517" w14:textId="77777777" w:rsidR="001C69F8" w:rsidRPr="005A26A6" w:rsidRDefault="001C69F8" w:rsidP="001C69F8">
            <w:pPr>
              <w:rPr>
                <w:rFonts w:ascii="Times New Roman" w:hAnsi="Times New Roman" w:cs="Times New Roman"/>
                <w:b/>
                <w:lang w:val="en-US"/>
              </w:rPr>
            </w:pPr>
            <w:r w:rsidRPr="005A26A6">
              <w:rPr>
                <w:rFonts w:ascii="Times New Roman" w:eastAsia="Times New Roman" w:hAnsi="Times New Roman" w:cs="Times New Roman"/>
                <w:color w:val="000000"/>
              </w:rPr>
              <w:t>GEF Project ID:</w:t>
            </w:r>
          </w:p>
        </w:tc>
        <w:tc>
          <w:tcPr>
            <w:tcW w:w="4961" w:type="dxa"/>
            <w:vAlign w:val="center"/>
          </w:tcPr>
          <w:p w14:paraId="64E91EE0" w14:textId="3C3F00A7" w:rsidR="001C69F8" w:rsidRPr="005A26A6" w:rsidRDefault="00090AE0">
            <w:pPr>
              <w:jc w:val="center"/>
              <w:rPr>
                <w:rFonts w:ascii="Times New Roman" w:hAnsi="Times New Roman" w:cs="Times New Roman"/>
                <w:b/>
                <w:lang w:val="en-US"/>
              </w:rPr>
            </w:pPr>
            <w:r w:rsidRPr="00090AE0">
              <w:rPr>
                <w:rFonts w:ascii="Times New Roman" w:hAnsi="Times New Roman" w:cs="Times New Roman"/>
              </w:rPr>
              <w:t>6960</w:t>
            </w:r>
          </w:p>
        </w:tc>
      </w:tr>
      <w:tr w:rsidR="00354596" w:rsidRPr="005A26A6" w14:paraId="0AB830AC" w14:textId="77777777" w:rsidTr="00BD23F3">
        <w:trPr>
          <w:trHeight w:val="254"/>
        </w:trPr>
        <w:tc>
          <w:tcPr>
            <w:tcW w:w="3402" w:type="dxa"/>
          </w:tcPr>
          <w:p w14:paraId="16347D39" w14:textId="709A8148" w:rsidR="00354596" w:rsidRPr="005A26A6" w:rsidRDefault="00354596" w:rsidP="001C69F8">
            <w:pPr>
              <w:rPr>
                <w:rFonts w:ascii="Times New Roman" w:eastAsia="Times New Roman" w:hAnsi="Times New Roman" w:cs="Times New Roman"/>
                <w:color w:val="000000"/>
              </w:rPr>
            </w:pPr>
            <w:r w:rsidRPr="005A26A6">
              <w:rPr>
                <w:rFonts w:ascii="Times New Roman" w:eastAsia="Times New Roman" w:hAnsi="Times New Roman" w:cs="Times New Roman"/>
                <w:color w:val="000000"/>
              </w:rPr>
              <w:t>Focal Area:</w:t>
            </w:r>
          </w:p>
        </w:tc>
        <w:tc>
          <w:tcPr>
            <w:tcW w:w="4961" w:type="dxa"/>
            <w:vAlign w:val="center"/>
          </w:tcPr>
          <w:p w14:paraId="76B4A202" w14:textId="1BE48407" w:rsidR="00354596" w:rsidRPr="005A26A6" w:rsidRDefault="00B50010">
            <w:pPr>
              <w:jc w:val="center"/>
              <w:rPr>
                <w:rFonts w:ascii="Times New Roman" w:eastAsia="Times New Roman" w:hAnsi="Times New Roman" w:cs="Times New Roman"/>
              </w:rPr>
            </w:pPr>
            <w:r>
              <w:rPr>
                <w:rFonts w:ascii="Times New Roman" w:hAnsi="Times New Roman" w:cs="Times New Roman"/>
              </w:rPr>
              <w:t>Climate Change</w:t>
            </w:r>
            <w:r w:rsidR="00554C63">
              <w:rPr>
                <w:rFonts w:ascii="Times New Roman" w:hAnsi="Times New Roman" w:cs="Times New Roman"/>
              </w:rPr>
              <w:t xml:space="preserve"> Adaptation</w:t>
            </w:r>
          </w:p>
        </w:tc>
      </w:tr>
      <w:tr w:rsidR="001C69F8" w:rsidRPr="005A26A6" w14:paraId="55BA0DCE" w14:textId="77777777" w:rsidTr="00BD23F3">
        <w:trPr>
          <w:trHeight w:val="254"/>
        </w:trPr>
        <w:tc>
          <w:tcPr>
            <w:tcW w:w="3402" w:type="dxa"/>
          </w:tcPr>
          <w:p w14:paraId="1AC85134" w14:textId="77777777" w:rsidR="001C69F8" w:rsidRPr="005A26A6" w:rsidRDefault="001C69F8" w:rsidP="00237F0E">
            <w:pPr>
              <w:rPr>
                <w:rFonts w:ascii="Times New Roman" w:hAnsi="Times New Roman" w:cs="Times New Roman"/>
                <w:b/>
                <w:lang w:val="en-US"/>
              </w:rPr>
            </w:pPr>
            <w:r w:rsidRPr="005A26A6">
              <w:rPr>
                <w:rFonts w:ascii="Times New Roman" w:eastAsia="Times New Roman" w:hAnsi="Times New Roman" w:cs="Times New Roman"/>
                <w:color w:val="000000"/>
              </w:rPr>
              <w:t xml:space="preserve">UNDP Project </w:t>
            </w:r>
            <w:r w:rsidR="00237F0E" w:rsidRPr="005A26A6">
              <w:rPr>
                <w:rFonts w:ascii="Times New Roman" w:eastAsia="Times New Roman" w:hAnsi="Times New Roman" w:cs="Times New Roman"/>
                <w:color w:val="000000"/>
              </w:rPr>
              <w:t>PIMS</w:t>
            </w:r>
            <w:r w:rsidRPr="005A26A6">
              <w:rPr>
                <w:rFonts w:ascii="Times New Roman" w:eastAsia="Times New Roman" w:hAnsi="Times New Roman" w:cs="Times New Roman"/>
                <w:color w:val="000000"/>
              </w:rPr>
              <w:t>:</w:t>
            </w:r>
          </w:p>
        </w:tc>
        <w:tc>
          <w:tcPr>
            <w:tcW w:w="4961" w:type="dxa"/>
            <w:vAlign w:val="center"/>
          </w:tcPr>
          <w:p w14:paraId="11DFE753" w14:textId="4DA115A5" w:rsidR="001C69F8" w:rsidRPr="005A26A6" w:rsidRDefault="00B50010">
            <w:pPr>
              <w:jc w:val="center"/>
              <w:rPr>
                <w:rFonts w:ascii="Times New Roman" w:hAnsi="Times New Roman" w:cs="Times New Roman"/>
                <w:b/>
                <w:lang w:val="en-US"/>
              </w:rPr>
            </w:pPr>
            <w:r w:rsidRPr="00B50010">
              <w:rPr>
                <w:rFonts w:ascii="Times New Roman" w:hAnsi="Times New Roman" w:cs="Times New Roman"/>
              </w:rPr>
              <w:t>5459</w:t>
            </w:r>
          </w:p>
        </w:tc>
      </w:tr>
      <w:tr w:rsidR="001C69F8" w:rsidRPr="005A26A6" w14:paraId="54A8DA83" w14:textId="77777777" w:rsidTr="00BD23F3">
        <w:trPr>
          <w:trHeight w:val="254"/>
        </w:trPr>
        <w:tc>
          <w:tcPr>
            <w:tcW w:w="3402" w:type="dxa"/>
          </w:tcPr>
          <w:p w14:paraId="5DB06995" w14:textId="77777777" w:rsidR="001C69F8" w:rsidRPr="005A26A6" w:rsidRDefault="001C69F8" w:rsidP="001C69F8">
            <w:pPr>
              <w:rPr>
                <w:rFonts w:ascii="Times New Roman" w:hAnsi="Times New Roman" w:cs="Times New Roman"/>
                <w:lang w:val="en-US"/>
              </w:rPr>
            </w:pPr>
            <w:r w:rsidRPr="005A26A6">
              <w:rPr>
                <w:rFonts w:ascii="Times New Roman" w:hAnsi="Times New Roman" w:cs="Times New Roman"/>
                <w:lang w:val="en-US"/>
              </w:rPr>
              <w:t>Country:</w:t>
            </w:r>
          </w:p>
        </w:tc>
        <w:tc>
          <w:tcPr>
            <w:tcW w:w="4961" w:type="dxa"/>
            <w:vAlign w:val="center"/>
          </w:tcPr>
          <w:p w14:paraId="53CF597C" w14:textId="2083CD8E" w:rsidR="001C69F8" w:rsidRPr="005A26A6" w:rsidRDefault="00A66F68">
            <w:pPr>
              <w:jc w:val="center"/>
              <w:rPr>
                <w:rFonts w:ascii="Times New Roman" w:hAnsi="Times New Roman" w:cs="Times New Roman"/>
                <w:lang w:val="en-US"/>
              </w:rPr>
            </w:pPr>
            <w:r>
              <w:rPr>
                <w:rFonts w:ascii="Times New Roman" w:hAnsi="Times New Roman" w:cs="Times New Roman"/>
              </w:rPr>
              <w:t>Turkmenistan</w:t>
            </w:r>
          </w:p>
        </w:tc>
      </w:tr>
      <w:tr w:rsidR="008C6B09" w:rsidRPr="005A26A6" w14:paraId="0613E492" w14:textId="77777777" w:rsidTr="00BD23F3">
        <w:trPr>
          <w:trHeight w:val="254"/>
        </w:trPr>
        <w:tc>
          <w:tcPr>
            <w:tcW w:w="3402" w:type="dxa"/>
          </w:tcPr>
          <w:p w14:paraId="18B3A667" w14:textId="02FC5812" w:rsidR="008C6B09" w:rsidRPr="005A26A6" w:rsidRDefault="008C6B09" w:rsidP="001C69F8">
            <w:pPr>
              <w:rPr>
                <w:rFonts w:ascii="Times New Roman" w:hAnsi="Times New Roman" w:cs="Times New Roman"/>
                <w:lang w:val="en-US"/>
              </w:rPr>
            </w:pPr>
            <w:r w:rsidRPr="005A26A6">
              <w:rPr>
                <w:rFonts w:ascii="Times New Roman" w:hAnsi="Times New Roman" w:cs="Times New Roman"/>
                <w:lang w:val="en-US"/>
              </w:rPr>
              <w:t>Region:</w:t>
            </w:r>
          </w:p>
        </w:tc>
        <w:tc>
          <w:tcPr>
            <w:tcW w:w="4961" w:type="dxa"/>
            <w:vAlign w:val="center"/>
          </w:tcPr>
          <w:p w14:paraId="3F038BB8" w14:textId="04316574" w:rsidR="008C6B09" w:rsidRPr="005A26A6" w:rsidRDefault="002E18C8">
            <w:pPr>
              <w:jc w:val="center"/>
              <w:rPr>
                <w:rFonts w:ascii="Times New Roman" w:eastAsia="Times New Roman" w:hAnsi="Times New Roman" w:cs="Times New Roman"/>
              </w:rPr>
            </w:pPr>
            <w:r w:rsidRPr="005A26A6">
              <w:rPr>
                <w:rFonts w:ascii="Times New Roman" w:hAnsi="Times New Roman" w:cs="Times New Roman"/>
              </w:rPr>
              <w:t>Central Asia</w:t>
            </w:r>
          </w:p>
        </w:tc>
      </w:tr>
      <w:tr w:rsidR="002B18DD" w:rsidRPr="005A26A6" w14:paraId="52A20458" w14:textId="77777777" w:rsidTr="00BD23F3">
        <w:trPr>
          <w:trHeight w:val="254"/>
        </w:trPr>
        <w:tc>
          <w:tcPr>
            <w:tcW w:w="3402" w:type="dxa"/>
          </w:tcPr>
          <w:p w14:paraId="6CD3C614" w14:textId="77777777" w:rsidR="002B18DD" w:rsidRPr="005A26A6" w:rsidRDefault="002B18DD" w:rsidP="002B18DD">
            <w:pPr>
              <w:rPr>
                <w:rFonts w:ascii="Times New Roman" w:hAnsi="Times New Roman" w:cs="Times New Roman"/>
                <w:lang w:val="en-US"/>
              </w:rPr>
            </w:pPr>
            <w:r w:rsidRPr="005A26A6">
              <w:rPr>
                <w:rFonts w:ascii="Times New Roman" w:eastAsia="Times New Roman" w:hAnsi="Times New Roman" w:cs="Times New Roman"/>
                <w:color w:val="000000"/>
              </w:rPr>
              <w:t>Executing Agency:</w:t>
            </w:r>
          </w:p>
        </w:tc>
        <w:tc>
          <w:tcPr>
            <w:tcW w:w="4961" w:type="dxa"/>
            <w:vAlign w:val="center"/>
          </w:tcPr>
          <w:p w14:paraId="1362DC16" w14:textId="4BA895BC" w:rsidR="002B18DD" w:rsidRPr="005A26A6" w:rsidRDefault="00A66F68">
            <w:pPr>
              <w:jc w:val="center"/>
              <w:rPr>
                <w:rFonts w:ascii="Times New Roman" w:hAnsi="Times New Roman" w:cs="Times New Roman"/>
                <w:lang w:val="en-US"/>
              </w:rPr>
            </w:pPr>
            <w:r w:rsidRPr="00A66F68">
              <w:rPr>
                <w:rFonts w:ascii="Times New Roman" w:hAnsi="Times New Roman" w:cs="Times New Roman"/>
              </w:rPr>
              <w:t>Ministry of Nature Protection</w:t>
            </w:r>
            <w:r w:rsidR="005259DF">
              <w:rPr>
                <w:rFonts w:ascii="Times New Roman" w:hAnsi="Times New Roman" w:cs="Times New Roman"/>
              </w:rPr>
              <w:t xml:space="preserve"> (</w:t>
            </w:r>
            <w:r w:rsidR="009712C7">
              <w:rPr>
                <w:rFonts w:ascii="Times New Roman" w:hAnsi="Times New Roman" w:cs="Times New Roman"/>
              </w:rPr>
              <w:t xml:space="preserve">later </w:t>
            </w:r>
            <w:r w:rsidR="00EA4807">
              <w:rPr>
                <w:rFonts w:ascii="Times New Roman" w:hAnsi="Times New Roman" w:cs="Times New Roman"/>
              </w:rPr>
              <w:t>transformed into the</w:t>
            </w:r>
            <w:r w:rsidR="009712C7">
              <w:rPr>
                <w:rFonts w:ascii="Times New Roman" w:hAnsi="Times New Roman" w:cs="Times New Roman"/>
              </w:rPr>
              <w:t xml:space="preserve"> </w:t>
            </w:r>
            <w:r w:rsidR="005259DF" w:rsidRPr="005259DF">
              <w:rPr>
                <w:rFonts w:ascii="Times New Roman" w:hAnsi="Times New Roman" w:cs="Times New Roman"/>
              </w:rPr>
              <w:t>Ministry of Agriculture and Environment Protection of Turkmenistan</w:t>
            </w:r>
            <w:r w:rsidR="005259DF">
              <w:rPr>
                <w:rFonts w:ascii="Times New Roman" w:hAnsi="Times New Roman" w:cs="Times New Roman"/>
              </w:rPr>
              <w:t>)</w:t>
            </w:r>
          </w:p>
        </w:tc>
      </w:tr>
      <w:tr w:rsidR="002B18DD" w:rsidRPr="005A26A6" w14:paraId="6E2C9843" w14:textId="77777777" w:rsidTr="00BD23F3">
        <w:trPr>
          <w:trHeight w:val="254"/>
        </w:trPr>
        <w:tc>
          <w:tcPr>
            <w:tcW w:w="3402" w:type="dxa"/>
          </w:tcPr>
          <w:p w14:paraId="2C8D8155" w14:textId="77777777" w:rsidR="002B18DD" w:rsidRPr="005A26A6" w:rsidRDefault="002B18DD" w:rsidP="002B18DD">
            <w:pPr>
              <w:rPr>
                <w:rFonts w:ascii="Times New Roman" w:hAnsi="Times New Roman" w:cs="Times New Roman"/>
                <w:lang w:val="en-US"/>
              </w:rPr>
            </w:pPr>
            <w:r w:rsidRPr="005A26A6">
              <w:rPr>
                <w:rFonts w:ascii="Times New Roman" w:hAnsi="Times New Roman" w:cs="Times New Roman"/>
                <w:lang w:val="en-US"/>
              </w:rPr>
              <w:t>Implementing Agency:</w:t>
            </w:r>
          </w:p>
        </w:tc>
        <w:tc>
          <w:tcPr>
            <w:tcW w:w="4961" w:type="dxa"/>
            <w:vAlign w:val="center"/>
          </w:tcPr>
          <w:p w14:paraId="4BA759CB" w14:textId="76D0B435" w:rsidR="002B18DD" w:rsidRPr="005A26A6" w:rsidRDefault="002B18DD">
            <w:pPr>
              <w:jc w:val="center"/>
              <w:rPr>
                <w:rFonts w:ascii="Times New Roman" w:hAnsi="Times New Roman" w:cs="Times New Roman"/>
                <w:lang w:val="en-US"/>
              </w:rPr>
            </w:pPr>
            <w:r w:rsidRPr="005A26A6">
              <w:rPr>
                <w:rFonts w:ascii="Times New Roman" w:hAnsi="Times New Roman" w:cs="Times New Roman"/>
                <w:lang w:val="en-US"/>
              </w:rPr>
              <w:t>UNDP</w:t>
            </w:r>
          </w:p>
        </w:tc>
      </w:tr>
      <w:tr w:rsidR="002B18DD" w:rsidRPr="005A26A6" w14:paraId="22D3937A" w14:textId="77777777" w:rsidTr="00BD23F3">
        <w:trPr>
          <w:trHeight w:val="254"/>
        </w:trPr>
        <w:tc>
          <w:tcPr>
            <w:tcW w:w="3402" w:type="dxa"/>
          </w:tcPr>
          <w:p w14:paraId="537D329C" w14:textId="77777777" w:rsidR="002B18DD" w:rsidRPr="005A26A6" w:rsidRDefault="002B18DD" w:rsidP="002B18DD">
            <w:pPr>
              <w:rPr>
                <w:rFonts w:ascii="Times New Roman" w:hAnsi="Times New Roman" w:cs="Times New Roman"/>
                <w:lang w:val="en-US"/>
              </w:rPr>
            </w:pPr>
            <w:r w:rsidRPr="005A26A6">
              <w:rPr>
                <w:rFonts w:ascii="Times New Roman" w:hAnsi="Times New Roman" w:cs="Times New Roman"/>
                <w:lang w:val="en-US"/>
              </w:rPr>
              <w:t>Project Start Date (planned):</w:t>
            </w:r>
          </w:p>
        </w:tc>
        <w:tc>
          <w:tcPr>
            <w:tcW w:w="4961" w:type="dxa"/>
            <w:vAlign w:val="center"/>
          </w:tcPr>
          <w:p w14:paraId="050B6FFB" w14:textId="6A559269" w:rsidR="002B18DD" w:rsidRPr="005A26A6" w:rsidRDefault="000757C6">
            <w:pPr>
              <w:jc w:val="center"/>
              <w:rPr>
                <w:rFonts w:ascii="Times New Roman" w:hAnsi="Times New Roman" w:cs="Times New Roman"/>
                <w:lang w:val="en-US"/>
              </w:rPr>
            </w:pPr>
            <w:r>
              <w:rPr>
                <w:rFonts w:ascii="Times New Roman" w:hAnsi="Times New Roman" w:cs="Times New Roman"/>
                <w:lang w:val="en-US"/>
              </w:rPr>
              <w:t>June 15</w:t>
            </w:r>
            <w:r w:rsidR="008221EA" w:rsidRPr="005A26A6">
              <w:rPr>
                <w:rFonts w:ascii="Times New Roman" w:hAnsi="Times New Roman" w:cs="Times New Roman"/>
                <w:lang w:val="en-US"/>
              </w:rPr>
              <w:t>, 201</w:t>
            </w:r>
            <w:r>
              <w:rPr>
                <w:rFonts w:ascii="Times New Roman" w:hAnsi="Times New Roman" w:cs="Times New Roman"/>
                <w:lang w:val="en-US"/>
              </w:rPr>
              <w:t>6</w:t>
            </w:r>
          </w:p>
        </w:tc>
      </w:tr>
      <w:tr w:rsidR="002B18DD" w:rsidRPr="005A26A6" w14:paraId="6412CA1A" w14:textId="77777777" w:rsidTr="00BD23F3">
        <w:trPr>
          <w:trHeight w:val="254"/>
        </w:trPr>
        <w:tc>
          <w:tcPr>
            <w:tcW w:w="3402" w:type="dxa"/>
          </w:tcPr>
          <w:p w14:paraId="29CD7801" w14:textId="77777777" w:rsidR="002B18DD" w:rsidRPr="005A26A6" w:rsidRDefault="002B18DD" w:rsidP="002B18DD">
            <w:pPr>
              <w:rPr>
                <w:rFonts w:ascii="Times New Roman" w:hAnsi="Times New Roman" w:cs="Times New Roman"/>
                <w:lang w:val="en-US"/>
              </w:rPr>
            </w:pPr>
            <w:r w:rsidRPr="005A26A6">
              <w:rPr>
                <w:rFonts w:ascii="Times New Roman" w:hAnsi="Times New Roman" w:cs="Times New Roman"/>
                <w:lang w:val="en-US"/>
              </w:rPr>
              <w:t>Project Start Date (actual):</w:t>
            </w:r>
          </w:p>
        </w:tc>
        <w:tc>
          <w:tcPr>
            <w:tcW w:w="4961" w:type="dxa"/>
            <w:vAlign w:val="center"/>
          </w:tcPr>
          <w:p w14:paraId="4A81792F" w14:textId="03DCF722" w:rsidR="002B18DD" w:rsidRPr="005A26A6" w:rsidRDefault="00D63362">
            <w:pPr>
              <w:jc w:val="center"/>
              <w:rPr>
                <w:rFonts w:ascii="Times New Roman" w:hAnsi="Times New Roman" w:cs="Times New Roman"/>
                <w:lang w:val="en-US"/>
              </w:rPr>
            </w:pPr>
            <w:r>
              <w:rPr>
                <w:rFonts w:ascii="Times New Roman" w:hAnsi="Times New Roman" w:cs="Times New Roman"/>
                <w:lang w:val="en-US"/>
              </w:rPr>
              <w:t>September 17, 2016</w:t>
            </w:r>
          </w:p>
        </w:tc>
      </w:tr>
      <w:tr w:rsidR="002B18DD" w:rsidRPr="005A26A6" w14:paraId="60C23263" w14:textId="77777777" w:rsidTr="00BD23F3">
        <w:trPr>
          <w:trHeight w:val="254"/>
        </w:trPr>
        <w:tc>
          <w:tcPr>
            <w:tcW w:w="3402" w:type="dxa"/>
          </w:tcPr>
          <w:p w14:paraId="3FE032F8" w14:textId="76E42873" w:rsidR="002B18DD" w:rsidRPr="005A26A6" w:rsidRDefault="002B18DD" w:rsidP="002B18DD">
            <w:pPr>
              <w:rPr>
                <w:rFonts w:ascii="Times New Roman" w:hAnsi="Times New Roman" w:cs="Times New Roman"/>
                <w:lang w:val="en-US"/>
              </w:rPr>
            </w:pPr>
            <w:r w:rsidRPr="005A26A6">
              <w:rPr>
                <w:rFonts w:ascii="Times New Roman" w:hAnsi="Times New Roman" w:cs="Times New Roman"/>
                <w:lang w:val="en-US"/>
              </w:rPr>
              <w:t>Project End Date (original):</w:t>
            </w:r>
          </w:p>
        </w:tc>
        <w:tc>
          <w:tcPr>
            <w:tcW w:w="4961" w:type="dxa"/>
            <w:vAlign w:val="center"/>
          </w:tcPr>
          <w:p w14:paraId="171020AC" w14:textId="58242401" w:rsidR="002B18DD" w:rsidRPr="005A26A6" w:rsidRDefault="000757C6">
            <w:pPr>
              <w:jc w:val="center"/>
              <w:rPr>
                <w:rFonts w:ascii="Times New Roman" w:hAnsi="Times New Roman" w:cs="Times New Roman"/>
                <w:lang w:val="en-US"/>
              </w:rPr>
            </w:pPr>
            <w:r>
              <w:rPr>
                <w:rFonts w:ascii="Times New Roman" w:hAnsi="Times New Roman" w:cs="Times New Roman"/>
              </w:rPr>
              <w:t>June 15, 2021</w:t>
            </w:r>
          </w:p>
        </w:tc>
      </w:tr>
      <w:tr w:rsidR="002B18DD" w:rsidRPr="005A26A6" w14:paraId="7035F7A9" w14:textId="77777777" w:rsidTr="00BD23F3">
        <w:trPr>
          <w:trHeight w:val="254"/>
        </w:trPr>
        <w:tc>
          <w:tcPr>
            <w:tcW w:w="3402" w:type="dxa"/>
          </w:tcPr>
          <w:p w14:paraId="2072E514" w14:textId="1DED8A66" w:rsidR="002B18DD" w:rsidRPr="005A26A6" w:rsidRDefault="002B18DD" w:rsidP="002B18DD">
            <w:pPr>
              <w:rPr>
                <w:rFonts w:ascii="Times New Roman" w:hAnsi="Times New Roman" w:cs="Times New Roman"/>
                <w:lang w:val="en-US"/>
              </w:rPr>
            </w:pPr>
            <w:r w:rsidRPr="005A26A6">
              <w:rPr>
                <w:rFonts w:ascii="Times New Roman" w:hAnsi="Times New Roman" w:cs="Times New Roman"/>
                <w:lang w:val="en-US"/>
              </w:rPr>
              <w:t>Project End Date (adjusted):</w:t>
            </w:r>
          </w:p>
        </w:tc>
        <w:tc>
          <w:tcPr>
            <w:tcW w:w="4961" w:type="dxa"/>
            <w:vAlign w:val="center"/>
          </w:tcPr>
          <w:p w14:paraId="72CAFC17" w14:textId="6B01066C" w:rsidR="002B18DD" w:rsidRPr="005A26A6" w:rsidRDefault="00E43A90">
            <w:pPr>
              <w:jc w:val="center"/>
              <w:rPr>
                <w:rFonts w:ascii="Times New Roman" w:hAnsi="Times New Roman" w:cs="Times New Roman"/>
                <w:lang w:val="en-US"/>
              </w:rPr>
            </w:pPr>
            <w:r>
              <w:rPr>
                <w:rFonts w:ascii="Times New Roman" w:hAnsi="Times New Roman" w:cs="Times New Roman"/>
                <w:lang w:val="en-US"/>
              </w:rPr>
              <w:t>March, 2022</w:t>
            </w:r>
          </w:p>
        </w:tc>
      </w:tr>
      <w:tr w:rsidR="002B18DD" w:rsidRPr="005A26A6" w14:paraId="66674D84" w14:textId="77777777" w:rsidTr="00BD23F3">
        <w:trPr>
          <w:trHeight w:val="254"/>
        </w:trPr>
        <w:tc>
          <w:tcPr>
            <w:tcW w:w="3402" w:type="dxa"/>
          </w:tcPr>
          <w:p w14:paraId="45A9D5F8" w14:textId="5FBF87CB" w:rsidR="002B18DD" w:rsidRPr="005A26A6" w:rsidRDefault="002B18DD" w:rsidP="002B18DD">
            <w:pPr>
              <w:rPr>
                <w:rFonts w:ascii="Times New Roman" w:hAnsi="Times New Roman" w:cs="Times New Roman"/>
                <w:lang w:val="en-US"/>
              </w:rPr>
            </w:pPr>
            <w:r w:rsidRPr="005A26A6">
              <w:rPr>
                <w:rFonts w:ascii="Times New Roman" w:hAnsi="Times New Roman" w:cs="Times New Roman"/>
                <w:lang w:val="en-US"/>
              </w:rPr>
              <w:t>Evaluation Timeframe:</w:t>
            </w:r>
          </w:p>
        </w:tc>
        <w:tc>
          <w:tcPr>
            <w:tcW w:w="4961" w:type="dxa"/>
            <w:vAlign w:val="center"/>
          </w:tcPr>
          <w:p w14:paraId="1F825799" w14:textId="04C75DB4" w:rsidR="002B18DD" w:rsidRPr="005A26A6" w:rsidRDefault="000757C6">
            <w:pPr>
              <w:jc w:val="center"/>
              <w:rPr>
                <w:rFonts w:ascii="Times New Roman" w:hAnsi="Times New Roman" w:cs="Times New Roman"/>
                <w:lang w:val="en-US"/>
              </w:rPr>
            </w:pPr>
            <w:r>
              <w:rPr>
                <w:rFonts w:ascii="Times New Roman" w:hAnsi="Times New Roman" w:cs="Times New Roman"/>
                <w:lang w:val="en-US"/>
              </w:rPr>
              <w:t>October</w:t>
            </w:r>
            <w:r w:rsidR="00554C63">
              <w:rPr>
                <w:rFonts w:ascii="Times New Roman" w:hAnsi="Times New Roman" w:cs="Times New Roman"/>
                <w:lang w:val="en-US"/>
              </w:rPr>
              <w:t xml:space="preserve"> 2021</w:t>
            </w:r>
            <w:r w:rsidR="008221EA" w:rsidRPr="005A26A6">
              <w:rPr>
                <w:rFonts w:ascii="Times New Roman" w:hAnsi="Times New Roman" w:cs="Times New Roman"/>
                <w:lang w:val="en-US"/>
              </w:rPr>
              <w:t xml:space="preserve"> </w:t>
            </w:r>
            <w:r w:rsidR="00966CE2">
              <w:rPr>
                <w:rFonts w:ascii="Times New Roman" w:hAnsi="Times New Roman" w:cs="Times New Roman"/>
                <w:lang w:val="en-US"/>
              </w:rPr>
              <w:t>–</w:t>
            </w:r>
            <w:r w:rsidR="00554C63">
              <w:rPr>
                <w:rFonts w:ascii="Times New Roman" w:hAnsi="Times New Roman" w:cs="Times New Roman"/>
                <w:lang w:val="en-US"/>
              </w:rPr>
              <w:t xml:space="preserve"> January</w:t>
            </w:r>
            <w:r w:rsidR="008221EA" w:rsidRPr="005A26A6">
              <w:rPr>
                <w:rFonts w:ascii="Times New Roman" w:hAnsi="Times New Roman" w:cs="Times New Roman"/>
                <w:lang w:val="en-US"/>
              </w:rPr>
              <w:t xml:space="preserve"> 202</w:t>
            </w:r>
            <w:r w:rsidR="00554C63">
              <w:rPr>
                <w:rFonts w:ascii="Times New Roman" w:hAnsi="Times New Roman" w:cs="Times New Roman"/>
                <w:lang w:val="en-US"/>
              </w:rPr>
              <w:t>2</w:t>
            </w:r>
          </w:p>
        </w:tc>
      </w:tr>
      <w:tr w:rsidR="00AF01B9" w:rsidRPr="005A26A6" w14:paraId="359AD162" w14:textId="77777777" w:rsidTr="00BD23F3">
        <w:trPr>
          <w:trHeight w:val="254"/>
        </w:trPr>
        <w:tc>
          <w:tcPr>
            <w:tcW w:w="3402" w:type="dxa"/>
          </w:tcPr>
          <w:p w14:paraId="16F51BD4" w14:textId="2FD43B83" w:rsidR="00AF01B9" w:rsidRPr="005A26A6" w:rsidRDefault="00AF01B9" w:rsidP="002B18DD">
            <w:pPr>
              <w:rPr>
                <w:rFonts w:ascii="Times New Roman" w:hAnsi="Times New Roman" w:cs="Times New Roman"/>
                <w:lang w:val="en-US"/>
              </w:rPr>
            </w:pPr>
            <w:r w:rsidRPr="00AF01B9">
              <w:rPr>
                <w:rFonts w:ascii="Times New Roman" w:hAnsi="Times New Roman" w:cs="Times New Roman"/>
                <w:lang w:val="en-US"/>
              </w:rPr>
              <w:t>Date of Final TE Report</w:t>
            </w:r>
            <w:r>
              <w:rPr>
                <w:rFonts w:ascii="Times New Roman" w:hAnsi="Times New Roman" w:cs="Times New Roman"/>
                <w:lang w:val="en-US"/>
              </w:rPr>
              <w:t>:</w:t>
            </w:r>
          </w:p>
        </w:tc>
        <w:tc>
          <w:tcPr>
            <w:tcW w:w="4961" w:type="dxa"/>
            <w:vAlign w:val="center"/>
          </w:tcPr>
          <w:p w14:paraId="54394F0F" w14:textId="7449BF3F" w:rsidR="00AF01B9" w:rsidRPr="005A26A6" w:rsidRDefault="00554C63">
            <w:pPr>
              <w:jc w:val="center"/>
              <w:rPr>
                <w:rFonts w:ascii="Times New Roman" w:hAnsi="Times New Roman" w:cs="Times New Roman"/>
                <w:lang w:val="en-US"/>
              </w:rPr>
            </w:pPr>
            <w:r>
              <w:rPr>
                <w:rFonts w:ascii="Times New Roman" w:hAnsi="Times New Roman" w:cs="Times New Roman"/>
                <w:lang w:val="en-US"/>
              </w:rPr>
              <w:t>31 January</w:t>
            </w:r>
            <w:r w:rsidR="00AF01B9" w:rsidRPr="00AF01B9">
              <w:rPr>
                <w:rFonts w:ascii="Times New Roman" w:hAnsi="Times New Roman" w:cs="Times New Roman"/>
                <w:lang w:val="en-US"/>
              </w:rPr>
              <w:t xml:space="preserve"> 202</w:t>
            </w:r>
            <w:r>
              <w:rPr>
                <w:rFonts w:ascii="Times New Roman" w:hAnsi="Times New Roman" w:cs="Times New Roman"/>
                <w:lang w:val="en-US"/>
              </w:rPr>
              <w:t>2</w:t>
            </w:r>
          </w:p>
        </w:tc>
      </w:tr>
      <w:tr w:rsidR="002B18DD" w:rsidRPr="005A26A6" w14:paraId="2A2F940A" w14:textId="77777777" w:rsidTr="005D1DFD">
        <w:trPr>
          <w:trHeight w:val="332"/>
        </w:trPr>
        <w:tc>
          <w:tcPr>
            <w:tcW w:w="3402" w:type="dxa"/>
          </w:tcPr>
          <w:p w14:paraId="41F372EA" w14:textId="367044EF" w:rsidR="002B18DD" w:rsidRPr="005A26A6" w:rsidRDefault="00AF01B9" w:rsidP="002B18DD">
            <w:pPr>
              <w:rPr>
                <w:rFonts w:ascii="Times New Roman" w:hAnsi="Times New Roman" w:cs="Times New Roman"/>
                <w:lang w:val="en-US"/>
              </w:rPr>
            </w:pPr>
            <w:r>
              <w:rPr>
                <w:rFonts w:ascii="Times New Roman" w:hAnsi="Times New Roman" w:cs="Times New Roman"/>
                <w:lang w:val="en-US"/>
              </w:rPr>
              <w:t>TE Team Members</w:t>
            </w:r>
            <w:r w:rsidR="002B18DD" w:rsidRPr="005A26A6">
              <w:rPr>
                <w:rFonts w:ascii="Times New Roman" w:hAnsi="Times New Roman" w:cs="Times New Roman"/>
                <w:lang w:val="en-US"/>
              </w:rPr>
              <w:t>:</w:t>
            </w:r>
          </w:p>
        </w:tc>
        <w:tc>
          <w:tcPr>
            <w:tcW w:w="4961" w:type="dxa"/>
            <w:vAlign w:val="center"/>
          </w:tcPr>
          <w:p w14:paraId="338C5898" w14:textId="202B7E7E" w:rsidR="002B18DD" w:rsidRPr="005A26A6" w:rsidRDefault="008221EA">
            <w:pPr>
              <w:jc w:val="center"/>
              <w:rPr>
                <w:rFonts w:ascii="Times New Roman" w:hAnsi="Times New Roman" w:cs="Times New Roman"/>
                <w:lang w:val="en-US"/>
              </w:rPr>
            </w:pPr>
            <w:r w:rsidRPr="005A26A6">
              <w:rPr>
                <w:rFonts w:ascii="Times New Roman" w:hAnsi="Times New Roman" w:cs="Times New Roman"/>
                <w:lang w:val="en-US"/>
              </w:rPr>
              <w:t xml:space="preserve">Elinor Bajraktari </w:t>
            </w:r>
            <w:r w:rsidR="00DE29BC">
              <w:rPr>
                <w:rFonts w:ascii="Times New Roman" w:hAnsi="Times New Roman" w:cs="Times New Roman"/>
                <w:lang w:val="en-US"/>
              </w:rPr>
              <w:t>and</w:t>
            </w:r>
            <w:r w:rsidR="00963053">
              <w:rPr>
                <w:rFonts w:ascii="Times New Roman" w:hAnsi="Times New Roman" w:cs="Times New Roman"/>
                <w:lang w:val="en-US"/>
              </w:rPr>
              <w:t xml:space="preserve"> Gozel </w:t>
            </w:r>
            <w:r w:rsidR="00F21E22" w:rsidRPr="00F21E22">
              <w:rPr>
                <w:rFonts w:ascii="Times New Roman" w:hAnsi="Times New Roman" w:cs="Times New Roman"/>
                <w:lang w:val="en-US"/>
              </w:rPr>
              <w:t>Orazdurdiyeva</w:t>
            </w:r>
          </w:p>
        </w:tc>
      </w:tr>
    </w:tbl>
    <w:p w14:paraId="400B540E" w14:textId="758DA633" w:rsidR="00616B41" w:rsidRDefault="00616B41" w:rsidP="00731FDA">
      <w:pPr>
        <w:jc w:val="center"/>
        <w:rPr>
          <w:rFonts w:ascii="Times New Roman" w:hAnsi="Times New Roman" w:cs="Times New Roman"/>
          <w:b/>
          <w:sz w:val="24"/>
          <w:szCs w:val="24"/>
          <w:lang w:val="en-US"/>
        </w:rPr>
      </w:pPr>
    </w:p>
    <w:p w14:paraId="562DE158" w14:textId="4ECDA62A" w:rsidR="005259DF" w:rsidRDefault="005259DF" w:rsidP="00731FDA">
      <w:pPr>
        <w:jc w:val="center"/>
        <w:rPr>
          <w:rFonts w:ascii="Times New Roman" w:hAnsi="Times New Roman" w:cs="Times New Roman"/>
          <w:b/>
          <w:sz w:val="24"/>
          <w:szCs w:val="24"/>
          <w:lang w:val="en-US"/>
        </w:rPr>
      </w:pPr>
    </w:p>
    <w:p w14:paraId="426C7F03" w14:textId="57516331" w:rsidR="005259DF" w:rsidRDefault="005259DF" w:rsidP="00731FDA">
      <w:pPr>
        <w:jc w:val="center"/>
        <w:rPr>
          <w:rFonts w:ascii="Times New Roman" w:hAnsi="Times New Roman" w:cs="Times New Roman"/>
          <w:b/>
          <w:sz w:val="24"/>
          <w:szCs w:val="24"/>
          <w:lang w:val="en-US"/>
        </w:rPr>
      </w:pPr>
    </w:p>
    <w:p w14:paraId="6857251E" w14:textId="7E703C41" w:rsidR="005259DF" w:rsidRPr="00CA2532" w:rsidRDefault="005259DF" w:rsidP="00731FDA">
      <w:pPr>
        <w:jc w:val="center"/>
        <w:rPr>
          <w:rFonts w:ascii="Times New Roman" w:hAnsi="Times New Roman" w:cs="Times New Roman"/>
          <w:b/>
          <w:sz w:val="36"/>
          <w:szCs w:val="36"/>
          <w:lang w:val="en-US"/>
        </w:rPr>
      </w:pPr>
    </w:p>
    <w:p w14:paraId="7B50A474" w14:textId="5FC202C8" w:rsidR="00807052" w:rsidRDefault="00807052" w:rsidP="00731FDA">
      <w:pPr>
        <w:jc w:val="center"/>
        <w:rPr>
          <w:rFonts w:ascii="Times New Roman" w:hAnsi="Times New Roman" w:cs="Times New Roman"/>
          <w:b/>
          <w:sz w:val="24"/>
          <w:szCs w:val="24"/>
          <w:lang w:val="en-US"/>
        </w:rPr>
      </w:pPr>
    </w:p>
    <w:p w14:paraId="30F18A40" w14:textId="77777777" w:rsidR="00807052" w:rsidRDefault="00807052" w:rsidP="00731FDA">
      <w:pPr>
        <w:jc w:val="center"/>
        <w:rPr>
          <w:rFonts w:ascii="Times New Roman" w:hAnsi="Times New Roman" w:cs="Times New Roman"/>
          <w:b/>
          <w:sz w:val="24"/>
          <w:szCs w:val="24"/>
          <w:lang w:val="en-US"/>
        </w:rPr>
      </w:pPr>
    </w:p>
    <w:p w14:paraId="62B318C7" w14:textId="77777777" w:rsidR="005259DF" w:rsidRDefault="005259DF" w:rsidP="00731FDA">
      <w:pPr>
        <w:jc w:val="center"/>
        <w:rPr>
          <w:rFonts w:ascii="Times New Roman" w:hAnsi="Times New Roman" w:cs="Times New Roman"/>
          <w:b/>
          <w:sz w:val="24"/>
          <w:szCs w:val="24"/>
          <w:lang w:val="en-US"/>
        </w:rPr>
      </w:pPr>
    </w:p>
    <w:p w14:paraId="174EAEF1" w14:textId="6441443D" w:rsidR="00DF480E" w:rsidRDefault="008E5EF7" w:rsidP="00731FDA">
      <w:pPr>
        <w:jc w:val="center"/>
        <w:rPr>
          <w:rFonts w:ascii="Times New Roman" w:hAnsi="Times New Roman" w:cs="Times New Roman"/>
          <w:b/>
          <w:sz w:val="24"/>
          <w:szCs w:val="24"/>
          <w:lang w:val="en-US"/>
        </w:rPr>
        <w:sectPr w:rsidR="00DF480E" w:rsidSect="00807052">
          <w:footerReference w:type="default" r:id="rId11"/>
          <w:type w:val="continuous"/>
          <w:pgSz w:w="11906" w:h="16838" w:code="9"/>
          <w:pgMar w:top="1440" w:right="1440" w:bottom="1440" w:left="1440" w:header="720" w:footer="720" w:gutter="0"/>
          <w:cols w:space="720"/>
          <w:titlePg/>
          <w:docGrid w:linePitch="360"/>
        </w:sectPr>
      </w:pPr>
      <w:r>
        <w:rPr>
          <w:rFonts w:ascii="Times New Roman" w:hAnsi="Times New Roman" w:cs="Times New Roman"/>
          <w:b/>
          <w:sz w:val="24"/>
          <w:szCs w:val="24"/>
          <w:lang w:val="en-US"/>
        </w:rPr>
        <w:t>March</w:t>
      </w:r>
      <w:r w:rsidR="001512B8" w:rsidRPr="00084C4B">
        <w:rPr>
          <w:rFonts w:ascii="Times New Roman" w:hAnsi="Times New Roman" w:cs="Times New Roman"/>
          <w:b/>
          <w:sz w:val="24"/>
          <w:szCs w:val="24"/>
          <w:lang w:val="en-US"/>
        </w:rPr>
        <w:t xml:space="preserve"> </w:t>
      </w:r>
      <w:r w:rsidR="00731FDA" w:rsidRPr="00084C4B">
        <w:rPr>
          <w:rFonts w:ascii="Times New Roman" w:hAnsi="Times New Roman" w:cs="Times New Roman"/>
          <w:b/>
          <w:sz w:val="24"/>
          <w:szCs w:val="24"/>
          <w:lang w:val="en-US"/>
        </w:rPr>
        <w:t>20</w:t>
      </w:r>
      <w:r w:rsidR="005009AD" w:rsidRPr="00084C4B">
        <w:rPr>
          <w:rFonts w:ascii="Times New Roman" w:hAnsi="Times New Roman" w:cs="Times New Roman"/>
          <w:b/>
          <w:sz w:val="24"/>
          <w:szCs w:val="24"/>
          <w:lang w:val="en-US"/>
        </w:rPr>
        <w:t>2</w:t>
      </w:r>
      <w:r w:rsidR="00F21E22">
        <w:rPr>
          <w:rFonts w:ascii="Times New Roman" w:hAnsi="Times New Roman" w:cs="Times New Roman"/>
          <w:b/>
          <w:sz w:val="24"/>
          <w:szCs w:val="24"/>
          <w:lang w:val="en-US"/>
        </w:rPr>
        <w:t>2</w:t>
      </w:r>
    </w:p>
    <w:p w14:paraId="3E0AE7C9" w14:textId="77777777" w:rsidR="00D66500" w:rsidRPr="00DF480E" w:rsidRDefault="00DF480E" w:rsidP="00DF480E">
      <w:pPr>
        <w:jc w:val="center"/>
        <w:rPr>
          <w:rFonts w:ascii="Times New Roman" w:hAnsi="Times New Roman" w:cs="Times New Roman"/>
          <w:b/>
          <w:sz w:val="24"/>
          <w:szCs w:val="24"/>
          <w:lang w:val="en-US"/>
        </w:rPr>
      </w:pPr>
      <w:r w:rsidRPr="00DF480E">
        <w:rPr>
          <w:rFonts w:ascii="Times New Roman" w:hAnsi="Times New Roman" w:cs="Times New Roman"/>
          <w:b/>
          <w:sz w:val="24"/>
          <w:szCs w:val="24"/>
          <w:lang w:val="en-US"/>
        </w:rPr>
        <w:lastRenderedPageBreak/>
        <w:t>Acknowledgements</w:t>
      </w:r>
    </w:p>
    <w:p w14:paraId="65330356" w14:textId="6D9FEF21" w:rsidR="00574C90" w:rsidRPr="00DF480E" w:rsidRDefault="00574C90" w:rsidP="00574C90">
      <w:pPr>
        <w:jc w:val="both"/>
        <w:rPr>
          <w:rFonts w:ascii="Times New Roman" w:hAnsi="Times New Roman" w:cs="Times New Roman"/>
          <w:bCs/>
          <w:i/>
          <w:iCs/>
          <w:sz w:val="24"/>
          <w:szCs w:val="24"/>
          <w:lang w:val="en-US"/>
        </w:rPr>
      </w:pPr>
      <w:r w:rsidRPr="00DF480E">
        <w:rPr>
          <w:rFonts w:ascii="Times New Roman" w:hAnsi="Times New Roman" w:cs="Times New Roman"/>
          <w:bCs/>
          <w:i/>
          <w:iCs/>
          <w:sz w:val="24"/>
          <w:szCs w:val="24"/>
          <w:lang w:val="en-US"/>
        </w:rPr>
        <w:t xml:space="preserve">The evaluation team would like to extend special thanks to the </w:t>
      </w:r>
      <w:r>
        <w:rPr>
          <w:rFonts w:ascii="Times New Roman" w:hAnsi="Times New Roman" w:cs="Times New Roman"/>
          <w:bCs/>
          <w:i/>
          <w:iCs/>
          <w:sz w:val="24"/>
          <w:szCs w:val="24"/>
          <w:lang w:val="en-US"/>
        </w:rPr>
        <w:t xml:space="preserve">office of the </w:t>
      </w:r>
      <w:r w:rsidRPr="00DF480E">
        <w:rPr>
          <w:rFonts w:ascii="Times New Roman" w:hAnsi="Times New Roman" w:cs="Times New Roman"/>
          <w:bCs/>
          <w:i/>
          <w:iCs/>
          <w:sz w:val="24"/>
          <w:szCs w:val="24"/>
          <w:lang w:val="en-US"/>
        </w:rPr>
        <w:t>United Nations Development Programme (UNDP)</w:t>
      </w:r>
      <w:r>
        <w:rPr>
          <w:rFonts w:ascii="Times New Roman" w:hAnsi="Times New Roman" w:cs="Times New Roman"/>
          <w:bCs/>
          <w:i/>
          <w:iCs/>
          <w:sz w:val="24"/>
          <w:szCs w:val="24"/>
          <w:lang w:val="en-US"/>
        </w:rPr>
        <w:t xml:space="preserve"> in Turkmenistan</w:t>
      </w:r>
      <w:r w:rsidRPr="00DF480E">
        <w:rPr>
          <w:rFonts w:ascii="Times New Roman" w:hAnsi="Times New Roman" w:cs="Times New Roman"/>
          <w:bCs/>
          <w:i/>
          <w:iCs/>
          <w:sz w:val="24"/>
          <w:szCs w:val="24"/>
          <w:lang w:val="en-US"/>
        </w:rPr>
        <w:t xml:space="preserve"> and </w:t>
      </w:r>
      <w:r>
        <w:rPr>
          <w:rFonts w:ascii="Times New Roman" w:hAnsi="Times New Roman" w:cs="Times New Roman"/>
          <w:bCs/>
          <w:i/>
          <w:iCs/>
          <w:sz w:val="24"/>
          <w:szCs w:val="24"/>
          <w:lang w:val="en-US"/>
        </w:rPr>
        <w:t xml:space="preserve">in particular </w:t>
      </w:r>
      <w:r w:rsidRPr="00DF480E">
        <w:rPr>
          <w:rFonts w:ascii="Times New Roman" w:hAnsi="Times New Roman" w:cs="Times New Roman"/>
          <w:bCs/>
          <w:i/>
          <w:iCs/>
          <w:sz w:val="24"/>
          <w:szCs w:val="24"/>
          <w:lang w:val="en-US"/>
        </w:rPr>
        <w:t xml:space="preserve">the Project Team for providing key information and organizing the meetings with project stakeholders. A special thank you to Mrs. </w:t>
      </w:r>
      <w:r w:rsidRPr="00574C90">
        <w:rPr>
          <w:rFonts w:ascii="Times New Roman" w:hAnsi="Times New Roman" w:cs="Times New Roman"/>
          <w:bCs/>
          <w:i/>
          <w:iCs/>
          <w:sz w:val="24"/>
          <w:szCs w:val="24"/>
          <w:lang w:val="en-US"/>
        </w:rPr>
        <w:t>Amangul</w:t>
      </w:r>
      <w:r>
        <w:rPr>
          <w:rFonts w:ascii="Times New Roman" w:hAnsi="Times New Roman" w:cs="Times New Roman"/>
          <w:bCs/>
          <w:i/>
          <w:iCs/>
          <w:sz w:val="24"/>
          <w:szCs w:val="24"/>
          <w:lang w:val="en-US"/>
        </w:rPr>
        <w:t xml:space="preserve"> O</w:t>
      </w:r>
      <w:r w:rsidRPr="00574C90">
        <w:rPr>
          <w:rFonts w:ascii="Times New Roman" w:hAnsi="Times New Roman" w:cs="Times New Roman"/>
          <w:bCs/>
          <w:i/>
          <w:iCs/>
          <w:sz w:val="24"/>
          <w:szCs w:val="24"/>
          <w:lang w:val="en-US"/>
        </w:rPr>
        <w:t>vezberdyyeva</w:t>
      </w:r>
      <w:r w:rsidRPr="00DF480E">
        <w:rPr>
          <w:rFonts w:ascii="Times New Roman" w:hAnsi="Times New Roman" w:cs="Times New Roman"/>
          <w:bCs/>
          <w:i/>
          <w:iCs/>
          <w:sz w:val="24"/>
          <w:szCs w:val="24"/>
          <w:lang w:val="en-US"/>
        </w:rPr>
        <w:t xml:space="preserve">, Project </w:t>
      </w:r>
      <w:r>
        <w:rPr>
          <w:rFonts w:ascii="Times New Roman" w:hAnsi="Times New Roman" w:cs="Times New Roman"/>
          <w:bCs/>
          <w:i/>
          <w:iCs/>
          <w:sz w:val="24"/>
          <w:szCs w:val="24"/>
          <w:lang w:val="en-US"/>
        </w:rPr>
        <w:t>Manager</w:t>
      </w:r>
      <w:r w:rsidRPr="00DF480E">
        <w:rPr>
          <w:rFonts w:ascii="Times New Roman" w:hAnsi="Times New Roman" w:cs="Times New Roman"/>
          <w:bCs/>
          <w:i/>
          <w:iCs/>
          <w:sz w:val="24"/>
          <w:szCs w:val="24"/>
          <w:lang w:val="en-US"/>
        </w:rPr>
        <w:t xml:space="preserve"> and Mrs. </w:t>
      </w:r>
      <w:r w:rsidRPr="00574C90">
        <w:rPr>
          <w:rFonts w:ascii="Times New Roman" w:hAnsi="Times New Roman" w:cs="Times New Roman"/>
          <w:bCs/>
          <w:i/>
          <w:iCs/>
          <w:sz w:val="24"/>
          <w:szCs w:val="24"/>
          <w:lang w:val="en-US"/>
        </w:rPr>
        <w:t>Jamal Hanmedova</w:t>
      </w:r>
      <w:r w:rsidRPr="00DF480E">
        <w:rPr>
          <w:rFonts w:ascii="Times New Roman" w:hAnsi="Times New Roman" w:cs="Times New Roman"/>
          <w:bCs/>
          <w:i/>
          <w:iCs/>
          <w:sz w:val="24"/>
          <w:szCs w:val="24"/>
          <w:lang w:val="en-US"/>
        </w:rPr>
        <w:t>, Project Assistant for their steadfast support.</w:t>
      </w:r>
    </w:p>
    <w:p w14:paraId="783E0EDF" w14:textId="77777777" w:rsidR="00DF480E" w:rsidRDefault="00DF480E" w:rsidP="00DF480E">
      <w:pPr>
        <w:rPr>
          <w:rFonts w:ascii="Times New Roman" w:hAnsi="Times New Roman" w:cs="Times New Roman"/>
          <w:bCs/>
          <w:sz w:val="24"/>
          <w:szCs w:val="24"/>
          <w:lang w:val="en-US"/>
        </w:rPr>
      </w:pPr>
    </w:p>
    <w:p w14:paraId="1D77F983" w14:textId="14134FEB" w:rsidR="00DF480E" w:rsidRDefault="00DF480E" w:rsidP="00DF480E">
      <w:pPr>
        <w:rPr>
          <w:rFonts w:ascii="Times New Roman" w:hAnsi="Times New Roman" w:cs="Times New Roman"/>
          <w:bCs/>
          <w:sz w:val="24"/>
          <w:szCs w:val="24"/>
          <w:lang w:val="en-US"/>
        </w:rPr>
      </w:pPr>
    </w:p>
    <w:p w14:paraId="43ED9EA2" w14:textId="0DEB8E26" w:rsidR="00DF480E" w:rsidRDefault="00DF480E" w:rsidP="00DF480E">
      <w:pPr>
        <w:rPr>
          <w:rFonts w:ascii="Times New Roman" w:hAnsi="Times New Roman" w:cs="Times New Roman"/>
          <w:bCs/>
          <w:sz w:val="24"/>
          <w:szCs w:val="24"/>
          <w:lang w:val="en-US"/>
        </w:rPr>
      </w:pPr>
    </w:p>
    <w:p w14:paraId="20B90925" w14:textId="75A092E6" w:rsidR="00DF480E" w:rsidRDefault="00DF480E" w:rsidP="00DF480E">
      <w:pPr>
        <w:rPr>
          <w:rFonts w:ascii="Times New Roman" w:hAnsi="Times New Roman" w:cs="Times New Roman"/>
          <w:bCs/>
          <w:sz w:val="24"/>
          <w:szCs w:val="24"/>
          <w:lang w:val="en-US"/>
        </w:rPr>
      </w:pPr>
    </w:p>
    <w:p w14:paraId="2C30862E" w14:textId="5C9859AB" w:rsidR="00DF480E" w:rsidRDefault="00DF480E" w:rsidP="00DF480E">
      <w:pPr>
        <w:rPr>
          <w:rFonts w:ascii="Times New Roman" w:hAnsi="Times New Roman" w:cs="Times New Roman"/>
          <w:bCs/>
          <w:sz w:val="24"/>
          <w:szCs w:val="24"/>
          <w:lang w:val="en-US"/>
        </w:rPr>
      </w:pPr>
    </w:p>
    <w:p w14:paraId="5BB4CF7C" w14:textId="4288A422" w:rsidR="00DF480E" w:rsidRDefault="00DF480E" w:rsidP="00DF480E">
      <w:pPr>
        <w:rPr>
          <w:rFonts w:ascii="Times New Roman" w:hAnsi="Times New Roman" w:cs="Times New Roman"/>
          <w:bCs/>
          <w:sz w:val="24"/>
          <w:szCs w:val="24"/>
          <w:lang w:val="en-US"/>
        </w:rPr>
      </w:pPr>
    </w:p>
    <w:p w14:paraId="0F0D8F43" w14:textId="163DA7D4" w:rsidR="00DF480E" w:rsidRDefault="00DF480E" w:rsidP="00DF480E">
      <w:pPr>
        <w:rPr>
          <w:rFonts w:ascii="Times New Roman" w:hAnsi="Times New Roman" w:cs="Times New Roman"/>
          <w:bCs/>
          <w:sz w:val="24"/>
          <w:szCs w:val="24"/>
          <w:lang w:val="en-US"/>
        </w:rPr>
      </w:pPr>
    </w:p>
    <w:p w14:paraId="565C231E" w14:textId="27BC0B18" w:rsidR="00DF480E" w:rsidRDefault="00DF480E" w:rsidP="00DF480E">
      <w:pPr>
        <w:rPr>
          <w:rFonts w:ascii="Times New Roman" w:hAnsi="Times New Roman" w:cs="Times New Roman"/>
          <w:bCs/>
          <w:sz w:val="24"/>
          <w:szCs w:val="24"/>
          <w:lang w:val="en-US"/>
        </w:rPr>
      </w:pPr>
    </w:p>
    <w:p w14:paraId="74025F59" w14:textId="1A10CC0D" w:rsidR="00DF480E" w:rsidRDefault="00DF480E" w:rsidP="00DF480E">
      <w:pPr>
        <w:rPr>
          <w:rFonts w:ascii="Times New Roman" w:hAnsi="Times New Roman" w:cs="Times New Roman"/>
          <w:bCs/>
          <w:sz w:val="24"/>
          <w:szCs w:val="24"/>
          <w:lang w:val="en-US"/>
        </w:rPr>
      </w:pPr>
    </w:p>
    <w:p w14:paraId="1170C5CC" w14:textId="2E60E9FE" w:rsidR="00DF480E" w:rsidRDefault="00DF480E" w:rsidP="00DF480E">
      <w:pPr>
        <w:rPr>
          <w:rFonts w:ascii="Times New Roman" w:hAnsi="Times New Roman" w:cs="Times New Roman"/>
          <w:bCs/>
          <w:sz w:val="24"/>
          <w:szCs w:val="24"/>
          <w:lang w:val="en-US"/>
        </w:rPr>
      </w:pPr>
    </w:p>
    <w:p w14:paraId="56FD88AB" w14:textId="5770E854" w:rsidR="00DF480E" w:rsidRDefault="00DF480E" w:rsidP="00DF480E">
      <w:pPr>
        <w:rPr>
          <w:rFonts w:ascii="Times New Roman" w:hAnsi="Times New Roman" w:cs="Times New Roman"/>
          <w:bCs/>
          <w:sz w:val="24"/>
          <w:szCs w:val="24"/>
          <w:lang w:val="en-US"/>
        </w:rPr>
      </w:pPr>
    </w:p>
    <w:p w14:paraId="218DC10C" w14:textId="5633BDBA" w:rsidR="00DF480E" w:rsidRDefault="00DF480E" w:rsidP="00DF480E">
      <w:pPr>
        <w:rPr>
          <w:rFonts w:ascii="Times New Roman" w:hAnsi="Times New Roman" w:cs="Times New Roman"/>
          <w:bCs/>
          <w:sz w:val="24"/>
          <w:szCs w:val="24"/>
          <w:lang w:val="en-US"/>
        </w:rPr>
      </w:pPr>
    </w:p>
    <w:p w14:paraId="1A0276A5" w14:textId="6B8E44E5" w:rsidR="00DF480E" w:rsidRDefault="00DF480E" w:rsidP="00DF480E">
      <w:pPr>
        <w:rPr>
          <w:rFonts w:ascii="Times New Roman" w:hAnsi="Times New Roman" w:cs="Times New Roman"/>
          <w:bCs/>
          <w:sz w:val="24"/>
          <w:szCs w:val="24"/>
          <w:lang w:val="en-US"/>
        </w:rPr>
      </w:pPr>
    </w:p>
    <w:p w14:paraId="4BF604CB" w14:textId="3D5179B0" w:rsidR="00DF480E" w:rsidRDefault="00DF480E" w:rsidP="00DF480E">
      <w:pPr>
        <w:rPr>
          <w:rFonts w:ascii="Times New Roman" w:hAnsi="Times New Roman" w:cs="Times New Roman"/>
          <w:bCs/>
          <w:sz w:val="24"/>
          <w:szCs w:val="24"/>
          <w:lang w:val="en-US"/>
        </w:rPr>
      </w:pPr>
    </w:p>
    <w:p w14:paraId="79B636DE" w14:textId="5E63CBFF" w:rsidR="00807052" w:rsidRDefault="00807052" w:rsidP="00DF480E">
      <w:pPr>
        <w:rPr>
          <w:rFonts w:ascii="Times New Roman" w:hAnsi="Times New Roman" w:cs="Times New Roman"/>
          <w:bCs/>
          <w:sz w:val="24"/>
          <w:szCs w:val="24"/>
          <w:lang w:val="en-US"/>
        </w:rPr>
      </w:pPr>
    </w:p>
    <w:p w14:paraId="3595DE76" w14:textId="77777777" w:rsidR="00807052" w:rsidRDefault="00807052" w:rsidP="00DF480E">
      <w:pPr>
        <w:rPr>
          <w:rFonts w:ascii="Times New Roman" w:hAnsi="Times New Roman" w:cs="Times New Roman"/>
          <w:bCs/>
          <w:sz w:val="24"/>
          <w:szCs w:val="24"/>
          <w:lang w:val="en-US"/>
        </w:rPr>
      </w:pPr>
    </w:p>
    <w:p w14:paraId="2924EAEC" w14:textId="5BCA8EB4" w:rsidR="00DF480E" w:rsidRDefault="00DF480E" w:rsidP="00DF480E">
      <w:pPr>
        <w:rPr>
          <w:rFonts w:ascii="Times New Roman" w:hAnsi="Times New Roman" w:cs="Times New Roman"/>
          <w:bCs/>
          <w:sz w:val="24"/>
          <w:szCs w:val="24"/>
          <w:lang w:val="en-US"/>
        </w:rPr>
      </w:pPr>
    </w:p>
    <w:p w14:paraId="45BFEE68" w14:textId="6F29DFA0" w:rsidR="00DF480E" w:rsidRDefault="00DF480E" w:rsidP="00DF480E">
      <w:pPr>
        <w:rPr>
          <w:rFonts w:ascii="Times New Roman" w:hAnsi="Times New Roman" w:cs="Times New Roman"/>
          <w:bCs/>
          <w:sz w:val="24"/>
          <w:szCs w:val="24"/>
          <w:lang w:val="en-US"/>
        </w:rPr>
      </w:pPr>
    </w:p>
    <w:p w14:paraId="030911C9" w14:textId="1BD203FE" w:rsidR="00DF480E" w:rsidRPr="00DF480E" w:rsidRDefault="00DF480E" w:rsidP="00DF480E">
      <w:pPr>
        <w:jc w:val="center"/>
        <w:rPr>
          <w:rFonts w:ascii="Times New Roman" w:hAnsi="Times New Roman" w:cs="Times New Roman"/>
          <w:b/>
          <w:sz w:val="24"/>
          <w:szCs w:val="24"/>
          <w:lang w:val="en-US"/>
        </w:rPr>
      </w:pPr>
      <w:r>
        <w:rPr>
          <w:rFonts w:ascii="Times New Roman" w:hAnsi="Times New Roman" w:cs="Times New Roman"/>
          <w:b/>
          <w:sz w:val="24"/>
          <w:szCs w:val="24"/>
          <w:lang w:val="en-US"/>
        </w:rPr>
        <w:t>Disclaimer</w:t>
      </w:r>
    </w:p>
    <w:p w14:paraId="299CE59D" w14:textId="032174CF" w:rsidR="00DF480E" w:rsidRDefault="00DF480E" w:rsidP="00DF480E">
      <w:pPr>
        <w:rPr>
          <w:rFonts w:ascii="Times New Roman" w:hAnsi="Times New Roman" w:cs="Times New Roman"/>
          <w:bCs/>
          <w:sz w:val="24"/>
          <w:szCs w:val="24"/>
          <w:lang w:val="en-US"/>
        </w:rPr>
      </w:pPr>
    </w:p>
    <w:p w14:paraId="71CFBCD3" w14:textId="763656E9" w:rsidR="00DF480E" w:rsidRPr="00DF480E" w:rsidRDefault="00DF480E" w:rsidP="00DF480E">
      <w:pPr>
        <w:jc w:val="both"/>
        <w:rPr>
          <w:rFonts w:ascii="Times New Roman" w:hAnsi="Times New Roman" w:cs="Times New Roman"/>
          <w:bCs/>
          <w:i/>
          <w:iCs/>
          <w:sz w:val="24"/>
          <w:szCs w:val="24"/>
          <w:lang w:val="en-US"/>
        </w:rPr>
        <w:sectPr w:rsidR="00DF480E" w:rsidRPr="00DF480E" w:rsidSect="00807052">
          <w:type w:val="continuous"/>
          <w:pgSz w:w="11906" w:h="16838" w:code="9"/>
          <w:pgMar w:top="1440" w:right="1440" w:bottom="1440" w:left="1440" w:header="720" w:footer="720" w:gutter="0"/>
          <w:cols w:space="720"/>
          <w:titlePg/>
          <w:docGrid w:linePitch="360"/>
        </w:sectPr>
      </w:pPr>
      <w:r w:rsidRPr="00DF480E">
        <w:rPr>
          <w:rFonts w:ascii="Times New Roman" w:hAnsi="Times New Roman" w:cs="Times New Roman"/>
          <w:bCs/>
          <w:i/>
          <w:iCs/>
          <w:sz w:val="24"/>
          <w:szCs w:val="24"/>
          <w:lang w:val="en-US"/>
        </w:rPr>
        <w:t xml:space="preserve">This report is the work of </w:t>
      </w:r>
      <w:r w:rsidR="005B5A48">
        <w:rPr>
          <w:rFonts w:ascii="Times New Roman" w:hAnsi="Times New Roman" w:cs="Times New Roman"/>
          <w:bCs/>
          <w:i/>
          <w:iCs/>
          <w:sz w:val="24"/>
          <w:szCs w:val="24"/>
          <w:lang w:val="en-US"/>
        </w:rPr>
        <w:t>a team of two i</w:t>
      </w:r>
      <w:r w:rsidRPr="00DF480E">
        <w:rPr>
          <w:rFonts w:ascii="Times New Roman" w:hAnsi="Times New Roman" w:cs="Times New Roman"/>
          <w:bCs/>
          <w:i/>
          <w:iCs/>
          <w:sz w:val="24"/>
          <w:szCs w:val="24"/>
          <w:lang w:val="en-US"/>
        </w:rPr>
        <w:t xml:space="preserve">ndependent </w:t>
      </w:r>
      <w:r w:rsidR="005B5A48">
        <w:rPr>
          <w:rFonts w:ascii="Times New Roman" w:hAnsi="Times New Roman" w:cs="Times New Roman"/>
          <w:bCs/>
          <w:i/>
          <w:iCs/>
          <w:sz w:val="24"/>
          <w:szCs w:val="24"/>
          <w:lang w:val="en-US"/>
        </w:rPr>
        <w:t>e</w:t>
      </w:r>
      <w:r w:rsidRPr="00DF480E">
        <w:rPr>
          <w:rFonts w:ascii="Times New Roman" w:hAnsi="Times New Roman" w:cs="Times New Roman"/>
          <w:bCs/>
          <w:i/>
          <w:iCs/>
          <w:sz w:val="24"/>
          <w:szCs w:val="24"/>
          <w:lang w:val="en-US"/>
        </w:rPr>
        <w:t>valuator</w:t>
      </w:r>
      <w:r w:rsidR="005B5A48">
        <w:rPr>
          <w:rFonts w:ascii="Times New Roman" w:hAnsi="Times New Roman" w:cs="Times New Roman"/>
          <w:bCs/>
          <w:i/>
          <w:iCs/>
          <w:sz w:val="24"/>
          <w:szCs w:val="24"/>
          <w:lang w:val="en-US"/>
        </w:rPr>
        <w:t>s</w:t>
      </w:r>
      <w:r w:rsidRPr="00DF480E">
        <w:rPr>
          <w:rFonts w:ascii="Times New Roman" w:hAnsi="Times New Roman" w:cs="Times New Roman"/>
          <w:bCs/>
          <w:i/>
          <w:iCs/>
          <w:sz w:val="24"/>
          <w:szCs w:val="24"/>
          <w:lang w:val="en-US"/>
        </w:rPr>
        <w:t xml:space="preserve"> and does not necessarily represent the views, or policies, or intentions of the United Nations Development Programme (UNDP) and/or of the Government of </w:t>
      </w:r>
      <w:r w:rsidR="00690D65">
        <w:rPr>
          <w:rFonts w:ascii="Times New Roman" w:hAnsi="Times New Roman" w:cs="Times New Roman"/>
          <w:bCs/>
          <w:i/>
          <w:iCs/>
          <w:sz w:val="24"/>
          <w:szCs w:val="24"/>
          <w:lang w:val="en-US"/>
        </w:rPr>
        <w:t>Turkmenistan</w:t>
      </w:r>
      <w:r w:rsidRPr="00DF480E">
        <w:rPr>
          <w:rFonts w:ascii="Times New Roman" w:hAnsi="Times New Roman" w:cs="Times New Roman"/>
          <w:bCs/>
          <w:i/>
          <w:iCs/>
          <w:sz w:val="24"/>
          <w:szCs w:val="24"/>
          <w:lang w:val="en-US"/>
        </w:rPr>
        <w:t>.</w:t>
      </w:r>
    </w:p>
    <w:p w14:paraId="57ACA20E" w14:textId="09B5BBEC" w:rsidR="002F50F5" w:rsidRDefault="002F50F5" w:rsidP="004214C1">
      <w:pPr>
        <w:jc w:val="center"/>
        <w:rPr>
          <w:rFonts w:ascii="Times New Roman" w:hAnsi="Times New Roman" w:cs="Times New Roman"/>
          <w:b/>
          <w:color w:val="1F497D" w:themeColor="text2"/>
          <w:sz w:val="28"/>
          <w:szCs w:val="28"/>
          <w:lang w:val="en-US"/>
        </w:rPr>
      </w:pPr>
      <w:bookmarkStart w:id="0" w:name="_Hlk82678403"/>
      <w:r w:rsidRPr="001E137D">
        <w:rPr>
          <w:rFonts w:ascii="Times New Roman" w:hAnsi="Times New Roman" w:cs="Times New Roman"/>
          <w:b/>
          <w:color w:val="1F497D" w:themeColor="text2"/>
          <w:sz w:val="28"/>
          <w:szCs w:val="28"/>
          <w:lang w:val="en-US"/>
        </w:rPr>
        <w:lastRenderedPageBreak/>
        <w:t>Executive Summary</w:t>
      </w:r>
    </w:p>
    <w:p w14:paraId="50F03DA1" w14:textId="6EE36085" w:rsidR="00D928D7" w:rsidRDefault="00D928D7" w:rsidP="00D928D7">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This report presents the findings of the terminal evaluation of the </w:t>
      </w:r>
      <w:r w:rsidRPr="0085490B">
        <w:rPr>
          <w:rFonts w:ascii="Times New Roman" w:hAnsi="Times New Roman" w:cs="Times New Roman"/>
          <w:sz w:val="24"/>
          <w:szCs w:val="24"/>
          <w:lang w:val="en-US"/>
        </w:rPr>
        <w:t>GEF</w:t>
      </w:r>
      <w:r>
        <w:rPr>
          <w:rFonts w:ascii="Times New Roman" w:hAnsi="Times New Roman" w:cs="Times New Roman"/>
          <w:sz w:val="24"/>
          <w:szCs w:val="24"/>
          <w:lang w:val="en-US"/>
        </w:rPr>
        <w:t>-</w:t>
      </w:r>
      <w:r w:rsidRPr="0085490B">
        <w:rPr>
          <w:rFonts w:ascii="Times New Roman" w:hAnsi="Times New Roman" w:cs="Times New Roman"/>
          <w:sz w:val="24"/>
          <w:szCs w:val="24"/>
          <w:lang w:val="en-US"/>
        </w:rPr>
        <w:t>financed and UNDP</w:t>
      </w:r>
      <w:r>
        <w:rPr>
          <w:rFonts w:ascii="Times New Roman" w:hAnsi="Times New Roman" w:cs="Times New Roman"/>
          <w:sz w:val="24"/>
          <w:szCs w:val="24"/>
          <w:lang w:val="en-US"/>
        </w:rPr>
        <w:t>-</w:t>
      </w:r>
      <w:r w:rsidRPr="0085490B">
        <w:rPr>
          <w:rFonts w:ascii="Times New Roman" w:hAnsi="Times New Roman" w:cs="Times New Roman"/>
          <w:sz w:val="24"/>
          <w:szCs w:val="24"/>
          <w:lang w:val="en-US"/>
        </w:rPr>
        <w:t xml:space="preserve">implemented full-sized project </w:t>
      </w:r>
      <w:r>
        <w:rPr>
          <w:rFonts w:ascii="Times New Roman" w:hAnsi="Times New Roman" w:cs="Times New Roman"/>
          <w:sz w:val="24"/>
          <w:szCs w:val="24"/>
          <w:lang w:val="en-US"/>
        </w:rPr>
        <w:t xml:space="preserve">titled </w:t>
      </w:r>
      <w:r w:rsidRPr="00084C4B">
        <w:rPr>
          <w:rFonts w:ascii="Times New Roman" w:hAnsi="Times New Roman" w:cs="Times New Roman"/>
          <w:sz w:val="24"/>
          <w:szCs w:val="24"/>
          <w:lang w:val="en-US"/>
        </w:rPr>
        <w:t>“</w:t>
      </w:r>
      <w:r w:rsidRPr="006263B5">
        <w:rPr>
          <w:rFonts w:ascii="Times New Roman" w:hAnsi="Times New Roman" w:cs="Times New Roman"/>
          <w:i/>
          <w:iCs/>
          <w:sz w:val="24"/>
          <w:szCs w:val="24"/>
          <w:lang w:val="en-US"/>
        </w:rPr>
        <w:t>Supporting climate resilient livelihoods in agricultural communities in drought-prone areas of Turkmenistan</w:t>
      </w:r>
      <w:r w:rsidRPr="00084C4B">
        <w:rPr>
          <w:rFonts w:ascii="Times New Roman" w:hAnsi="Times New Roman" w:cs="Times New Roman"/>
          <w:sz w:val="24"/>
          <w:szCs w:val="24"/>
          <w:lang w:val="en-US"/>
        </w:rPr>
        <w:t>” (hereinafter referred to as the</w:t>
      </w:r>
      <w:r w:rsidRPr="001E137D">
        <w:rPr>
          <w:rFonts w:ascii="Times New Roman" w:hAnsi="Times New Roman" w:cs="Times New Roman"/>
          <w:sz w:val="24"/>
          <w:szCs w:val="24"/>
          <w:lang w:val="en-US"/>
        </w:rPr>
        <w:t xml:space="preserve"> </w:t>
      </w:r>
      <w:r w:rsidRPr="00F21E22">
        <w:rPr>
          <w:rFonts w:ascii="Times New Roman" w:hAnsi="Times New Roman" w:cs="Times New Roman"/>
          <w:i/>
          <w:iCs/>
          <w:sz w:val="24"/>
          <w:szCs w:val="24"/>
          <w:lang w:val="en-US"/>
        </w:rPr>
        <w:t>SCRL Project</w:t>
      </w:r>
      <w:r w:rsidRPr="001E137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928D7">
        <w:rPr>
          <w:rFonts w:ascii="Times New Roman" w:hAnsi="Times New Roman" w:cs="Times New Roman"/>
          <w:sz w:val="24"/>
          <w:szCs w:val="24"/>
          <w:lang w:val="en-US"/>
        </w:rPr>
        <w:t>The SCRL project was financed by the Global Environment Facility (GEF) and implemented through the United Nations Development Programme (UNDP). Its target group were farmers in two pilot regions – in Danew (former Galkynysh) etrap of Lebap velayat and Gorogly etrap of Dashoguz velayat – two of the country’s driest regions. The project sought to improve socio-economic conditions of local communities in the two pilot regions by overcoming barriers that prevent farmers from reducing the vulnerability to climate change induced water stress in the agricultural sector.</w:t>
      </w:r>
    </w:p>
    <w:p w14:paraId="684D730E" w14:textId="638365B5" w:rsidR="00D928D7" w:rsidRDefault="00D928D7" w:rsidP="00D928D7">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The evaluation was commissioned by UNDP </w:t>
      </w:r>
      <w:r>
        <w:rPr>
          <w:rFonts w:ascii="Times New Roman" w:hAnsi="Times New Roman" w:cs="Times New Roman"/>
          <w:sz w:val="24"/>
          <w:szCs w:val="24"/>
          <w:lang w:val="en-US"/>
        </w:rPr>
        <w:t xml:space="preserve">Turkmenistan and was </w:t>
      </w:r>
      <w:r w:rsidRPr="001E137D">
        <w:rPr>
          <w:rFonts w:ascii="Times New Roman" w:hAnsi="Times New Roman" w:cs="Times New Roman"/>
          <w:sz w:val="24"/>
          <w:szCs w:val="24"/>
          <w:lang w:val="en-US"/>
        </w:rPr>
        <w:t xml:space="preserve">carried out during the period </w:t>
      </w:r>
      <w:r>
        <w:rPr>
          <w:rFonts w:ascii="Times New Roman" w:hAnsi="Times New Roman" w:cs="Times New Roman"/>
          <w:sz w:val="24"/>
          <w:szCs w:val="24"/>
          <w:lang w:val="en-US"/>
        </w:rPr>
        <w:t>October 2021 - January</w:t>
      </w:r>
      <w:r w:rsidRPr="00084C4B">
        <w:rPr>
          <w:rFonts w:ascii="Times New Roman" w:hAnsi="Times New Roman" w:cs="Times New Roman"/>
          <w:sz w:val="24"/>
          <w:szCs w:val="24"/>
          <w:lang w:val="en-US"/>
        </w:rPr>
        <w:t xml:space="preserve"> 202</w:t>
      </w:r>
      <w:r>
        <w:rPr>
          <w:rFonts w:ascii="Times New Roman" w:hAnsi="Times New Roman" w:cs="Times New Roman"/>
          <w:sz w:val="24"/>
          <w:szCs w:val="24"/>
          <w:lang w:val="en-US"/>
        </w:rPr>
        <w:t>2</w:t>
      </w:r>
      <w:r w:rsidRPr="00084C4B">
        <w:rPr>
          <w:rFonts w:ascii="Times New Roman" w:hAnsi="Times New Roman" w:cs="Times New Roman"/>
          <w:sz w:val="24"/>
          <w:szCs w:val="24"/>
          <w:lang w:val="en-US"/>
        </w:rPr>
        <w:t xml:space="preserve"> by a team of</w:t>
      </w:r>
      <w:r>
        <w:rPr>
          <w:rFonts w:ascii="Times New Roman" w:hAnsi="Times New Roman" w:cs="Times New Roman"/>
          <w:sz w:val="24"/>
          <w:szCs w:val="24"/>
          <w:lang w:val="en-US"/>
        </w:rPr>
        <w:t xml:space="preserve"> </w:t>
      </w:r>
      <w:r w:rsidRPr="004D419B">
        <w:rPr>
          <w:rFonts w:ascii="Times New Roman" w:hAnsi="Times New Roman" w:cs="Times New Roman"/>
          <w:sz w:val="24"/>
          <w:szCs w:val="24"/>
          <w:lang w:val="en-US"/>
        </w:rPr>
        <w:t>two</w:t>
      </w:r>
      <w:r w:rsidRPr="00084C4B">
        <w:rPr>
          <w:rFonts w:ascii="Times New Roman" w:hAnsi="Times New Roman" w:cs="Times New Roman"/>
          <w:sz w:val="24"/>
          <w:szCs w:val="24"/>
          <w:lang w:val="en-US"/>
        </w:rPr>
        <w:t xml:space="preserve"> independent </w:t>
      </w:r>
      <w:r>
        <w:rPr>
          <w:rFonts w:ascii="Times New Roman" w:hAnsi="Times New Roman" w:cs="Times New Roman"/>
          <w:sz w:val="24"/>
          <w:szCs w:val="24"/>
          <w:lang w:val="en-US"/>
        </w:rPr>
        <w:t xml:space="preserve">evaluation </w:t>
      </w:r>
      <w:r w:rsidRPr="00084C4B">
        <w:rPr>
          <w:rFonts w:ascii="Times New Roman" w:hAnsi="Times New Roman" w:cs="Times New Roman"/>
          <w:sz w:val="24"/>
          <w:szCs w:val="24"/>
          <w:lang w:val="en-US"/>
        </w:rPr>
        <w:t>experts.</w:t>
      </w:r>
      <w:r>
        <w:rPr>
          <w:rFonts w:ascii="Times New Roman" w:hAnsi="Times New Roman" w:cs="Times New Roman"/>
          <w:sz w:val="24"/>
          <w:szCs w:val="24"/>
          <w:lang w:val="en-US"/>
        </w:rPr>
        <w:t xml:space="preserve"> </w:t>
      </w:r>
      <w:r w:rsidRPr="00D928D7">
        <w:rPr>
          <w:rFonts w:ascii="Times New Roman" w:hAnsi="Times New Roman" w:cs="Times New Roman"/>
          <w:sz w:val="24"/>
          <w:szCs w:val="24"/>
          <w:lang w:val="en-US"/>
        </w:rPr>
        <w:t>The evaluation’s purpose was to assess the project's overall progress toward desired results, determine how activities were designed and implemented, and advise on future interventions of similar nature by generating recommendations and lessons.</w:t>
      </w:r>
      <w:r>
        <w:rPr>
          <w:rFonts w:ascii="Times New Roman" w:hAnsi="Times New Roman" w:cs="Times New Roman"/>
          <w:sz w:val="24"/>
          <w:szCs w:val="24"/>
          <w:lang w:val="en-US"/>
        </w:rPr>
        <w:t xml:space="preserve"> </w:t>
      </w:r>
      <w:r w:rsidRPr="00D928D7">
        <w:rPr>
          <w:rFonts w:ascii="Times New Roman" w:hAnsi="Times New Roman" w:cs="Times New Roman"/>
          <w:sz w:val="24"/>
          <w:szCs w:val="24"/>
          <w:lang w:val="en-US"/>
        </w:rPr>
        <w:t>The evaluation’s scope captured all activities and resource involved in the project's implementation.</w:t>
      </w:r>
      <w:r>
        <w:rPr>
          <w:rFonts w:ascii="Times New Roman" w:hAnsi="Times New Roman" w:cs="Times New Roman"/>
          <w:sz w:val="24"/>
          <w:szCs w:val="24"/>
          <w:lang w:val="en-US"/>
        </w:rPr>
        <w:t xml:space="preserve"> </w:t>
      </w:r>
      <w:r w:rsidRPr="00D928D7">
        <w:rPr>
          <w:rFonts w:ascii="Times New Roman" w:hAnsi="Times New Roman" w:cs="Times New Roman"/>
          <w:sz w:val="24"/>
          <w:szCs w:val="24"/>
          <w:lang w:val="en-US"/>
        </w:rPr>
        <w:t>The evaluation used OECD DAC criteria and definitions, and followed the norms and standards established by UNEG. It was guided by GEF’s “Guidelines for GEF Agencies in Conducting Terminal Evaluation for Full-sized Projects”, but also meets the requirements outlined in UNDP’s evaluation toolkit.  The methodology was based on mixed methods and involved the use of commonly applied evaluation tools such as documentary review, interviews, information triangulation, analysis and synthesis. A participatory approach was taken for the collection of data, formulation of recommendations and identification of lessons learned.</w:t>
      </w:r>
      <w:r>
        <w:rPr>
          <w:rFonts w:ascii="Times New Roman" w:hAnsi="Times New Roman" w:cs="Times New Roman"/>
          <w:sz w:val="24"/>
          <w:szCs w:val="24"/>
          <w:lang w:val="en-US"/>
        </w:rPr>
        <w:t xml:space="preserve"> </w:t>
      </w:r>
      <w:r w:rsidRPr="00D928D7">
        <w:rPr>
          <w:rFonts w:ascii="Times New Roman" w:hAnsi="Times New Roman" w:cs="Times New Roman"/>
          <w:sz w:val="24"/>
          <w:szCs w:val="24"/>
          <w:lang w:val="en-US"/>
        </w:rPr>
        <w:t>The data for this evaluation was collected from three sources: (i) review of project documentation that was made available to the evaluation team by the project; (ii) a comprehensive questionnaire administered with the Project Team; and, (iii) 25 semi-structured interviews which engaged 53 key project stakeholders.</w:t>
      </w:r>
    </w:p>
    <w:p w14:paraId="05893B7A" w14:textId="259965A9" w:rsidR="00D928D7" w:rsidRDefault="005C6DEE" w:rsidP="00D928D7">
      <w:pPr>
        <w:jc w:val="both"/>
        <w:rPr>
          <w:rFonts w:ascii="Times New Roman" w:hAnsi="Times New Roman" w:cs="Times New Roman"/>
          <w:sz w:val="24"/>
          <w:szCs w:val="24"/>
          <w:lang w:val="en-US"/>
        </w:rPr>
      </w:pPr>
      <w:r w:rsidRPr="005C6DEE">
        <w:rPr>
          <w:rFonts w:ascii="Times New Roman" w:hAnsi="Times New Roman" w:cs="Times New Roman"/>
          <w:sz w:val="24"/>
          <w:szCs w:val="24"/>
          <w:lang w:val="en-US"/>
        </w:rPr>
        <w:t>The findings of this evaluation are organized in the following sections: i) Project Design; ii) Project Implementation; and, iii) Project Results.</w:t>
      </w:r>
    </w:p>
    <w:p w14:paraId="68629E21" w14:textId="76169EE0" w:rsidR="00D928D7" w:rsidRPr="00220D5B" w:rsidRDefault="00220D5B" w:rsidP="00D928D7">
      <w:pPr>
        <w:jc w:val="both"/>
        <w:rPr>
          <w:rFonts w:ascii="Times New Roman" w:hAnsi="Times New Roman" w:cs="Times New Roman"/>
          <w:sz w:val="24"/>
          <w:szCs w:val="24"/>
          <w:u w:val="single"/>
          <w:lang w:val="en-US"/>
        </w:rPr>
      </w:pPr>
      <w:r w:rsidRPr="00220D5B">
        <w:rPr>
          <w:rFonts w:ascii="Times New Roman" w:hAnsi="Times New Roman" w:cs="Times New Roman"/>
          <w:sz w:val="24"/>
          <w:szCs w:val="24"/>
          <w:u w:val="single"/>
          <w:lang w:val="en-US"/>
        </w:rPr>
        <w:t>Project Design</w:t>
      </w:r>
    </w:p>
    <w:p w14:paraId="5CD9E67E" w14:textId="67B43265" w:rsidR="00220D5B" w:rsidRDefault="00220D5B" w:rsidP="00FB1D9D">
      <w:pPr>
        <w:jc w:val="both"/>
        <w:rPr>
          <w:rFonts w:ascii="Times New Roman" w:hAnsi="Times New Roman" w:cs="Times New Roman"/>
          <w:sz w:val="24"/>
          <w:szCs w:val="24"/>
          <w:lang w:val="en-US"/>
        </w:rPr>
      </w:pPr>
      <w:r w:rsidRPr="00220D5B">
        <w:rPr>
          <w:rFonts w:ascii="Times New Roman" w:hAnsi="Times New Roman" w:cs="Times New Roman"/>
          <w:sz w:val="24"/>
          <w:szCs w:val="24"/>
          <w:lang w:val="en-US"/>
        </w:rPr>
        <w:t>The approaches described above were instrumental in the promotion of knowledge, innovations and institutional improvements at the level of national and local institutions and farms. One key mechanism for the implementation of these approaches was the concept of Local Adaptation Plans (LAP). Trainings and consultation workshops were organized to support the implementation of LAPs. It is important to note here also the use of assessments undertaken by the project to determine capacity development needs both at the personal and institutional level.</w:t>
      </w:r>
      <w:r w:rsidR="00FB1D9D">
        <w:rPr>
          <w:rFonts w:ascii="Times New Roman" w:hAnsi="Times New Roman" w:cs="Times New Roman"/>
          <w:sz w:val="24"/>
          <w:szCs w:val="24"/>
          <w:lang w:val="en-US"/>
        </w:rPr>
        <w:t xml:space="preserve"> </w:t>
      </w:r>
      <w:r w:rsidR="00FB1D9D" w:rsidRPr="00FB1D9D">
        <w:rPr>
          <w:rFonts w:ascii="Times New Roman" w:hAnsi="Times New Roman" w:cs="Times New Roman"/>
          <w:sz w:val="24"/>
          <w:szCs w:val="24"/>
          <w:lang w:val="en-US"/>
        </w:rPr>
        <w:t xml:space="preserve">For all the above-mentioned positive aspects, the Project Document also displayed certain weaknesses. As the project’s Mid-Term Review noted, the project’s innovativeness was not clearly articulated, especially in the first and second components, since similar adaptation </w:t>
      </w:r>
      <w:r w:rsidR="00FB1D9D" w:rsidRPr="00FB1D9D">
        <w:rPr>
          <w:rFonts w:ascii="Times New Roman" w:hAnsi="Times New Roman" w:cs="Times New Roman"/>
          <w:sz w:val="24"/>
          <w:szCs w:val="24"/>
          <w:lang w:val="en-US"/>
        </w:rPr>
        <w:lastRenderedPageBreak/>
        <w:t>measures had been implemented before in other parts of the country with demonstrated impacts on livelihoods. Also, the project’s contributions in the area of climate change adaptation are inseparable from its contributions in the area of local governance. Further, the process for the scaling up of innovations tested through the SCRL project was not clearly articulated in the Project Document. Furthermore, in some cases, the Project Document envisioned ambitious tasks that during the course of implementation turned out to be unfeasible given the country’s context.</w:t>
      </w:r>
    </w:p>
    <w:p w14:paraId="78EAC863" w14:textId="03336E8F" w:rsidR="00FB1D9D" w:rsidRDefault="00FB1D9D" w:rsidP="00FB1D9D">
      <w:pPr>
        <w:jc w:val="both"/>
        <w:rPr>
          <w:rFonts w:ascii="Times New Roman" w:hAnsi="Times New Roman" w:cs="Times New Roman"/>
          <w:sz w:val="24"/>
          <w:szCs w:val="24"/>
          <w:lang w:val="en-US"/>
        </w:rPr>
      </w:pPr>
      <w:r w:rsidRPr="00FB1D9D">
        <w:rPr>
          <w:rFonts w:ascii="Times New Roman" w:hAnsi="Times New Roman" w:cs="Times New Roman"/>
          <w:sz w:val="24"/>
          <w:szCs w:val="24"/>
          <w:lang w:val="en-US"/>
        </w:rPr>
        <w:t>The project’s broader goals were framed in clear and practical terms and are relevant to Turkmenistan’s context and national priorities. They are also aligned with the UNDP Country Programme objectives. However, the outcome indicators identified for the project are not always sufficiently clear.</w:t>
      </w:r>
      <w:r>
        <w:rPr>
          <w:rFonts w:ascii="Times New Roman" w:hAnsi="Times New Roman" w:cs="Times New Roman"/>
          <w:sz w:val="24"/>
          <w:szCs w:val="24"/>
          <w:lang w:val="en-US"/>
        </w:rPr>
        <w:t xml:space="preserve"> </w:t>
      </w:r>
      <w:r w:rsidRPr="00FB1D9D">
        <w:rPr>
          <w:rFonts w:ascii="Times New Roman" w:hAnsi="Times New Roman" w:cs="Times New Roman"/>
          <w:sz w:val="24"/>
          <w:szCs w:val="24"/>
          <w:lang w:val="en-US"/>
        </w:rPr>
        <w:t xml:space="preserve">While some of </w:t>
      </w:r>
      <w:r>
        <w:rPr>
          <w:rFonts w:ascii="Times New Roman" w:hAnsi="Times New Roman" w:cs="Times New Roman"/>
          <w:sz w:val="24"/>
          <w:szCs w:val="24"/>
          <w:lang w:val="en-US"/>
        </w:rPr>
        <w:t>the</w:t>
      </w:r>
      <w:r w:rsidRPr="00FB1D9D">
        <w:rPr>
          <w:rFonts w:ascii="Times New Roman" w:hAnsi="Times New Roman" w:cs="Times New Roman"/>
          <w:sz w:val="24"/>
          <w:szCs w:val="24"/>
          <w:lang w:val="en-US"/>
        </w:rPr>
        <w:t xml:space="preserve"> risks </w:t>
      </w:r>
      <w:r>
        <w:rPr>
          <w:rFonts w:ascii="Times New Roman" w:hAnsi="Times New Roman" w:cs="Times New Roman"/>
          <w:sz w:val="24"/>
          <w:szCs w:val="24"/>
          <w:lang w:val="en-US"/>
        </w:rPr>
        <w:t xml:space="preserve">faced by the project </w:t>
      </w:r>
      <w:r w:rsidRPr="00FB1D9D">
        <w:rPr>
          <w:rFonts w:ascii="Times New Roman" w:hAnsi="Times New Roman" w:cs="Times New Roman"/>
          <w:sz w:val="24"/>
          <w:szCs w:val="24"/>
          <w:lang w:val="en-US"/>
        </w:rPr>
        <w:t xml:space="preserve">are </w:t>
      </w:r>
      <w:r>
        <w:rPr>
          <w:rFonts w:ascii="Times New Roman" w:hAnsi="Times New Roman" w:cs="Times New Roman"/>
          <w:sz w:val="24"/>
          <w:szCs w:val="24"/>
          <w:lang w:val="en-US"/>
        </w:rPr>
        <w:t>very</w:t>
      </w:r>
      <w:r w:rsidRPr="00FB1D9D">
        <w:rPr>
          <w:rFonts w:ascii="Times New Roman" w:hAnsi="Times New Roman" w:cs="Times New Roman"/>
          <w:sz w:val="24"/>
          <w:szCs w:val="24"/>
          <w:lang w:val="en-US"/>
        </w:rPr>
        <w:t xml:space="preserve"> relevant - and some of them did in hindsight exert a direct effect on the project during the implementation phase - the analysis of the way they would affect project activities is lacking in the Project Document. Furthermore, no assumptions were identified in the Project Document.</w:t>
      </w:r>
      <w:r>
        <w:rPr>
          <w:rFonts w:ascii="Times New Roman" w:hAnsi="Times New Roman" w:cs="Times New Roman"/>
          <w:sz w:val="24"/>
          <w:szCs w:val="24"/>
          <w:lang w:val="en-US"/>
        </w:rPr>
        <w:t xml:space="preserve"> </w:t>
      </w:r>
      <w:r w:rsidRPr="00FB1D9D">
        <w:rPr>
          <w:rFonts w:ascii="Times New Roman" w:hAnsi="Times New Roman" w:cs="Times New Roman"/>
          <w:sz w:val="24"/>
          <w:szCs w:val="24"/>
          <w:lang w:val="en-US"/>
        </w:rPr>
        <w:t xml:space="preserve">A broad-based stakeholder participation process was inherent in the design of the SCRL project, given that it was intended to facilitate partnerships with a broad-spectrum of stakeholders in different areas related to sustainable development. </w:t>
      </w:r>
      <w:r w:rsidR="00623344" w:rsidRPr="00623344">
        <w:rPr>
          <w:rFonts w:ascii="Times New Roman" w:hAnsi="Times New Roman" w:cs="Times New Roman"/>
          <w:sz w:val="24"/>
          <w:szCs w:val="24"/>
          <w:lang w:val="en-US"/>
        </w:rPr>
        <w:t>The Project Document contain</w:t>
      </w:r>
      <w:r w:rsidR="00623344">
        <w:rPr>
          <w:rFonts w:ascii="Times New Roman" w:hAnsi="Times New Roman" w:cs="Times New Roman"/>
          <w:sz w:val="24"/>
          <w:szCs w:val="24"/>
          <w:lang w:val="en-US"/>
        </w:rPr>
        <w:t>ed</w:t>
      </w:r>
      <w:r w:rsidR="00623344" w:rsidRPr="00623344">
        <w:rPr>
          <w:rFonts w:ascii="Times New Roman" w:hAnsi="Times New Roman" w:cs="Times New Roman"/>
          <w:sz w:val="24"/>
          <w:szCs w:val="24"/>
          <w:lang w:val="en-US"/>
        </w:rPr>
        <w:t xml:space="preserve"> a dedicated section on gender considerations</w:t>
      </w:r>
      <w:r w:rsidR="00623344">
        <w:rPr>
          <w:rFonts w:ascii="Times New Roman" w:hAnsi="Times New Roman" w:cs="Times New Roman"/>
          <w:sz w:val="24"/>
          <w:szCs w:val="24"/>
          <w:lang w:val="en-US"/>
        </w:rPr>
        <w:t xml:space="preserve"> and </w:t>
      </w:r>
      <w:r w:rsidR="00623344" w:rsidRPr="00623344">
        <w:rPr>
          <w:rFonts w:ascii="Times New Roman" w:hAnsi="Times New Roman" w:cs="Times New Roman"/>
          <w:sz w:val="24"/>
          <w:szCs w:val="24"/>
          <w:lang w:val="en-US"/>
        </w:rPr>
        <w:t>identifie</w:t>
      </w:r>
      <w:r w:rsidR="00623344">
        <w:rPr>
          <w:rFonts w:ascii="Times New Roman" w:hAnsi="Times New Roman" w:cs="Times New Roman"/>
          <w:sz w:val="24"/>
          <w:szCs w:val="24"/>
          <w:lang w:val="en-US"/>
        </w:rPr>
        <w:t>d</w:t>
      </w:r>
      <w:r w:rsidR="00623344" w:rsidRPr="00623344">
        <w:rPr>
          <w:rFonts w:ascii="Times New Roman" w:hAnsi="Times New Roman" w:cs="Times New Roman"/>
          <w:sz w:val="24"/>
          <w:szCs w:val="24"/>
          <w:lang w:val="en-US"/>
        </w:rPr>
        <w:t xml:space="preserve"> the requirement for gender disaggregated data in a number of outputs. </w:t>
      </w:r>
      <w:r>
        <w:rPr>
          <w:rFonts w:ascii="Times New Roman" w:hAnsi="Times New Roman" w:cs="Times New Roman"/>
          <w:sz w:val="24"/>
          <w:szCs w:val="24"/>
          <w:lang w:val="en-US"/>
        </w:rPr>
        <w:t>Also, the</w:t>
      </w:r>
      <w:r w:rsidRPr="00FB1D9D">
        <w:rPr>
          <w:rFonts w:ascii="Times New Roman" w:hAnsi="Times New Roman" w:cs="Times New Roman"/>
          <w:sz w:val="24"/>
          <w:szCs w:val="24"/>
          <w:lang w:val="en-US"/>
        </w:rPr>
        <w:t xml:space="preserve"> Project Document was formulated by taking into account lessons from </w:t>
      </w:r>
      <w:r>
        <w:rPr>
          <w:rFonts w:ascii="Times New Roman" w:hAnsi="Times New Roman" w:cs="Times New Roman"/>
          <w:sz w:val="24"/>
          <w:szCs w:val="24"/>
          <w:lang w:val="en-US"/>
        </w:rPr>
        <w:t>other similar</w:t>
      </w:r>
      <w:r w:rsidRPr="00FB1D9D">
        <w:rPr>
          <w:rFonts w:ascii="Times New Roman" w:hAnsi="Times New Roman" w:cs="Times New Roman"/>
          <w:sz w:val="24"/>
          <w:szCs w:val="24"/>
          <w:lang w:val="en-US"/>
        </w:rPr>
        <w:t xml:space="preserve"> projects.</w:t>
      </w:r>
      <w:r>
        <w:rPr>
          <w:rFonts w:ascii="Times New Roman" w:hAnsi="Times New Roman" w:cs="Times New Roman"/>
          <w:sz w:val="24"/>
          <w:szCs w:val="24"/>
          <w:lang w:val="en-US"/>
        </w:rPr>
        <w:t xml:space="preserve"> Overall, </w:t>
      </w:r>
      <w:r w:rsidRPr="00FB1D9D">
        <w:rPr>
          <w:rFonts w:ascii="Times New Roman" w:hAnsi="Times New Roman" w:cs="Times New Roman"/>
          <w:sz w:val="24"/>
          <w:szCs w:val="24"/>
          <w:lang w:val="en-US"/>
        </w:rPr>
        <w:t>the SCRL project has been an exemplary project in terms of connecting with other initiatives, sharing information and lessons with them and forging cooperation at the practical level.</w:t>
      </w:r>
    </w:p>
    <w:p w14:paraId="10CC7CA9" w14:textId="2E6C5800" w:rsidR="00220D5B" w:rsidRPr="00220D5B" w:rsidRDefault="00220D5B" w:rsidP="00D928D7">
      <w:pPr>
        <w:jc w:val="both"/>
        <w:rPr>
          <w:rFonts w:ascii="Times New Roman" w:hAnsi="Times New Roman" w:cs="Times New Roman"/>
          <w:sz w:val="24"/>
          <w:szCs w:val="24"/>
          <w:u w:val="single"/>
          <w:lang w:val="en-US"/>
        </w:rPr>
      </w:pPr>
      <w:r w:rsidRPr="00220D5B">
        <w:rPr>
          <w:rFonts w:ascii="Times New Roman" w:hAnsi="Times New Roman" w:cs="Times New Roman"/>
          <w:sz w:val="24"/>
          <w:szCs w:val="24"/>
          <w:u w:val="single"/>
          <w:lang w:val="en-US"/>
        </w:rPr>
        <w:t>Project Implementation</w:t>
      </w:r>
    </w:p>
    <w:p w14:paraId="0D78C4E1" w14:textId="12BB45C6" w:rsidR="00220D5B" w:rsidRDefault="00587093" w:rsidP="00D928D7">
      <w:pPr>
        <w:jc w:val="both"/>
        <w:rPr>
          <w:rFonts w:ascii="Times New Roman" w:hAnsi="Times New Roman" w:cs="Times New Roman"/>
          <w:sz w:val="24"/>
          <w:szCs w:val="24"/>
          <w:lang w:val="en-US"/>
        </w:rPr>
      </w:pPr>
      <w:r w:rsidRPr="00587093">
        <w:rPr>
          <w:rFonts w:ascii="Times New Roman" w:hAnsi="Times New Roman" w:cs="Times New Roman"/>
          <w:sz w:val="24"/>
          <w:szCs w:val="24"/>
          <w:lang w:val="en-US"/>
        </w:rPr>
        <w:t>The SCRL project experienced several challenges that had a direct bearing on the pace of project activities. In response to the challenging circumstances that the project faced during its implementation and which will be described further in this section, the project team and stakeholders took a flexible approach and tried a variety of options, approaches and alternatives to achieve the set objectives.</w:t>
      </w:r>
      <w:r>
        <w:rPr>
          <w:rFonts w:ascii="Times New Roman" w:hAnsi="Times New Roman" w:cs="Times New Roman"/>
          <w:sz w:val="24"/>
          <w:szCs w:val="24"/>
          <w:lang w:val="en-US"/>
        </w:rPr>
        <w:t xml:space="preserve"> D</w:t>
      </w:r>
      <w:r w:rsidRPr="00587093">
        <w:rPr>
          <w:rFonts w:ascii="Times New Roman" w:hAnsi="Times New Roman" w:cs="Times New Roman"/>
          <w:sz w:val="24"/>
          <w:szCs w:val="24"/>
          <w:lang w:val="en-US"/>
        </w:rPr>
        <w:t xml:space="preserve">espite restrictive measures taken by the country in response to the COVID-19 pandemic, the project managed to make progress towards the achievement of project targets. </w:t>
      </w:r>
      <w:r>
        <w:rPr>
          <w:rFonts w:ascii="Times New Roman" w:hAnsi="Times New Roman" w:cs="Times New Roman"/>
          <w:sz w:val="24"/>
          <w:szCs w:val="24"/>
          <w:lang w:val="en-US"/>
        </w:rPr>
        <w:t>W</w:t>
      </w:r>
      <w:r w:rsidRPr="00587093">
        <w:rPr>
          <w:rFonts w:ascii="Times New Roman" w:hAnsi="Times New Roman" w:cs="Times New Roman"/>
          <w:sz w:val="24"/>
          <w:szCs w:val="24"/>
          <w:lang w:val="en-US"/>
        </w:rPr>
        <w:t>hile the project team and stakeholders tried as much as possible to remain consistent to the original design of the project, they were also flexible and adaptive, exploring different options and alternatives based on decisions discussed in the Project Management Board.</w:t>
      </w:r>
    </w:p>
    <w:p w14:paraId="3570708E" w14:textId="46860B73" w:rsidR="00E55D8A" w:rsidRDefault="00E55D8A" w:rsidP="00E55D8A">
      <w:pPr>
        <w:jc w:val="both"/>
        <w:rPr>
          <w:rFonts w:ascii="Times New Roman" w:hAnsi="Times New Roman" w:cs="Times New Roman"/>
          <w:sz w:val="24"/>
          <w:szCs w:val="24"/>
          <w:lang w:val="en-US"/>
        </w:rPr>
      </w:pPr>
      <w:r>
        <w:rPr>
          <w:rFonts w:ascii="Times New Roman" w:hAnsi="Times New Roman" w:cs="Times New Roman"/>
          <w:sz w:val="24"/>
          <w:szCs w:val="24"/>
          <w:lang w:val="en-US"/>
        </w:rPr>
        <w:t>As the executing agency, the Ministry of Agriculture and Environmental Protection (</w:t>
      </w:r>
      <w:r w:rsidRPr="00E55D8A">
        <w:rPr>
          <w:rFonts w:ascii="Times New Roman" w:hAnsi="Times New Roman" w:cs="Times New Roman"/>
          <w:sz w:val="24"/>
          <w:szCs w:val="24"/>
          <w:lang w:val="en-US"/>
        </w:rPr>
        <w:t>MAEP</w:t>
      </w:r>
      <w:r>
        <w:rPr>
          <w:rFonts w:ascii="Times New Roman" w:hAnsi="Times New Roman" w:cs="Times New Roman"/>
          <w:sz w:val="24"/>
          <w:szCs w:val="24"/>
          <w:lang w:val="en-US"/>
        </w:rPr>
        <w:t>)</w:t>
      </w:r>
      <w:r w:rsidRPr="00E55D8A">
        <w:rPr>
          <w:rFonts w:ascii="Times New Roman" w:hAnsi="Times New Roman" w:cs="Times New Roman"/>
          <w:sz w:val="24"/>
          <w:szCs w:val="24"/>
          <w:lang w:val="en-US"/>
        </w:rPr>
        <w:t xml:space="preserve"> was effective in providing organizational support, with planning and agreeing on project activities, and discussing the results achieved, it could have demonstrated stronger leadership and ownership of project activities.</w:t>
      </w:r>
      <w:r>
        <w:rPr>
          <w:rFonts w:ascii="Times New Roman" w:hAnsi="Times New Roman" w:cs="Times New Roman"/>
          <w:sz w:val="24"/>
          <w:szCs w:val="24"/>
          <w:lang w:val="en-US"/>
        </w:rPr>
        <w:t xml:space="preserve"> </w:t>
      </w:r>
      <w:r w:rsidRPr="00E55D8A">
        <w:rPr>
          <w:rFonts w:ascii="Times New Roman" w:hAnsi="Times New Roman" w:cs="Times New Roman"/>
          <w:sz w:val="24"/>
          <w:szCs w:val="24"/>
          <w:lang w:val="en-US"/>
        </w:rPr>
        <w:t>Ministry specialists and the National Project Coordinator visited the pilot regions of the project several times, got acquainted with the activities of the AICs, communicated with local people, and as a result, they increased their understanding of the relevance and importance of the activities carried out within the framework of the project. MAEP staff participated in all relevant training and awareness-raising activities of the project.</w:t>
      </w:r>
    </w:p>
    <w:p w14:paraId="2AAB9938" w14:textId="49B1DB2F" w:rsidR="009D79EF" w:rsidRDefault="009D79EF" w:rsidP="00D928D7">
      <w:pPr>
        <w:jc w:val="both"/>
        <w:rPr>
          <w:rFonts w:ascii="Times New Roman" w:hAnsi="Times New Roman" w:cs="Times New Roman"/>
          <w:sz w:val="24"/>
          <w:szCs w:val="24"/>
          <w:lang w:val="en-US"/>
        </w:rPr>
      </w:pPr>
      <w:r w:rsidRPr="009D79EF">
        <w:rPr>
          <w:rFonts w:ascii="Times New Roman" w:hAnsi="Times New Roman" w:cs="Times New Roman"/>
          <w:sz w:val="24"/>
          <w:szCs w:val="24"/>
          <w:lang w:val="en-US"/>
        </w:rPr>
        <w:lastRenderedPageBreak/>
        <w:t>The SCRL project was subject to an extensive and well-defined monitoring system. The design of the Monitoring and Evaluation (M&amp;E) system provided in the Project Document was overall adequate.</w:t>
      </w:r>
      <w:r w:rsidR="00E55D8A">
        <w:rPr>
          <w:rFonts w:ascii="Times New Roman" w:hAnsi="Times New Roman" w:cs="Times New Roman"/>
          <w:sz w:val="24"/>
          <w:szCs w:val="24"/>
          <w:lang w:val="en-US"/>
        </w:rPr>
        <w:t xml:space="preserve"> </w:t>
      </w:r>
      <w:r w:rsidR="00E55D8A" w:rsidRPr="00E55D8A">
        <w:rPr>
          <w:rFonts w:ascii="Times New Roman" w:hAnsi="Times New Roman" w:cs="Times New Roman"/>
          <w:sz w:val="24"/>
          <w:szCs w:val="24"/>
          <w:lang w:val="en-US"/>
        </w:rPr>
        <w:t xml:space="preserve">UNDP </w:t>
      </w:r>
      <w:r w:rsidR="00E55D8A">
        <w:rPr>
          <w:rFonts w:ascii="Times New Roman" w:hAnsi="Times New Roman" w:cs="Times New Roman"/>
          <w:sz w:val="24"/>
          <w:szCs w:val="24"/>
          <w:lang w:val="en-US"/>
        </w:rPr>
        <w:t xml:space="preserve">has </w:t>
      </w:r>
      <w:r w:rsidR="00E55D8A" w:rsidRPr="00E55D8A">
        <w:rPr>
          <w:rFonts w:ascii="Times New Roman" w:hAnsi="Times New Roman" w:cs="Times New Roman"/>
          <w:sz w:val="24"/>
          <w:szCs w:val="24"/>
          <w:lang w:val="en-US"/>
        </w:rPr>
        <w:t>provided support to the project throughout its implementation and oversight, including in the identification of objectives and activities, preparation of the concept, preparation of the detailed proposal, approval of the Project Document, start-up of project activities, oversight, supervision, and execution of actions, and evaluation of the project. UNDP also provided financial oversight, including approval of expenditures and independent audits, monitoring and mid-term and final evaluation of progress and results will be also ensured by the country office.</w:t>
      </w:r>
    </w:p>
    <w:p w14:paraId="10139564" w14:textId="4A1D01DA" w:rsidR="00220D5B" w:rsidRDefault="009D79EF" w:rsidP="00D928D7">
      <w:pPr>
        <w:jc w:val="both"/>
        <w:rPr>
          <w:rFonts w:ascii="Times New Roman" w:hAnsi="Times New Roman" w:cs="Times New Roman"/>
          <w:sz w:val="24"/>
          <w:szCs w:val="24"/>
          <w:lang w:val="en-US"/>
        </w:rPr>
      </w:pPr>
      <w:r w:rsidRPr="009D79EF">
        <w:rPr>
          <w:rFonts w:ascii="Times New Roman" w:hAnsi="Times New Roman" w:cs="Times New Roman"/>
          <w:sz w:val="24"/>
          <w:szCs w:val="24"/>
          <w:lang w:val="en-US"/>
        </w:rPr>
        <w:t>Out of a total of US$ 3,146,347 planned for expenditure by the project, a total of US$ 2,974,304 had been spent by the project at the time of this evaluation, which represents 95% of the total available amount. The project team expects to utilize all remaining funds by the time the project will be closed at the end of March 2022.</w:t>
      </w:r>
      <w:r w:rsidR="00E55D8A">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9D79EF">
        <w:rPr>
          <w:rFonts w:ascii="Times New Roman" w:hAnsi="Times New Roman" w:cs="Times New Roman"/>
          <w:sz w:val="24"/>
          <w:szCs w:val="24"/>
          <w:lang w:val="en-US"/>
        </w:rPr>
        <w:t>he amount of co-financing provided by state organizations amount to US$ 27,999,485, which is well in excess of the US$ 20 million expected from the Government of Turkmenistan. The amount of co-financing provided by local communities (beneficiaries) is US$ 752,619. It should be noted that all the co-financing provided by state organizations and local communities was provided in kind. The project team was also able to form important partnerships with international organizations and programmes, which led to the generation of co-financing (in the form of grants) from these entities in the amount of US$ 752,030. All in all, the SCRL project has generated a total of US$ 29,504,134 in co-financing (as of the point of this evaluation).</w:t>
      </w:r>
    </w:p>
    <w:p w14:paraId="4AC1F240" w14:textId="6D25AD26" w:rsidR="00220D5B" w:rsidRPr="00220D5B" w:rsidRDefault="00220D5B" w:rsidP="00D928D7">
      <w:pPr>
        <w:jc w:val="both"/>
        <w:rPr>
          <w:rFonts w:ascii="Times New Roman" w:hAnsi="Times New Roman" w:cs="Times New Roman"/>
          <w:sz w:val="24"/>
          <w:szCs w:val="24"/>
          <w:u w:val="single"/>
          <w:lang w:val="en-US"/>
        </w:rPr>
      </w:pPr>
      <w:r w:rsidRPr="00220D5B">
        <w:rPr>
          <w:rFonts w:ascii="Times New Roman" w:hAnsi="Times New Roman" w:cs="Times New Roman"/>
          <w:sz w:val="24"/>
          <w:szCs w:val="24"/>
          <w:u w:val="single"/>
          <w:lang w:val="en-US"/>
        </w:rPr>
        <w:t>Project Results</w:t>
      </w:r>
    </w:p>
    <w:p w14:paraId="59707A99" w14:textId="4FAFDC8A" w:rsidR="00220D5B" w:rsidRDefault="00175CC6" w:rsidP="00D928D7">
      <w:pPr>
        <w:jc w:val="both"/>
        <w:rPr>
          <w:rFonts w:ascii="Times New Roman" w:hAnsi="Times New Roman" w:cs="Times New Roman"/>
          <w:bCs/>
          <w:sz w:val="24"/>
          <w:szCs w:val="24"/>
          <w:lang w:val="en-US"/>
        </w:rPr>
      </w:pPr>
      <w:r w:rsidRPr="00175CC6">
        <w:rPr>
          <w:rFonts w:ascii="Times New Roman" w:hAnsi="Times New Roman" w:cs="Times New Roman"/>
          <w:bCs/>
          <w:sz w:val="24"/>
          <w:szCs w:val="24"/>
          <w:lang w:val="en-US"/>
        </w:rPr>
        <w:t xml:space="preserve">The SCRL project was both guided by, and helped improve, the country's national priorities and policies in the area of climate change adaptation. As such, the project </w:t>
      </w:r>
      <w:r>
        <w:rPr>
          <w:rFonts w:ascii="Times New Roman" w:hAnsi="Times New Roman" w:cs="Times New Roman"/>
          <w:bCs/>
          <w:sz w:val="24"/>
          <w:szCs w:val="24"/>
          <w:lang w:val="en-US"/>
        </w:rPr>
        <w:t>has been very relevant</w:t>
      </w:r>
      <w:r w:rsidRPr="00175CC6">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The</w:t>
      </w:r>
      <w:r w:rsidR="00EA3C7A" w:rsidRPr="00EA3C7A">
        <w:rPr>
          <w:rFonts w:ascii="Times New Roman" w:hAnsi="Times New Roman" w:cs="Times New Roman"/>
          <w:bCs/>
          <w:sz w:val="24"/>
          <w:szCs w:val="24"/>
          <w:lang w:val="en-US"/>
        </w:rPr>
        <w:t xml:space="preserve"> project has for the most part achieved all the targets that were identified in the project’s results framework at the project design stage. A few remaining objectives are expected to be completed by the end of the project’s term (30 March 2022).</w:t>
      </w:r>
    </w:p>
    <w:p w14:paraId="5393C6EB" w14:textId="77777777" w:rsidR="008A2357" w:rsidRDefault="008A2357" w:rsidP="008A235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following are the key achievements of the project by component. </w:t>
      </w:r>
    </w:p>
    <w:p w14:paraId="6742FC5C" w14:textId="77777777" w:rsidR="008A2357" w:rsidRPr="008C033E" w:rsidRDefault="008A2357" w:rsidP="008A2357">
      <w:pPr>
        <w:jc w:val="both"/>
        <w:rPr>
          <w:rFonts w:ascii="Times New Roman" w:hAnsi="Times New Roman" w:cs="Times New Roman"/>
          <w:b/>
          <w:bCs/>
          <w:i/>
          <w:iCs/>
          <w:sz w:val="24"/>
          <w:szCs w:val="24"/>
          <w:lang w:val="en-US"/>
        </w:rPr>
      </w:pPr>
      <w:r w:rsidRPr="008C033E">
        <w:rPr>
          <w:rFonts w:ascii="Times New Roman" w:hAnsi="Times New Roman" w:cs="Times New Roman"/>
          <w:b/>
          <w:bCs/>
          <w:i/>
          <w:iCs/>
          <w:sz w:val="24"/>
          <w:szCs w:val="24"/>
          <w:lang w:val="en-US"/>
        </w:rPr>
        <w:t>Component 1: Improving climate related socio-economic outcomes in targeted agricultural communities in Lebap and Dashoguz velayats through the implementation of community-based adaptation solutions.</w:t>
      </w:r>
    </w:p>
    <w:p w14:paraId="0FD85135" w14:textId="12099172" w:rsidR="008A2357" w:rsidRDefault="008A2357" w:rsidP="008A2357">
      <w:pPr>
        <w:pStyle w:val="ListParagraph"/>
        <w:numPr>
          <w:ilvl w:val="0"/>
          <w:numId w:val="63"/>
        </w:numPr>
        <w:jc w:val="both"/>
        <w:rPr>
          <w:rFonts w:ascii="Times New Roman" w:hAnsi="Times New Roman" w:cs="Times New Roman"/>
          <w:sz w:val="24"/>
          <w:szCs w:val="24"/>
          <w:lang w:val="en-US"/>
        </w:rPr>
      </w:pPr>
      <w:r w:rsidRPr="00F15578">
        <w:rPr>
          <w:rFonts w:ascii="Times New Roman" w:hAnsi="Times New Roman" w:cs="Times New Roman"/>
          <w:b/>
          <w:bCs/>
          <w:i/>
          <w:iCs/>
          <w:sz w:val="24"/>
          <w:szCs w:val="24"/>
          <w:lang w:val="en-US"/>
        </w:rPr>
        <w:t>Local Adaptation Plans</w:t>
      </w:r>
      <w:r w:rsidRPr="000C27D7">
        <w:rPr>
          <w:rFonts w:ascii="Times New Roman" w:hAnsi="Times New Roman" w:cs="Times New Roman"/>
          <w:sz w:val="24"/>
          <w:szCs w:val="24"/>
          <w:lang w:val="en-US"/>
        </w:rPr>
        <w:t xml:space="preserve"> (LAPs) were designed and adopted for six </w:t>
      </w:r>
      <w:r>
        <w:rPr>
          <w:rFonts w:ascii="Times New Roman" w:hAnsi="Times New Roman" w:cs="Times New Roman"/>
          <w:sz w:val="24"/>
          <w:szCs w:val="24"/>
          <w:lang w:val="en-US"/>
        </w:rPr>
        <w:t>farmers’ associations</w:t>
      </w:r>
      <w:r w:rsidRPr="000C27D7">
        <w:rPr>
          <w:rFonts w:ascii="Times New Roman" w:hAnsi="Times New Roman" w:cs="Times New Roman"/>
          <w:sz w:val="24"/>
          <w:szCs w:val="24"/>
          <w:lang w:val="en-US"/>
        </w:rPr>
        <w:t xml:space="preserve"> and two livestock farms. </w:t>
      </w:r>
      <w:r>
        <w:rPr>
          <w:rFonts w:ascii="Times New Roman" w:hAnsi="Times New Roman" w:cs="Times New Roman"/>
          <w:sz w:val="24"/>
          <w:szCs w:val="24"/>
          <w:lang w:val="en-US"/>
        </w:rPr>
        <w:t>The implementation of LAPs was supported through the small grants initiatives.</w:t>
      </w:r>
    </w:p>
    <w:p w14:paraId="78B0146D" w14:textId="47B81866" w:rsidR="008A2357" w:rsidRDefault="008A2357" w:rsidP="008A2357">
      <w:pPr>
        <w:pStyle w:val="ListParagraph"/>
        <w:numPr>
          <w:ilvl w:val="0"/>
          <w:numId w:val="63"/>
        </w:numPr>
        <w:jc w:val="both"/>
        <w:rPr>
          <w:rFonts w:ascii="Times New Roman" w:hAnsi="Times New Roman" w:cs="Times New Roman"/>
          <w:sz w:val="24"/>
          <w:szCs w:val="24"/>
          <w:lang w:val="en-US"/>
        </w:rPr>
      </w:pPr>
      <w:r>
        <w:rPr>
          <w:rFonts w:ascii="Times New Roman" w:hAnsi="Times New Roman" w:cs="Times New Roman"/>
          <w:b/>
          <w:bCs/>
          <w:i/>
          <w:iCs/>
          <w:sz w:val="24"/>
          <w:szCs w:val="24"/>
          <w:lang w:val="en-US"/>
        </w:rPr>
        <w:t>Agricultural I</w:t>
      </w:r>
      <w:r w:rsidRPr="00F15578">
        <w:rPr>
          <w:rFonts w:ascii="Times New Roman" w:hAnsi="Times New Roman" w:cs="Times New Roman"/>
          <w:b/>
          <w:bCs/>
          <w:i/>
          <w:iCs/>
          <w:sz w:val="24"/>
          <w:szCs w:val="24"/>
          <w:lang w:val="en-US"/>
        </w:rPr>
        <w:t>nformation Centers</w:t>
      </w:r>
      <w:r w:rsidRPr="00F15578">
        <w:rPr>
          <w:rFonts w:ascii="Times New Roman" w:hAnsi="Times New Roman" w:cs="Times New Roman"/>
          <w:sz w:val="24"/>
          <w:szCs w:val="24"/>
          <w:lang w:val="en-US"/>
        </w:rPr>
        <w:t xml:space="preserve"> were established in two pilot regions and have served as platforms for sharing knowledge and experience with regards to aspects of climate change adaptation and effective agriculture management</w:t>
      </w:r>
      <w:r>
        <w:rPr>
          <w:rFonts w:ascii="Times New Roman" w:hAnsi="Times New Roman" w:cs="Times New Roman"/>
          <w:sz w:val="24"/>
          <w:szCs w:val="24"/>
          <w:lang w:val="en-US"/>
        </w:rPr>
        <w:t>.</w:t>
      </w:r>
    </w:p>
    <w:p w14:paraId="160C7FF4" w14:textId="77777777" w:rsidR="008A2357" w:rsidRPr="00F15578" w:rsidRDefault="008A2357" w:rsidP="008A2357">
      <w:pPr>
        <w:pStyle w:val="ListParagraph"/>
        <w:numPr>
          <w:ilvl w:val="0"/>
          <w:numId w:val="63"/>
        </w:numPr>
        <w:jc w:val="both"/>
        <w:rPr>
          <w:rFonts w:ascii="Times New Roman" w:hAnsi="Times New Roman" w:cs="Times New Roman"/>
          <w:sz w:val="24"/>
          <w:szCs w:val="24"/>
          <w:lang w:val="en-US"/>
        </w:rPr>
      </w:pPr>
      <w:r w:rsidRPr="00F15578">
        <w:rPr>
          <w:rFonts w:ascii="Times New Roman" w:hAnsi="Times New Roman" w:cs="Times New Roman"/>
          <w:sz w:val="24"/>
          <w:szCs w:val="24"/>
          <w:lang w:val="en-US"/>
        </w:rPr>
        <w:t xml:space="preserve">Four </w:t>
      </w:r>
      <w:r w:rsidRPr="00F15578">
        <w:rPr>
          <w:rFonts w:ascii="Times New Roman" w:hAnsi="Times New Roman" w:cs="Times New Roman"/>
          <w:b/>
          <w:bCs/>
          <w:i/>
          <w:iCs/>
          <w:sz w:val="24"/>
          <w:szCs w:val="24"/>
          <w:lang w:val="en-US"/>
        </w:rPr>
        <w:t>greenhouses</w:t>
      </w:r>
      <w:r w:rsidRPr="00F15578">
        <w:rPr>
          <w:rFonts w:ascii="Times New Roman" w:hAnsi="Times New Roman" w:cs="Times New Roman"/>
          <w:sz w:val="24"/>
          <w:szCs w:val="24"/>
          <w:lang w:val="en-US"/>
        </w:rPr>
        <w:t xml:space="preserve"> (three in Lebap and one in Dashogus) were constructed and one was re-constructed with support from the project. Three greenhouses were installed under the small </w:t>
      </w:r>
      <w:r w:rsidRPr="00F15578">
        <w:rPr>
          <w:rFonts w:ascii="Times New Roman" w:hAnsi="Times New Roman" w:cs="Times New Roman"/>
          <w:sz w:val="24"/>
          <w:szCs w:val="24"/>
          <w:lang w:val="en-US"/>
        </w:rPr>
        <w:lastRenderedPageBreak/>
        <w:t>grant activities, while two greenhouses were procured either with USAID’s financial assistance or under UNDP’s micro-procurement.</w:t>
      </w:r>
    </w:p>
    <w:p w14:paraId="46F3A167" w14:textId="7C8CD678" w:rsidR="008A2357" w:rsidRPr="00F15578" w:rsidRDefault="008A2357" w:rsidP="008A2357">
      <w:pPr>
        <w:pStyle w:val="ListParagraph"/>
        <w:numPr>
          <w:ilvl w:val="0"/>
          <w:numId w:val="78"/>
        </w:numPr>
        <w:jc w:val="both"/>
        <w:rPr>
          <w:rFonts w:ascii="Times New Roman" w:hAnsi="Times New Roman" w:cs="Times New Roman"/>
          <w:sz w:val="24"/>
          <w:szCs w:val="24"/>
          <w:lang w:val="en-US"/>
        </w:rPr>
      </w:pPr>
      <w:r w:rsidRPr="00F15578">
        <w:rPr>
          <w:rFonts w:ascii="Times New Roman" w:hAnsi="Times New Roman" w:cs="Times New Roman"/>
          <w:b/>
          <w:bCs/>
          <w:i/>
          <w:iCs/>
          <w:sz w:val="24"/>
          <w:szCs w:val="24"/>
          <w:lang w:val="en-US"/>
        </w:rPr>
        <w:t>Community-based Adaptation Initiatives (Grant Initiatives)</w:t>
      </w:r>
      <w:r w:rsidRPr="00F15578">
        <w:rPr>
          <w:rFonts w:ascii="Times New Roman" w:hAnsi="Times New Roman" w:cs="Times New Roman"/>
          <w:sz w:val="24"/>
          <w:szCs w:val="24"/>
          <w:lang w:val="en-US"/>
        </w:rPr>
        <w:t xml:space="preserve"> - The project strengthened the adaptive capacities of target communities through the allocation of small grants and the provision of agro-consultations. A total of </w:t>
      </w:r>
      <w:r>
        <w:rPr>
          <w:rFonts w:ascii="Times New Roman" w:hAnsi="Times New Roman" w:cs="Times New Roman"/>
          <w:sz w:val="24"/>
          <w:szCs w:val="24"/>
          <w:lang w:val="en-US"/>
        </w:rPr>
        <w:t>29</w:t>
      </w:r>
      <w:r w:rsidRPr="00F15578">
        <w:rPr>
          <w:rFonts w:ascii="Times New Roman" w:hAnsi="Times New Roman" w:cs="Times New Roman"/>
          <w:sz w:val="24"/>
          <w:szCs w:val="24"/>
          <w:lang w:val="en-US"/>
        </w:rPr>
        <w:t xml:space="preserve"> grant initiatives were funded by the SCRL project in two rounds, which were launched in 2019 and 2020 respectively. The total amount of money invested</w:t>
      </w:r>
      <w:r>
        <w:rPr>
          <w:rFonts w:ascii="Times New Roman" w:hAnsi="Times New Roman" w:cs="Times New Roman"/>
          <w:sz w:val="24"/>
          <w:szCs w:val="24"/>
          <w:lang w:val="en-US"/>
        </w:rPr>
        <w:t xml:space="preserve"> from the project budget</w:t>
      </w:r>
      <w:r w:rsidRPr="00F15578">
        <w:rPr>
          <w:rFonts w:ascii="Times New Roman" w:hAnsi="Times New Roman" w:cs="Times New Roman"/>
          <w:sz w:val="24"/>
          <w:szCs w:val="24"/>
          <w:lang w:val="en-US"/>
        </w:rPr>
        <w:t xml:space="preserve"> through these initiatives </w:t>
      </w:r>
      <w:r>
        <w:rPr>
          <w:rFonts w:ascii="Times New Roman" w:hAnsi="Times New Roman" w:cs="Times New Roman"/>
          <w:sz w:val="24"/>
          <w:szCs w:val="24"/>
          <w:lang w:val="en-US"/>
        </w:rPr>
        <w:t>wa</w:t>
      </w:r>
      <w:r w:rsidRPr="00F15578">
        <w:rPr>
          <w:rFonts w:ascii="Times New Roman" w:hAnsi="Times New Roman" w:cs="Times New Roman"/>
          <w:sz w:val="24"/>
          <w:szCs w:val="24"/>
          <w:lang w:val="en-US"/>
        </w:rPr>
        <w:t xml:space="preserve">s US$ </w:t>
      </w:r>
      <w:r w:rsidRPr="002959BA">
        <w:rPr>
          <w:rFonts w:ascii="Times New Roman" w:hAnsi="Times New Roman" w:cs="Times New Roman"/>
          <w:sz w:val="24"/>
          <w:szCs w:val="24"/>
          <w:lang w:val="en-US"/>
        </w:rPr>
        <w:t>290,622</w:t>
      </w:r>
      <w:r w:rsidRPr="00F1557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investment generated co-financing from the grant recipients in the amount of </w:t>
      </w:r>
      <w:r w:rsidRPr="00F15578">
        <w:rPr>
          <w:rFonts w:ascii="Times New Roman" w:hAnsi="Times New Roman" w:cs="Times New Roman"/>
          <w:sz w:val="24"/>
          <w:szCs w:val="24"/>
          <w:lang w:val="en-US"/>
        </w:rPr>
        <w:t xml:space="preserve">US$ </w:t>
      </w:r>
      <w:r w:rsidRPr="00D92CB4">
        <w:rPr>
          <w:rFonts w:ascii="Times New Roman" w:hAnsi="Times New Roman" w:cs="Times New Roman"/>
          <w:sz w:val="24"/>
          <w:szCs w:val="24"/>
          <w:lang w:val="en-US"/>
        </w:rPr>
        <w:t>286,064</w:t>
      </w:r>
      <w:r>
        <w:rPr>
          <w:rFonts w:ascii="Times New Roman" w:hAnsi="Times New Roman" w:cs="Times New Roman"/>
          <w:sz w:val="24"/>
          <w:szCs w:val="24"/>
          <w:lang w:val="en-US"/>
        </w:rPr>
        <w:t xml:space="preserve">. Mobilizing about </w:t>
      </w:r>
      <w:r w:rsidRPr="00F15578">
        <w:rPr>
          <w:rFonts w:ascii="Times New Roman" w:hAnsi="Times New Roman" w:cs="Times New Roman"/>
          <w:sz w:val="24"/>
          <w:szCs w:val="24"/>
          <w:lang w:val="en-US"/>
        </w:rPr>
        <w:t xml:space="preserve">US$ </w:t>
      </w:r>
      <w:r>
        <w:rPr>
          <w:rFonts w:ascii="Times New Roman" w:hAnsi="Times New Roman" w:cs="Times New Roman"/>
          <w:sz w:val="24"/>
          <w:szCs w:val="24"/>
          <w:lang w:val="en-US"/>
        </w:rPr>
        <w:t>600,000</w:t>
      </w:r>
      <w:r w:rsidRPr="00F15578">
        <w:rPr>
          <w:rFonts w:ascii="Times New Roman" w:hAnsi="Times New Roman" w:cs="Times New Roman"/>
          <w:sz w:val="24"/>
          <w:szCs w:val="24"/>
          <w:lang w:val="en-US"/>
        </w:rPr>
        <w:t>, these grant</w:t>
      </w:r>
      <w:r>
        <w:rPr>
          <w:rFonts w:ascii="Times New Roman" w:hAnsi="Times New Roman" w:cs="Times New Roman"/>
          <w:sz w:val="24"/>
          <w:szCs w:val="24"/>
          <w:lang w:val="en-US"/>
        </w:rPr>
        <w:t xml:space="preserve"> </w:t>
      </w:r>
      <w:r w:rsidRPr="00F15578">
        <w:rPr>
          <w:rFonts w:ascii="Times New Roman" w:hAnsi="Times New Roman" w:cs="Times New Roman"/>
          <w:sz w:val="24"/>
          <w:szCs w:val="24"/>
          <w:lang w:val="en-US"/>
        </w:rPr>
        <w:t xml:space="preserve">initiatives focused on strengthening adaptive agricultural practices (improved irrigation and drainage, water flow regulation), as well as creating alternative sources of income (greenhouse production, honey, sewing club). Recipient farmers were supported with access to enhanced technologies and practices on improved soil and water management practices towards improving crop production and livelihoods. </w:t>
      </w:r>
      <w:r w:rsidRPr="00544431">
        <w:rPr>
          <w:rFonts w:ascii="Times New Roman" w:hAnsi="Times New Roman" w:cs="Times New Roman"/>
          <w:sz w:val="24"/>
          <w:szCs w:val="24"/>
          <w:lang w:val="en-US"/>
        </w:rPr>
        <w:t xml:space="preserve">Project investments were supported by on-site and remote agro-consulting services by project specialists and external consultants, supported by targeted awareness campaigns organized with an international corporate consultant (Israel) which raised interests among many project partners, especially from the private sector.  </w:t>
      </w:r>
    </w:p>
    <w:p w14:paraId="0B83B70D" w14:textId="77777777" w:rsidR="008A2357" w:rsidRPr="008C033E" w:rsidRDefault="008A2357" w:rsidP="008A2357">
      <w:pPr>
        <w:rPr>
          <w:rFonts w:ascii="Times New Roman" w:hAnsi="Times New Roman" w:cs="Times New Roman"/>
          <w:b/>
          <w:bCs/>
          <w:i/>
          <w:iCs/>
          <w:sz w:val="24"/>
          <w:szCs w:val="24"/>
          <w:lang w:val="en-US"/>
        </w:rPr>
      </w:pPr>
      <w:r w:rsidRPr="008C033E">
        <w:rPr>
          <w:rFonts w:ascii="Times New Roman" w:hAnsi="Times New Roman" w:cs="Times New Roman"/>
          <w:b/>
          <w:bCs/>
          <w:i/>
          <w:iCs/>
          <w:sz w:val="24"/>
          <w:szCs w:val="24"/>
          <w:lang w:val="en-US"/>
        </w:rPr>
        <w:t>Component 2. Mainstreaming climate adaptation measures in agricultural and water sector development strategy and policy.</w:t>
      </w:r>
    </w:p>
    <w:p w14:paraId="341BCDFB" w14:textId="77777777" w:rsidR="008A2357" w:rsidRDefault="008A2357" w:rsidP="008A2357">
      <w:pPr>
        <w:pStyle w:val="ListParagraph"/>
        <w:numPr>
          <w:ilvl w:val="0"/>
          <w:numId w:val="68"/>
        </w:numPr>
        <w:jc w:val="both"/>
        <w:rPr>
          <w:rFonts w:ascii="Times New Roman" w:hAnsi="Times New Roman" w:cs="Times New Roman"/>
          <w:sz w:val="24"/>
          <w:szCs w:val="24"/>
          <w:lang w:val="en-US"/>
        </w:rPr>
      </w:pPr>
      <w:r w:rsidRPr="0032419C">
        <w:rPr>
          <w:rFonts w:ascii="Times New Roman" w:hAnsi="Times New Roman" w:cs="Times New Roman"/>
          <w:b/>
          <w:bCs/>
          <w:i/>
          <w:iCs/>
          <w:sz w:val="24"/>
          <w:szCs w:val="24"/>
          <w:lang w:val="en-US"/>
        </w:rPr>
        <w:t>Policy Documents</w:t>
      </w:r>
      <w:r w:rsidRPr="0032419C">
        <w:rPr>
          <w:rFonts w:ascii="Times New Roman" w:hAnsi="Times New Roman" w:cs="Times New Roman"/>
          <w:sz w:val="24"/>
          <w:szCs w:val="24"/>
          <w:lang w:val="en-US"/>
        </w:rPr>
        <w:t xml:space="preserve"> - Another area of significant contributions of the SCRL project was the development of policy documents and legal instruments. </w:t>
      </w:r>
    </w:p>
    <w:p w14:paraId="26CBFFA2" w14:textId="43B827CB" w:rsidR="008A2357" w:rsidRPr="00686B5B" w:rsidRDefault="008A2357" w:rsidP="007E0200">
      <w:pPr>
        <w:pStyle w:val="ListParagraph"/>
        <w:numPr>
          <w:ilvl w:val="0"/>
          <w:numId w:val="68"/>
        </w:numPr>
        <w:jc w:val="both"/>
        <w:rPr>
          <w:rFonts w:ascii="Times New Roman" w:hAnsi="Times New Roman" w:cs="Times New Roman"/>
          <w:sz w:val="24"/>
          <w:szCs w:val="24"/>
          <w:lang w:val="en-US"/>
        </w:rPr>
      </w:pPr>
      <w:r w:rsidRPr="00686B5B">
        <w:rPr>
          <w:rFonts w:ascii="Times New Roman" w:hAnsi="Times New Roman" w:cs="Times New Roman"/>
          <w:b/>
          <w:bCs/>
          <w:i/>
          <w:iCs/>
          <w:sz w:val="24"/>
          <w:szCs w:val="24"/>
          <w:lang w:val="en-US"/>
        </w:rPr>
        <w:t>Trainings</w:t>
      </w:r>
      <w:r w:rsidRPr="00686B5B">
        <w:rPr>
          <w:rFonts w:ascii="Times New Roman" w:hAnsi="Times New Roman" w:cs="Times New Roman"/>
          <w:sz w:val="24"/>
          <w:szCs w:val="24"/>
          <w:lang w:val="en-US"/>
        </w:rPr>
        <w:t xml:space="preserve"> – The SCRL has organized an impressive number of training events (seminars, round tables, workshops, lectures, etc.) that were aimed at strengthening the capacity of farmers, agriculture specialists and decision makers at the national and sub-national levels. A total of 148 training events were organized by the project.</w:t>
      </w:r>
    </w:p>
    <w:p w14:paraId="3B717B81" w14:textId="77777777" w:rsidR="00686B5B" w:rsidRDefault="008A2357" w:rsidP="00595314">
      <w:pPr>
        <w:pStyle w:val="ListParagraph"/>
        <w:numPr>
          <w:ilvl w:val="0"/>
          <w:numId w:val="65"/>
        </w:numPr>
        <w:jc w:val="both"/>
        <w:rPr>
          <w:rFonts w:ascii="Times New Roman" w:hAnsi="Times New Roman" w:cs="Times New Roman"/>
          <w:sz w:val="24"/>
          <w:szCs w:val="24"/>
          <w:lang w:val="en-US"/>
        </w:rPr>
      </w:pPr>
      <w:r w:rsidRPr="00686B5B">
        <w:rPr>
          <w:rFonts w:ascii="Times New Roman" w:hAnsi="Times New Roman" w:cs="Times New Roman"/>
          <w:b/>
          <w:bCs/>
          <w:i/>
          <w:iCs/>
          <w:sz w:val="24"/>
          <w:szCs w:val="24"/>
          <w:lang w:val="en-US"/>
        </w:rPr>
        <w:t xml:space="preserve">Consultations </w:t>
      </w:r>
      <w:r w:rsidRPr="00686B5B">
        <w:rPr>
          <w:rFonts w:ascii="Times New Roman" w:hAnsi="Times New Roman" w:cs="Times New Roman"/>
          <w:sz w:val="24"/>
          <w:szCs w:val="24"/>
          <w:lang w:val="en-US"/>
        </w:rPr>
        <w:t xml:space="preserve">- The project organized various trainings and agro-consultations (on-site and remote) that raised the awareness and skills of farmers and the local population on alternative sources of income, irrigation technologies, and sustainable water and land use practices in both pilot regions. </w:t>
      </w:r>
    </w:p>
    <w:p w14:paraId="021AB269" w14:textId="29599911" w:rsidR="008A2357" w:rsidRPr="00686B5B" w:rsidRDefault="008A2357" w:rsidP="00B767FC">
      <w:pPr>
        <w:pStyle w:val="ListParagraph"/>
        <w:numPr>
          <w:ilvl w:val="0"/>
          <w:numId w:val="65"/>
        </w:numPr>
        <w:spacing w:line="360" w:lineRule="auto"/>
        <w:jc w:val="both"/>
        <w:rPr>
          <w:rFonts w:cs="Times New Roman"/>
          <w:szCs w:val="24"/>
          <w:lang w:val="en-US"/>
        </w:rPr>
      </w:pPr>
      <w:r w:rsidRPr="00686B5B">
        <w:rPr>
          <w:rFonts w:ascii="Times New Roman" w:hAnsi="Times New Roman" w:cs="Times New Roman"/>
          <w:b/>
          <w:bCs/>
          <w:i/>
          <w:iCs/>
          <w:sz w:val="24"/>
          <w:szCs w:val="24"/>
          <w:lang w:val="en-US"/>
        </w:rPr>
        <w:t>Awareness-raising Events</w:t>
      </w:r>
      <w:r w:rsidRPr="00686B5B">
        <w:rPr>
          <w:rFonts w:ascii="Times New Roman" w:hAnsi="Times New Roman" w:cs="Times New Roman"/>
          <w:sz w:val="24"/>
          <w:szCs w:val="24"/>
          <w:lang w:val="en-US"/>
        </w:rPr>
        <w:t xml:space="preserve"> </w:t>
      </w:r>
      <w:r w:rsidRPr="00686B5B">
        <w:rPr>
          <w:rFonts w:ascii="Times New Roman" w:hAnsi="Times New Roman" w:cs="Times New Roman"/>
          <w:b/>
          <w:bCs/>
          <w:i/>
          <w:iCs/>
          <w:sz w:val="24"/>
          <w:szCs w:val="24"/>
          <w:lang w:val="en-US"/>
        </w:rPr>
        <w:t>and</w:t>
      </w:r>
      <w:r w:rsidRPr="00686B5B">
        <w:rPr>
          <w:rFonts w:ascii="Times New Roman" w:hAnsi="Times New Roman" w:cs="Times New Roman"/>
          <w:sz w:val="24"/>
          <w:szCs w:val="24"/>
          <w:lang w:val="en-US"/>
        </w:rPr>
        <w:t xml:space="preserve"> </w:t>
      </w:r>
      <w:r w:rsidRPr="00686B5B">
        <w:rPr>
          <w:rFonts w:ascii="Times New Roman" w:hAnsi="Times New Roman" w:cs="Times New Roman"/>
          <w:b/>
          <w:bCs/>
          <w:i/>
          <w:iCs/>
          <w:sz w:val="24"/>
          <w:szCs w:val="24"/>
          <w:lang w:val="en-US"/>
        </w:rPr>
        <w:t>Information Materials</w:t>
      </w:r>
      <w:r w:rsidRPr="00686B5B">
        <w:rPr>
          <w:rFonts w:ascii="Times New Roman" w:hAnsi="Times New Roman" w:cs="Times New Roman"/>
          <w:sz w:val="24"/>
          <w:szCs w:val="24"/>
          <w:lang w:val="en-US"/>
        </w:rPr>
        <w:t xml:space="preserve"> - The SCRL project organized a significant number of awareness-raising events related to a large variety of adaptation issues. </w:t>
      </w:r>
    </w:p>
    <w:p w14:paraId="553B24B5" w14:textId="77777777" w:rsidR="008A2357" w:rsidRPr="008C033E" w:rsidRDefault="008A2357" w:rsidP="008A2357">
      <w:pPr>
        <w:jc w:val="both"/>
        <w:rPr>
          <w:rFonts w:ascii="Times New Roman" w:hAnsi="Times New Roman" w:cs="Times New Roman"/>
          <w:b/>
          <w:bCs/>
          <w:i/>
          <w:iCs/>
          <w:sz w:val="24"/>
          <w:szCs w:val="24"/>
          <w:lang w:val="en-US"/>
        </w:rPr>
      </w:pPr>
      <w:r w:rsidRPr="008C033E">
        <w:rPr>
          <w:rFonts w:ascii="Times New Roman" w:hAnsi="Times New Roman" w:cs="Times New Roman"/>
          <w:b/>
          <w:bCs/>
          <w:i/>
          <w:iCs/>
          <w:sz w:val="24"/>
          <w:szCs w:val="24"/>
          <w:lang w:val="en-US"/>
        </w:rPr>
        <w:t>Component 3. Strengthening national capacity for iterative climate change adaptation planning, implementation and monitoring in the country.</w:t>
      </w:r>
    </w:p>
    <w:p w14:paraId="70B6244C" w14:textId="7F27AF94" w:rsidR="006E7448" w:rsidRDefault="00686B5B" w:rsidP="008A2357">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8A2357" w:rsidRPr="005C00EE">
        <w:rPr>
          <w:rFonts w:ascii="Times New Roman" w:hAnsi="Times New Roman" w:cs="Times New Roman"/>
          <w:sz w:val="24"/>
          <w:szCs w:val="24"/>
          <w:lang w:val="en-US"/>
        </w:rPr>
        <w:t xml:space="preserve">he </w:t>
      </w:r>
      <w:r w:rsidR="008A2357">
        <w:rPr>
          <w:rFonts w:ascii="Times New Roman" w:hAnsi="Times New Roman" w:cs="Times New Roman"/>
          <w:sz w:val="24"/>
          <w:szCs w:val="24"/>
          <w:lang w:val="en-US"/>
        </w:rPr>
        <w:t xml:space="preserve">project’s </w:t>
      </w:r>
      <w:r w:rsidR="008A2357" w:rsidRPr="005C00EE">
        <w:rPr>
          <w:rFonts w:ascii="Times New Roman" w:hAnsi="Times New Roman" w:cs="Times New Roman"/>
          <w:sz w:val="24"/>
          <w:szCs w:val="24"/>
          <w:lang w:val="en-US"/>
        </w:rPr>
        <w:t>third component</w:t>
      </w:r>
      <w:r w:rsidR="008A2357">
        <w:rPr>
          <w:rFonts w:ascii="Times New Roman" w:hAnsi="Times New Roman" w:cs="Times New Roman"/>
          <w:sz w:val="24"/>
          <w:szCs w:val="24"/>
          <w:lang w:val="en-US"/>
        </w:rPr>
        <w:t>, originally</w:t>
      </w:r>
      <w:r w:rsidR="008A2357" w:rsidRPr="005C00EE">
        <w:rPr>
          <w:rFonts w:ascii="Times New Roman" w:hAnsi="Times New Roman" w:cs="Times New Roman"/>
          <w:sz w:val="24"/>
          <w:szCs w:val="24"/>
          <w:lang w:val="en-US"/>
        </w:rPr>
        <w:t xml:space="preserve"> designed </w:t>
      </w:r>
      <w:r w:rsidR="008A2357">
        <w:rPr>
          <w:rFonts w:ascii="Times New Roman" w:hAnsi="Times New Roman" w:cs="Times New Roman"/>
          <w:sz w:val="24"/>
          <w:szCs w:val="24"/>
          <w:lang w:val="en-US"/>
        </w:rPr>
        <w:t>to</w:t>
      </w:r>
      <w:r w:rsidR="008A2357" w:rsidRPr="005C00EE">
        <w:rPr>
          <w:rFonts w:ascii="Times New Roman" w:hAnsi="Times New Roman" w:cs="Times New Roman"/>
          <w:sz w:val="24"/>
          <w:szCs w:val="24"/>
          <w:lang w:val="en-US"/>
        </w:rPr>
        <w:t xml:space="preserve"> operational</w:t>
      </w:r>
      <w:r w:rsidR="008A2357">
        <w:rPr>
          <w:rFonts w:ascii="Times New Roman" w:hAnsi="Times New Roman" w:cs="Times New Roman"/>
          <w:sz w:val="24"/>
          <w:szCs w:val="24"/>
          <w:lang w:val="en-US"/>
        </w:rPr>
        <w:t>ize the</w:t>
      </w:r>
      <w:r w:rsidR="008A2357" w:rsidRPr="005C00EE">
        <w:rPr>
          <w:rFonts w:ascii="Times New Roman" w:hAnsi="Times New Roman" w:cs="Times New Roman"/>
          <w:sz w:val="24"/>
          <w:szCs w:val="24"/>
          <w:lang w:val="en-US"/>
        </w:rPr>
        <w:t xml:space="preserve"> NEPAAM</w:t>
      </w:r>
      <w:r w:rsidR="008A2357">
        <w:rPr>
          <w:rFonts w:ascii="Times New Roman" w:hAnsi="Times New Roman" w:cs="Times New Roman"/>
          <w:sz w:val="24"/>
          <w:szCs w:val="24"/>
          <w:lang w:val="en-US"/>
        </w:rPr>
        <w:t xml:space="preserve">, </w:t>
      </w:r>
      <w:r w:rsidR="008A2357" w:rsidRPr="005C00EE">
        <w:rPr>
          <w:rFonts w:ascii="Times New Roman" w:hAnsi="Times New Roman" w:cs="Times New Roman"/>
          <w:sz w:val="24"/>
          <w:szCs w:val="24"/>
          <w:lang w:val="en-US"/>
        </w:rPr>
        <w:t xml:space="preserve">was </w:t>
      </w:r>
      <w:r w:rsidR="008A2357">
        <w:rPr>
          <w:rFonts w:ascii="Times New Roman" w:hAnsi="Times New Roman" w:cs="Times New Roman"/>
          <w:sz w:val="24"/>
          <w:szCs w:val="24"/>
          <w:lang w:val="en-US"/>
        </w:rPr>
        <w:t xml:space="preserve">adjusted to </w:t>
      </w:r>
      <w:r w:rsidR="008A2357" w:rsidRPr="005C00EE">
        <w:rPr>
          <w:rFonts w:ascii="Times New Roman" w:hAnsi="Times New Roman" w:cs="Times New Roman"/>
          <w:sz w:val="24"/>
          <w:szCs w:val="24"/>
          <w:lang w:val="en-US"/>
        </w:rPr>
        <w:t xml:space="preserve">support the </w:t>
      </w:r>
      <w:r w:rsidR="008A2357">
        <w:rPr>
          <w:rFonts w:ascii="Times New Roman" w:hAnsi="Times New Roman" w:cs="Times New Roman"/>
          <w:sz w:val="24"/>
          <w:szCs w:val="24"/>
          <w:lang w:val="en-US"/>
        </w:rPr>
        <w:t>Government of Turkmenistan</w:t>
      </w:r>
      <w:r w:rsidR="008A2357" w:rsidRPr="005C00EE">
        <w:rPr>
          <w:rFonts w:ascii="Times New Roman" w:hAnsi="Times New Roman" w:cs="Times New Roman"/>
          <w:sz w:val="24"/>
          <w:szCs w:val="24"/>
          <w:lang w:val="en-US"/>
        </w:rPr>
        <w:t xml:space="preserve"> to update </w:t>
      </w:r>
      <w:r w:rsidR="008A2357">
        <w:rPr>
          <w:rFonts w:ascii="Times New Roman" w:hAnsi="Times New Roman" w:cs="Times New Roman"/>
          <w:sz w:val="24"/>
          <w:szCs w:val="24"/>
          <w:lang w:val="en-US"/>
        </w:rPr>
        <w:t xml:space="preserve">the </w:t>
      </w:r>
      <w:r w:rsidR="008A2357" w:rsidRPr="005C00EE">
        <w:rPr>
          <w:rFonts w:ascii="Times New Roman" w:hAnsi="Times New Roman" w:cs="Times New Roman"/>
          <w:sz w:val="24"/>
          <w:szCs w:val="24"/>
          <w:lang w:val="en-US"/>
        </w:rPr>
        <w:t>NCCS (2012)</w:t>
      </w:r>
      <w:r w:rsidR="008A2357">
        <w:rPr>
          <w:rFonts w:ascii="Times New Roman" w:hAnsi="Times New Roman" w:cs="Times New Roman"/>
          <w:sz w:val="24"/>
          <w:szCs w:val="24"/>
          <w:lang w:val="en-US"/>
        </w:rPr>
        <w:t xml:space="preserve"> and NDC,</w:t>
      </w:r>
      <w:r w:rsidR="008A2357" w:rsidRPr="005C00EE">
        <w:rPr>
          <w:rFonts w:ascii="Times New Roman" w:hAnsi="Times New Roman" w:cs="Times New Roman"/>
          <w:sz w:val="24"/>
          <w:szCs w:val="24"/>
          <w:lang w:val="en-US"/>
        </w:rPr>
        <w:t xml:space="preserve"> taking into account the recent national reforms, acceptance of SDGs and Paris Agreement as well as recent climate change observations. </w:t>
      </w:r>
      <w:r w:rsidR="008A2357">
        <w:rPr>
          <w:rFonts w:ascii="Times New Roman" w:hAnsi="Times New Roman" w:cs="Times New Roman"/>
          <w:sz w:val="24"/>
          <w:szCs w:val="24"/>
          <w:lang w:val="en-US"/>
        </w:rPr>
        <w:t>As the project team was unable to identify an appropriate</w:t>
      </w:r>
      <w:r w:rsidR="008A2357" w:rsidRPr="001D5828">
        <w:rPr>
          <w:rFonts w:ascii="Times New Roman" w:hAnsi="Times New Roman" w:cs="Times New Roman"/>
          <w:sz w:val="24"/>
          <w:szCs w:val="24"/>
          <w:lang w:val="en-US"/>
        </w:rPr>
        <w:t xml:space="preserve"> end user </w:t>
      </w:r>
      <w:r w:rsidR="008A2357">
        <w:rPr>
          <w:rFonts w:ascii="Times New Roman" w:hAnsi="Times New Roman" w:cs="Times New Roman"/>
          <w:sz w:val="24"/>
          <w:szCs w:val="24"/>
          <w:lang w:val="en-US"/>
        </w:rPr>
        <w:t>who would</w:t>
      </w:r>
      <w:r w:rsidR="008A2357" w:rsidRPr="001D5828">
        <w:rPr>
          <w:rFonts w:ascii="Times New Roman" w:hAnsi="Times New Roman" w:cs="Times New Roman"/>
          <w:sz w:val="24"/>
          <w:szCs w:val="24"/>
          <w:lang w:val="en-US"/>
        </w:rPr>
        <w:t xml:space="preserve"> apply </w:t>
      </w:r>
      <w:r w:rsidR="008A2357">
        <w:rPr>
          <w:rFonts w:ascii="Times New Roman" w:hAnsi="Times New Roman" w:cs="Times New Roman"/>
          <w:sz w:val="24"/>
          <w:szCs w:val="24"/>
          <w:lang w:val="en-US"/>
        </w:rPr>
        <w:t>the A</w:t>
      </w:r>
      <w:r w:rsidR="008A2357" w:rsidRPr="001D5828">
        <w:rPr>
          <w:rFonts w:ascii="Times New Roman" w:hAnsi="Times New Roman" w:cs="Times New Roman"/>
          <w:sz w:val="24"/>
          <w:szCs w:val="24"/>
          <w:lang w:val="en-US"/>
        </w:rPr>
        <w:t xml:space="preserve">gro-ecological </w:t>
      </w:r>
      <w:r w:rsidR="008A2357">
        <w:rPr>
          <w:rFonts w:ascii="Times New Roman" w:hAnsi="Times New Roman" w:cs="Times New Roman"/>
          <w:sz w:val="24"/>
          <w:szCs w:val="24"/>
          <w:lang w:val="en-US"/>
        </w:rPr>
        <w:t>Z</w:t>
      </w:r>
      <w:r w:rsidR="008A2357" w:rsidRPr="001D5828">
        <w:rPr>
          <w:rFonts w:ascii="Times New Roman" w:hAnsi="Times New Roman" w:cs="Times New Roman"/>
          <w:sz w:val="24"/>
          <w:szCs w:val="24"/>
          <w:lang w:val="en-US"/>
        </w:rPr>
        <w:t>ones (AEZ)</w:t>
      </w:r>
      <w:r w:rsidR="008A2357">
        <w:rPr>
          <w:rFonts w:ascii="Times New Roman" w:hAnsi="Times New Roman" w:cs="Times New Roman"/>
          <w:sz w:val="24"/>
          <w:szCs w:val="24"/>
          <w:lang w:val="en-US"/>
        </w:rPr>
        <w:t xml:space="preserve"> </w:t>
      </w:r>
      <w:r w:rsidR="008A2357" w:rsidRPr="001D5828">
        <w:rPr>
          <w:rFonts w:ascii="Times New Roman" w:hAnsi="Times New Roman" w:cs="Times New Roman"/>
          <w:sz w:val="24"/>
          <w:szCs w:val="24"/>
          <w:lang w:val="en-US"/>
        </w:rPr>
        <w:t>model in the country</w:t>
      </w:r>
      <w:r w:rsidR="008A2357">
        <w:rPr>
          <w:rFonts w:ascii="Times New Roman" w:hAnsi="Times New Roman" w:cs="Times New Roman"/>
          <w:sz w:val="24"/>
          <w:szCs w:val="24"/>
          <w:lang w:val="en-US"/>
        </w:rPr>
        <w:t xml:space="preserve">, </w:t>
      </w:r>
      <w:r w:rsidR="008A2357" w:rsidRPr="001D5828">
        <w:rPr>
          <w:rFonts w:ascii="Times New Roman" w:hAnsi="Times New Roman" w:cs="Times New Roman"/>
          <w:sz w:val="24"/>
          <w:szCs w:val="24"/>
          <w:lang w:val="en-US"/>
        </w:rPr>
        <w:lastRenderedPageBreak/>
        <w:t xml:space="preserve">the project </w:t>
      </w:r>
      <w:r w:rsidR="008A2357">
        <w:rPr>
          <w:rFonts w:ascii="Times New Roman" w:hAnsi="Times New Roman" w:cs="Times New Roman"/>
          <w:sz w:val="24"/>
          <w:szCs w:val="24"/>
          <w:lang w:val="en-US"/>
        </w:rPr>
        <w:t>resorted to focusing on raising</w:t>
      </w:r>
      <w:r w:rsidR="008A2357" w:rsidRPr="001D5828">
        <w:rPr>
          <w:rFonts w:ascii="Times New Roman" w:hAnsi="Times New Roman" w:cs="Times New Roman"/>
          <w:sz w:val="24"/>
          <w:szCs w:val="24"/>
          <w:lang w:val="en-US"/>
        </w:rPr>
        <w:t xml:space="preserve"> awareness </w:t>
      </w:r>
      <w:r w:rsidR="008A2357">
        <w:rPr>
          <w:rFonts w:ascii="Times New Roman" w:hAnsi="Times New Roman" w:cs="Times New Roman"/>
          <w:sz w:val="24"/>
          <w:szCs w:val="24"/>
          <w:lang w:val="en-US"/>
        </w:rPr>
        <w:t>on model</w:t>
      </w:r>
      <w:r w:rsidR="008A2357" w:rsidRPr="001D5828">
        <w:rPr>
          <w:rFonts w:ascii="Times New Roman" w:hAnsi="Times New Roman" w:cs="Times New Roman"/>
          <w:sz w:val="24"/>
          <w:szCs w:val="24"/>
          <w:lang w:val="en-US"/>
        </w:rPr>
        <w:t xml:space="preserve"> by means of a </w:t>
      </w:r>
      <w:r w:rsidR="008A2357">
        <w:rPr>
          <w:rFonts w:ascii="Times New Roman" w:hAnsi="Times New Roman" w:cs="Times New Roman"/>
          <w:sz w:val="24"/>
          <w:szCs w:val="24"/>
          <w:lang w:val="en-US"/>
        </w:rPr>
        <w:t>c</w:t>
      </w:r>
      <w:r w:rsidR="008A2357" w:rsidRPr="001D5828">
        <w:rPr>
          <w:rFonts w:ascii="Times New Roman" w:hAnsi="Times New Roman" w:cs="Times New Roman"/>
          <w:sz w:val="24"/>
          <w:szCs w:val="24"/>
          <w:lang w:val="en-US"/>
        </w:rPr>
        <w:t xml:space="preserve">oncept </w:t>
      </w:r>
      <w:r w:rsidR="008A2357">
        <w:rPr>
          <w:rFonts w:ascii="Times New Roman" w:hAnsi="Times New Roman" w:cs="Times New Roman"/>
          <w:sz w:val="24"/>
          <w:szCs w:val="24"/>
          <w:lang w:val="en-US"/>
        </w:rPr>
        <w:t>n</w:t>
      </w:r>
      <w:r w:rsidR="008A2357" w:rsidRPr="001D5828">
        <w:rPr>
          <w:rFonts w:ascii="Times New Roman" w:hAnsi="Times New Roman" w:cs="Times New Roman"/>
          <w:sz w:val="24"/>
          <w:szCs w:val="24"/>
          <w:lang w:val="en-US"/>
        </w:rPr>
        <w:t xml:space="preserve">ote on </w:t>
      </w:r>
      <w:r w:rsidR="008A2357">
        <w:rPr>
          <w:rFonts w:ascii="Times New Roman" w:hAnsi="Times New Roman" w:cs="Times New Roman"/>
          <w:sz w:val="24"/>
          <w:szCs w:val="24"/>
          <w:lang w:val="en-US"/>
        </w:rPr>
        <w:t>“</w:t>
      </w:r>
      <w:r w:rsidR="008A2357" w:rsidRPr="00834AA9">
        <w:rPr>
          <w:rFonts w:ascii="Times New Roman" w:hAnsi="Times New Roman" w:cs="Times New Roman"/>
          <w:i/>
          <w:iCs/>
          <w:sz w:val="24"/>
          <w:szCs w:val="24"/>
          <w:lang w:val="en-US"/>
        </w:rPr>
        <w:t>AEZ Modelling</w:t>
      </w:r>
      <w:r w:rsidR="008A2357">
        <w:rPr>
          <w:rFonts w:ascii="Times New Roman" w:hAnsi="Times New Roman" w:cs="Times New Roman"/>
          <w:sz w:val="24"/>
          <w:szCs w:val="24"/>
          <w:lang w:val="en-US"/>
        </w:rPr>
        <w:t>”</w:t>
      </w:r>
      <w:r w:rsidR="008A2357" w:rsidRPr="00834AA9">
        <w:rPr>
          <w:rFonts w:ascii="Times New Roman" w:hAnsi="Times New Roman" w:cs="Times New Roman"/>
          <w:sz w:val="24"/>
          <w:szCs w:val="24"/>
          <w:lang w:val="en-US"/>
        </w:rPr>
        <w:t xml:space="preserve"> </w:t>
      </w:r>
      <w:r w:rsidR="008A2357">
        <w:rPr>
          <w:rFonts w:ascii="Times New Roman" w:hAnsi="Times New Roman" w:cs="Times New Roman"/>
          <w:sz w:val="24"/>
          <w:szCs w:val="24"/>
          <w:lang w:val="en-US"/>
        </w:rPr>
        <w:t xml:space="preserve">and </w:t>
      </w:r>
      <w:r w:rsidR="008A2357" w:rsidRPr="001D5828">
        <w:rPr>
          <w:rFonts w:ascii="Times New Roman" w:hAnsi="Times New Roman" w:cs="Times New Roman"/>
          <w:sz w:val="24"/>
          <w:szCs w:val="24"/>
          <w:lang w:val="en-US"/>
        </w:rPr>
        <w:t xml:space="preserve">a </w:t>
      </w:r>
      <w:r w:rsidR="008A2357">
        <w:rPr>
          <w:rFonts w:ascii="Times New Roman" w:hAnsi="Times New Roman" w:cs="Times New Roman"/>
          <w:sz w:val="24"/>
          <w:szCs w:val="24"/>
          <w:lang w:val="en-US"/>
        </w:rPr>
        <w:t>“</w:t>
      </w:r>
      <w:r w:rsidR="008A2357" w:rsidRPr="00834AA9">
        <w:rPr>
          <w:rFonts w:ascii="Times New Roman" w:hAnsi="Times New Roman" w:cs="Times New Roman"/>
          <w:i/>
          <w:iCs/>
          <w:sz w:val="24"/>
          <w:szCs w:val="24"/>
          <w:lang w:val="en-US"/>
        </w:rPr>
        <w:t>Roadmap for modeling AEZs in Turkmenistan</w:t>
      </w:r>
      <w:r w:rsidR="008A2357">
        <w:rPr>
          <w:rFonts w:ascii="Times New Roman" w:hAnsi="Times New Roman" w:cs="Times New Roman"/>
          <w:sz w:val="24"/>
          <w:szCs w:val="24"/>
          <w:lang w:val="en-US"/>
        </w:rPr>
        <w:t>”</w:t>
      </w:r>
      <w:r w:rsidR="008A2357" w:rsidRPr="001D5828">
        <w:rPr>
          <w:rFonts w:ascii="Times New Roman" w:hAnsi="Times New Roman" w:cs="Times New Roman"/>
          <w:sz w:val="24"/>
          <w:szCs w:val="24"/>
          <w:lang w:val="en-US"/>
        </w:rPr>
        <w:t>.</w:t>
      </w:r>
      <w:r w:rsidR="008A2357">
        <w:rPr>
          <w:rFonts w:ascii="Times New Roman" w:hAnsi="Times New Roman" w:cs="Times New Roman"/>
          <w:sz w:val="24"/>
          <w:szCs w:val="24"/>
          <w:lang w:val="en-US"/>
        </w:rPr>
        <w:t xml:space="preserve"> Further, the project organized a number of meetings </w:t>
      </w:r>
      <w:r w:rsidR="008A2357" w:rsidRPr="001D5828">
        <w:rPr>
          <w:rFonts w:ascii="Times New Roman" w:hAnsi="Times New Roman" w:cs="Times New Roman"/>
          <w:sz w:val="24"/>
          <w:szCs w:val="24"/>
          <w:lang w:val="en-US"/>
        </w:rPr>
        <w:t>and workshops</w:t>
      </w:r>
      <w:r w:rsidR="008A2357">
        <w:rPr>
          <w:rFonts w:ascii="Times New Roman" w:hAnsi="Times New Roman" w:cs="Times New Roman"/>
          <w:sz w:val="24"/>
          <w:szCs w:val="24"/>
          <w:lang w:val="en-US"/>
        </w:rPr>
        <w:t xml:space="preserve"> with </w:t>
      </w:r>
      <w:r w:rsidR="008A2357" w:rsidRPr="001D5828">
        <w:rPr>
          <w:rFonts w:ascii="Times New Roman" w:hAnsi="Times New Roman" w:cs="Times New Roman"/>
          <w:sz w:val="24"/>
          <w:szCs w:val="24"/>
          <w:lang w:val="en-US"/>
        </w:rPr>
        <w:t>national partners and interested parties</w:t>
      </w:r>
      <w:r w:rsidR="008A2357">
        <w:rPr>
          <w:rFonts w:ascii="Times New Roman" w:hAnsi="Times New Roman" w:cs="Times New Roman"/>
          <w:sz w:val="24"/>
          <w:szCs w:val="24"/>
          <w:lang w:val="en-US"/>
        </w:rPr>
        <w:t xml:space="preserve"> to promote </w:t>
      </w:r>
      <w:r w:rsidR="008A2357" w:rsidRPr="001D5828">
        <w:rPr>
          <w:rFonts w:ascii="Times New Roman" w:hAnsi="Times New Roman" w:cs="Times New Roman"/>
          <w:sz w:val="24"/>
          <w:szCs w:val="24"/>
          <w:lang w:val="en-US"/>
        </w:rPr>
        <w:t xml:space="preserve">the </w:t>
      </w:r>
      <w:r w:rsidR="008A2357">
        <w:rPr>
          <w:rFonts w:ascii="Times New Roman" w:hAnsi="Times New Roman" w:cs="Times New Roman"/>
          <w:sz w:val="24"/>
          <w:szCs w:val="24"/>
          <w:lang w:val="en-US"/>
        </w:rPr>
        <w:t>AEZ concept.</w:t>
      </w:r>
      <w:r>
        <w:rPr>
          <w:rFonts w:ascii="Times New Roman" w:hAnsi="Times New Roman" w:cs="Times New Roman"/>
          <w:sz w:val="24"/>
          <w:szCs w:val="24"/>
          <w:lang w:val="en-US"/>
        </w:rPr>
        <w:t xml:space="preserve"> </w:t>
      </w:r>
      <w:r w:rsidR="008A2357">
        <w:rPr>
          <w:rFonts w:ascii="Times New Roman" w:hAnsi="Times New Roman" w:cs="Times New Roman"/>
          <w:sz w:val="24"/>
          <w:szCs w:val="24"/>
          <w:lang w:val="en-US"/>
        </w:rPr>
        <w:t>The project also supported the development of the M</w:t>
      </w:r>
      <w:r w:rsidR="008A2357" w:rsidRPr="007A795C">
        <w:rPr>
          <w:rFonts w:ascii="Times New Roman" w:hAnsi="Times New Roman" w:cs="Times New Roman"/>
          <w:sz w:val="24"/>
          <w:szCs w:val="24"/>
          <w:lang w:val="en-US"/>
        </w:rPr>
        <w:t xml:space="preserve">ultilevel </w:t>
      </w:r>
      <w:r w:rsidR="008A2357">
        <w:rPr>
          <w:rFonts w:ascii="Times New Roman" w:hAnsi="Times New Roman" w:cs="Times New Roman"/>
          <w:sz w:val="24"/>
          <w:szCs w:val="24"/>
          <w:lang w:val="en-US"/>
        </w:rPr>
        <w:t>C</w:t>
      </w:r>
      <w:r w:rsidR="008A2357" w:rsidRPr="007A795C">
        <w:rPr>
          <w:rFonts w:ascii="Times New Roman" w:hAnsi="Times New Roman" w:cs="Times New Roman"/>
          <w:sz w:val="24"/>
          <w:szCs w:val="24"/>
          <w:lang w:val="en-US"/>
        </w:rPr>
        <w:t xml:space="preserve">luster </w:t>
      </w:r>
      <w:r w:rsidR="008A2357">
        <w:rPr>
          <w:rFonts w:ascii="Times New Roman" w:hAnsi="Times New Roman" w:cs="Times New Roman"/>
          <w:sz w:val="24"/>
          <w:szCs w:val="24"/>
          <w:lang w:val="en-US"/>
        </w:rPr>
        <w:t>M</w:t>
      </w:r>
      <w:r w:rsidR="008A2357" w:rsidRPr="007A795C">
        <w:rPr>
          <w:rFonts w:ascii="Times New Roman" w:hAnsi="Times New Roman" w:cs="Times New Roman"/>
          <w:sz w:val="24"/>
          <w:szCs w:val="24"/>
          <w:lang w:val="en-US"/>
        </w:rPr>
        <w:t>apping (MLCM) and a GIS system, combining agrophysical data (soil, water, topography, terrain, crops, infrastructure, vegetation, etc.) with up-to-date information on climate change parameters</w:t>
      </w:r>
      <w:r w:rsidR="008A2357">
        <w:rPr>
          <w:rFonts w:ascii="Times New Roman" w:hAnsi="Times New Roman" w:cs="Times New Roman"/>
          <w:sz w:val="24"/>
          <w:szCs w:val="24"/>
          <w:lang w:val="en-US"/>
        </w:rPr>
        <w:t xml:space="preserve"> for the</w:t>
      </w:r>
      <w:r w:rsidR="008A2357" w:rsidRPr="00526DFC">
        <w:rPr>
          <w:rFonts w:ascii="Times New Roman" w:hAnsi="Times New Roman" w:cs="Times New Roman"/>
          <w:sz w:val="24"/>
          <w:szCs w:val="24"/>
          <w:lang w:val="en-US"/>
        </w:rPr>
        <w:t xml:space="preserve"> </w:t>
      </w:r>
      <w:r w:rsidR="008A2357" w:rsidRPr="00833DC5">
        <w:rPr>
          <w:rFonts w:ascii="Times New Roman" w:hAnsi="Times New Roman" w:cs="Times New Roman"/>
          <w:sz w:val="24"/>
          <w:szCs w:val="24"/>
          <w:lang w:val="en-US"/>
        </w:rPr>
        <w:t>Dashoguz and Lebap</w:t>
      </w:r>
      <w:r w:rsidR="008A2357">
        <w:rPr>
          <w:rFonts w:ascii="Times New Roman" w:hAnsi="Times New Roman" w:cs="Times New Roman"/>
          <w:sz w:val="24"/>
          <w:szCs w:val="24"/>
          <w:lang w:val="en-US"/>
        </w:rPr>
        <w:t xml:space="preserve"> regions</w:t>
      </w:r>
      <w:r w:rsidR="008A2357" w:rsidRPr="007A795C">
        <w:rPr>
          <w:rFonts w:ascii="Times New Roman" w:hAnsi="Times New Roman" w:cs="Times New Roman"/>
          <w:sz w:val="24"/>
          <w:szCs w:val="24"/>
          <w:lang w:val="en-US"/>
        </w:rPr>
        <w:t>.</w:t>
      </w:r>
    </w:p>
    <w:p w14:paraId="3087ACE3" w14:textId="4D239D31" w:rsidR="00686B5B" w:rsidRDefault="00175CC6" w:rsidP="008A2357">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175CC6">
        <w:rPr>
          <w:rFonts w:ascii="Times New Roman" w:hAnsi="Times New Roman" w:cs="Times New Roman"/>
          <w:sz w:val="24"/>
          <w:szCs w:val="24"/>
          <w:lang w:val="en-US"/>
        </w:rPr>
        <w:t>he SCRL project operated under challenging circumstances – especially, the COVID-19 crisis and the fluctuation of the national exchange rate and the resulting inflation. These two challenges, combined with other factors, resulted in a number of delays that were experienced by various project activities.</w:t>
      </w:r>
      <w:r>
        <w:rPr>
          <w:rFonts w:ascii="Times New Roman" w:hAnsi="Times New Roman" w:cs="Times New Roman"/>
          <w:sz w:val="24"/>
          <w:szCs w:val="24"/>
          <w:lang w:val="en-US"/>
        </w:rPr>
        <w:t xml:space="preserve"> Nevertheless, </w:t>
      </w:r>
      <w:r w:rsidRPr="00175CC6">
        <w:rPr>
          <w:rFonts w:ascii="Times New Roman" w:hAnsi="Times New Roman" w:cs="Times New Roman"/>
          <w:sz w:val="24"/>
          <w:szCs w:val="24"/>
          <w:lang w:val="en-US"/>
        </w:rPr>
        <w:t xml:space="preserve">the SCRL project </w:t>
      </w:r>
      <w:r>
        <w:rPr>
          <w:rFonts w:ascii="Times New Roman" w:hAnsi="Times New Roman" w:cs="Times New Roman"/>
          <w:sz w:val="24"/>
          <w:szCs w:val="24"/>
          <w:lang w:val="en-US"/>
        </w:rPr>
        <w:t xml:space="preserve">was able to </w:t>
      </w:r>
      <w:r w:rsidRPr="00175CC6">
        <w:rPr>
          <w:rFonts w:ascii="Times New Roman" w:hAnsi="Times New Roman" w:cs="Times New Roman"/>
          <w:sz w:val="24"/>
          <w:szCs w:val="24"/>
          <w:lang w:val="en-US"/>
        </w:rPr>
        <w:t>contribute to productivity increase in crop production from adaptation measures implemented by the project, including mechanical cleaning of irrigation canals, installation of water regulation infrastructure and drainage pumps, laser land leveling, all contributing to improved soil physical conditions and a more efficient use of water and fertilizers, which improved crop productivity of household plots</w:t>
      </w:r>
      <w:r>
        <w:rPr>
          <w:rFonts w:ascii="Times New Roman" w:hAnsi="Times New Roman" w:cs="Times New Roman"/>
          <w:sz w:val="24"/>
          <w:szCs w:val="24"/>
          <w:lang w:val="en-US"/>
        </w:rPr>
        <w:t xml:space="preserve">. </w:t>
      </w:r>
      <w:r w:rsidRPr="00175CC6">
        <w:rPr>
          <w:rFonts w:ascii="Times New Roman" w:hAnsi="Times New Roman" w:cs="Times New Roman"/>
          <w:sz w:val="24"/>
          <w:szCs w:val="24"/>
          <w:lang w:val="en-US"/>
        </w:rPr>
        <w:t>The project has led to key practical achievements, including (i) reduced land degradation on more than 500,116 hectares; (ii) increased livestock farm productivity (increased number of cattle sustainably grazed); (iii) sustainable energy use by means of solar panels; (iv) rationed use of water resources in an arid desert environment; and (v) overall reduced pressures on watering places promoting vegetation restoration. The project has also contributed to the improvement of the skills and knowledge of farmers and increases in the productivity of their farms by demonstrating innovative and sustainable practices that provide alternative sources of income and supporting climate resilient livelihoods of local communities</w:t>
      </w:r>
      <w:r>
        <w:rPr>
          <w:rFonts w:ascii="Times New Roman" w:hAnsi="Times New Roman" w:cs="Times New Roman"/>
          <w:sz w:val="24"/>
          <w:szCs w:val="24"/>
          <w:lang w:val="en-US"/>
        </w:rPr>
        <w:t xml:space="preserve">. </w:t>
      </w:r>
      <w:r w:rsidRPr="00175CC6">
        <w:rPr>
          <w:rFonts w:ascii="Times New Roman" w:hAnsi="Times New Roman" w:cs="Times New Roman"/>
          <w:sz w:val="24"/>
          <w:szCs w:val="24"/>
          <w:lang w:val="en-US"/>
        </w:rPr>
        <w:t>Overall, the SCRL project has been instrumental in directly and indirectly increasing the incomes of participating households, as well as of the local communities, including representatives of private sector (entrepreneurs) providing different agricultural services and inputs. Adaptation measures promoted by the project in the eight targeted communities have benefitted local farmers through improved irrigation technologies, sustainable water and land use practices, and better crop production. The project has benefitted about 40,000 people as direct beneficiaries, half of whom were women. More than 52% of participating households, 20% of which headed by women, have increased their well-being and improved knowledge on greenhouse development</w:t>
      </w:r>
      <w:r>
        <w:rPr>
          <w:rFonts w:ascii="Times New Roman" w:hAnsi="Times New Roman" w:cs="Times New Roman"/>
          <w:sz w:val="24"/>
          <w:szCs w:val="24"/>
          <w:lang w:val="en-US"/>
        </w:rPr>
        <w:t>.</w:t>
      </w:r>
    </w:p>
    <w:p w14:paraId="6A5246C7" w14:textId="6F6A7A9D" w:rsidR="00175CC6" w:rsidRDefault="00A23254" w:rsidP="008A2357">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The SCRL project was successful in securing additional funding from a variety of donor-financed local development programs and schemes, including activities on improvement of the national legislation on water and land use, gender mainstreaming, eco-system</w:t>
      </w:r>
      <w:r>
        <w:rPr>
          <w:rFonts w:ascii="Times New Roman" w:hAnsi="Times New Roman" w:cs="Times New Roman"/>
          <w:sz w:val="24"/>
          <w:szCs w:val="24"/>
          <w:lang w:val="en-US"/>
        </w:rPr>
        <w:t>-</w:t>
      </w:r>
      <w:r w:rsidRPr="00A23254">
        <w:rPr>
          <w:rFonts w:ascii="Times New Roman" w:hAnsi="Times New Roman" w:cs="Times New Roman"/>
          <w:sz w:val="24"/>
          <w:szCs w:val="24"/>
          <w:lang w:val="en-US"/>
        </w:rPr>
        <w:t>based management and nature protection. However, the sustainability of funding is a challenge.</w:t>
      </w:r>
      <w:r>
        <w:rPr>
          <w:rFonts w:ascii="Times New Roman" w:hAnsi="Times New Roman" w:cs="Times New Roman"/>
          <w:sz w:val="24"/>
          <w:szCs w:val="24"/>
          <w:lang w:val="en-US"/>
        </w:rPr>
        <w:t xml:space="preserve"> I</w:t>
      </w:r>
      <w:r w:rsidRPr="00A23254">
        <w:rPr>
          <w:rFonts w:ascii="Times New Roman" w:hAnsi="Times New Roman" w:cs="Times New Roman"/>
          <w:sz w:val="24"/>
          <w:szCs w:val="24"/>
          <w:lang w:val="en-US"/>
        </w:rPr>
        <w:t xml:space="preserve">t is not clear whether the grant model that was piloted through the SCRL project could be institutionalized further by integrating it in the financing model through which the Government allocates and distributes funding to local governments on a regular basis. A key aspect of the financial sustainability of the SCRL project is the ability of national stakeholders to secure funding for adaptation activities as a follow up to the project grants provided for these initiatives. Securing sustainable financing for adaptation initiatives is difficult if adaptation </w:t>
      </w:r>
      <w:r w:rsidRPr="00A23254">
        <w:rPr>
          <w:rFonts w:ascii="Times New Roman" w:hAnsi="Times New Roman" w:cs="Times New Roman"/>
          <w:sz w:val="24"/>
          <w:szCs w:val="24"/>
          <w:lang w:val="en-US"/>
        </w:rPr>
        <w:lastRenderedPageBreak/>
        <w:t>programmes are not grounded in a sustainable funding source such as the state budget. Existing government and local development programmes and schemes are not supported by clear budget and financial resources allocation. Also, their sources remain often unclear and a specific responsible party has been difficult for the project to identify. Hence, the importance of a national adaptation plan which provides a solid set of financial commitments from the government for this area. This was not possible to achieve under the framework of this project.</w:t>
      </w:r>
    </w:p>
    <w:p w14:paraId="62EEC47B" w14:textId="10450E96" w:rsidR="00A23254" w:rsidRDefault="00A23254" w:rsidP="008A2357">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The SCRL project was successful in promoting legislative and regulatory changes, which is an important factor for sustainability as these changes are engrained in the country’s regulatory and policy framework.</w:t>
      </w:r>
      <w:r>
        <w:rPr>
          <w:rFonts w:ascii="Times New Roman" w:hAnsi="Times New Roman" w:cs="Times New Roman"/>
          <w:sz w:val="24"/>
          <w:szCs w:val="24"/>
          <w:lang w:val="en-US"/>
        </w:rPr>
        <w:t xml:space="preserve"> Furthermore, the </w:t>
      </w:r>
      <w:r w:rsidRPr="00A23254">
        <w:rPr>
          <w:rFonts w:ascii="Times New Roman" w:hAnsi="Times New Roman" w:cs="Times New Roman"/>
          <w:sz w:val="24"/>
          <w:szCs w:val="24"/>
          <w:lang w:val="en-US"/>
        </w:rPr>
        <w:t>project supported the establishment and strengthening of a range of institutional structures.</w:t>
      </w:r>
      <w:r>
        <w:rPr>
          <w:rFonts w:ascii="Times New Roman" w:hAnsi="Times New Roman" w:cs="Times New Roman"/>
          <w:sz w:val="24"/>
          <w:szCs w:val="24"/>
          <w:lang w:val="en-US"/>
        </w:rPr>
        <w:t xml:space="preserve"> </w:t>
      </w:r>
      <w:r w:rsidRPr="00A23254">
        <w:rPr>
          <w:rFonts w:ascii="Times New Roman" w:hAnsi="Times New Roman" w:cs="Times New Roman"/>
          <w:sz w:val="24"/>
          <w:szCs w:val="24"/>
          <w:lang w:val="en-US"/>
        </w:rPr>
        <w:t>Going forward, the challenge will be in securing the sustainability of these structures and ensuring the dissemination of institutional practices and innovations beyond the project’s target locations. While the project needs to do more to promote the upscaling and replication of the adaptation measures in other etraps of the two plot velayats, it is prudent to expect that the Government commits to that too, even though there is no specific target of indications by government entities on that. The Government needs to take over from the project the responsibility for the dissemination of project results in other localities in the country. The project team and MAEP should develop an action plan for the dissemination of project results, underpinned by specific actions and timelines, and the commitment of the Government to carry out this work.</w:t>
      </w:r>
    </w:p>
    <w:p w14:paraId="444D434B" w14:textId="58908E86" w:rsidR="00A23254" w:rsidRDefault="00A23254" w:rsidP="008A2357">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The SCRL project has had a significant focus on the gender dimension. The project design places women in the project target area at the center of the project by clearly recognizing that they experience specific challenges in their daily lives which are exacerbated by the effects of climate change.</w:t>
      </w:r>
      <w:r>
        <w:rPr>
          <w:rFonts w:ascii="Times New Roman" w:hAnsi="Times New Roman" w:cs="Times New Roman"/>
          <w:sz w:val="24"/>
          <w:szCs w:val="24"/>
          <w:lang w:val="en-US"/>
        </w:rPr>
        <w:t xml:space="preserve"> </w:t>
      </w:r>
      <w:r w:rsidRPr="00A23254">
        <w:rPr>
          <w:rFonts w:ascii="Times New Roman" w:hAnsi="Times New Roman" w:cs="Times New Roman"/>
          <w:sz w:val="24"/>
          <w:szCs w:val="24"/>
          <w:lang w:val="en-US"/>
        </w:rPr>
        <w:t>The project’s gender strategy combines mainstreamed measures to ensure that women have equal opportunity with men to be heard, participate and benefit from project activities, together with measures specifically targeted to support women without overlooking the need to ensure the support and engagement of men. It adopts a three-pronged approach that ensures a meaningful participation of women, rather than mere token representation. The gender strategy has focused on (1) raising the awareness of the overall community of the differential gendered aspects of climate change; (2) ensuring and facilitating participation of women and vulnerable groups in all aspects of project implementation and (3) specific livelihoods support to poor and vulnerable women.</w:t>
      </w:r>
    </w:p>
    <w:p w14:paraId="3CB88EC9" w14:textId="2824D2BE" w:rsidR="009529AD" w:rsidRDefault="009529AD" w:rsidP="008A2357">
      <w:pPr>
        <w:jc w:val="both"/>
        <w:rPr>
          <w:rFonts w:ascii="Times New Roman" w:hAnsi="Times New Roman" w:cs="Times New Roman"/>
          <w:sz w:val="24"/>
          <w:szCs w:val="24"/>
          <w:lang w:val="en-US"/>
        </w:rPr>
      </w:pPr>
      <w:r>
        <w:rPr>
          <w:rFonts w:ascii="Times New Roman" w:hAnsi="Times New Roman" w:cs="Times New Roman"/>
          <w:sz w:val="24"/>
          <w:szCs w:val="24"/>
          <w:lang w:val="en-US"/>
        </w:rPr>
        <w:t>Then following tables shpws the project’s performace rating based on this evaluation.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1076"/>
        <w:gridCol w:w="105"/>
      </w:tblGrid>
      <w:tr w:rsidR="009529AD" w:rsidRPr="00084C4B" w14:paraId="3E2AAA62" w14:textId="77777777" w:rsidTr="00DD38FC">
        <w:trPr>
          <w:gridAfter w:val="1"/>
          <w:wAfter w:w="105" w:type="dxa"/>
          <w:jc w:val="center"/>
        </w:trPr>
        <w:tc>
          <w:tcPr>
            <w:tcW w:w="5655" w:type="dxa"/>
            <w:gridSpan w:val="2"/>
            <w:tcBorders>
              <w:top w:val="nil"/>
              <w:left w:val="nil"/>
              <w:bottom w:val="nil"/>
              <w:right w:val="nil"/>
            </w:tcBorders>
            <w:shd w:val="clear" w:color="auto" w:fill="auto"/>
          </w:tcPr>
          <w:p w14:paraId="0FA206F7" w14:textId="77777777" w:rsidR="009529AD" w:rsidRDefault="009529AD" w:rsidP="00DD38FC">
            <w:pPr>
              <w:pStyle w:val="Caption"/>
              <w:jc w:val="center"/>
              <w:rPr>
                <w:rFonts w:cs="Times New Roman"/>
              </w:rPr>
            </w:pPr>
            <w:r w:rsidRPr="00BD23F3">
              <w:rPr>
                <w:rFonts w:cs="Times New Roman"/>
              </w:rPr>
              <w:t>Overall Project Performance Rating</w:t>
            </w:r>
          </w:p>
          <w:p w14:paraId="55F1F401" w14:textId="77777777" w:rsidR="009529AD" w:rsidRPr="00225F99" w:rsidRDefault="009529AD" w:rsidP="00DD38FC">
            <w:pPr>
              <w:rPr>
                <w:sz w:val="2"/>
                <w:szCs w:val="2"/>
              </w:rPr>
            </w:pPr>
          </w:p>
        </w:tc>
      </w:tr>
      <w:tr w:rsidR="009529AD" w:rsidRPr="00084C4B" w14:paraId="31058DBF" w14:textId="77777777" w:rsidTr="00DD38FC">
        <w:trPr>
          <w:jc w:val="center"/>
        </w:trPr>
        <w:tc>
          <w:tcPr>
            <w:tcW w:w="5760" w:type="dxa"/>
            <w:gridSpan w:val="3"/>
            <w:tcBorders>
              <w:top w:val="single" w:sz="4" w:space="0" w:color="auto"/>
            </w:tcBorders>
            <w:shd w:val="clear" w:color="auto" w:fill="D9D9D9" w:themeFill="background1" w:themeFillShade="D9"/>
          </w:tcPr>
          <w:p w14:paraId="05D755DC" w14:textId="77777777" w:rsidR="009529AD" w:rsidRPr="00BD23F3" w:rsidRDefault="009529AD" w:rsidP="00DD38FC">
            <w:pPr>
              <w:spacing w:after="0" w:line="240" w:lineRule="auto"/>
              <w:rPr>
                <w:rFonts w:ascii="Times New Roman" w:eastAsia="MS Mincho" w:hAnsi="Times New Roman" w:cs="Times New Roman"/>
              </w:rPr>
            </w:pPr>
            <w:r w:rsidRPr="001E137D">
              <w:rPr>
                <w:rFonts w:ascii="Times New Roman" w:eastAsia="MS Mincho" w:hAnsi="Times New Roman" w:cs="Times New Roman"/>
                <w:b/>
              </w:rPr>
              <w:t>Monitoring and Evaluation</w:t>
            </w:r>
          </w:p>
        </w:tc>
      </w:tr>
      <w:tr w:rsidR="009529AD" w:rsidRPr="00084C4B" w14:paraId="5C684D3E" w14:textId="77777777" w:rsidTr="00DD38FC">
        <w:trPr>
          <w:jc w:val="center"/>
        </w:trPr>
        <w:tc>
          <w:tcPr>
            <w:tcW w:w="4579" w:type="dxa"/>
            <w:shd w:val="clear" w:color="auto" w:fill="auto"/>
          </w:tcPr>
          <w:p w14:paraId="3D1BB466" w14:textId="77777777" w:rsidR="009529AD" w:rsidRPr="00BD23F3" w:rsidRDefault="009529AD" w:rsidP="00DD38FC">
            <w:pPr>
              <w:spacing w:after="0" w:line="240" w:lineRule="auto"/>
              <w:rPr>
                <w:rFonts w:ascii="Times New Roman" w:eastAsia="MS Mincho" w:hAnsi="Times New Roman" w:cs="Times New Roman"/>
              </w:rPr>
            </w:pPr>
            <w:r w:rsidRPr="001E137D">
              <w:rPr>
                <w:rFonts w:ascii="Times New Roman" w:eastAsia="MS Mincho" w:hAnsi="Times New Roman" w:cs="Times New Roman"/>
              </w:rPr>
              <w:t>Overall quality of M&amp;E</w:t>
            </w:r>
          </w:p>
        </w:tc>
        <w:tc>
          <w:tcPr>
            <w:tcW w:w="1181" w:type="dxa"/>
            <w:gridSpan w:val="2"/>
            <w:shd w:val="clear" w:color="auto" w:fill="auto"/>
            <w:vAlign w:val="center"/>
          </w:tcPr>
          <w:p w14:paraId="6AE488FD"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9529AD" w:rsidRPr="00084C4B" w14:paraId="3470F4C5" w14:textId="77777777" w:rsidTr="00DD38FC">
        <w:trPr>
          <w:jc w:val="center"/>
        </w:trPr>
        <w:tc>
          <w:tcPr>
            <w:tcW w:w="4579" w:type="dxa"/>
            <w:shd w:val="clear" w:color="auto" w:fill="auto"/>
          </w:tcPr>
          <w:p w14:paraId="28681CC4"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 xml:space="preserve">M&amp;E design at </w:t>
            </w:r>
            <w:r>
              <w:rPr>
                <w:rFonts w:ascii="Times New Roman" w:eastAsia="MS Mincho" w:hAnsi="Times New Roman" w:cs="Times New Roman"/>
                <w:i/>
              </w:rPr>
              <w:t>entry</w:t>
            </w:r>
          </w:p>
        </w:tc>
        <w:tc>
          <w:tcPr>
            <w:tcW w:w="1181" w:type="dxa"/>
            <w:gridSpan w:val="2"/>
            <w:shd w:val="clear" w:color="auto" w:fill="auto"/>
            <w:vAlign w:val="center"/>
          </w:tcPr>
          <w:p w14:paraId="3D244B7E"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9529AD" w:rsidRPr="00084C4B" w14:paraId="0A5358EE" w14:textId="77777777" w:rsidTr="00DD38FC">
        <w:trPr>
          <w:jc w:val="center"/>
        </w:trPr>
        <w:tc>
          <w:tcPr>
            <w:tcW w:w="4579" w:type="dxa"/>
            <w:shd w:val="clear" w:color="auto" w:fill="auto"/>
          </w:tcPr>
          <w:p w14:paraId="6C6AF4CB"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M&amp;E Plan Implementation</w:t>
            </w:r>
          </w:p>
        </w:tc>
        <w:tc>
          <w:tcPr>
            <w:tcW w:w="1181" w:type="dxa"/>
            <w:gridSpan w:val="2"/>
            <w:shd w:val="clear" w:color="auto" w:fill="auto"/>
            <w:vAlign w:val="center"/>
          </w:tcPr>
          <w:p w14:paraId="5E3DF7AC"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9529AD" w:rsidRPr="00084C4B" w14:paraId="74D34B8A" w14:textId="77777777" w:rsidTr="00DD38FC">
        <w:trPr>
          <w:jc w:val="center"/>
        </w:trPr>
        <w:tc>
          <w:tcPr>
            <w:tcW w:w="5760" w:type="dxa"/>
            <w:gridSpan w:val="3"/>
            <w:shd w:val="clear" w:color="auto" w:fill="D9D9D9" w:themeFill="background1" w:themeFillShade="D9"/>
            <w:vAlign w:val="center"/>
          </w:tcPr>
          <w:p w14:paraId="3A8754F7" w14:textId="77777777" w:rsidR="009529AD" w:rsidRPr="00BD23F3" w:rsidRDefault="009529AD" w:rsidP="00DD38FC">
            <w:pPr>
              <w:spacing w:after="0" w:line="240" w:lineRule="auto"/>
              <w:jc w:val="center"/>
              <w:rPr>
                <w:rFonts w:ascii="Times New Roman" w:eastAsia="MS Mincho" w:hAnsi="Times New Roman" w:cs="Times New Roman"/>
              </w:rPr>
            </w:pPr>
            <w:r w:rsidRPr="001E137D">
              <w:rPr>
                <w:rFonts w:ascii="Times New Roman" w:eastAsia="MS Mincho" w:hAnsi="Times New Roman" w:cs="Times New Roman"/>
                <w:b/>
              </w:rPr>
              <w:t xml:space="preserve">IA </w:t>
            </w:r>
            <w:r>
              <w:rPr>
                <w:rFonts w:ascii="Times New Roman" w:eastAsia="MS Mincho" w:hAnsi="Times New Roman" w:cs="Times New Roman"/>
                <w:b/>
              </w:rPr>
              <w:t xml:space="preserve">Implementation </w:t>
            </w:r>
            <w:r w:rsidRPr="001E137D">
              <w:rPr>
                <w:rFonts w:ascii="Times New Roman" w:eastAsia="MS Mincho" w:hAnsi="Times New Roman" w:cs="Times New Roman"/>
                <w:b/>
              </w:rPr>
              <w:t>&amp; EA Execution</w:t>
            </w:r>
          </w:p>
        </w:tc>
      </w:tr>
      <w:tr w:rsidR="009529AD" w:rsidRPr="00084C4B" w14:paraId="3C3A17D7" w14:textId="77777777" w:rsidTr="00DD38FC">
        <w:trPr>
          <w:jc w:val="center"/>
        </w:trPr>
        <w:tc>
          <w:tcPr>
            <w:tcW w:w="4579" w:type="dxa"/>
            <w:shd w:val="clear" w:color="auto" w:fill="auto"/>
          </w:tcPr>
          <w:p w14:paraId="6905D5BB" w14:textId="77777777" w:rsidR="009529AD" w:rsidRPr="00BD23F3" w:rsidRDefault="009529AD" w:rsidP="00DD38FC">
            <w:pPr>
              <w:spacing w:after="0" w:line="240" w:lineRule="auto"/>
              <w:rPr>
                <w:rFonts w:ascii="Times New Roman" w:eastAsia="MS Mincho" w:hAnsi="Times New Roman" w:cs="Times New Roman"/>
              </w:rPr>
            </w:pPr>
            <w:r w:rsidRPr="001E137D">
              <w:rPr>
                <w:rFonts w:ascii="Times New Roman" w:eastAsia="MS Mincho" w:hAnsi="Times New Roman" w:cs="Times New Roman"/>
              </w:rPr>
              <w:t xml:space="preserve">Overall Quality of Project </w:t>
            </w:r>
            <w:r w:rsidRPr="00BD23F3">
              <w:rPr>
                <w:rFonts w:ascii="Times New Roman" w:eastAsia="MS Mincho" w:hAnsi="Times New Roman" w:cs="Times New Roman"/>
              </w:rPr>
              <w:t>Implementation/Execution</w:t>
            </w:r>
          </w:p>
        </w:tc>
        <w:tc>
          <w:tcPr>
            <w:tcW w:w="1181" w:type="dxa"/>
            <w:gridSpan w:val="2"/>
            <w:shd w:val="clear" w:color="auto" w:fill="auto"/>
            <w:vAlign w:val="center"/>
          </w:tcPr>
          <w:p w14:paraId="1FE556A7"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S</w:t>
            </w:r>
          </w:p>
        </w:tc>
      </w:tr>
      <w:tr w:rsidR="009529AD" w:rsidRPr="00084C4B" w14:paraId="02C38219" w14:textId="77777777" w:rsidTr="00DD38FC">
        <w:trPr>
          <w:jc w:val="center"/>
        </w:trPr>
        <w:tc>
          <w:tcPr>
            <w:tcW w:w="4579" w:type="dxa"/>
            <w:shd w:val="clear" w:color="auto" w:fill="auto"/>
          </w:tcPr>
          <w:p w14:paraId="1BB15E69" w14:textId="77777777" w:rsidR="009529AD" w:rsidRPr="00BD23F3" w:rsidRDefault="009529AD" w:rsidP="00DD38FC">
            <w:pPr>
              <w:spacing w:after="0" w:line="240" w:lineRule="auto"/>
              <w:ind w:left="720"/>
              <w:rPr>
                <w:rFonts w:ascii="Times New Roman" w:eastAsia="MS Mincho" w:hAnsi="Times New Roman" w:cs="Times New Roman"/>
                <w:i/>
              </w:rPr>
            </w:pPr>
            <w:r w:rsidRPr="007E05A6">
              <w:rPr>
                <w:rFonts w:ascii="Times New Roman" w:eastAsia="MS Mincho" w:hAnsi="Times New Roman" w:cs="Times New Roman"/>
                <w:i/>
              </w:rPr>
              <w:t>Quality of UNDP</w:t>
            </w:r>
            <w:r>
              <w:rPr>
                <w:rFonts w:ascii="Times New Roman" w:eastAsia="MS Mincho" w:hAnsi="Times New Roman" w:cs="Times New Roman"/>
                <w:i/>
              </w:rPr>
              <w:t xml:space="preserve"> </w:t>
            </w:r>
            <w:r w:rsidRPr="007E05A6">
              <w:rPr>
                <w:rFonts w:ascii="Times New Roman" w:eastAsia="MS Mincho" w:hAnsi="Times New Roman" w:cs="Times New Roman"/>
                <w:i/>
              </w:rPr>
              <w:t>Implementation/Oversight</w:t>
            </w:r>
          </w:p>
        </w:tc>
        <w:tc>
          <w:tcPr>
            <w:tcW w:w="1181" w:type="dxa"/>
            <w:gridSpan w:val="2"/>
            <w:shd w:val="clear" w:color="auto" w:fill="auto"/>
            <w:vAlign w:val="center"/>
          </w:tcPr>
          <w:p w14:paraId="7E7FAAAC"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S</w:t>
            </w:r>
          </w:p>
        </w:tc>
      </w:tr>
      <w:tr w:rsidR="009529AD" w:rsidRPr="00084C4B" w14:paraId="5BE35616" w14:textId="77777777" w:rsidTr="00DD38FC">
        <w:trPr>
          <w:jc w:val="center"/>
        </w:trPr>
        <w:tc>
          <w:tcPr>
            <w:tcW w:w="4579" w:type="dxa"/>
            <w:shd w:val="clear" w:color="auto" w:fill="auto"/>
          </w:tcPr>
          <w:p w14:paraId="2162A511" w14:textId="77777777" w:rsidR="009529AD" w:rsidRPr="00BD23F3" w:rsidRDefault="009529AD" w:rsidP="00DD38FC">
            <w:pPr>
              <w:spacing w:after="0" w:line="240" w:lineRule="auto"/>
              <w:ind w:left="720"/>
              <w:rPr>
                <w:rFonts w:ascii="Times New Roman" w:eastAsia="MS Mincho" w:hAnsi="Times New Roman" w:cs="Times New Roman"/>
                <w:i/>
              </w:rPr>
            </w:pPr>
            <w:r w:rsidRPr="007E05A6">
              <w:rPr>
                <w:rFonts w:ascii="Times New Roman" w:eastAsia="MS Mincho" w:hAnsi="Times New Roman" w:cs="Times New Roman"/>
                <w:i/>
              </w:rPr>
              <w:lastRenderedPageBreak/>
              <w:t>Quality of Implementing Partner Execution</w:t>
            </w:r>
          </w:p>
        </w:tc>
        <w:tc>
          <w:tcPr>
            <w:tcW w:w="1181" w:type="dxa"/>
            <w:gridSpan w:val="2"/>
            <w:shd w:val="clear" w:color="auto" w:fill="auto"/>
            <w:vAlign w:val="center"/>
          </w:tcPr>
          <w:p w14:paraId="6063488E"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S</w:t>
            </w:r>
          </w:p>
        </w:tc>
      </w:tr>
      <w:tr w:rsidR="009529AD" w:rsidRPr="00084C4B" w14:paraId="7E4D93F9" w14:textId="77777777" w:rsidTr="00DD38FC">
        <w:trPr>
          <w:trHeight w:val="233"/>
          <w:jc w:val="center"/>
        </w:trPr>
        <w:tc>
          <w:tcPr>
            <w:tcW w:w="5760" w:type="dxa"/>
            <w:gridSpan w:val="3"/>
            <w:shd w:val="clear" w:color="auto" w:fill="D9D9D9" w:themeFill="background1" w:themeFillShade="D9"/>
            <w:vAlign w:val="center"/>
          </w:tcPr>
          <w:p w14:paraId="3B6A766A" w14:textId="77777777" w:rsidR="009529AD" w:rsidRPr="00BD23F3" w:rsidRDefault="009529AD" w:rsidP="00DD38FC">
            <w:pPr>
              <w:spacing w:after="0" w:line="240" w:lineRule="auto"/>
              <w:jc w:val="center"/>
              <w:rPr>
                <w:rFonts w:ascii="Times New Roman" w:eastAsia="MS Mincho" w:hAnsi="Times New Roman" w:cs="Times New Roman"/>
              </w:rPr>
            </w:pPr>
            <w:r w:rsidRPr="001E137D">
              <w:rPr>
                <w:rFonts w:ascii="Times New Roman" w:eastAsia="MS Mincho" w:hAnsi="Times New Roman" w:cs="Times New Roman"/>
                <w:b/>
              </w:rPr>
              <w:t>Outcomes</w:t>
            </w:r>
          </w:p>
        </w:tc>
      </w:tr>
      <w:tr w:rsidR="009529AD" w:rsidRPr="00084C4B" w14:paraId="394E05FA" w14:textId="77777777" w:rsidTr="00DD38FC">
        <w:trPr>
          <w:jc w:val="center"/>
        </w:trPr>
        <w:tc>
          <w:tcPr>
            <w:tcW w:w="4579" w:type="dxa"/>
            <w:shd w:val="clear" w:color="auto" w:fill="auto"/>
          </w:tcPr>
          <w:p w14:paraId="0132C500" w14:textId="77777777" w:rsidR="009529AD" w:rsidRPr="00BD23F3" w:rsidRDefault="009529AD" w:rsidP="00DD38FC">
            <w:pPr>
              <w:spacing w:after="0" w:line="240" w:lineRule="auto"/>
              <w:rPr>
                <w:rFonts w:ascii="Times New Roman" w:eastAsia="MS Mincho" w:hAnsi="Times New Roman" w:cs="Times New Roman"/>
              </w:rPr>
            </w:pPr>
            <w:r w:rsidRPr="007E05A6">
              <w:rPr>
                <w:rFonts w:ascii="Times New Roman" w:eastAsia="MS Mincho" w:hAnsi="Times New Roman" w:cs="Times New Roman"/>
              </w:rPr>
              <w:t>Overall Project Outcome Rating</w:t>
            </w:r>
          </w:p>
        </w:tc>
        <w:tc>
          <w:tcPr>
            <w:tcW w:w="1181" w:type="dxa"/>
            <w:gridSpan w:val="2"/>
            <w:shd w:val="clear" w:color="auto" w:fill="auto"/>
            <w:vAlign w:val="center"/>
          </w:tcPr>
          <w:p w14:paraId="13BC4920" w14:textId="77777777" w:rsidR="009529AD" w:rsidRPr="00BD23F3" w:rsidRDefault="009529AD" w:rsidP="00DD38FC">
            <w:pPr>
              <w:spacing w:after="0" w:line="240" w:lineRule="auto"/>
              <w:jc w:val="center"/>
              <w:rPr>
                <w:rFonts w:ascii="Times New Roman" w:eastAsia="MS Mincho" w:hAnsi="Times New Roman" w:cs="Times New Roman"/>
              </w:rPr>
            </w:pPr>
          </w:p>
        </w:tc>
      </w:tr>
      <w:tr w:rsidR="009529AD" w:rsidRPr="00084C4B" w14:paraId="73036354" w14:textId="77777777" w:rsidTr="00DD38FC">
        <w:trPr>
          <w:jc w:val="center"/>
        </w:trPr>
        <w:tc>
          <w:tcPr>
            <w:tcW w:w="4579" w:type="dxa"/>
            <w:shd w:val="clear" w:color="auto" w:fill="auto"/>
          </w:tcPr>
          <w:p w14:paraId="01481364"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Relevance</w:t>
            </w:r>
          </w:p>
        </w:tc>
        <w:tc>
          <w:tcPr>
            <w:tcW w:w="1181" w:type="dxa"/>
            <w:gridSpan w:val="2"/>
            <w:shd w:val="clear" w:color="auto" w:fill="auto"/>
            <w:vAlign w:val="center"/>
          </w:tcPr>
          <w:p w14:paraId="451C8ABE"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R</w:t>
            </w:r>
          </w:p>
        </w:tc>
      </w:tr>
      <w:tr w:rsidR="009529AD" w:rsidRPr="00084C4B" w14:paraId="5B09059C" w14:textId="77777777" w:rsidTr="00DD38FC">
        <w:trPr>
          <w:jc w:val="center"/>
        </w:trPr>
        <w:tc>
          <w:tcPr>
            <w:tcW w:w="4579" w:type="dxa"/>
            <w:shd w:val="clear" w:color="auto" w:fill="auto"/>
          </w:tcPr>
          <w:p w14:paraId="64067DAE"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Effectiveness</w:t>
            </w:r>
          </w:p>
        </w:tc>
        <w:tc>
          <w:tcPr>
            <w:tcW w:w="1181" w:type="dxa"/>
            <w:gridSpan w:val="2"/>
            <w:shd w:val="clear" w:color="auto" w:fill="auto"/>
            <w:vAlign w:val="center"/>
          </w:tcPr>
          <w:p w14:paraId="68107944"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9529AD" w:rsidRPr="00084C4B" w14:paraId="53B531BD" w14:textId="77777777" w:rsidTr="00DD38FC">
        <w:trPr>
          <w:jc w:val="center"/>
        </w:trPr>
        <w:tc>
          <w:tcPr>
            <w:tcW w:w="4579" w:type="dxa"/>
            <w:shd w:val="clear" w:color="auto" w:fill="auto"/>
          </w:tcPr>
          <w:p w14:paraId="04291EB2"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Efficiency</w:t>
            </w:r>
          </w:p>
        </w:tc>
        <w:tc>
          <w:tcPr>
            <w:tcW w:w="1181" w:type="dxa"/>
            <w:gridSpan w:val="2"/>
            <w:shd w:val="clear" w:color="auto" w:fill="auto"/>
            <w:vAlign w:val="center"/>
          </w:tcPr>
          <w:p w14:paraId="388B5128"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9529AD" w:rsidRPr="00084C4B" w14:paraId="242FC81D" w14:textId="77777777" w:rsidTr="00DD38FC">
        <w:trPr>
          <w:jc w:val="center"/>
        </w:trPr>
        <w:tc>
          <w:tcPr>
            <w:tcW w:w="5760" w:type="dxa"/>
            <w:gridSpan w:val="3"/>
            <w:shd w:val="clear" w:color="auto" w:fill="D9D9D9" w:themeFill="background1" w:themeFillShade="D9"/>
            <w:vAlign w:val="center"/>
          </w:tcPr>
          <w:p w14:paraId="69420111" w14:textId="77777777" w:rsidR="009529AD" w:rsidRPr="00BD23F3" w:rsidRDefault="009529AD" w:rsidP="00DD38FC">
            <w:pPr>
              <w:spacing w:after="0" w:line="240" w:lineRule="auto"/>
              <w:jc w:val="center"/>
              <w:rPr>
                <w:rFonts w:ascii="Times New Roman" w:eastAsia="MS Mincho" w:hAnsi="Times New Roman" w:cs="Times New Roman"/>
              </w:rPr>
            </w:pPr>
            <w:r w:rsidRPr="001E137D">
              <w:rPr>
                <w:rFonts w:ascii="Times New Roman" w:eastAsia="MS Mincho" w:hAnsi="Times New Roman" w:cs="Times New Roman"/>
                <w:b/>
              </w:rPr>
              <w:t>Sustainability</w:t>
            </w:r>
          </w:p>
        </w:tc>
      </w:tr>
      <w:tr w:rsidR="009529AD" w:rsidRPr="00084C4B" w14:paraId="28087878" w14:textId="77777777" w:rsidTr="00DD38FC">
        <w:trPr>
          <w:jc w:val="center"/>
        </w:trPr>
        <w:tc>
          <w:tcPr>
            <w:tcW w:w="4579" w:type="dxa"/>
            <w:shd w:val="clear" w:color="auto" w:fill="auto"/>
          </w:tcPr>
          <w:p w14:paraId="581CB954" w14:textId="77777777" w:rsidR="009529AD" w:rsidRPr="00BD23F3" w:rsidRDefault="009529AD" w:rsidP="00DD38FC">
            <w:pPr>
              <w:spacing w:after="0" w:line="240" w:lineRule="auto"/>
              <w:rPr>
                <w:rFonts w:ascii="Times New Roman" w:eastAsia="MS Mincho" w:hAnsi="Times New Roman" w:cs="Times New Roman"/>
              </w:rPr>
            </w:pPr>
            <w:r w:rsidRPr="001E137D">
              <w:rPr>
                <w:rFonts w:ascii="Times New Roman" w:eastAsia="MS Mincho" w:hAnsi="Times New Roman" w:cs="Times New Roman"/>
              </w:rPr>
              <w:t xml:space="preserve">Overall </w:t>
            </w:r>
            <w:r>
              <w:rPr>
                <w:rFonts w:ascii="Times New Roman" w:eastAsia="MS Mincho" w:hAnsi="Times New Roman" w:cs="Times New Roman"/>
              </w:rPr>
              <w:t>L</w:t>
            </w:r>
            <w:r w:rsidRPr="001E137D">
              <w:rPr>
                <w:rFonts w:ascii="Times New Roman" w:eastAsia="MS Mincho" w:hAnsi="Times New Roman" w:cs="Times New Roman"/>
              </w:rPr>
              <w:t>ikelihood of Sustainability:</w:t>
            </w:r>
          </w:p>
        </w:tc>
        <w:tc>
          <w:tcPr>
            <w:tcW w:w="1181" w:type="dxa"/>
            <w:gridSpan w:val="2"/>
            <w:shd w:val="clear" w:color="auto" w:fill="auto"/>
            <w:vAlign w:val="center"/>
          </w:tcPr>
          <w:p w14:paraId="60FEBF94"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ML</w:t>
            </w:r>
          </w:p>
        </w:tc>
      </w:tr>
      <w:tr w:rsidR="009529AD" w:rsidRPr="00084C4B" w14:paraId="35875E24" w14:textId="77777777" w:rsidTr="00DD38FC">
        <w:trPr>
          <w:jc w:val="center"/>
        </w:trPr>
        <w:tc>
          <w:tcPr>
            <w:tcW w:w="4579" w:type="dxa"/>
            <w:shd w:val="clear" w:color="auto" w:fill="auto"/>
          </w:tcPr>
          <w:p w14:paraId="6802560E"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 xml:space="preserve">Financial </w:t>
            </w:r>
            <w:r w:rsidRPr="007E05A6">
              <w:rPr>
                <w:rFonts w:ascii="Times New Roman" w:eastAsia="MS Mincho" w:hAnsi="Times New Roman" w:cs="Times New Roman"/>
                <w:i/>
              </w:rPr>
              <w:t>sustainability</w:t>
            </w:r>
          </w:p>
        </w:tc>
        <w:tc>
          <w:tcPr>
            <w:tcW w:w="1181" w:type="dxa"/>
            <w:gridSpan w:val="2"/>
            <w:shd w:val="clear" w:color="auto" w:fill="auto"/>
            <w:vAlign w:val="center"/>
          </w:tcPr>
          <w:p w14:paraId="3CAC3559" w14:textId="77777777" w:rsidR="009529AD" w:rsidRPr="00BD23F3"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MU</w:t>
            </w:r>
          </w:p>
        </w:tc>
      </w:tr>
      <w:tr w:rsidR="009529AD" w:rsidRPr="00084C4B" w14:paraId="43C93DF5" w14:textId="77777777" w:rsidTr="00DD38FC">
        <w:trPr>
          <w:jc w:val="center"/>
        </w:trPr>
        <w:tc>
          <w:tcPr>
            <w:tcW w:w="4579" w:type="dxa"/>
            <w:shd w:val="clear" w:color="auto" w:fill="auto"/>
          </w:tcPr>
          <w:p w14:paraId="25335782"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Socio-</w:t>
            </w:r>
            <w:r>
              <w:rPr>
                <w:rFonts w:ascii="Times New Roman" w:eastAsia="MS Mincho" w:hAnsi="Times New Roman" w:cs="Times New Roman"/>
                <w:i/>
              </w:rPr>
              <w:t xml:space="preserve">political </w:t>
            </w:r>
            <w:r w:rsidRPr="007E05A6">
              <w:rPr>
                <w:rFonts w:ascii="Times New Roman" w:eastAsia="MS Mincho" w:hAnsi="Times New Roman" w:cs="Times New Roman"/>
                <w:i/>
              </w:rPr>
              <w:t>sustainability</w:t>
            </w:r>
          </w:p>
        </w:tc>
        <w:tc>
          <w:tcPr>
            <w:tcW w:w="1181" w:type="dxa"/>
            <w:gridSpan w:val="2"/>
            <w:shd w:val="clear" w:color="auto" w:fill="auto"/>
            <w:vAlign w:val="center"/>
          </w:tcPr>
          <w:p w14:paraId="3DB0D431" w14:textId="77777777" w:rsidR="009529AD" w:rsidRPr="003C6C57"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L</w:t>
            </w:r>
          </w:p>
        </w:tc>
      </w:tr>
      <w:tr w:rsidR="009529AD" w:rsidRPr="00084C4B" w14:paraId="2F462E50" w14:textId="77777777" w:rsidTr="00DD38FC">
        <w:trPr>
          <w:jc w:val="center"/>
        </w:trPr>
        <w:tc>
          <w:tcPr>
            <w:tcW w:w="4579" w:type="dxa"/>
            <w:shd w:val="clear" w:color="auto" w:fill="auto"/>
          </w:tcPr>
          <w:p w14:paraId="1A5AB7E6"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Institutional framework and governance</w:t>
            </w:r>
            <w:r>
              <w:rPr>
                <w:rFonts w:ascii="Times New Roman" w:eastAsia="MS Mincho" w:hAnsi="Times New Roman" w:cs="Times New Roman"/>
                <w:i/>
              </w:rPr>
              <w:t xml:space="preserve"> </w:t>
            </w:r>
            <w:r w:rsidRPr="007E05A6">
              <w:rPr>
                <w:rFonts w:ascii="Times New Roman" w:eastAsia="MS Mincho" w:hAnsi="Times New Roman" w:cs="Times New Roman"/>
                <w:i/>
              </w:rPr>
              <w:t>sustainability</w:t>
            </w:r>
          </w:p>
        </w:tc>
        <w:tc>
          <w:tcPr>
            <w:tcW w:w="1181" w:type="dxa"/>
            <w:gridSpan w:val="2"/>
            <w:shd w:val="clear" w:color="auto" w:fill="auto"/>
            <w:vAlign w:val="center"/>
          </w:tcPr>
          <w:p w14:paraId="254DA881" w14:textId="77777777" w:rsidR="009529AD" w:rsidRPr="003C6C57"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ML</w:t>
            </w:r>
          </w:p>
        </w:tc>
      </w:tr>
      <w:tr w:rsidR="009529AD" w:rsidRPr="00084C4B" w14:paraId="3241D668" w14:textId="77777777" w:rsidTr="00DD38FC">
        <w:trPr>
          <w:jc w:val="center"/>
        </w:trPr>
        <w:tc>
          <w:tcPr>
            <w:tcW w:w="4579" w:type="dxa"/>
            <w:shd w:val="clear" w:color="auto" w:fill="auto"/>
          </w:tcPr>
          <w:p w14:paraId="326B778C" w14:textId="77777777" w:rsidR="009529AD" w:rsidRPr="00BD23F3" w:rsidRDefault="009529AD" w:rsidP="00DD38FC">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Environmental</w:t>
            </w:r>
            <w:r>
              <w:rPr>
                <w:rFonts w:ascii="Times New Roman" w:eastAsia="MS Mincho" w:hAnsi="Times New Roman" w:cs="Times New Roman"/>
                <w:i/>
              </w:rPr>
              <w:t xml:space="preserve"> </w:t>
            </w:r>
            <w:r w:rsidRPr="007E05A6">
              <w:rPr>
                <w:rFonts w:ascii="Times New Roman" w:eastAsia="MS Mincho" w:hAnsi="Times New Roman" w:cs="Times New Roman"/>
                <w:i/>
              </w:rPr>
              <w:t>sustainability</w:t>
            </w:r>
          </w:p>
        </w:tc>
        <w:tc>
          <w:tcPr>
            <w:tcW w:w="1181" w:type="dxa"/>
            <w:gridSpan w:val="2"/>
            <w:shd w:val="clear" w:color="auto" w:fill="auto"/>
            <w:vAlign w:val="center"/>
          </w:tcPr>
          <w:p w14:paraId="5FD61072" w14:textId="77777777" w:rsidR="009529AD" w:rsidRPr="003C6C57" w:rsidRDefault="009529AD" w:rsidP="00DD38FC">
            <w:pPr>
              <w:spacing w:after="0" w:line="240" w:lineRule="auto"/>
              <w:jc w:val="center"/>
              <w:rPr>
                <w:rFonts w:ascii="Times New Roman" w:eastAsia="MS Mincho" w:hAnsi="Times New Roman" w:cs="Times New Roman"/>
              </w:rPr>
            </w:pPr>
            <w:r>
              <w:rPr>
                <w:rFonts w:ascii="Times New Roman" w:eastAsia="MS Mincho" w:hAnsi="Times New Roman" w:cs="Times New Roman"/>
              </w:rPr>
              <w:t>L</w:t>
            </w:r>
          </w:p>
        </w:tc>
      </w:tr>
    </w:tbl>
    <w:p w14:paraId="10EB1918" w14:textId="262E7534" w:rsidR="00A23254" w:rsidRDefault="00A23254" w:rsidP="008A2357">
      <w:pPr>
        <w:jc w:val="both"/>
        <w:rPr>
          <w:rFonts w:ascii="Times New Roman" w:hAnsi="Times New Roman" w:cs="Times New Roman"/>
          <w:sz w:val="24"/>
          <w:szCs w:val="24"/>
          <w:lang w:val="en-US"/>
        </w:rPr>
      </w:pPr>
    </w:p>
    <w:p w14:paraId="0787505E" w14:textId="77777777" w:rsidR="00A23254" w:rsidRPr="00A23254" w:rsidRDefault="00A23254" w:rsidP="00A23254">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The following are some major lessons that may be drawn from the experience of this project:</w:t>
      </w:r>
    </w:p>
    <w:p w14:paraId="6D22E7C8" w14:textId="77777777" w:rsidR="00A23254" w:rsidRPr="00A23254" w:rsidRDefault="00A23254" w:rsidP="00A23254">
      <w:pPr>
        <w:jc w:val="both"/>
        <w:rPr>
          <w:rFonts w:ascii="Times New Roman" w:hAnsi="Times New Roman" w:cs="Times New Roman"/>
          <w:b/>
          <w:bCs/>
          <w:i/>
          <w:iCs/>
          <w:sz w:val="24"/>
          <w:szCs w:val="24"/>
          <w:lang w:val="en-US"/>
        </w:rPr>
      </w:pPr>
      <w:r w:rsidRPr="00A23254">
        <w:rPr>
          <w:rFonts w:ascii="Times New Roman" w:hAnsi="Times New Roman" w:cs="Times New Roman"/>
          <w:b/>
          <w:bCs/>
          <w:i/>
          <w:iCs/>
          <w:sz w:val="24"/>
          <w:szCs w:val="24"/>
          <w:lang w:val="en-US"/>
        </w:rPr>
        <w:t>Lesson 1: Dissemination of Innovative Approaches and Technologies Takes Time and Requires Sustained Engagement</w:t>
      </w:r>
    </w:p>
    <w:p w14:paraId="6F22E85A" w14:textId="77777777" w:rsidR="00A23254" w:rsidRPr="00A23254" w:rsidRDefault="00A23254" w:rsidP="00A23254">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 xml:space="preserve">As has been outlined in this report, a number of interventions by development partners and the government have taken place in the area of climate change adaptation in Turkmenistan. The SCRL project builds on foundations laid out by these previous interventions. Such long-term engagement is based on the premise that addressing the challenges created by climate change requires collective action. The self-organization of farmers is a crucial aspect of such collective action. Achieving this requires the support of the public sector through the right incentives for the farmers to participate in the process of collective decision-making and individual commitments. However, the development of capabilities in the public sector, especially at the sub-national level, is a challenging task that requires a long engagement and repeated interactions between projects like the SCRL project and public organizations and local communities. </w:t>
      </w:r>
    </w:p>
    <w:p w14:paraId="2938B8E9" w14:textId="77777777" w:rsidR="00A23254" w:rsidRPr="00A23254" w:rsidRDefault="00A23254" w:rsidP="00A23254">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The experience of this project showed that local authorities and communities develop trust when they see practical results. The SCRL project spent considerable time in the beginning in trying to convince stakeholders of the effectiveness of adaptation measures (laser levelling, remote agro-consultations, bio-humus application, etc.). Some of the proposed solutions are innovative for the country and require ample and explanatory work on the part of the project and authorities. Further, the grant initiatives were crucial in demonstrating the usefulness and feasibility of various approaches and technologies. As has been noted in the last section of this report (section 3.3.10), while a lot of demonstrative work has taken place under this project, the dissemination of project experiences and results is still work in progress. Construed as a long-term process, this work will need to continue under the leadership of the Government. Interventions such as the SCRL project need to be conceived by taking into account the fact that ample time is needed for innovative measured to be accepted and taken up by farmers and thus the need for a lengthy period of engagement with local authorities and communities.</w:t>
      </w:r>
    </w:p>
    <w:p w14:paraId="001A91FF" w14:textId="77777777" w:rsidR="00A23254" w:rsidRPr="00A23254" w:rsidRDefault="00A23254" w:rsidP="00A23254">
      <w:pPr>
        <w:jc w:val="both"/>
        <w:rPr>
          <w:rFonts w:ascii="Times New Roman" w:hAnsi="Times New Roman" w:cs="Times New Roman"/>
          <w:b/>
          <w:bCs/>
          <w:i/>
          <w:iCs/>
          <w:sz w:val="24"/>
          <w:szCs w:val="24"/>
          <w:lang w:val="en-US"/>
        </w:rPr>
      </w:pPr>
      <w:r w:rsidRPr="00A23254">
        <w:rPr>
          <w:rFonts w:ascii="Times New Roman" w:hAnsi="Times New Roman" w:cs="Times New Roman"/>
          <w:b/>
          <w:bCs/>
          <w:i/>
          <w:iCs/>
          <w:sz w:val="24"/>
          <w:szCs w:val="24"/>
          <w:lang w:val="en-US"/>
        </w:rPr>
        <w:lastRenderedPageBreak/>
        <w:t>Lesson 2: Importance of Mandate of Government Organizations in the Area of Climate Change Adaptation</w:t>
      </w:r>
    </w:p>
    <w:p w14:paraId="165FA4D4" w14:textId="77777777" w:rsidR="00A23254" w:rsidRPr="00A23254" w:rsidRDefault="00A23254" w:rsidP="00A23254">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One of the challenges identified in this report is the fact that the mandate for climate change adaptation – and in particular AEZs - was not clearly defined and responsibilities for this area in the public sector are not clearly identified. A constraint to MAEP’s proactive engagement with the project was the fact that adaptation responsibilities have not been clearly incorporated in ministry statutes and job descriptions of relevant specialists. Such a situation led to the need for greater efforts in coordinating the roles and responsibilities of the various MAEP departments that have functions related to climate change adaptation. This challenge was accompanied with a lack of a climate change adaptation strategy. The SCRL project has shown that the participation of government organizations in climate change adaptation activities is effective when adaptation as a public policy issue is clearly included in the mandate of a public organization. The project has also shown that public officials engage more effectively with project activities when adaptation-related matters are clearly defined and included in their list of responsibilities and job descriptions. Therefore, for adaptive actions to be undertaken effectively it is necessary to create an institutional framework for the implementation of adaptation programmes and AEZs.</w:t>
      </w:r>
    </w:p>
    <w:p w14:paraId="6E430D8A" w14:textId="77777777" w:rsidR="00A23254" w:rsidRPr="00A23254" w:rsidRDefault="00A23254" w:rsidP="00A23254">
      <w:pPr>
        <w:jc w:val="both"/>
        <w:rPr>
          <w:rFonts w:ascii="Times New Roman" w:hAnsi="Times New Roman" w:cs="Times New Roman"/>
          <w:b/>
          <w:bCs/>
          <w:i/>
          <w:iCs/>
          <w:sz w:val="24"/>
          <w:szCs w:val="24"/>
          <w:lang w:val="en-US"/>
        </w:rPr>
      </w:pPr>
      <w:r w:rsidRPr="00A23254">
        <w:rPr>
          <w:rFonts w:ascii="Times New Roman" w:hAnsi="Times New Roman" w:cs="Times New Roman"/>
          <w:b/>
          <w:bCs/>
          <w:i/>
          <w:iCs/>
          <w:sz w:val="24"/>
          <w:szCs w:val="24"/>
          <w:lang w:val="en-US"/>
        </w:rPr>
        <w:t xml:space="preserve">Lesson 3: Climate Change Adaptation and Local Governance as Two Closely Interrelated Concepts </w:t>
      </w:r>
    </w:p>
    <w:p w14:paraId="5F530A4E" w14:textId="1D6B5C01" w:rsidR="00A23254" w:rsidRDefault="00A23254" w:rsidP="00A23254">
      <w:pPr>
        <w:jc w:val="both"/>
        <w:rPr>
          <w:rFonts w:ascii="Times New Roman" w:hAnsi="Times New Roman" w:cs="Times New Roman"/>
          <w:sz w:val="24"/>
          <w:szCs w:val="24"/>
          <w:lang w:val="en-US"/>
        </w:rPr>
      </w:pPr>
      <w:r w:rsidRPr="00A23254">
        <w:rPr>
          <w:rFonts w:ascii="Times New Roman" w:hAnsi="Times New Roman" w:cs="Times New Roman"/>
          <w:sz w:val="24"/>
          <w:szCs w:val="24"/>
          <w:lang w:val="en-US"/>
        </w:rPr>
        <w:t>Although the SCRL project was strictly defined and designed as a “climate change adaptation” project, it had a significant association with and strong implications for local governance. Adaptation activities take place at the level of communities, involving farmers and local authorities, and as such they closely interact with local institutions and norms. Climate change adaptation cannot take place in a vacuum – local governance aspects are very important and will have to be taken into account. Also, the project’s contributions in the area of climate change adaptation are inseparable from its contributions in the area of local governance. Working with sub-national governments on the assessment of vulnerabilities, formulation of adaptation plans, preparation of investment programmes and feasibility studies, monitoring and management of infrastructure projects, and so on, is extremely important for strengthening governance at the local level. It is precisely this focus on the governance aspects of climate change adaptation that makes these initiatives more sustainable and efficient. Therefore, the design of the SCRL project would have been more effective if aspects of local governance had been included more prominently in the conceptualization of the project.</w:t>
      </w:r>
    </w:p>
    <w:p w14:paraId="2F3B4994" w14:textId="7FE94356" w:rsidR="00A23254" w:rsidRDefault="009529AD" w:rsidP="008A2357">
      <w:pPr>
        <w:jc w:val="both"/>
        <w:rPr>
          <w:rFonts w:ascii="Times New Roman" w:hAnsi="Times New Roman" w:cs="Times New Roman"/>
          <w:sz w:val="24"/>
          <w:szCs w:val="24"/>
          <w:lang w:val="en-US"/>
        </w:rPr>
      </w:pPr>
      <w:r w:rsidRPr="009529AD">
        <w:rPr>
          <w:rFonts w:ascii="Times New Roman" w:hAnsi="Times New Roman" w:cs="Times New Roman"/>
          <w:sz w:val="24"/>
          <w:szCs w:val="24"/>
          <w:lang w:val="en-US"/>
        </w:rPr>
        <w:t>The evaluation also identified the following key recommendations for project stakeholders. Given that the project is at its closing stage, these recommendations are forward-looking in nature and relate to measures that could be taken to promote the project’s objectives and carry the agenda forward.</w:t>
      </w:r>
    </w:p>
    <w:p w14:paraId="32C9417D" w14:textId="6DE22D00" w:rsidR="009529AD" w:rsidRDefault="009529AD" w:rsidP="008A2357">
      <w:pPr>
        <w:jc w:val="both"/>
        <w:rPr>
          <w:rFonts w:ascii="Times New Roman" w:hAnsi="Times New Roman" w:cs="Times New Roman"/>
          <w:sz w:val="24"/>
          <w:szCs w:val="24"/>
          <w:lang w:val="en-US"/>
        </w:rPr>
      </w:pPr>
    </w:p>
    <w:p w14:paraId="18E55BFA" w14:textId="32064CC7" w:rsidR="009529AD" w:rsidRDefault="009529AD" w:rsidP="008A2357">
      <w:pPr>
        <w:jc w:val="both"/>
        <w:rPr>
          <w:rFonts w:ascii="Times New Roman" w:hAnsi="Times New Roman" w:cs="Times New Roman"/>
          <w:sz w:val="24"/>
          <w:szCs w:val="24"/>
          <w:lang w:val="en-US"/>
        </w:rPr>
      </w:pPr>
    </w:p>
    <w:tbl>
      <w:tblPr>
        <w:tblStyle w:val="TableGrid"/>
        <w:tblW w:w="9067" w:type="dxa"/>
        <w:tblLayout w:type="fixed"/>
        <w:tblLook w:val="04A0" w:firstRow="1" w:lastRow="0" w:firstColumn="1" w:lastColumn="0" w:noHBand="0" w:noVBand="1"/>
      </w:tblPr>
      <w:tblGrid>
        <w:gridCol w:w="6091"/>
        <w:gridCol w:w="1559"/>
        <w:gridCol w:w="1417"/>
      </w:tblGrid>
      <w:tr w:rsidR="009529AD" w:rsidRPr="00084C4B" w14:paraId="6CF8DA66" w14:textId="77777777" w:rsidTr="00DD38FC">
        <w:trPr>
          <w:tblHeader/>
        </w:trPr>
        <w:tc>
          <w:tcPr>
            <w:tcW w:w="6091" w:type="dxa"/>
            <w:shd w:val="clear" w:color="auto" w:fill="D9D9D9" w:themeFill="background1" w:themeFillShade="D9"/>
            <w:vAlign w:val="center"/>
          </w:tcPr>
          <w:p w14:paraId="7E2F401E" w14:textId="77777777" w:rsidR="009529AD" w:rsidRPr="00084C4B" w:rsidRDefault="009529AD" w:rsidP="00DD38FC">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lastRenderedPageBreak/>
              <w:t>Recommendation</w:t>
            </w:r>
          </w:p>
        </w:tc>
        <w:tc>
          <w:tcPr>
            <w:tcW w:w="1559" w:type="dxa"/>
            <w:shd w:val="clear" w:color="auto" w:fill="D9D9D9" w:themeFill="background1" w:themeFillShade="D9"/>
            <w:vAlign w:val="center"/>
          </w:tcPr>
          <w:p w14:paraId="75BBBD86" w14:textId="77777777" w:rsidR="009529AD" w:rsidRPr="00084C4B" w:rsidRDefault="009529AD" w:rsidP="00DD38FC">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 xml:space="preserve">Responsible </w:t>
            </w:r>
            <w:r>
              <w:rPr>
                <w:rFonts w:ascii="Times New Roman" w:hAnsi="Times New Roman" w:cs="Times New Roman"/>
                <w:b/>
                <w:bCs/>
                <w:sz w:val="24"/>
                <w:szCs w:val="24"/>
                <w:lang w:val="en-US"/>
              </w:rPr>
              <w:t>Entity</w:t>
            </w:r>
          </w:p>
        </w:tc>
        <w:tc>
          <w:tcPr>
            <w:tcW w:w="1417" w:type="dxa"/>
            <w:shd w:val="clear" w:color="auto" w:fill="D9D9D9" w:themeFill="background1" w:themeFillShade="D9"/>
            <w:vAlign w:val="center"/>
          </w:tcPr>
          <w:p w14:paraId="3E62BCFC" w14:textId="77777777" w:rsidR="009529AD" w:rsidRPr="00084C4B" w:rsidRDefault="009529AD" w:rsidP="00DD38FC">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Timeframe</w:t>
            </w:r>
          </w:p>
        </w:tc>
      </w:tr>
      <w:tr w:rsidR="009529AD" w:rsidRPr="00084C4B" w14:paraId="418C990F" w14:textId="77777777" w:rsidTr="00DD38FC">
        <w:tc>
          <w:tcPr>
            <w:tcW w:w="6091" w:type="dxa"/>
            <w:vAlign w:val="center"/>
          </w:tcPr>
          <w:p w14:paraId="21DF6681" w14:textId="77777777" w:rsidR="009529AD" w:rsidRPr="002C1979" w:rsidRDefault="009529AD" w:rsidP="00DD38FC">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Recommendation 1: </w:t>
            </w:r>
            <w:r w:rsidRPr="002C1979">
              <w:rPr>
                <w:rFonts w:ascii="Times New Roman" w:hAnsi="Times New Roman" w:cs="Times New Roman"/>
                <w:b/>
                <w:bCs/>
                <w:i/>
                <w:iCs/>
                <w:sz w:val="24"/>
                <w:szCs w:val="24"/>
                <w:lang w:val="en-US"/>
              </w:rPr>
              <w:t>Completing Pending Activities</w:t>
            </w:r>
          </w:p>
          <w:p w14:paraId="126C28A0" w14:textId="77777777" w:rsidR="009529AD" w:rsidRDefault="009529AD" w:rsidP="00DD38FC">
            <w:pPr>
              <w:jc w:val="both"/>
              <w:rPr>
                <w:rFonts w:ascii="Times New Roman" w:hAnsi="Times New Roman" w:cs="Times New Roman"/>
                <w:b/>
                <w:bCs/>
                <w:sz w:val="24"/>
                <w:szCs w:val="24"/>
                <w:lang w:val="en-US"/>
              </w:rPr>
            </w:pPr>
          </w:p>
          <w:p w14:paraId="5A5F39B8" w14:textId="77777777" w:rsidR="009529AD" w:rsidRDefault="009529AD" w:rsidP="00DD38FC">
            <w:pPr>
              <w:jc w:val="both"/>
              <w:rPr>
                <w:rFonts w:ascii="Times New Roman" w:hAnsi="Times New Roman" w:cs="Times New Roman"/>
                <w:sz w:val="24"/>
                <w:szCs w:val="24"/>
                <w:lang w:val="en-US"/>
              </w:rPr>
            </w:pPr>
            <w:r>
              <w:rPr>
                <w:rFonts w:ascii="Times New Roman" w:hAnsi="Times New Roman" w:cs="Times New Roman"/>
                <w:sz w:val="24"/>
                <w:szCs w:val="24"/>
                <w:lang w:val="en-US"/>
              </w:rPr>
              <w:t>As a first and urgent step, the</w:t>
            </w:r>
            <w:r w:rsidRPr="00217390">
              <w:rPr>
                <w:rFonts w:ascii="Times New Roman" w:hAnsi="Times New Roman" w:cs="Times New Roman"/>
                <w:sz w:val="24"/>
                <w:szCs w:val="24"/>
                <w:lang w:val="en-US"/>
              </w:rPr>
              <w:t xml:space="preserve"> Project</w:t>
            </w:r>
            <w:r>
              <w:rPr>
                <w:rFonts w:ascii="Times New Roman" w:hAnsi="Times New Roman" w:cs="Times New Roman"/>
                <w:sz w:val="24"/>
                <w:szCs w:val="24"/>
                <w:lang w:val="en-US"/>
              </w:rPr>
              <w:t xml:space="preserve"> Team and MAEP should complete all pending activities before the closure of the project. Key priorities that require the project’s attention in the next few weeks are the following:</w:t>
            </w:r>
          </w:p>
          <w:p w14:paraId="12363F82" w14:textId="77777777" w:rsidR="009529AD" w:rsidRDefault="009529AD" w:rsidP="00DD38FC">
            <w:pPr>
              <w:jc w:val="both"/>
              <w:rPr>
                <w:rFonts w:ascii="Times New Roman" w:hAnsi="Times New Roman" w:cs="Times New Roman"/>
                <w:sz w:val="24"/>
                <w:szCs w:val="24"/>
                <w:lang w:val="en-US"/>
              </w:rPr>
            </w:pPr>
          </w:p>
          <w:p w14:paraId="462F14C6" w14:textId="77777777" w:rsidR="009529AD" w:rsidRDefault="009529AD" w:rsidP="00DD38FC">
            <w:pPr>
              <w:pStyle w:val="ListParagraph"/>
              <w:numPr>
                <w:ilvl w:val="0"/>
                <w:numId w:val="90"/>
              </w:numPr>
              <w:jc w:val="both"/>
              <w:rPr>
                <w:rFonts w:ascii="Times New Roman" w:hAnsi="Times New Roman" w:cs="Times New Roman"/>
                <w:sz w:val="24"/>
                <w:szCs w:val="24"/>
                <w:lang w:val="en-US"/>
              </w:rPr>
            </w:pPr>
            <w:r w:rsidRPr="00E3698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project should finalize the preparation of the </w:t>
            </w:r>
            <w:r w:rsidRPr="00E3698D">
              <w:rPr>
                <w:rFonts w:ascii="Times New Roman" w:hAnsi="Times New Roman" w:cs="Times New Roman"/>
                <w:sz w:val="24"/>
                <w:szCs w:val="24"/>
                <w:lang w:val="en-US"/>
              </w:rPr>
              <w:t>“Concept note on modelling the AEZ</w:t>
            </w:r>
            <w:r>
              <w:rPr>
                <w:rFonts w:ascii="Times New Roman" w:hAnsi="Times New Roman" w:cs="Times New Roman"/>
                <w:sz w:val="24"/>
                <w:szCs w:val="24"/>
                <w:lang w:val="en-US"/>
              </w:rPr>
              <w:t>s</w:t>
            </w:r>
            <w:r w:rsidRPr="00E3698D">
              <w:rPr>
                <w:rFonts w:ascii="Times New Roman" w:hAnsi="Times New Roman" w:cs="Times New Roman"/>
                <w:sz w:val="24"/>
                <w:szCs w:val="24"/>
                <w:lang w:val="en-US"/>
              </w:rPr>
              <w:t>”</w:t>
            </w:r>
            <w:r>
              <w:rPr>
                <w:rFonts w:ascii="Times New Roman" w:hAnsi="Times New Roman" w:cs="Times New Roman"/>
                <w:sz w:val="24"/>
                <w:szCs w:val="24"/>
                <w:lang w:val="en-US"/>
              </w:rPr>
              <w:t>.</w:t>
            </w:r>
          </w:p>
          <w:p w14:paraId="173CD2C3" w14:textId="77777777" w:rsidR="009529AD" w:rsidRDefault="009529AD" w:rsidP="00DD38FC">
            <w:pPr>
              <w:pStyle w:val="ListParagraph"/>
              <w:numPr>
                <w:ilvl w:val="0"/>
                <w:numId w:val="90"/>
              </w:numPr>
              <w:jc w:val="both"/>
              <w:rPr>
                <w:rFonts w:ascii="Times New Roman" w:hAnsi="Times New Roman" w:cs="Times New Roman"/>
                <w:sz w:val="24"/>
                <w:szCs w:val="24"/>
                <w:lang w:val="en-US"/>
              </w:rPr>
            </w:pPr>
            <w:r w:rsidRPr="002223C5">
              <w:rPr>
                <w:rFonts w:ascii="Times New Roman" w:hAnsi="Times New Roman" w:cs="Times New Roman"/>
                <w:sz w:val="24"/>
                <w:szCs w:val="24"/>
                <w:lang w:val="en-US"/>
              </w:rPr>
              <w:t>The project should focus on obtaining</w:t>
            </w:r>
            <w:r>
              <w:rPr>
                <w:rFonts w:ascii="Times New Roman" w:hAnsi="Times New Roman" w:cs="Times New Roman"/>
                <w:sz w:val="24"/>
                <w:szCs w:val="24"/>
                <w:lang w:val="en-US"/>
              </w:rPr>
              <w:t xml:space="preserve"> from the Government</w:t>
            </w:r>
            <w:r w:rsidRPr="002223C5">
              <w:rPr>
                <w:rFonts w:ascii="Times New Roman" w:hAnsi="Times New Roman" w:cs="Times New Roman"/>
                <w:sz w:val="24"/>
                <w:szCs w:val="24"/>
                <w:lang w:val="en-US"/>
              </w:rPr>
              <w:t xml:space="preserve"> the adoption of the MRV road map.</w:t>
            </w:r>
          </w:p>
          <w:p w14:paraId="136E4CB9" w14:textId="77777777" w:rsidR="009529AD" w:rsidRDefault="009529AD" w:rsidP="00DD38FC">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Finalize the </w:t>
            </w:r>
            <w:r w:rsidRPr="00105653">
              <w:rPr>
                <w:rFonts w:ascii="Times New Roman" w:hAnsi="Times New Roman" w:cs="Times New Roman"/>
                <w:sz w:val="24"/>
                <w:szCs w:val="24"/>
                <w:lang w:val="en-US"/>
              </w:rPr>
              <w:t>conceptual methodological guidelines on the use of gender-disaggregated data in adaptation planning and budgeting for water and agriculture</w:t>
            </w:r>
            <w:r>
              <w:rPr>
                <w:rFonts w:ascii="Times New Roman" w:hAnsi="Times New Roman" w:cs="Times New Roman"/>
                <w:sz w:val="24"/>
                <w:szCs w:val="24"/>
                <w:lang w:val="en-US"/>
              </w:rPr>
              <w:t>.</w:t>
            </w:r>
          </w:p>
          <w:p w14:paraId="09820C6F" w14:textId="77777777" w:rsidR="009529AD" w:rsidRDefault="009529AD" w:rsidP="00DD38FC">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Finalize the AIC </w:t>
            </w:r>
            <w:r w:rsidRPr="00105653">
              <w:rPr>
                <w:rFonts w:ascii="Times New Roman" w:hAnsi="Times New Roman" w:cs="Times New Roman"/>
                <w:sz w:val="24"/>
                <w:szCs w:val="24"/>
                <w:lang w:val="en-US"/>
              </w:rPr>
              <w:t>Presentation Package</w:t>
            </w:r>
            <w:r>
              <w:rPr>
                <w:rFonts w:ascii="Times New Roman" w:hAnsi="Times New Roman" w:cs="Times New Roman"/>
                <w:sz w:val="24"/>
                <w:szCs w:val="24"/>
                <w:lang w:val="en-US"/>
              </w:rPr>
              <w:t>.</w:t>
            </w:r>
          </w:p>
          <w:p w14:paraId="5D23ACC7" w14:textId="77777777" w:rsidR="009529AD" w:rsidRDefault="009529AD" w:rsidP="00DD38FC">
            <w:pPr>
              <w:jc w:val="both"/>
              <w:rPr>
                <w:rFonts w:ascii="Times New Roman" w:hAnsi="Times New Roman" w:cs="Times New Roman"/>
                <w:sz w:val="24"/>
                <w:szCs w:val="24"/>
                <w:lang w:val="en-US"/>
              </w:rPr>
            </w:pPr>
          </w:p>
          <w:p w14:paraId="3CA83FCF" w14:textId="77777777" w:rsidR="009529AD" w:rsidRDefault="009529AD" w:rsidP="00DD38FC">
            <w:pPr>
              <w:jc w:val="both"/>
              <w:rPr>
                <w:rFonts w:ascii="Times New Roman" w:hAnsi="Times New Roman" w:cs="Times New Roman"/>
                <w:sz w:val="24"/>
                <w:szCs w:val="24"/>
                <w:lang w:val="en-US"/>
              </w:rPr>
            </w:pPr>
            <w:r>
              <w:rPr>
                <w:rFonts w:ascii="Times New Roman" w:hAnsi="Times New Roman" w:cs="Times New Roman"/>
                <w:sz w:val="24"/>
                <w:szCs w:val="24"/>
                <w:lang w:val="en-US"/>
              </w:rPr>
              <w:t>In the last Project Board meeting, project stakeholders should take note of all pending tasks and activities and make a decision on what is feasible to complete by the time of the project’s closure. Whatever activities will not be possible to complete by that time should be handed over for completion to MAEP with a clear action plan that outlined the steps that are necessary for their completion.</w:t>
            </w:r>
          </w:p>
          <w:p w14:paraId="1DA4C929" w14:textId="77777777" w:rsidR="009529AD" w:rsidRPr="00217390" w:rsidRDefault="009529AD" w:rsidP="00DD38FC">
            <w:pPr>
              <w:jc w:val="both"/>
              <w:rPr>
                <w:rFonts w:ascii="Times New Roman" w:hAnsi="Times New Roman" w:cs="Times New Roman"/>
                <w:sz w:val="24"/>
                <w:szCs w:val="24"/>
                <w:lang w:val="en-US"/>
              </w:rPr>
            </w:pPr>
          </w:p>
        </w:tc>
        <w:tc>
          <w:tcPr>
            <w:tcW w:w="1559" w:type="dxa"/>
            <w:vAlign w:val="center"/>
          </w:tcPr>
          <w:p w14:paraId="55C5DF05" w14:textId="77777777" w:rsidR="009529AD" w:rsidRPr="00217390" w:rsidRDefault="009529AD" w:rsidP="00DD38F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SCRL Project Team &amp; MAEP</w:t>
            </w:r>
          </w:p>
        </w:tc>
        <w:tc>
          <w:tcPr>
            <w:tcW w:w="1417" w:type="dxa"/>
            <w:vAlign w:val="center"/>
          </w:tcPr>
          <w:p w14:paraId="23099457" w14:textId="77777777" w:rsidR="009529AD" w:rsidRPr="002C1979" w:rsidRDefault="009529AD" w:rsidP="00DD38FC">
            <w:pPr>
              <w:jc w:val="center"/>
              <w:rPr>
                <w:rFonts w:ascii="Times New Roman" w:hAnsi="Times New Roman" w:cs="Times New Roman"/>
                <w:b/>
                <w:bCs/>
                <w:sz w:val="24"/>
                <w:szCs w:val="24"/>
                <w:lang w:val="en-US"/>
              </w:rPr>
            </w:pPr>
            <w:r w:rsidRPr="002C1979">
              <w:rPr>
                <w:rFonts w:ascii="Times New Roman" w:hAnsi="Times New Roman" w:cs="Times New Roman"/>
                <w:b/>
                <w:bCs/>
                <w:sz w:val="24"/>
                <w:szCs w:val="24"/>
                <w:lang w:val="en-US"/>
              </w:rPr>
              <w:t>Short-term</w:t>
            </w:r>
          </w:p>
        </w:tc>
      </w:tr>
      <w:tr w:rsidR="009529AD" w:rsidRPr="00084C4B" w14:paraId="1E0FAEF8" w14:textId="77777777" w:rsidTr="00DD38FC">
        <w:tc>
          <w:tcPr>
            <w:tcW w:w="6091" w:type="dxa"/>
            <w:vAlign w:val="center"/>
          </w:tcPr>
          <w:p w14:paraId="49D8AAEB" w14:textId="77777777" w:rsidR="009529AD" w:rsidRDefault="009529AD" w:rsidP="00DD38FC">
            <w:pPr>
              <w:jc w:val="both"/>
              <w:rPr>
                <w:rFonts w:ascii="Times New Roman" w:hAnsi="Times New Roman" w:cs="Times New Roman"/>
                <w:sz w:val="24"/>
                <w:szCs w:val="24"/>
                <w:lang w:val="en-US"/>
              </w:rPr>
            </w:pPr>
            <w:r>
              <w:rPr>
                <w:rFonts w:ascii="Times New Roman" w:hAnsi="Times New Roman" w:cs="Times New Roman"/>
                <w:b/>
                <w:bCs/>
                <w:i/>
                <w:iCs/>
                <w:sz w:val="24"/>
                <w:szCs w:val="24"/>
                <w:lang w:val="en-US"/>
              </w:rPr>
              <w:t>Recommendation 2: Strengthen the sustainability of the project by further institutionalizing project outputs and promoting the dissemination of project approaches and technologies</w:t>
            </w:r>
          </w:p>
          <w:p w14:paraId="1821C461" w14:textId="77777777" w:rsidR="009529AD" w:rsidRDefault="009529AD" w:rsidP="00DD38FC">
            <w:pPr>
              <w:jc w:val="both"/>
              <w:rPr>
                <w:rFonts w:ascii="Times New Roman" w:hAnsi="Times New Roman" w:cs="Times New Roman"/>
                <w:sz w:val="24"/>
                <w:szCs w:val="24"/>
                <w:lang w:val="en-US"/>
              </w:rPr>
            </w:pPr>
          </w:p>
          <w:p w14:paraId="627769E5" w14:textId="77777777" w:rsidR="009529AD" w:rsidRDefault="009529AD" w:rsidP="00DD38FC">
            <w:pPr>
              <w:jc w:val="both"/>
              <w:rPr>
                <w:rFonts w:ascii="Times New Roman" w:hAnsi="Times New Roman" w:cs="Times New Roman"/>
                <w:sz w:val="24"/>
                <w:szCs w:val="24"/>
              </w:rPr>
            </w:pPr>
            <w:r>
              <w:rPr>
                <w:rFonts w:ascii="Times New Roman" w:hAnsi="Times New Roman" w:cs="Times New Roman"/>
                <w:sz w:val="24"/>
                <w:szCs w:val="24"/>
              </w:rPr>
              <w:t>To strengthen the sustainability of project results, the project team and MAEP should focus in the last few weeks of the project more intensively on the way in which some of the structures created by the project will be operated going forward and how the experiences and results of the project will be disseminated in other locations. In the remaining period of this project, the two partners should take a more proactive approach for the</w:t>
            </w:r>
            <w:r w:rsidRPr="00896780">
              <w:rPr>
                <w:rFonts w:ascii="Times New Roman" w:hAnsi="Times New Roman" w:cs="Times New Roman"/>
                <w:sz w:val="24"/>
                <w:szCs w:val="24"/>
              </w:rPr>
              <w:t xml:space="preserve"> upscaling and replication of the adaptation project measures in other etraps and velayats.</w:t>
            </w:r>
          </w:p>
          <w:p w14:paraId="1A2659EC" w14:textId="77777777" w:rsidR="009529AD" w:rsidRDefault="009529AD" w:rsidP="00DD38FC">
            <w:pPr>
              <w:jc w:val="both"/>
              <w:rPr>
                <w:rFonts w:ascii="Times New Roman" w:hAnsi="Times New Roman" w:cs="Times New Roman"/>
                <w:sz w:val="24"/>
                <w:szCs w:val="24"/>
                <w:lang w:val="en-US"/>
              </w:rPr>
            </w:pPr>
          </w:p>
          <w:p w14:paraId="4C548382" w14:textId="77777777" w:rsidR="009529AD" w:rsidRDefault="009529AD" w:rsidP="00DD38FC">
            <w:pPr>
              <w:jc w:val="both"/>
              <w:rPr>
                <w:rFonts w:ascii="Times New Roman" w:hAnsi="Times New Roman" w:cs="Times New Roman"/>
                <w:sz w:val="24"/>
                <w:szCs w:val="24"/>
                <w:lang w:val="en-US"/>
              </w:rPr>
            </w:pPr>
            <w:r>
              <w:rPr>
                <w:rFonts w:ascii="Times New Roman" w:hAnsi="Times New Roman" w:cs="Times New Roman"/>
                <w:sz w:val="24"/>
                <w:szCs w:val="24"/>
                <w:lang w:val="en-US"/>
              </w:rPr>
              <w:t>The following are some key recommendations for the attention of the Government of Turkmenistan that will strengthen the sustainability of project results by further promoting the experience of the SCRL project:</w:t>
            </w:r>
          </w:p>
          <w:p w14:paraId="6145E4B9" w14:textId="77777777" w:rsidR="009529AD" w:rsidRDefault="009529AD" w:rsidP="00DD38FC">
            <w:pPr>
              <w:jc w:val="both"/>
              <w:rPr>
                <w:rFonts w:ascii="Times New Roman" w:hAnsi="Times New Roman" w:cs="Times New Roman"/>
                <w:sz w:val="24"/>
                <w:szCs w:val="24"/>
                <w:lang w:val="en-US"/>
              </w:rPr>
            </w:pPr>
          </w:p>
          <w:p w14:paraId="51646685" w14:textId="77777777" w:rsidR="009529AD" w:rsidRPr="002223C5" w:rsidRDefault="009529AD" w:rsidP="00DD38FC">
            <w:pPr>
              <w:pStyle w:val="ListParagraph"/>
              <w:numPr>
                <w:ilvl w:val="0"/>
                <w:numId w:val="90"/>
              </w:numPr>
              <w:jc w:val="both"/>
              <w:rPr>
                <w:rFonts w:ascii="Times New Roman" w:hAnsi="Times New Roman" w:cs="Times New Roman"/>
                <w:sz w:val="24"/>
                <w:szCs w:val="24"/>
                <w:lang w:val="en-US"/>
              </w:rPr>
            </w:pPr>
            <w:r w:rsidRPr="00C8156C">
              <w:rPr>
                <w:rFonts w:ascii="Times New Roman" w:hAnsi="Times New Roman" w:cs="Times New Roman"/>
                <w:sz w:val="24"/>
                <w:szCs w:val="24"/>
                <w:lang w:val="en-US"/>
              </w:rPr>
              <w:t xml:space="preserve">GoT is recommended to widen and strengthen the formal responsibilities and engagement of the Interdepartmental Commission on Environmental Protection in the coordination of sectoral policy development and </w:t>
            </w:r>
            <w:r w:rsidRPr="00C8156C">
              <w:rPr>
                <w:rFonts w:ascii="Times New Roman" w:hAnsi="Times New Roman" w:cs="Times New Roman"/>
                <w:sz w:val="24"/>
                <w:szCs w:val="24"/>
                <w:lang w:val="en-US"/>
              </w:rPr>
              <w:lastRenderedPageBreak/>
              <w:t>implementation, to ensure the proper uptake, and promotion and sustainable use of best practice experiences, including those of the SCRL project</w:t>
            </w:r>
            <w:r w:rsidRPr="002223C5">
              <w:rPr>
                <w:rFonts w:ascii="Times New Roman" w:hAnsi="Times New Roman" w:cs="Times New Roman"/>
                <w:sz w:val="24"/>
                <w:szCs w:val="24"/>
                <w:lang w:val="en-US"/>
              </w:rPr>
              <w:t>.</w:t>
            </w:r>
          </w:p>
          <w:p w14:paraId="13BDE9F1" w14:textId="77777777" w:rsidR="009529AD" w:rsidRDefault="009529AD" w:rsidP="00DD38FC">
            <w:pPr>
              <w:jc w:val="both"/>
              <w:rPr>
                <w:rFonts w:ascii="Times New Roman" w:hAnsi="Times New Roman" w:cs="Times New Roman"/>
                <w:sz w:val="24"/>
                <w:szCs w:val="24"/>
                <w:lang w:val="en-US"/>
              </w:rPr>
            </w:pPr>
          </w:p>
          <w:p w14:paraId="77C46C0F" w14:textId="77777777" w:rsidR="009529AD" w:rsidRDefault="009529AD" w:rsidP="00DD38FC">
            <w:pPr>
              <w:pStyle w:val="ListParagraph"/>
              <w:numPr>
                <w:ilvl w:val="0"/>
                <w:numId w:val="90"/>
              </w:numPr>
              <w:jc w:val="both"/>
              <w:rPr>
                <w:rFonts w:ascii="Times New Roman" w:hAnsi="Times New Roman" w:cs="Times New Roman"/>
                <w:sz w:val="24"/>
                <w:szCs w:val="24"/>
                <w:lang w:val="en-US"/>
              </w:rPr>
            </w:pPr>
            <w:r w:rsidRPr="002223C5">
              <w:rPr>
                <w:rFonts w:ascii="Times New Roman" w:hAnsi="Times New Roman" w:cs="Times New Roman"/>
                <w:sz w:val="24"/>
                <w:szCs w:val="24"/>
                <w:lang w:val="en-US"/>
              </w:rPr>
              <w:t xml:space="preserve">GoT </w:t>
            </w:r>
            <w:r w:rsidRPr="00C8156C">
              <w:rPr>
                <w:rFonts w:ascii="Times New Roman" w:hAnsi="Times New Roman" w:cs="Times New Roman"/>
                <w:sz w:val="24"/>
                <w:szCs w:val="24"/>
                <w:lang w:val="en-US"/>
              </w:rPr>
              <w:t xml:space="preserve">is recommended to </w:t>
            </w:r>
            <w:r w:rsidRPr="002223C5">
              <w:rPr>
                <w:rFonts w:ascii="Times New Roman" w:hAnsi="Times New Roman" w:cs="Times New Roman"/>
                <w:sz w:val="24"/>
                <w:szCs w:val="24"/>
                <w:lang w:val="en-US"/>
              </w:rPr>
              <w:t xml:space="preserve">create an institutional framework for the implementation of the </w:t>
            </w:r>
            <w:r>
              <w:rPr>
                <w:rFonts w:ascii="Times New Roman" w:hAnsi="Times New Roman" w:cs="Times New Roman"/>
                <w:sz w:val="24"/>
                <w:szCs w:val="24"/>
                <w:lang w:val="en-US"/>
              </w:rPr>
              <w:t>AEZ</w:t>
            </w:r>
            <w:r w:rsidRPr="002223C5">
              <w:rPr>
                <w:rFonts w:ascii="Times New Roman" w:hAnsi="Times New Roman" w:cs="Times New Roman"/>
                <w:sz w:val="24"/>
                <w:szCs w:val="24"/>
                <w:lang w:val="en-US"/>
              </w:rPr>
              <w:t xml:space="preserve"> model</w:t>
            </w:r>
            <w:r>
              <w:rPr>
                <w:rFonts w:ascii="Times New Roman" w:hAnsi="Times New Roman" w:cs="Times New Roman"/>
                <w:sz w:val="24"/>
                <w:szCs w:val="24"/>
                <w:lang w:val="en-US"/>
              </w:rPr>
              <w:t>l</w:t>
            </w:r>
            <w:r w:rsidRPr="002223C5">
              <w:rPr>
                <w:rFonts w:ascii="Times New Roman" w:hAnsi="Times New Roman" w:cs="Times New Roman"/>
                <w:sz w:val="24"/>
                <w:szCs w:val="24"/>
                <w:lang w:val="en-US"/>
              </w:rPr>
              <w:t>ing as a tool for collecting and storing data on land inventory, for agriculture planning and investment. AEZ model</w:t>
            </w:r>
            <w:r>
              <w:rPr>
                <w:rFonts w:ascii="Times New Roman" w:hAnsi="Times New Roman" w:cs="Times New Roman"/>
                <w:sz w:val="24"/>
                <w:szCs w:val="24"/>
                <w:lang w:val="en-US"/>
              </w:rPr>
              <w:t>l</w:t>
            </w:r>
            <w:r w:rsidRPr="002223C5">
              <w:rPr>
                <w:rFonts w:ascii="Times New Roman" w:hAnsi="Times New Roman" w:cs="Times New Roman"/>
                <w:sz w:val="24"/>
                <w:szCs w:val="24"/>
                <w:lang w:val="en-US"/>
              </w:rPr>
              <w:t xml:space="preserve">ing </w:t>
            </w:r>
            <w:r>
              <w:rPr>
                <w:rFonts w:ascii="Times New Roman" w:hAnsi="Times New Roman" w:cs="Times New Roman"/>
                <w:sz w:val="24"/>
                <w:szCs w:val="24"/>
                <w:lang w:val="en-US"/>
              </w:rPr>
              <w:t>will</w:t>
            </w:r>
            <w:r w:rsidRPr="002223C5">
              <w:rPr>
                <w:rFonts w:ascii="Times New Roman" w:hAnsi="Times New Roman" w:cs="Times New Roman"/>
                <w:sz w:val="24"/>
                <w:szCs w:val="24"/>
                <w:lang w:val="en-US"/>
              </w:rPr>
              <w:t xml:space="preserve"> also facilitate </w:t>
            </w:r>
            <w:r>
              <w:rPr>
                <w:rFonts w:ascii="Times New Roman" w:hAnsi="Times New Roman" w:cs="Times New Roman"/>
                <w:sz w:val="24"/>
                <w:szCs w:val="24"/>
                <w:lang w:val="en-US"/>
              </w:rPr>
              <w:t xml:space="preserve">operations related to </w:t>
            </w:r>
            <w:r w:rsidRPr="002223C5">
              <w:rPr>
                <w:rFonts w:ascii="Times New Roman" w:hAnsi="Times New Roman" w:cs="Times New Roman"/>
                <w:sz w:val="24"/>
                <w:szCs w:val="24"/>
                <w:lang w:val="en-US"/>
              </w:rPr>
              <w:t>the Land Cadastre, the development of the Agro-industrial complex, etc.</w:t>
            </w:r>
          </w:p>
          <w:p w14:paraId="45726D6A" w14:textId="77777777" w:rsidR="009529AD" w:rsidRPr="001F3238" w:rsidRDefault="009529AD" w:rsidP="00DD38FC">
            <w:pPr>
              <w:pStyle w:val="ListParagraph"/>
              <w:jc w:val="both"/>
              <w:rPr>
                <w:rFonts w:ascii="Times New Roman" w:hAnsi="Times New Roman" w:cs="Times New Roman"/>
                <w:sz w:val="24"/>
                <w:szCs w:val="24"/>
                <w:lang w:val="en-US"/>
              </w:rPr>
            </w:pPr>
          </w:p>
          <w:p w14:paraId="51DC5FFC" w14:textId="77777777" w:rsidR="009529AD" w:rsidRPr="003943AD" w:rsidRDefault="009529AD" w:rsidP="00DD38FC">
            <w:pPr>
              <w:pStyle w:val="ListParagraph"/>
              <w:numPr>
                <w:ilvl w:val="0"/>
                <w:numId w:val="90"/>
              </w:numPr>
              <w:jc w:val="both"/>
              <w:rPr>
                <w:rFonts w:ascii="Times New Roman" w:hAnsi="Times New Roman" w:cs="Times New Roman"/>
                <w:sz w:val="24"/>
                <w:szCs w:val="24"/>
              </w:rPr>
            </w:pPr>
            <w:r w:rsidRPr="003943AD">
              <w:rPr>
                <w:rFonts w:ascii="Times New Roman" w:hAnsi="Times New Roman" w:cs="Times New Roman"/>
                <w:sz w:val="24"/>
                <w:szCs w:val="24"/>
              </w:rPr>
              <w:t xml:space="preserve">GoT </w:t>
            </w:r>
            <w:r w:rsidRPr="00C8156C">
              <w:rPr>
                <w:rFonts w:ascii="Times New Roman" w:hAnsi="Times New Roman" w:cs="Times New Roman"/>
                <w:sz w:val="24"/>
                <w:szCs w:val="24"/>
                <w:lang w:val="en-US"/>
              </w:rPr>
              <w:t xml:space="preserve">is recommended to </w:t>
            </w:r>
            <w:r w:rsidRPr="003943AD">
              <w:rPr>
                <w:rFonts w:ascii="Times New Roman" w:hAnsi="Times New Roman" w:cs="Times New Roman"/>
                <w:sz w:val="24"/>
                <w:szCs w:val="24"/>
              </w:rPr>
              <w:t xml:space="preserve">pay particular attention to the sustainability of AICs. </w:t>
            </w:r>
            <w:r w:rsidRPr="003943AD">
              <w:rPr>
                <w:rFonts w:ascii="Times New Roman" w:hAnsi="Times New Roman" w:cs="Times New Roman"/>
                <w:sz w:val="24"/>
                <w:szCs w:val="24"/>
                <w:lang w:val="en-US"/>
              </w:rPr>
              <w:t>GoT should continue the functional operation of AICs established by the project as a key structure supporting the transfer of knowledge and skills on climate change adaptation to the local farmers and community at large.</w:t>
            </w:r>
            <w:r>
              <w:rPr>
                <w:rFonts w:ascii="Times New Roman" w:hAnsi="Times New Roman" w:cs="Times New Roman"/>
                <w:sz w:val="24"/>
                <w:szCs w:val="24"/>
                <w:lang w:val="en-US"/>
              </w:rPr>
              <w:t xml:space="preserve"> </w:t>
            </w:r>
            <w:r w:rsidRPr="003943AD">
              <w:rPr>
                <w:rFonts w:ascii="Times New Roman" w:hAnsi="Times New Roman" w:cs="Times New Roman"/>
                <w:sz w:val="24"/>
                <w:szCs w:val="24"/>
              </w:rPr>
              <w:t>The project should seek to obtain a formal decision by the Government on who will take responsibility for the operation of AICs upon the project’s completion. If such a decision is not obtained in time, the project team must organize a handover to MAEP with a clear action plan for MAEP’s attention.</w:t>
            </w:r>
          </w:p>
          <w:p w14:paraId="0E5B36A5" w14:textId="77777777" w:rsidR="009529AD" w:rsidRPr="003943AD" w:rsidRDefault="009529AD" w:rsidP="00DD38FC">
            <w:pPr>
              <w:pStyle w:val="ListParagraph"/>
              <w:jc w:val="both"/>
              <w:rPr>
                <w:rFonts w:ascii="Times New Roman" w:hAnsi="Times New Roman" w:cs="Times New Roman"/>
                <w:sz w:val="24"/>
                <w:szCs w:val="24"/>
              </w:rPr>
            </w:pPr>
          </w:p>
          <w:p w14:paraId="5C4C013A" w14:textId="77777777" w:rsidR="009529AD" w:rsidRPr="00140A92" w:rsidRDefault="009529AD" w:rsidP="00DD38FC">
            <w:pPr>
              <w:pStyle w:val="ListParagraph"/>
              <w:numPr>
                <w:ilvl w:val="0"/>
                <w:numId w:val="90"/>
              </w:numPr>
              <w:jc w:val="both"/>
              <w:rPr>
                <w:rFonts w:ascii="Times New Roman" w:hAnsi="Times New Roman" w:cs="Times New Roman"/>
                <w:sz w:val="24"/>
                <w:szCs w:val="24"/>
              </w:rPr>
            </w:pPr>
            <w:r w:rsidRPr="00C8156C">
              <w:rPr>
                <w:rFonts w:ascii="Times New Roman" w:hAnsi="Times New Roman" w:cs="Times New Roman"/>
                <w:sz w:val="24"/>
                <w:szCs w:val="24"/>
              </w:rPr>
              <w:t xml:space="preserve">Following the handover of MCLM to MAEP, and in acknowledgement by MAEP that the maps are a useful tool for the climate change adaptation planning process, it is recommended that the GoT considers investing in the neccesary capacity building and awareness raising among decision-makers and experts on the usefulness of MCLM, the requirements and conditions for </w:t>
            </w:r>
            <w:r>
              <w:rPr>
                <w:rFonts w:ascii="Times New Roman" w:hAnsi="Times New Roman" w:cs="Times New Roman"/>
                <w:sz w:val="24"/>
                <w:szCs w:val="24"/>
              </w:rPr>
              <w:t xml:space="preserve">the </w:t>
            </w:r>
            <w:r w:rsidRPr="00C8156C">
              <w:rPr>
                <w:rFonts w:ascii="Times New Roman" w:hAnsi="Times New Roman" w:cs="Times New Roman"/>
                <w:sz w:val="24"/>
                <w:szCs w:val="24"/>
              </w:rPr>
              <w:t xml:space="preserve">application </w:t>
            </w:r>
            <w:r>
              <w:rPr>
                <w:rFonts w:ascii="Times New Roman" w:hAnsi="Times New Roman" w:cs="Times New Roman"/>
                <w:sz w:val="24"/>
                <w:szCs w:val="24"/>
              </w:rPr>
              <w:t xml:space="preserve">of </w:t>
            </w:r>
            <w:r w:rsidRPr="00C8156C">
              <w:rPr>
                <w:rFonts w:ascii="Times New Roman" w:hAnsi="Times New Roman" w:cs="Times New Roman"/>
                <w:sz w:val="24"/>
                <w:szCs w:val="24"/>
              </w:rPr>
              <w:t>this sophisticated tool necessary for incorporating the digital tool on climate change adaptation into policy development and planning</w:t>
            </w:r>
            <w:r>
              <w:rPr>
                <w:rFonts w:ascii="Times New Roman" w:hAnsi="Times New Roman" w:cs="Times New Roman"/>
                <w:sz w:val="24"/>
                <w:szCs w:val="24"/>
              </w:rPr>
              <w:t>.</w:t>
            </w:r>
          </w:p>
          <w:p w14:paraId="6AD7EB21" w14:textId="77777777" w:rsidR="009529AD" w:rsidRPr="00DD4CD4" w:rsidRDefault="009529AD" w:rsidP="00DD38FC">
            <w:pPr>
              <w:pStyle w:val="ListParagraph"/>
              <w:jc w:val="both"/>
              <w:rPr>
                <w:rFonts w:ascii="Times New Roman" w:hAnsi="Times New Roman" w:cs="Times New Roman"/>
                <w:sz w:val="24"/>
                <w:szCs w:val="24"/>
                <w:lang w:val="en-US"/>
              </w:rPr>
            </w:pPr>
          </w:p>
          <w:p w14:paraId="786441C1" w14:textId="77777777" w:rsidR="009529AD" w:rsidRPr="002223C5" w:rsidRDefault="009529AD" w:rsidP="00DD38FC">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GoT </w:t>
            </w:r>
            <w:r w:rsidRPr="00C8156C">
              <w:rPr>
                <w:rFonts w:ascii="Times New Roman" w:hAnsi="Times New Roman" w:cs="Times New Roman"/>
                <w:sz w:val="24"/>
                <w:szCs w:val="24"/>
                <w:lang w:val="en-US"/>
              </w:rPr>
              <w:t xml:space="preserve">is recommended to </w:t>
            </w:r>
            <w:r w:rsidRPr="00DD4CD4">
              <w:rPr>
                <w:rFonts w:ascii="Times New Roman" w:hAnsi="Times New Roman" w:cs="Times New Roman"/>
                <w:sz w:val="24"/>
                <w:szCs w:val="24"/>
                <w:lang w:val="en-US"/>
              </w:rPr>
              <w:t>incorporat</w:t>
            </w:r>
            <w:r>
              <w:rPr>
                <w:rFonts w:ascii="Times New Roman" w:hAnsi="Times New Roman" w:cs="Times New Roman"/>
                <w:sz w:val="24"/>
                <w:szCs w:val="24"/>
                <w:lang w:val="en-US"/>
              </w:rPr>
              <w:t xml:space="preserve">e </w:t>
            </w:r>
            <w:r w:rsidRPr="00DD4CD4">
              <w:rPr>
                <w:rFonts w:ascii="Times New Roman" w:hAnsi="Times New Roman" w:cs="Times New Roman"/>
                <w:sz w:val="24"/>
                <w:szCs w:val="24"/>
                <w:lang w:val="en-US"/>
              </w:rPr>
              <w:t>the MRV Road Map into agriculture and water sector policies</w:t>
            </w:r>
            <w:r>
              <w:rPr>
                <w:rFonts w:ascii="Times New Roman" w:hAnsi="Times New Roman" w:cs="Times New Roman"/>
                <w:sz w:val="24"/>
                <w:szCs w:val="24"/>
                <w:lang w:val="en-US"/>
              </w:rPr>
              <w:t>,</w:t>
            </w:r>
            <w:r w:rsidRPr="00DD4C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w:t>
            </w:r>
            <w:r w:rsidRPr="00DD4CD4">
              <w:rPr>
                <w:rFonts w:ascii="Times New Roman" w:hAnsi="Times New Roman" w:cs="Times New Roman"/>
                <w:sz w:val="24"/>
                <w:szCs w:val="24"/>
                <w:lang w:val="en-US"/>
              </w:rPr>
              <w:t xml:space="preserve">will further promote adaptation planning processes towards ensuring meeting Turkmenistan’s commitments under the Paris Agreement with regards to the enhanced framework transparency.  </w:t>
            </w:r>
          </w:p>
          <w:p w14:paraId="393B7130" w14:textId="77777777" w:rsidR="009529AD" w:rsidRDefault="009529AD" w:rsidP="00DD38FC">
            <w:pPr>
              <w:jc w:val="both"/>
              <w:rPr>
                <w:rFonts w:ascii="Times New Roman" w:hAnsi="Times New Roman" w:cs="Times New Roman"/>
                <w:sz w:val="24"/>
                <w:szCs w:val="24"/>
                <w:lang w:val="en-US"/>
              </w:rPr>
            </w:pPr>
          </w:p>
          <w:p w14:paraId="387223D1" w14:textId="77777777" w:rsidR="009529AD" w:rsidRPr="002223C5" w:rsidRDefault="009529AD" w:rsidP="00DD38FC">
            <w:pPr>
              <w:pStyle w:val="ListParagraph"/>
              <w:numPr>
                <w:ilvl w:val="0"/>
                <w:numId w:val="90"/>
              </w:numPr>
              <w:jc w:val="both"/>
              <w:rPr>
                <w:rFonts w:ascii="Times New Roman" w:hAnsi="Times New Roman" w:cs="Times New Roman"/>
                <w:sz w:val="24"/>
                <w:szCs w:val="24"/>
                <w:lang w:val="en-US"/>
              </w:rPr>
            </w:pPr>
            <w:r w:rsidRPr="002223C5">
              <w:rPr>
                <w:rFonts w:ascii="Times New Roman" w:hAnsi="Times New Roman" w:cs="Times New Roman"/>
                <w:sz w:val="24"/>
                <w:szCs w:val="24"/>
                <w:lang w:val="en-US"/>
              </w:rPr>
              <w:t xml:space="preserve">GoT </w:t>
            </w:r>
            <w:r w:rsidRPr="00C8156C">
              <w:rPr>
                <w:rFonts w:ascii="Times New Roman" w:hAnsi="Times New Roman" w:cs="Times New Roman"/>
                <w:sz w:val="24"/>
                <w:szCs w:val="24"/>
                <w:lang w:val="en-US"/>
              </w:rPr>
              <w:t xml:space="preserve">is recommended to </w:t>
            </w:r>
            <w:r w:rsidRPr="002223C5">
              <w:rPr>
                <w:rFonts w:ascii="Times New Roman" w:hAnsi="Times New Roman" w:cs="Times New Roman"/>
                <w:sz w:val="24"/>
                <w:szCs w:val="24"/>
                <w:lang w:val="en-US"/>
              </w:rPr>
              <w:t>adopt the guidelines on mainstreaming climate change adaptation in the agriculture and water sectors developed through the project and integrate them into national policies/strategies.</w:t>
            </w:r>
          </w:p>
          <w:p w14:paraId="0DD4D98D" w14:textId="77777777" w:rsidR="009529AD" w:rsidRDefault="009529AD" w:rsidP="00DD38FC">
            <w:pPr>
              <w:jc w:val="both"/>
              <w:rPr>
                <w:rFonts w:ascii="Times New Roman" w:hAnsi="Times New Roman" w:cs="Times New Roman"/>
                <w:sz w:val="24"/>
                <w:szCs w:val="24"/>
                <w:lang w:val="en-US"/>
              </w:rPr>
            </w:pPr>
          </w:p>
          <w:p w14:paraId="39AABAC8" w14:textId="77777777" w:rsidR="009529AD" w:rsidRPr="001F3238" w:rsidRDefault="009529AD" w:rsidP="00DD38FC">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GoT </w:t>
            </w:r>
            <w:r w:rsidRPr="00C8156C">
              <w:rPr>
                <w:rFonts w:ascii="Times New Roman" w:hAnsi="Times New Roman" w:cs="Times New Roman"/>
                <w:sz w:val="24"/>
                <w:szCs w:val="24"/>
                <w:lang w:val="en-US"/>
              </w:rPr>
              <w:t xml:space="preserve">is recommended to </w:t>
            </w:r>
            <w:r>
              <w:rPr>
                <w:rFonts w:ascii="Times New Roman" w:hAnsi="Times New Roman" w:cs="Times New Roman"/>
                <w:sz w:val="24"/>
                <w:szCs w:val="24"/>
                <w:lang w:val="en-US"/>
              </w:rPr>
              <w:t xml:space="preserve">take over from the project the responsibility for the dissemination of project results in other localities in the country. </w:t>
            </w:r>
            <w:r w:rsidRPr="001F3238">
              <w:rPr>
                <w:rFonts w:ascii="Times New Roman" w:hAnsi="Times New Roman" w:cs="Times New Roman"/>
                <w:sz w:val="24"/>
                <w:szCs w:val="24"/>
                <w:lang w:val="en-US"/>
              </w:rPr>
              <w:t>The project team and MAEP should develop an action plan for the dissemination of project results, underpinned by specific actions and timelines, and the commitment of the Government to carry out this work.</w:t>
            </w:r>
          </w:p>
          <w:p w14:paraId="65CC6C36" w14:textId="77777777" w:rsidR="009529AD" w:rsidRPr="001937D2" w:rsidRDefault="009529AD" w:rsidP="00DD38FC">
            <w:pPr>
              <w:jc w:val="both"/>
              <w:rPr>
                <w:rFonts w:ascii="Times New Roman" w:hAnsi="Times New Roman" w:cs="Times New Roman"/>
                <w:sz w:val="24"/>
                <w:szCs w:val="24"/>
                <w:lang w:val="en-US"/>
              </w:rPr>
            </w:pPr>
          </w:p>
        </w:tc>
        <w:tc>
          <w:tcPr>
            <w:tcW w:w="1559" w:type="dxa"/>
            <w:vAlign w:val="center"/>
          </w:tcPr>
          <w:p w14:paraId="6E60407C" w14:textId="77777777" w:rsidR="009529AD" w:rsidRPr="0062513E" w:rsidRDefault="009529AD" w:rsidP="00DD38FC">
            <w:pPr>
              <w:jc w:val="cente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GoT</w:t>
            </w:r>
          </w:p>
        </w:tc>
        <w:tc>
          <w:tcPr>
            <w:tcW w:w="1417" w:type="dxa"/>
            <w:vAlign w:val="center"/>
          </w:tcPr>
          <w:p w14:paraId="7D96D253" w14:textId="77777777" w:rsidR="009529AD" w:rsidRPr="0062513E" w:rsidRDefault="009529AD" w:rsidP="00DD38FC">
            <w:pPr>
              <w:jc w:val="center"/>
              <w:rPr>
                <w:rFonts w:ascii="Times New Roman" w:hAnsi="Times New Roman" w:cs="Times New Roman"/>
                <w:sz w:val="24"/>
                <w:szCs w:val="24"/>
                <w:lang w:val="en-US"/>
              </w:rPr>
            </w:pPr>
            <w:r>
              <w:rPr>
                <w:rFonts w:ascii="Times New Roman" w:hAnsi="Times New Roman" w:cs="Times New Roman"/>
                <w:b/>
                <w:bCs/>
                <w:sz w:val="24"/>
                <w:szCs w:val="24"/>
                <w:lang w:val="en-US"/>
              </w:rPr>
              <w:t>Short and Medium</w:t>
            </w:r>
            <w:r w:rsidRPr="002C1979">
              <w:rPr>
                <w:rFonts w:ascii="Times New Roman" w:hAnsi="Times New Roman" w:cs="Times New Roman"/>
                <w:b/>
                <w:bCs/>
                <w:sz w:val="24"/>
                <w:szCs w:val="24"/>
                <w:lang w:val="en-US"/>
              </w:rPr>
              <w:t>-</w:t>
            </w:r>
            <w:r>
              <w:rPr>
                <w:rFonts w:ascii="Times New Roman" w:hAnsi="Times New Roman" w:cs="Times New Roman"/>
                <w:b/>
                <w:bCs/>
                <w:sz w:val="24"/>
                <w:szCs w:val="24"/>
                <w:lang w:val="en-US"/>
              </w:rPr>
              <w:t>T</w:t>
            </w:r>
            <w:r w:rsidRPr="002C1979">
              <w:rPr>
                <w:rFonts w:ascii="Times New Roman" w:hAnsi="Times New Roman" w:cs="Times New Roman"/>
                <w:b/>
                <w:bCs/>
                <w:sz w:val="24"/>
                <w:szCs w:val="24"/>
                <w:lang w:val="en-US"/>
              </w:rPr>
              <w:t>erm</w:t>
            </w:r>
          </w:p>
        </w:tc>
      </w:tr>
      <w:tr w:rsidR="009529AD" w:rsidRPr="00084C4B" w14:paraId="6327347C" w14:textId="77777777" w:rsidTr="00DD38FC">
        <w:tc>
          <w:tcPr>
            <w:tcW w:w="6091" w:type="dxa"/>
            <w:vAlign w:val="center"/>
          </w:tcPr>
          <w:p w14:paraId="5AB81A76" w14:textId="77777777" w:rsidR="009529AD" w:rsidRDefault="009529AD" w:rsidP="00DD38FC">
            <w:pPr>
              <w:rPr>
                <w:rFonts w:ascii="Times New Roman" w:hAnsi="Times New Roman" w:cs="Times New Roman"/>
                <w:b/>
                <w:bCs/>
                <w:sz w:val="24"/>
                <w:szCs w:val="24"/>
                <w:lang w:val="en-US"/>
              </w:rPr>
            </w:pPr>
            <w:r>
              <w:rPr>
                <w:rFonts w:ascii="Times New Roman" w:hAnsi="Times New Roman" w:cs="Times New Roman"/>
                <w:b/>
                <w:bCs/>
                <w:i/>
                <w:iCs/>
                <w:sz w:val="24"/>
                <w:szCs w:val="24"/>
                <w:lang w:val="en-US"/>
              </w:rPr>
              <w:lastRenderedPageBreak/>
              <w:t>Recommendation 3:</w:t>
            </w:r>
            <w:r>
              <w:rPr>
                <w:rFonts w:ascii="Times New Roman" w:hAnsi="Times New Roman" w:cs="Times New Roman"/>
                <w:b/>
                <w:bCs/>
                <w:sz w:val="24"/>
                <w:szCs w:val="24"/>
                <w:lang w:val="en-US"/>
              </w:rPr>
              <w:t xml:space="preserve"> </w:t>
            </w:r>
            <w:r w:rsidRPr="001D7C1D">
              <w:rPr>
                <w:rFonts w:ascii="Times New Roman" w:hAnsi="Times New Roman" w:cs="Times New Roman"/>
                <w:b/>
                <w:bCs/>
                <w:i/>
                <w:iCs/>
                <w:sz w:val="24"/>
                <w:szCs w:val="24"/>
                <w:lang w:val="en-US"/>
              </w:rPr>
              <w:t>Stronger Results Frameworks</w:t>
            </w:r>
          </w:p>
          <w:p w14:paraId="63DC0DD0" w14:textId="77777777" w:rsidR="009529AD" w:rsidRDefault="009529AD" w:rsidP="00DD38FC">
            <w:pPr>
              <w:jc w:val="both"/>
              <w:rPr>
                <w:rFonts w:ascii="Times New Roman" w:hAnsi="Times New Roman" w:cs="Times New Roman"/>
                <w:sz w:val="24"/>
                <w:szCs w:val="24"/>
              </w:rPr>
            </w:pPr>
          </w:p>
          <w:p w14:paraId="0C0AC273" w14:textId="77777777" w:rsidR="009529AD" w:rsidRDefault="009529AD" w:rsidP="00DD38FC">
            <w:pPr>
              <w:pStyle w:val="ListParagraph"/>
              <w:numPr>
                <w:ilvl w:val="0"/>
                <w:numId w:val="95"/>
              </w:numPr>
              <w:rPr>
                <w:rFonts w:ascii="Times New Roman" w:hAnsi="Times New Roman" w:cs="Times New Roman"/>
                <w:sz w:val="24"/>
                <w:szCs w:val="24"/>
                <w:lang w:val="en-US"/>
              </w:rPr>
            </w:pPr>
            <w:r w:rsidRPr="003943AD">
              <w:rPr>
                <w:rFonts w:ascii="Times New Roman" w:hAnsi="Times New Roman" w:cs="Times New Roman"/>
                <w:sz w:val="24"/>
                <w:szCs w:val="24"/>
              </w:rPr>
              <w:t>In future projects similar to the SCRL project, project stakeholders should</w:t>
            </w:r>
            <w:r w:rsidRPr="003943AD">
              <w:rPr>
                <w:rFonts w:ascii="Times New Roman" w:hAnsi="Times New Roman" w:cs="Times New Roman"/>
                <w:sz w:val="24"/>
                <w:szCs w:val="24"/>
                <w:lang w:val="en-US"/>
              </w:rPr>
              <w:t xml:space="preserve"> identify more meaningful indicators that allow the project team to track and measure progress in a meaningful way. </w:t>
            </w:r>
            <w:r>
              <w:rPr>
                <w:rFonts w:ascii="Times New Roman" w:hAnsi="Times New Roman" w:cs="Times New Roman"/>
                <w:sz w:val="24"/>
                <w:szCs w:val="24"/>
                <w:lang w:val="en-US"/>
              </w:rPr>
              <w:t>Care should be taken to identify indicators that meet the SMART criteria. These indicators should be defined in clear terms, so that the project team is able to track them effectively.</w:t>
            </w:r>
          </w:p>
          <w:p w14:paraId="13D2801C" w14:textId="77777777" w:rsidR="009529AD" w:rsidRDefault="009529AD" w:rsidP="00DD38FC">
            <w:pPr>
              <w:pStyle w:val="ListParagraph"/>
              <w:ind w:left="360"/>
              <w:rPr>
                <w:rFonts w:ascii="Times New Roman" w:hAnsi="Times New Roman" w:cs="Times New Roman"/>
                <w:sz w:val="24"/>
                <w:szCs w:val="24"/>
                <w:lang w:val="en-US"/>
              </w:rPr>
            </w:pPr>
          </w:p>
          <w:p w14:paraId="0D896CD8" w14:textId="77777777" w:rsidR="009529AD" w:rsidRDefault="009529AD" w:rsidP="00DD38FC">
            <w:pPr>
              <w:pStyle w:val="ListParagraph"/>
              <w:numPr>
                <w:ilvl w:val="0"/>
                <w:numId w:val="95"/>
              </w:numPr>
              <w:rPr>
                <w:rFonts w:ascii="Times New Roman" w:hAnsi="Times New Roman" w:cs="Times New Roman"/>
                <w:sz w:val="24"/>
                <w:szCs w:val="24"/>
                <w:lang w:val="en-US"/>
              </w:rPr>
            </w:pPr>
            <w:r>
              <w:rPr>
                <w:rFonts w:ascii="Times New Roman" w:hAnsi="Times New Roman" w:cs="Times New Roman"/>
                <w:sz w:val="24"/>
                <w:szCs w:val="24"/>
                <w:lang w:val="en-US"/>
              </w:rPr>
              <w:t xml:space="preserve">Also, sound monitoring systems need to be put in place. The verification of data obtained from the field should be done on the basis of well-defined methodologies that do not leave room for interpretation or uncertainty. </w:t>
            </w:r>
          </w:p>
          <w:p w14:paraId="6C21568F" w14:textId="77777777" w:rsidR="009529AD" w:rsidRPr="003943AD" w:rsidRDefault="009529AD" w:rsidP="00DD38FC">
            <w:pPr>
              <w:pStyle w:val="ListParagraph"/>
              <w:ind w:left="360"/>
              <w:rPr>
                <w:rFonts w:ascii="Times New Roman" w:hAnsi="Times New Roman" w:cs="Times New Roman"/>
                <w:sz w:val="24"/>
                <w:szCs w:val="24"/>
                <w:lang w:val="en-US"/>
              </w:rPr>
            </w:pPr>
          </w:p>
          <w:p w14:paraId="56029FB6" w14:textId="77777777" w:rsidR="009529AD" w:rsidRPr="003943AD" w:rsidRDefault="009529AD" w:rsidP="00DD38FC">
            <w:pPr>
              <w:pStyle w:val="ListParagraph"/>
              <w:numPr>
                <w:ilvl w:val="0"/>
                <w:numId w:val="95"/>
              </w:numPr>
              <w:rPr>
                <w:rFonts w:ascii="Times New Roman" w:hAnsi="Times New Roman" w:cs="Times New Roman"/>
                <w:sz w:val="24"/>
                <w:szCs w:val="24"/>
                <w:lang w:val="en-US"/>
              </w:rPr>
            </w:pPr>
            <w:r w:rsidRPr="003943AD">
              <w:rPr>
                <w:rFonts w:ascii="Times New Roman" w:hAnsi="Times New Roman" w:cs="Times New Roman"/>
                <w:sz w:val="24"/>
                <w:szCs w:val="24"/>
                <w:lang w:val="en-US"/>
              </w:rPr>
              <w:t>Similar projects should be designed with a greater focus on the collection and analysis of gender-disaggregated data to guide and monitor project interventions.</w:t>
            </w:r>
          </w:p>
          <w:p w14:paraId="3DB5FB62" w14:textId="77777777" w:rsidR="009529AD" w:rsidRPr="005003AB" w:rsidRDefault="009529AD" w:rsidP="00DD38FC">
            <w:pPr>
              <w:jc w:val="both"/>
              <w:rPr>
                <w:rFonts w:ascii="Times New Roman" w:hAnsi="Times New Roman" w:cs="Times New Roman"/>
                <w:sz w:val="24"/>
                <w:szCs w:val="24"/>
              </w:rPr>
            </w:pPr>
          </w:p>
        </w:tc>
        <w:tc>
          <w:tcPr>
            <w:tcW w:w="1559" w:type="dxa"/>
            <w:vAlign w:val="center"/>
          </w:tcPr>
          <w:p w14:paraId="0979B885" w14:textId="77777777" w:rsidR="009529AD" w:rsidRPr="00806B8D" w:rsidRDefault="009529AD" w:rsidP="00DD38FC">
            <w:pPr>
              <w:jc w:val="center"/>
              <w:rPr>
                <w:rFonts w:ascii="Times New Roman" w:hAnsi="Times New Roman" w:cs="Times New Roman"/>
                <w:sz w:val="24"/>
                <w:szCs w:val="24"/>
                <w:lang w:val="en-US"/>
              </w:rPr>
            </w:pPr>
            <w:r w:rsidRPr="002223C5">
              <w:rPr>
                <w:rFonts w:ascii="Times New Roman" w:hAnsi="Times New Roman" w:cs="Times New Roman"/>
                <w:b/>
                <w:bCs/>
                <w:sz w:val="24"/>
                <w:szCs w:val="24"/>
                <w:lang w:val="en-US"/>
              </w:rPr>
              <w:t>UNDP and GoT</w:t>
            </w:r>
          </w:p>
        </w:tc>
        <w:tc>
          <w:tcPr>
            <w:tcW w:w="1417" w:type="dxa"/>
            <w:vAlign w:val="center"/>
          </w:tcPr>
          <w:p w14:paraId="1DA87899" w14:textId="77777777" w:rsidR="009529AD" w:rsidRPr="00084C4B" w:rsidRDefault="009529AD" w:rsidP="00DD38F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Future</w:t>
            </w:r>
          </w:p>
        </w:tc>
      </w:tr>
      <w:tr w:rsidR="009529AD" w:rsidRPr="00084C4B" w14:paraId="52BFEF71" w14:textId="77777777" w:rsidTr="00DD38FC">
        <w:tc>
          <w:tcPr>
            <w:tcW w:w="6091" w:type="dxa"/>
            <w:vAlign w:val="center"/>
          </w:tcPr>
          <w:p w14:paraId="72156E02" w14:textId="77777777" w:rsidR="009529AD" w:rsidRDefault="009529AD" w:rsidP="00DD38FC">
            <w:pPr>
              <w:jc w:val="both"/>
              <w:rPr>
                <w:rFonts w:ascii="Times New Roman" w:hAnsi="Times New Roman" w:cs="Times New Roman"/>
                <w:sz w:val="24"/>
                <w:szCs w:val="24"/>
              </w:rPr>
            </w:pPr>
            <w:r>
              <w:rPr>
                <w:rFonts w:ascii="Times New Roman" w:hAnsi="Times New Roman" w:cs="Times New Roman"/>
                <w:b/>
                <w:bCs/>
                <w:i/>
                <w:iCs/>
                <w:sz w:val="24"/>
                <w:szCs w:val="24"/>
                <w:lang w:val="en-US"/>
              </w:rPr>
              <w:t xml:space="preserve">Recommendation 4: </w:t>
            </w:r>
            <w:r w:rsidRPr="002223C5">
              <w:rPr>
                <w:rFonts w:ascii="Times New Roman" w:hAnsi="Times New Roman" w:cs="Times New Roman"/>
                <w:b/>
                <w:bCs/>
                <w:i/>
                <w:iCs/>
                <w:sz w:val="24"/>
                <w:szCs w:val="24"/>
                <w:lang w:val="en-US"/>
              </w:rPr>
              <w:t>Engagement</w:t>
            </w:r>
            <w:r>
              <w:rPr>
                <w:rFonts w:ascii="Times New Roman" w:hAnsi="Times New Roman" w:cs="Times New Roman"/>
                <w:b/>
                <w:bCs/>
                <w:i/>
                <w:iCs/>
                <w:sz w:val="24"/>
                <w:szCs w:val="24"/>
                <w:lang w:val="en-US"/>
              </w:rPr>
              <w:t xml:space="preserve"> with the Ministry of Finance and Ministry of Justice</w:t>
            </w:r>
          </w:p>
          <w:p w14:paraId="3B2A3152" w14:textId="77777777" w:rsidR="009529AD" w:rsidRDefault="009529AD" w:rsidP="00DD38FC">
            <w:pPr>
              <w:jc w:val="both"/>
              <w:rPr>
                <w:rFonts w:ascii="Times New Roman" w:hAnsi="Times New Roman" w:cs="Times New Roman"/>
                <w:sz w:val="24"/>
                <w:szCs w:val="24"/>
              </w:rPr>
            </w:pPr>
          </w:p>
          <w:p w14:paraId="5CB2F486" w14:textId="77777777" w:rsidR="009529AD" w:rsidRDefault="009529AD" w:rsidP="00DD38FC">
            <w:pPr>
              <w:jc w:val="both"/>
              <w:rPr>
                <w:rFonts w:ascii="Times New Roman" w:hAnsi="Times New Roman" w:cs="Times New Roman"/>
                <w:sz w:val="24"/>
                <w:szCs w:val="24"/>
              </w:rPr>
            </w:pPr>
            <w:r>
              <w:rPr>
                <w:rFonts w:ascii="Times New Roman" w:hAnsi="Times New Roman" w:cs="Times New Roman"/>
                <w:sz w:val="24"/>
                <w:szCs w:val="24"/>
              </w:rPr>
              <w:t>In future projects similar to the SCRL project, project stakeholders should be careful to engage more closely the Ministry of Finance and the Ministry of Justice to avoid delays with budget approvals and endorsement of draft laws and regulations.</w:t>
            </w:r>
          </w:p>
          <w:p w14:paraId="585B9B6F" w14:textId="77777777" w:rsidR="009529AD" w:rsidRDefault="009529AD" w:rsidP="00DD38FC">
            <w:pPr>
              <w:jc w:val="both"/>
              <w:rPr>
                <w:rFonts w:ascii="Times New Roman" w:hAnsi="Times New Roman" w:cs="Times New Roman"/>
                <w:sz w:val="24"/>
                <w:szCs w:val="24"/>
              </w:rPr>
            </w:pPr>
          </w:p>
          <w:p w14:paraId="4D66DA99" w14:textId="77777777" w:rsidR="009529AD" w:rsidRDefault="009529AD" w:rsidP="00DD38FC">
            <w:pPr>
              <w:jc w:val="both"/>
              <w:rPr>
                <w:rFonts w:ascii="Times New Roman" w:hAnsi="Times New Roman" w:cs="Times New Roman"/>
                <w:sz w:val="24"/>
                <w:szCs w:val="24"/>
              </w:rPr>
            </w:pPr>
            <w:r>
              <w:rPr>
                <w:rFonts w:ascii="Times New Roman" w:hAnsi="Times New Roman" w:cs="Times New Roman"/>
                <w:sz w:val="24"/>
                <w:szCs w:val="24"/>
              </w:rPr>
              <w:t>In projects that involve investments from the public sector, it will be essential to have the commitment and involvement of the Ministry of Finance right from the start.</w:t>
            </w:r>
          </w:p>
          <w:p w14:paraId="7DDD0149" w14:textId="77777777" w:rsidR="009529AD" w:rsidRDefault="009529AD" w:rsidP="00DD38FC">
            <w:pPr>
              <w:jc w:val="both"/>
              <w:rPr>
                <w:rFonts w:ascii="Times New Roman" w:hAnsi="Times New Roman" w:cs="Times New Roman"/>
                <w:sz w:val="24"/>
                <w:szCs w:val="24"/>
              </w:rPr>
            </w:pPr>
          </w:p>
          <w:p w14:paraId="22874854" w14:textId="77777777" w:rsidR="009529AD" w:rsidRDefault="009529AD" w:rsidP="00DD38FC">
            <w:pPr>
              <w:jc w:val="both"/>
              <w:rPr>
                <w:rFonts w:ascii="Times New Roman" w:hAnsi="Times New Roman" w:cs="Times New Roman"/>
                <w:sz w:val="24"/>
                <w:szCs w:val="24"/>
              </w:rPr>
            </w:pPr>
            <w:r>
              <w:rPr>
                <w:rFonts w:ascii="Times New Roman" w:hAnsi="Times New Roman" w:cs="Times New Roman"/>
                <w:sz w:val="24"/>
                <w:szCs w:val="24"/>
              </w:rPr>
              <w:t>In projects that involve changes in the legal framework, it will be important to have the engagement and commitment of the Ministry of Justice.</w:t>
            </w:r>
          </w:p>
          <w:p w14:paraId="3AEE8D44" w14:textId="77777777" w:rsidR="009529AD" w:rsidRPr="005003AB" w:rsidRDefault="009529AD" w:rsidP="00DD38FC">
            <w:pPr>
              <w:jc w:val="both"/>
              <w:rPr>
                <w:rFonts w:ascii="Times New Roman" w:hAnsi="Times New Roman" w:cs="Times New Roman"/>
                <w:sz w:val="24"/>
                <w:szCs w:val="24"/>
              </w:rPr>
            </w:pPr>
          </w:p>
        </w:tc>
        <w:tc>
          <w:tcPr>
            <w:tcW w:w="1559" w:type="dxa"/>
            <w:vAlign w:val="center"/>
          </w:tcPr>
          <w:p w14:paraId="6CAE3FDE" w14:textId="77777777" w:rsidR="009529AD" w:rsidRPr="002223C5" w:rsidRDefault="009529AD" w:rsidP="00DD38FC">
            <w:pPr>
              <w:jc w:val="center"/>
              <w:rPr>
                <w:rFonts w:ascii="Times New Roman" w:hAnsi="Times New Roman" w:cs="Times New Roman"/>
                <w:b/>
                <w:bCs/>
                <w:sz w:val="24"/>
                <w:szCs w:val="24"/>
                <w:lang w:val="en-US"/>
              </w:rPr>
            </w:pPr>
            <w:r w:rsidRPr="002223C5">
              <w:rPr>
                <w:rFonts w:ascii="Times New Roman" w:hAnsi="Times New Roman" w:cs="Times New Roman"/>
                <w:b/>
                <w:bCs/>
                <w:sz w:val="24"/>
                <w:szCs w:val="24"/>
                <w:lang w:val="en-US"/>
              </w:rPr>
              <w:t>UNDP and GoT</w:t>
            </w:r>
          </w:p>
        </w:tc>
        <w:tc>
          <w:tcPr>
            <w:tcW w:w="1417" w:type="dxa"/>
            <w:vAlign w:val="center"/>
          </w:tcPr>
          <w:p w14:paraId="73D52381" w14:textId="77777777" w:rsidR="009529AD" w:rsidRPr="00084C4B" w:rsidRDefault="009529AD" w:rsidP="00DD38F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Future</w:t>
            </w:r>
          </w:p>
        </w:tc>
      </w:tr>
      <w:tr w:rsidR="009529AD" w:rsidRPr="00084C4B" w14:paraId="229B2155" w14:textId="77777777" w:rsidTr="00DD38FC">
        <w:tc>
          <w:tcPr>
            <w:tcW w:w="6091" w:type="dxa"/>
            <w:vAlign w:val="center"/>
          </w:tcPr>
          <w:p w14:paraId="2851AB54" w14:textId="77777777" w:rsidR="009529AD" w:rsidRPr="00DD4CD4" w:rsidRDefault="009529AD" w:rsidP="00DD38FC">
            <w:pPr>
              <w:jc w:val="both"/>
              <w:rPr>
                <w:rFonts w:ascii="Times New Roman" w:hAnsi="Times New Roman" w:cs="Times New Roman"/>
                <w:b/>
                <w:i/>
                <w:sz w:val="24"/>
                <w:szCs w:val="24"/>
                <w:lang w:val="en-US"/>
              </w:rPr>
            </w:pPr>
            <w:r w:rsidRPr="00DD4CD4">
              <w:rPr>
                <w:rFonts w:ascii="Times New Roman" w:hAnsi="Times New Roman" w:cs="Times New Roman"/>
                <w:b/>
                <w:i/>
                <w:sz w:val="24"/>
                <w:szCs w:val="24"/>
                <w:lang w:val="en-US"/>
              </w:rPr>
              <w:t xml:space="preserve">Recommendation </w:t>
            </w:r>
            <w:r>
              <w:rPr>
                <w:rFonts w:ascii="Times New Roman" w:hAnsi="Times New Roman" w:cs="Times New Roman"/>
                <w:b/>
                <w:i/>
                <w:sz w:val="24"/>
                <w:szCs w:val="24"/>
                <w:lang w:val="en-US"/>
              </w:rPr>
              <w:t>5</w:t>
            </w:r>
            <w:r w:rsidRPr="00DD4CD4">
              <w:rPr>
                <w:rFonts w:ascii="Times New Roman" w:hAnsi="Times New Roman" w:cs="Times New Roman"/>
                <w:b/>
                <w:i/>
                <w:sz w:val="24"/>
                <w:szCs w:val="24"/>
                <w:lang w:val="en-US"/>
              </w:rPr>
              <w:t>: Strengthen Engagement with SDGs at the Sub-national Level</w:t>
            </w:r>
          </w:p>
          <w:p w14:paraId="602670DB" w14:textId="77777777" w:rsidR="009529AD" w:rsidRDefault="009529AD" w:rsidP="00DD38FC">
            <w:pPr>
              <w:rPr>
                <w:rFonts w:ascii="Times New Roman" w:hAnsi="Times New Roman" w:cs="Times New Roman"/>
                <w:sz w:val="24"/>
                <w:szCs w:val="24"/>
                <w:lang w:val="en-US"/>
              </w:rPr>
            </w:pPr>
          </w:p>
          <w:p w14:paraId="3DC47C5E" w14:textId="77777777" w:rsidR="009529AD" w:rsidRDefault="009529AD" w:rsidP="00DD38F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future projects related to climate change adaptation, GoT and</w:t>
            </w:r>
            <w:r w:rsidRPr="0078193F">
              <w:rPr>
                <w:rFonts w:ascii="Times New Roman" w:hAnsi="Times New Roman" w:cs="Times New Roman"/>
                <w:sz w:val="24"/>
                <w:szCs w:val="24"/>
                <w:lang w:val="en-US"/>
              </w:rPr>
              <w:t xml:space="preserve"> UNDP </w:t>
            </w:r>
            <w:r>
              <w:rPr>
                <w:rFonts w:ascii="Times New Roman" w:hAnsi="Times New Roman" w:cs="Times New Roman"/>
                <w:sz w:val="24"/>
                <w:szCs w:val="24"/>
                <w:lang w:val="en-US"/>
              </w:rPr>
              <w:t>should</w:t>
            </w:r>
            <w:r w:rsidRPr="0078193F">
              <w:rPr>
                <w:rFonts w:ascii="Times New Roman" w:hAnsi="Times New Roman" w:cs="Times New Roman"/>
                <w:sz w:val="24"/>
                <w:szCs w:val="24"/>
                <w:lang w:val="en-US"/>
              </w:rPr>
              <w:t xml:space="preserve"> consider linking more effectively some of the project activities to the SDG-related activities going on in the country. </w:t>
            </w:r>
            <w:r>
              <w:rPr>
                <w:rFonts w:ascii="Times New Roman" w:hAnsi="Times New Roman" w:cs="Times New Roman"/>
                <w:sz w:val="24"/>
                <w:szCs w:val="24"/>
                <w:lang w:val="en-US"/>
              </w:rPr>
              <w:t>P</w:t>
            </w:r>
            <w:r w:rsidRPr="0078193F">
              <w:rPr>
                <w:rFonts w:ascii="Times New Roman" w:hAnsi="Times New Roman" w:cs="Times New Roman"/>
                <w:sz w:val="24"/>
                <w:szCs w:val="24"/>
                <w:lang w:val="en-US"/>
              </w:rPr>
              <w:t>roject stakeholders should explore how to use the</w:t>
            </w:r>
            <w:r>
              <w:rPr>
                <w:rFonts w:ascii="Times New Roman" w:hAnsi="Times New Roman" w:cs="Times New Roman"/>
                <w:sz w:val="24"/>
                <w:szCs w:val="24"/>
                <w:lang w:val="en-US"/>
              </w:rPr>
              <w:t xml:space="preserve"> adaptation </w:t>
            </w:r>
            <w:r w:rsidRPr="0078193F">
              <w:rPr>
                <w:rFonts w:ascii="Times New Roman" w:hAnsi="Times New Roman" w:cs="Times New Roman"/>
                <w:sz w:val="24"/>
                <w:szCs w:val="24"/>
                <w:lang w:val="en-US"/>
              </w:rPr>
              <w:t>platform to promote more actively the SDGs at the sub</w:t>
            </w:r>
            <w:r>
              <w:rPr>
                <w:rFonts w:ascii="Times New Roman" w:hAnsi="Times New Roman" w:cs="Times New Roman"/>
                <w:sz w:val="24"/>
                <w:szCs w:val="24"/>
                <w:lang w:val="en-US"/>
              </w:rPr>
              <w:t>-</w:t>
            </w:r>
            <w:r w:rsidRPr="0078193F">
              <w:rPr>
                <w:rFonts w:ascii="Times New Roman" w:hAnsi="Times New Roman" w:cs="Times New Roman"/>
                <w:sz w:val="24"/>
                <w:szCs w:val="24"/>
                <w:lang w:val="en-US"/>
              </w:rPr>
              <w:t xml:space="preserve">national level. </w:t>
            </w:r>
            <w:r>
              <w:rPr>
                <w:rFonts w:ascii="Times New Roman" w:hAnsi="Times New Roman" w:cs="Times New Roman"/>
                <w:sz w:val="24"/>
                <w:szCs w:val="24"/>
                <w:lang w:val="en-US"/>
              </w:rPr>
              <w:t>Such linkages could be ensured by linking adaptation measures to local governance processes, as described earlier in this report.</w:t>
            </w:r>
          </w:p>
          <w:p w14:paraId="35E3F0D3" w14:textId="77777777" w:rsidR="009529AD" w:rsidRPr="00194667" w:rsidRDefault="009529AD" w:rsidP="00DD38FC">
            <w:pPr>
              <w:rPr>
                <w:rFonts w:ascii="Times New Roman" w:hAnsi="Times New Roman" w:cs="Times New Roman"/>
                <w:sz w:val="24"/>
                <w:szCs w:val="24"/>
                <w:lang w:val="en-US"/>
              </w:rPr>
            </w:pPr>
          </w:p>
        </w:tc>
        <w:tc>
          <w:tcPr>
            <w:tcW w:w="1559" w:type="dxa"/>
            <w:vAlign w:val="center"/>
          </w:tcPr>
          <w:p w14:paraId="049A9DDB" w14:textId="77777777" w:rsidR="009529AD" w:rsidRPr="00084C4B" w:rsidRDefault="009529AD" w:rsidP="00DD38FC">
            <w:pPr>
              <w:jc w:val="center"/>
              <w:rPr>
                <w:rFonts w:ascii="Times New Roman" w:hAnsi="Times New Roman" w:cs="Times New Roman"/>
                <w:b/>
                <w:bCs/>
                <w:sz w:val="24"/>
                <w:szCs w:val="24"/>
                <w:lang w:val="en-US"/>
              </w:rPr>
            </w:pPr>
            <w:r w:rsidRPr="002223C5">
              <w:rPr>
                <w:rFonts w:ascii="Times New Roman" w:hAnsi="Times New Roman" w:cs="Times New Roman"/>
                <w:b/>
                <w:bCs/>
                <w:sz w:val="24"/>
                <w:szCs w:val="24"/>
                <w:lang w:val="en-US"/>
              </w:rPr>
              <w:lastRenderedPageBreak/>
              <w:t>UNDP and GoT</w:t>
            </w:r>
          </w:p>
        </w:tc>
        <w:tc>
          <w:tcPr>
            <w:tcW w:w="1417" w:type="dxa"/>
            <w:vAlign w:val="center"/>
          </w:tcPr>
          <w:p w14:paraId="3AA68DCF" w14:textId="77777777" w:rsidR="009529AD" w:rsidRPr="00EB3696" w:rsidRDefault="009529AD" w:rsidP="00DD38FC">
            <w:pPr>
              <w:jc w:val="center"/>
              <w:rPr>
                <w:rFonts w:ascii="Times New Roman" w:hAnsi="Times New Roman" w:cs="Times New Roman"/>
                <w:sz w:val="24"/>
                <w:szCs w:val="24"/>
                <w:lang w:val="en-US"/>
              </w:rPr>
            </w:pPr>
            <w:r>
              <w:rPr>
                <w:rFonts w:ascii="Times New Roman" w:hAnsi="Times New Roman" w:cs="Times New Roman"/>
                <w:b/>
                <w:bCs/>
                <w:sz w:val="24"/>
                <w:szCs w:val="24"/>
                <w:lang w:val="en-US"/>
              </w:rPr>
              <w:t>Future</w:t>
            </w:r>
          </w:p>
        </w:tc>
      </w:tr>
      <w:tr w:rsidR="009529AD" w:rsidRPr="00084C4B" w14:paraId="07B1BE70" w14:textId="77777777" w:rsidTr="00DD38FC">
        <w:tc>
          <w:tcPr>
            <w:tcW w:w="6091" w:type="dxa"/>
          </w:tcPr>
          <w:p w14:paraId="345A7945" w14:textId="77777777" w:rsidR="009529AD" w:rsidRPr="00750628" w:rsidRDefault="009529AD" w:rsidP="00DD38FC">
            <w:pPr>
              <w:jc w:val="both"/>
              <w:rPr>
                <w:rFonts w:ascii="Times New Roman" w:hAnsi="Times New Roman" w:cs="Times New Roman"/>
                <w:b/>
                <w:bCs/>
                <w:sz w:val="24"/>
                <w:szCs w:val="24"/>
                <w:lang w:val="en-US"/>
              </w:rPr>
            </w:pPr>
            <w:r w:rsidRPr="00DD4CD4">
              <w:rPr>
                <w:rFonts w:ascii="Times New Roman" w:hAnsi="Times New Roman" w:cs="Times New Roman"/>
                <w:b/>
                <w:i/>
                <w:sz w:val="24"/>
                <w:szCs w:val="24"/>
                <w:lang w:val="en-US"/>
              </w:rPr>
              <w:t xml:space="preserve">Recommendation </w:t>
            </w:r>
            <w:r>
              <w:rPr>
                <w:rFonts w:ascii="Times New Roman" w:hAnsi="Times New Roman" w:cs="Times New Roman"/>
                <w:b/>
                <w:i/>
                <w:sz w:val="24"/>
                <w:szCs w:val="24"/>
                <w:lang w:val="en-US"/>
              </w:rPr>
              <w:t>6</w:t>
            </w:r>
            <w:r w:rsidRPr="00DD4CD4">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Greater Focus on Gender Mainstreaming</w:t>
            </w:r>
          </w:p>
          <w:p w14:paraId="0DEB192C" w14:textId="77777777" w:rsidR="009529AD" w:rsidRDefault="009529AD" w:rsidP="00DD38FC">
            <w:pPr>
              <w:jc w:val="both"/>
              <w:rPr>
                <w:rFonts w:ascii="Times New Roman" w:hAnsi="Times New Roman" w:cs="Times New Roman"/>
                <w:sz w:val="24"/>
                <w:szCs w:val="24"/>
                <w:lang w:val="en-US"/>
              </w:rPr>
            </w:pPr>
          </w:p>
          <w:p w14:paraId="0F315CF1" w14:textId="77777777" w:rsidR="009529AD" w:rsidRPr="00750628" w:rsidRDefault="009529AD" w:rsidP="00DD38FC">
            <w:pPr>
              <w:jc w:val="both"/>
              <w:rPr>
                <w:rFonts w:ascii="Times New Roman" w:hAnsi="Times New Roman" w:cs="Times New Roman"/>
                <w:sz w:val="24"/>
                <w:szCs w:val="24"/>
                <w:lang w:val="en-US"/>
              </w:rPr>
            </w:pPr>
            <w:r>
              <w:rPr>
                <w:rFonts w:ascii="Times New Roman" w:hAnsi="Times New Roman" w:cs="Times New Roman"/>
                <w:sz w:val="24"/>
                <w:szCs w:val="24"/>
              </w:rPr>
              <w:t xml:space="preserve">In future projects similar to the SCRL project, project stakeholders should include </w:t>
            </w:r>
            <w:r w:rsidRPr="00750628">
              <w:rPr>
                <w:rFonts w:ascii="Times New Roman" w:hAnsi="Times New Roman" w:cs="Times New Roman"/>
                <w:sz w:val="24"/>
                <w:szCs w:val="24"/>
                <w:lang w:val="en-US"/>
              </w:rPr>
              <w:t xml:space="preserve">a dedicated gender expert in the </w:t>
            </w:r>
            <w:r>
              <w:rPr>
                <w:rFonts w:ascii="Times New Roman" w:hAnsi="Times New Roman" w:cs="Times New Roman"/>
                <w:sz w:val="24"/>
                <w:szCs w:val="24"/>
                <w:lang w:val="en-US"/>
              </w:rPr>
              <w:t xml:space="preserve">design of the project. </w:t>
            </w:r>
            <w:r w:rsidRPr="00750628">
              <w:rPr>
                <w:rFonts w:ascii="Times New Roman" w:hAnsi="Times New Roman" w:cs="Times New Roman"/>
                <w:sz w:val="24"/>
                <w:szCs w:val="24"/>
                <w:lang w:val="en-US"/>
              </w:rPr>
              <w:t xml:space="preserve">The involvement of a gender specialist in the project </w:t>
            </w:r>
            <w:r>
              <w:rPr>
                <w:rFonts w:ascii="Times New Roman" w:hAnsi="Times New Roman" w:cs="Times New Roman"/>
                <w:sz w:val="24"/>
                <w:szCs w:val="24"/>
                <w:lang w:val="en-US"/>
              </w:rPr>
              <w:t>will</w:t>
            </w:r>
            <w:r w:rsidRPr="00750628">
              <w:rPr>
                <w:rFonts w:ascii="Times New Roman" w:hAnsi="Times New Roman" w:cs="Times New Roman"/>
                <w:sz w:val="24"/>
                <w:szCs w:val="24"/>
                <w:lang w:val="en-US"/>
              </w:rPr>
              <w:t xml:space="preserve"> contribute to a more effective mainstreaming of gender in the project and a more even distribution of responsibilities within the team, allowing other specialists to focus on other priority areas</w:t>
            </w:r>
          </w:p>
          <w:p w14:paraId="73C7469D" w14:textId="77777777" w:rsidR="009529AD" w:rsidRPr="00084C4B" w:rsidRDefault="009529AD" w:rsidP="00DD38FC">
            <w:pPr>
              <w:jc w:val="both"/>
              <w:rPr>
                <w:rFonts w:ascii="Times New Roman" w:hAnsi="Times New Roman" w:cs="Times New Roman"/>
                <w:sz w:val="24"/>
                <w:szCs w:val="24"/>
                <w:lang w:val="en-US"/>
              </w:rPr>
            </w:pPr>
          </w:p>
        </w:tc>
        <w:tc>
          <w:tcPr>
            <w:tcW w:w="1559" w:type="dxa"/>
            <w:vAlign w:val="center"/>
          </w:tcPr>
          <w:p w14:paraId="3EECF6A9" w14:textId="77777777" w:rsidR="009529AD" w:rsidRPr="00084C4B" w:rsidRDefault="009529AD" w:rsidP="00DD38FC">
            <w:pPr>
              <w:jc w:val="center"/>
              <w:rPr>
                <w:rFonts w:ascii="Times New Roman" w:hAnsi="Times New Roman" w:cs="Times New Roman"/>
                <w:sz w:val="24"/>
                <w:szCs w:val="24"/>
                <w:lang w:val="en-US"/>
              </w:rPr>
            </w:pPr>
          </w:p>
        </w:tc>
        <w:tc>
          <w:tcPr>
            <w:tcW w:w="1417" w:type="dxa"/>
            <w:vAlign w:val="center"/>
          </w:tcPr>
          <w:p w14:paraId="23BF9487" w14:textId="77777777" w:rsidR="009529AD" w:rsidRPr="00084C4B" w:rsidRDefault="009529AD" w:rsidP="00DD38FC">
            <w:pPr>
              <w:jc w:val="center"/>
              <w:rPr>
                <w:rFonts w:ascii="Times New Roman" w:hAnsi="Times New Roman" w:cs="Times New Roman"/>
                <w:sz w:val="24"/>
                <w:szCs w:val="24"/>
                <w:lang w:val="en-US"/>
              </w:rPr>
            </w:pPr>
            <w:r>
              <w:rPr>
                <w:rFonts w:ascii="Times New Roman" w:hAnsi="Times New Roman" w:cs="Times New Roman"/>
                <w:b/>
                <w:bCs/>
                <w:sz w:val="24"/>
                <w:szCs w:val="24"/>
                <w:lang w:val="en-US"/>
              </w:rPr>
              <w:t>Future</w:t>
            </w:r>
          </w:p>
        </w:tc>
      </w:tr>
    </w:tbl>
    <w:p w14:paraId="658747D5" w14:textId="4B95F6E9" w:rsidR="006E7448" w:rsidRDefault="006E7448" w:rsidP="006E7448">
      <w:pPr>
        <w:rPr>
          <w:rFonts w:ascii="Times New Roman" w:hAnsi="Times New Roman" w:cs="Times New Roman"/>
          <w:bCs/>
          <w:sz w:val="24"/>
          <w:szCs w:val="24"/>
          <w:lang w:val="en-US"/>
        </w:rPr>
      </w:pPr>
    </w:p>
    <w:p w14:paraId="532E2DF2" w14:textId="35D4B70C" w:rsidR="006E7448" w:rsidRDefault="006E7448" w:rsidP="006E7448">
      <w:pPr>
        <w:rPr>
          <w:rFonts w:ascii="Times New Roman" w:hAnsi="Times New Roman" w:cs="Times New Roman"/>
          <w:bCs/>
          <w:sz w:val="24"/>
          <w:szCs w:val="24"/>
          <w:lang w:val="en-US"/>
        </w:rPr>
      </w:pPr>
    </w:p>
    <w:p w14:paraId="3C7F1164" w14:textId="5FBB9EF6" w:rsidR="006E7448" w:rsidRDefault="006E7448" w:rsidP="006E7448">
      <w:pPr>
        <w:rPr>
          <w:rFonts w:ascii="Times New Roman" w:hAnsi="Times New Roman" w:cs="Times New Roman"/>
          <w:bCs/>
          <w:sz w:val="24"/>
          <w:szCs w:val="24"/>
          <w:lang w:val="en-US"/>
        </w:rPr>
      </w:pPr>
    </w:p>
    <w:p w14:paraId="3BCE2B38" w14:textId="7F72CB8D" w:rsidR="006E7448" w:rsidRDefault="006E7448" w:rsidP="006E7448">
      <w:pPr>
        <w:rPr>
          <w:rFonts w:ascii="Times New Roman" w:hAnsi="Times New Roman" w:cs="Times New Roman"/>
          <w:bCs/>
          <w:sz w:val="24"/>
          <w:szCs w:val="24"/>
          <w:lang w:val="en-US"/>
        </w:rPr>
      </w:pPr>
    </w:p>
    <w:p w14:paraId="71F7CBF8" w14:textId="255EF207" w:rsidR="006E7448" w:rsidRDefault="006E7448" w:rsidP="006E7448">
      <w:pPr>
        <w:rPr>
          <w:rFonts w:ascii="Times New Roman" w:hAnsi="Times New Roman" w:cs="Times New Roman"/>
          <w:bCs/>
          <w:sz w:val="24"/>
          <w:szCs w:val="24"/>
          <w:lang w:val="en-US"/>
        </w:rPr>
      </w:pPr>
    </w:p>
    <w:p w14:paraId="4677C13F" w14:textId="0FDF94A2" w:rsidR="006E7448" w:rsidRDefault="006E7448" w:rsidP="006E7448">
      <w:pPr>
        <w:rPr>
          <w:rFonts w:ascii="Times New Roman" w:hAnsi="Times New Roman" w:cs="Times New Roman"/>
          <w:bCs/>
          <w:sz w:val="24"/>
          <w:szCs w:val="24"/>
          <w:lang w:val="en-US"/>
        </w:rPr>
      </w:pPr>
    </w:p>
    <w:p w14:paraId="0F55CC1E" w14:textId="4DA1388D" w:rsidR="006E7448" w:rsidRDefault="006E7448" w:rsidP="006E7448">
      <w:pPr>
        <w:rPr>
          <w:rFonts w:ascii="Times New Roman" w:hAnsi="Times New Roman" w:cs="Times New Roman"/>
          <w:bCs/>
          <w:sz w:val="24"/>
          <w:szCs w:val="24"/>
          <w:lang w:val="en-US"/>
        </w:rPr>
      </w:pPr>
    </w:p>
    <w:p w14:paraId="3D03492C" w14:textId="22F90026" w:rsidR="006E7448" w:rsidRDefault="006E7448" w:rsidP="006E7448">
      <w:pPr>
        <w:rPr>
          <w:rFonts w:ascii="Times New Roman" w:hAnsi="Times New Roman" w:cs="Times New Roman"/>
          <w:bCs/>
          <w:sz w:val="24"/>
          <w:szCs w:val="24"/>
          <w:lang w:val="en-US"/>
        </w:rPr>
      </w:pPr>
    </w:p>
    <w:p w14:paraId="4587820E" w14:textId="45C2C3F2" w:rsidR="006E7448" w:rsidRDefault="006E7448" w:rsidP="006E7448">
      <w:pPr>
        <w:rPr>
          <w:rFonts w:ascii="Times New Roman" w:hAnsi="Times New Roman" w:cs="Times New Roman"/>
          <w:bCs/>
          <w:sz w:val="24"/>
          <w:szCs w:val="24"/>
          <w:lang w:val="en-US"/>
        </w:rPr>
      </w:pPr>
    </w:p>
    <w:p w14:paraId="5BE3E40B" w14:textId="2070EE28" w:rsidR="006E7448" w:rsidRDefault="006E7448" w:rsidP="006E7448">
      <w:pPr>
        <w:rPr>
          <w:rFonts w:ascii="Times New Roman" w:hAnsi="Times New Roman" w:cs="Times New Roman"/>
          <w:bCs/>
          <w:sz w:val="24"/>
          <w:szCs w:val="24"/>
          <w:lang w:val="en-US"/>
        </w:rPr>
      </w:pPr>
    </w:p>
    <w:p w14:paraId="276D2BFB" w14:textId="23032E63" w:rsidR="006E7448" w:rsidRDefault="006E7448" w:rsidP="006E7448">
      <w:pPr>
        <w:rPr>
          <w:rFonts w:ascii="Times New Roman" w:hAnsi="Times New Roman" w:cs="Times New Roman"/>
          <w:bCs/>
          <w:sz w:val="24"/>
          <w:szCs w:val="24"/>
          <w:lang w:val="en-US"/>
        </w:rPr>
      </w:pPr>
    </w:p>
    <w:p w14:paraId="4C175CE3" w14:textId="227BE07F" w:rsidR="006E7448" w:rsidRDefault="006E7448" w:rsidP="006E7448">
      <w:pPr>
        <w:rPr>
          <w:rFonts w:ascii="Times New Roman" w:hAnsi="Times New Roman" w:cs="Times New Roman"/>
          <w:bCs/>
          <w:sz w:val="24"/>
          <w:szCs w:val="24"/>
          <w:lang w:val="en-US"/>
        </w:rPr>
      </w:pPr>
    </w:p>
    <w:p w14:paraId="056030F9" w14:textId="50FCB774" w:rsidR="006E7448" w:rsidRDefault="006E7448" w:rsidP="006E7448">
      <w:pPr>
        <w:rPr>
          <w:rFonts w:ascii="Times New Roman" w:hAnsi="Times New Roman" w:cs="Times New Roman"/>
          <w:bCs/>
          <w:sz w:val="24"/>
          <w:szCs w:val="24"/>
          <w:lang w:val="en-US"/>
        </w:rPr>
      </w:pPr>
    </w:p>
    <w:p w14:paraId="0A16C91E" w14:textId="7A97B792" w:rsidR="006E7448" w:rsidRDefault="006E7448" w:rsidP="006E7448">
      <w:pPr>
        <w:rPr>
          <w:rFonts w:ascii="Times New Roman" w:hAnsi="Times New Roman" w:cs="Times New Roman"/>
          <w:bCs/>
          <w:sz w:val="24"/>
          <w:szCs w:val="24"/>
          <w:lang w:val="en-US"/>
        </w:rPr>
      </w:pPr>
    </w:p>
    <w:p w14:paraId="296A45EA" w14:textId="43DC8647" w:rsidR="006E7448" w:rsidRDefault="006E7448" w:rsidP="006E7448">
      <w:pPr>
        <w:rPr>
          <w:rFonts w:ascii="Times New Roman" w:hAnsi="Times New Roman" w:cs="Times New Roman"/>
          <w:bCs/>
          <w:sz w:val="24"/>
          <w:szCs w:val="24"/>
          <w:lang w:val="en-US"/>
        </w:rPr>
      </w:pPr>
    </w:p>
    <w:p w14:paraId="60F57C9C" w14:textId="77777777" w:rsidR="006E7448" w:rsidRDefault="006E7448" w:rsidP="006E7448">
      <w:pPr>
        <w:rPr>
          <w:rFonts w:ascii="Times New Roman" w:hAnsi="Times New Roman" w:cs="Times New Roman"/>
          <w:bCs/>
          <w:sz w:val="24"/>
          <w:szCs w:val="24"/>
          <w:lang w:val="en-US"/>
        </w:rPr>
        <w:sectPr w:rsidR="006E7448" w:rsidSect="00807052">
          <w:type w:val="continuous"/>
          <w:pgSz w:w="11906" w:h="16838" w:code="9"/>
          <w:pgMar w:top="1440" w:right="1440" w:bottom="1440" w:left="1440" w:header="720" w:footer="720" w:gutter="0"/>
          <w:cols w:space="720"/>
          <w:docGrid w:linePitch="360"/>
        </w:sectPr>
      </w:pPr>
    </w:p>
    <w:bookmarkEnd w:id="0" w:displacedByCustomXml="next"/>
    <w:sdt>
      <w:sdtPr>
        <w:rPr>
          <w:rFonts w:ascii="Times New Roman" w:eastAsiaTheme="minorHAnsi" w:hAnsi="Times New Roman" w:cs="Times New Roman"/>
          <w:b w:val="0"/>
          <w:bCs w:val="0"/>
          <w:color w:val="auto"/>
          <w:sz w:val="22"/>
          <w:szCs w:val="22"/>
          <w:lang w:val="en-CA" w:eastAsia="en-US"/>
        </w:rPr>
        <w:id w:val="-1035722997"/>
        <w:docPartObj>
          <w:docPartGallery w:val="Table of Contents"/>
          <w:docPartUnique/>
        </w:docPartObj>
      </w:sdtPr>
      <w:sdtEndPr>
        <w:rPr>
          <w:noProof/>
          <w:sz w:val="24"/>
          <w:szCs w:val="24"/>
        </w:rPr>
      </w:sdtEndPr>
      <w:sdtContent>
        <w:p w14:paraId="70D5EA7D" w14:textId="77777777" w:rsidR="000347AD" w:rsidRPr="002C10E3" w:rsidRDefault="00367662" w:rsidP="000347AD">
          <w:pPr>
            <w:pStyle w:val="TOCHeading"/>
            <w:jc w:val="center"/>
            <w:rPr>
              <w:rFonts w:ascii="Times New Roman" w:hAnsi="Times New Roman" w:cs="Times New Roman"/>
            </w:rPr>
          </w:pPr>
          <w:r w:rsidRPr="002C10E3">
            <w:rPr>
              <w:rFonts w:ascii="Times New Roman" w:hAnsi="Times New Roman" w:cs="Times New Roman"/>
            </w:rPr>
            <w:t>TABLE OF CONTENTS</w:t>
          </w:r>
        </w:p>
        <w:p w14:paraId="69EF18BD" w14:textId="65F1BDC0" w:rsidR="009C7337" w:rsidRDefault="000347AD">
          <w:pPr>
            <w:pStyle w:val="TOC1"/>
            <w:tabs>
              <w:tab w:val="left" w:pos="440"/>
              <w:tab w:val="right" w:leader="dot" w:pos="9016"/>
            </w:tabs>
            <w:rPr>
              <w:rFonts w:eastAsiaTheme="minorEastAsia"/>
              <w:noProof/>
              <w:lang w:eastAsia="en-CA"/>
            </w:rPr>
          </w:pPr>
          <w:r w:rsidRPr="006B15FC">
            <w:rPr>
              <w:rFonts w:ascii="Times New Roman" w:hAnsi="Times New Roman" w:cs="Times New Roman"/>
              <w:sz w:val="24"/>
              <w:szCs w:val="24"/>
            </w:rPr>
            <w:fldChar w:fldCharType="begin"/>
          </w:r>
          <w:r w:rsidRPr="006B15FC">
            <w:rPr>
              <w:rFonts w:ascii="Times New Roman" w:hAnsi="Times New Roman" w:cs="Times New Roman"/>
              <w:sz w:val="24"/>
              <w:szCs w:val="24"/>
            </w:rPr>
            <w:instrText xml:space="preserve"> TOC \o "1-3" \h \z \u </w:instrText>
          </w:r>
          <w:r w:rsidRPr="006B15FC">
            <w:rPr>
              <w:rFonts w:ascii="Times New Roman" w:hAnsi="Times New Roman" w:cs="Times New Roman"/>
              <w:sz w:val="24"/>
              <w:szCs w:val="24"/>
            </w:rPr>
            <w:fldChar w:fldCharType="separate"/>
          </w:r>
          <w:hyperlink w:anchor="_Toc98646314" w:history="1">
            <w:r w:rsidR="009C7337" w:rsidRPr="00DD402E">
              <w:rPr>
                <w:rStyle w:val="Hyperlink"/>
                <w:rFonts w:ascii="Times New Roman" w:hAnsi="Times New Roman" w:cs="Times New Roman"/>
                <w:noProof/>
                <w:lang w:val="en-US"/>
              </w:rPr>
              <w:t>1.</w:t>
            </w:r>
            <w:r w:rsidR="009C7337">
              <w:rPr>
                <w:rFonts w:eastAsiaTheme="minorEastAsia"/>
                <w:noProof/>
                <w:lang w:eastAsia="en-CA"/>
              </w:rPr>
              <w:tab/>
            </w:r>
            <w:r w:rsidR="009C7337" w:rsidRPr="00DD402E">
              <w:rPr>
                <w:rStyle w:val="Hyperlink"/>
                <w:rFonts w:ascii="Times New Roman" w:hAnsi="Times New Roman" w:cs="Times New Roman"/>
                <w:noProof/>
                <w:lang w:val="en-US"/>
              </w:rPr>
              <w:t>INTRODUCTION</w:t>
            </w:r>
            <w:r w:rsidR="009C7337">
              <w:rPr>
                <w:noProof/>
                <w:webHidden/>
              </w:rPr>
              <w:tab/>
            </w:r>
            <w:r w:rsidR="009C7337">
              <w:rPr>
                <w:noProof/>
                <w:webHidden/>
              </w:rPr>
              <w:fldChar w:fldCharType="begin"/>
            </w:r>
            <w:r w:rsidR="009C7337">
              <w:rPr>
                <w:noProof/>
                <w:webHidden/>
              </w:rPr>
              <w:instrText xml:space="preserve"> PAGEREF _Toc98646314 \h </w:instrText>
            </w:r>
            <w:r w:rsidR="009C7337">
              <w:rPr>
                <w:noProof/>
                <w:webHidden/>
              </w:rPr>
            </w:r>
            <w:r w:rsidR="009C7337">
              <w:rPr>
                <w:noProof/>
                <w:webHidden/>
              </w:rPr>
              <w:fldChar w:fldCharType="separate"/>
            </w:r>
            <w:r w:rsidR="009C7337">
              <w:rPr>
                <w:noProof/>
                <w:webHidden/>
              </w:rPr>
              <w:t>22</w:t>
            </w:r>
            <w:r w:rsidR="009C7337">
              <w:rPr>
                <w:noProof/>
                <w:webHidden/>
              </w:rPr>
              <w:fldChar w:fldCharType="end"/>
            </w:r>
          </w:hyperlink>
        </w:p>
        <w:p w14:paraId="149503AC" w14:textId="696177F0" w:rsidR="009C7337" w:rsidRDefault="008B2DA5">
          <w:pPr>
            <w:pStyle w:val="TOC2"/>
            <w:tabs>
              <w:tab w:val="left" w:pos="880"/>
              <w:tab w:val="right" w:leader="dot" w:pos="9016"/>
            </w:tabs>
            <w:rPr>
              <w:rFonts w:eastAsiaTheme="minorEastAsia"/>
              <w:noProof/>
              <w:lang w:eastAsia="en-CA"/>
            </w:rPr>
          </w:pPr>
          <w:hyperlink w:anchor="_Toc98646315" w:history="1">
            <w:r w:rsidR="009C7337" w:rsidRPr="00DD402E">
              <w:rPr>
                <w:rStyle w:val="Hyperlink"/>
                <w:rFonts w:ascii="Times New Roman" w:hAnsi="Times New Roman" w:cs="Times New Roman"/>
                <w:noProof/>
                <w:lang w:val="en-US"/>
              </w:rPr>
              <w:t>1.1.</w:t>
            </w:r>
            <w:r w:rsidR="009C7337">
              <w:rPr>
                <w:rFonts w:eastAsiaTheme="minorEastAsia"/>
                <w:noProof/>
                <w:lang w:eastAsia="en-CA"/>
              </w:rPr>
              <w:tab/>
            </w:r>
            <w:r w:rsidR="009C7337" w:rsidRPr="00DD402E">
              <w:rPr>
                <w:rStyle w:val="Hyperlink"/>
                <w:rFonts w:ascii="Times New Roman" w:hAnsi="Times New Roman" w:cs="Times New Roman"/>
                <w:noProof/>
                <w:lang w:val="en-US"/>
              </w:rPr>
              <w:t>Evaluation Purpose</w:t>
            </w:r>
            <w:r w:rsidR="009C7337">
              <w:rPr>
                <w:noProof/>
                <w:webHidden/>
              </w:rPr>
              <w:tab/>
            </w:r>
            <w:r w:rsidR="009C7337">
              <w:rPr>
                <w:noProof/>
                <w:webHidden/>
              </w:rPr>
              <w:fldChar w:fldCharType="begin"/>
            </w:r>
            <w:r w:rsidR="009C7337">
              <w:rPr>
                <w:noProof/>
                <w:webHidden/>
              </w:rPr>
              <w:instrText xml:space="preserve"> PAGEREF _Toc98646315 \h </w:instrText>
            </w:r>
            <w:r w:rsidR="009C7337">
              <w:rPr>
                <w:noProof/>
                <w:webHidden/>
              </w:rPr>
            </w:r>
            <w:r w:rsidR="009C7337">
              <w:rPr>
                <w:noProof/>
                <w:webHidden/>
              </w:rPr>
              <w:fldChar w:fldCharType="separate"/>
            </w:r>
            <w:r w:rsidR="009C7337">
              <w:rPr>
                <w:noProof/>
                <w:webHidden/>
              </w:rPr>
              <w:t>22</w:t>
            </w:r>
            <w:r w:rsidR="009C7337">
              <w:rPr>
                <w:noProof/>
                <w:webHidden/>
              </w:rPr>
              <w:fldChar w:fldCharType="end"/>
            </w:r>
          </w:hyperlink>
        </w:p>
        <w:p w14:paraId="33BA9E60" w14:textId="736F63E5" w:rsidR="009C7337" w:rsidRDefault="008B2DA5">
          <w:pPr>
            <w:pStyle w:val="TOC2"/>
            <w:tabs>
              <w:tab w:val="left" w:pos="880"/>
              <w:tab w:val="right" w:leader="dot" w:pos="9016"/>
            </w:tabs>
            <w:rPr>
              <w:rFonts w:eastAsiaTheme="minorEastAsia"/>
              <w:noProof/>
              <w:lang w:eastAsia="en-CA"/>
            </w:rPr>
          </w:pPr>
          <w:hyperlink w:anchor="_Toc98646316" w:history="1">
            <w:r w:rsidR="009C7337" w:rsidRPr="00DD402E">
              <w:rPr>
                <w:rStyle w:val="Hyperlink"/>
                <w:rFonts w:ascii="Times New Roman" w:hAnsi="Times New Roman" w:cs="Times New Roman"/>
                <w:noProof/>
              </w:rPr>
              <w:t>1.2.</w:t>
            </w:r>
            <w:r w:rsidR="009C7337">
              <w:rPr>
                <w:rFonts w:eastAsiaTheme="minorEastAsia"/>
                <w:noProof/>
                <w:lang w:eastAsia="en-CA"/>
              </w:rPr>
              <w:tab/>
            </w:r>
            <w:r w:rsidR="009C7337" w:rsidRPr="00DD402E">
              <w:rPr>
                <w:rStyle w:val="Hyperlink"/>
                <w:rFonts w:ascii="Times New Roman" w:hAnsi="Times New Roman" w:cs="Times New Roman"/>
                <w:noProof/>
              </w:rPr>
              <w:t>Evaluation Scope</w:t>
            </w:r>
            <w:r w:rsidR="009C7337">
              <w:rPr>
                <w:noProof/>
                <w:webHidden/>
              </w:rPr>
              <w:tab/>
            </w:r>
            <w:r w:rsidR="009C7337">
              <w:rPr>
                <w:noProof/>
                <w:webHidden/>
              </w:rPr>
              <w:fldChar w:fldCharType="begin"/>
            </w:r>
            <w:r w:rsidR="009C7337">
              <w:rPr>
                <w:noProof/>
                <w:webHidden/>
              </w:rPr>
              <w:instrText xml:space="preserve"> PAGEREF _Toc98646316 \h </w:instrText>
            </w:r>
            <w:r w:rsidR="009C7337">
              <w:rPr>
                <w:noProof/>
                <w:webHidden/>
              </w:rPr>
            </w:r>
            <w:r w:rsidR="009C7337">
              <w:rPr>
                <w:noProof/>
                <w:webHidden/>
              </w:rPr>
              <w:fldChar w:fldCharType="separate"/>
            </w:r>
            <w:r w:rsidR="009C7337">
              <w:rPr>
                <w:noProof/>
                <w:webHidden/>
              </w:rPr>
              <w:t>23</w:t>
            </w:r>
            <w:r w:rsidR="009C7337">
              <w:rPr>
                <w:noProof/>
                <w:webHidden/>
              </w:rPr>
              <w:fldChar w:fldCharType="end"/>
            </w:r>
          </w:hyperlink>
        </w:p>
        <w:p w14:paraId="195A87E4" w14:textId="7B2E378A" w:rsidR="009C7337" w:rsidRDefault="008B2DA5">
          <w:pPr>
            <w:pStyle w:val="TOC2"/>
            <w:tabs>
              <w:tab w:val="left" w:pos="880"/>
              <w:tab w:val="right" w:leader="dot" w:pos="9016"/>
            </w:tabs>
            <w:rPr>
              <w:rFonts w:eastAsiaTheme="minorEastAsia"/>
              <w:noProof/>
              <w:lang w:eastAsia="en-CA"/>
            </w:rPr>
          </w:pPr>
          <w:hyperlink w:anchor="_Toc98646317" w:history="1">
            <w:r w:rsidR="009C7337" w:rsidRPr="00DD402E">
              <w:rPr>
                <w:rStyle w:val="Hyperlink"/>
                <w:rFonts w:ascii="Times New Roman" w:hAnsi="Times New Roman" w:cs="Times New Roman"/>
                <w:noProof/>
              </w:rPr>
              <w:t>1.3.</w:t>
            </w:r>
            <w:r w:rsidR="009C7337">
              <w:rPr>
                <w:rFonts w:eastAsiaTheme="minorEastAsia"/>
                <w:noProof/>
                <w:lang w:eastAsia="en-CA"/>
              </w:rPr>
              <w:tab/>
            </w:r>
            <w:r w:rsidR="009C7337" w:rsidRPr="00DD402E">
              <w:rPr>
                <w:rStyle w:val="Hyperlink"/>
                <w:rFonts w:ascii="Times New Roman" w:hAnsi="Times New Roman" w:cs="Times New Roman"/>
                <w:noProof/>
              </w:rPr>
              <w:t>Evaluation Methodology</w:t>
            </w:r>
            <w:r w:rsidR="009C7337">
              <w:rPr>
                <w:noProof/>
                <w:webHidden/>
              </w:rPr>
              <w:tab/>
            </w:r>
            <w:r w:rsidR="009C7337">
              <w:rPr>
                <w:noProof/>
                <w:webHidden/>
              </w:rPr>
              <w:fldChar w:fldCharType="begin"/>
            </w:r>
            <w:r w:rsidR="009C7337">
              <w:rPr>
                <w:noProof/>
                <w:webHidden/>
              </w:rPr>
              <w:instrText xml:space="preserve"> PAGEREF _Toc98646317 \h </w:instrText>
            </w:r>
            <w:r w:rsidR="009C7337">
              <w:rPr>
                <w:noProof/>
                <w:webHidden/>
              </w:rPr>
            </w:r>
            <w:r w:rsidR="009C7337">
              <w:rPr>
                <w:noProof/>
                <w:webHidden/>
              </w:rPr>
              <w:fldChar w:fldCharType="separate"/>
            </w:r>
            <w:r w:rsidR="009C7337">
              <w:rPr>
                <w:noProof/>
                <w:webHidden/>
              </w:rPr>
              <w:t>23</w:t>
            </w:r>
            <w:r w:rsidR="009C7337">
              <w:rPr>
                <w:noProof/>
                <w:webHidden/>
              </w:rPr>
              <w:fldChar w:fldCharType="end"/>
            </w:r>
          </w:hyperlink>
        </w:p>
        <w:p w14:paraId="411C0674" w14:textId="06F862F0" w:rsidR="009C7337" w:rsidRDefault="008B2DA5">
          <w:pPr>
            <w:pStyle w:val="TOC2"/>
            <w:tabs>
              <w:tab w:val="left" w:pos="880"/>
              <w:tab w:val="right" w:leader="dot" w:pos="9016"/>
            </w:tabs>
            <w:rPr>
              <w:rFonts w:eastAsiaTheme="minorEastAsia"/>
              <w:noProof/>
              <w:lang w:eastAsia="en-CA"/>
            </w:rPr>
          </w:pPr>
          <w:hyperlink w:anchor="_Toc98646318" w:history="1">
            <w:r w:rsidR="009C7337" w:rsidRPr="00DD402E">
              <w:rPr>
                <w:rStyle w:val="Hyperlink"/>
                <w:rFonts w:ascii="Times New Roman" w:hAnsi="Times New Roman" w:cs="Times New Roman"/>
                <w:noProof/>
              </w:rPr>
              <w:t>1.4.</w:t>
            </w:r>
            <w:r w:rsidR="009C7337">
              <w:rPr>
                <w:rFonts w:eastAsiaTheme="minorEastAsia"/>
                <w:noProof/>
                <w:lang w:eastAsia="en-CA"/>
              </w:rPr>
              <w:tab/>
            </w:r>
            <w:r w:rsidR="009C7337" w:rsidRPr="00DD402E">
              <w:rPr>
                <w:rStyle w:val="Hyperlink"/>
                <w:rFonts w:ascii="Times New Roman" w:hAnsi="Times New Roman" w:cs="Times New Roman"/>
                <w:noProof/>
              </w:rPr>
              <w:t>Data Collection and Analysis</w:t>
            </w:r>
            <w:r w:rsidR="009C7337">
              <w:rPr>
                <w:noProof/>
                <w:webHidden/>
              </w:rPr>
              <w:tab/>
            </w:r>
            <w:r w:rsidR="009C7337">
              <w:rPr>
                <w:noProof/>
                <w:webHidden/>
              </w:rPr>
              <w:fldChar w:fldCharType="begin"/>
            </w:r>
            <w:r w:rsidR="009C7337">
              <w:rPr>
                <w:noProof/>
                <w:webHidden/>
              </w:rPr>
              <w:instrText xml:space="preserve"> PAGEREF _Toc98646318 \h </w:instrText>
            </w:r>
            <w:r w:rsidR="009C7337">
              <w:rPr>
                <w:noProof/>
                <w:webHidden/>
              </w:rPr>
            </w:r>
            <w:r w:rsidR="009C7337">
              <w:rPr>
                <w:noProof/>
                <w:webHidden/>
              </w:rPr>
              <w:fldChar w:fldCharType="separate"/>
            </w:r>
            <w:r w:rsidR="009C7337">
              <w:rPr>
                <w:noProof/>
                <w:webHidden/>
              </w:rPr>
              <w:t>24</w:t>
            </w:r>
            <w:r w:rsidR="009C7337">
              <w:rPr>
                <w:noProof/>
                <w:webHidden/>
              </w:rPr>
              <w:fldChar w:fldCharType="end"/>
            </w:r>
          </w:hyperlink>
        </w:p>
        <w:p w14:paraId="6B3054B3" w14:textId="285AB940" w:rsidR="009C7337" w:rsidRDefault="008B2DA5">
          <w:pPr>
            <w:pStyle w:val="TOC2"/>
            <w:tabs>
              <w:tab w:val="left" w:pos="880"/>
              <w:tab w:val="right" w:leader="dot" w:pos="9016"/>
            </w:tabs>
            <w:rPr>
              <w:rFonts w:eastAsiaTheme="minorEastAsia"/>
              <w:noProof/>
              <w:lang w:eastAsia="en-CA"/>
            </w:rPr>
          </w:pPr>
          <w:hyperlink w:anchor="_Toc98646319" w:history="1">
            <w:r w:rsidR="009C7337" w:rsidRPr="00DD402E">
              <w:rPr>
                <w:rStyle w:val="Hyperlink"/>
                <w:rFonts w:ascii="Times New Roman" w:hAnsi="Times New Roman" w:cs="Times New Roman"/>
                <w:noProof/>
              </w:rPr>
              <w:t>1.5.</w:t>
            </w:r>
            <w:r w:rsidR="009C7337">
              <w:rPr>
                <w:rFonts w:eastAsiaTheme="minorEastAsia"/>
                <w:noProof/>
                <w:lang w:eastAsia="en-CA"/>
              </w:rPr>
              <w:tab/>
            </w:r>
            <w:r w:rsidR="009C7337" w:rsidRPr="00DD402E">
              <w:rPr>
                <w:rStyle w:val="Hyperlink"/>
                <w:rFonts w:ascii="Times New Roman" w:hAnsi="Times New Roman" w:cs="Times New Roman"/>
                <w:noProof/>
              </w:rPr>
              <w:t>Ethics</w:t>
            </w:r>
            <w:r w:rsidR="009C7337">
              <w:rPr>
                <w:noProof/>
                <w:webHidden/>
              </w:rPr>
              <w:tab/>
            </w:r>
            <w:r w:rsidR="009C7337">
              <w:rPr>
                <w:noProof/>
                <w:webHidden/>
              </w:rPr>
              <w:fldChar w:fldCharType="begin"/>
            </w:r>
            <w:r w:rsidR="009C7337">
              <w:rPr>
                <w:noProof/>
                <w:webHidden/>
              </w:rPr>
              <w:instrText xml:space="preserve"> PAGEREF _Toc98646319 \h </w:instrText>
            </w:r>
            <w:r w:rsidR="009C7337">
              <w:rPr>
                <w:noProof/>
                <w:webHidden/>
              </w:rPr>
            </w:r>
            <w:r w:rsidR="009C7337">
              <w:rPr>
                <w:noProof/>
                <w:webHidden/>
              </w:rPr>
              <w:fldChar w:fldCharType="separate"/>
            </w:r>
            <w:r w:rsidR="009C7337">
              <w:rPr>
                <w:noProof/>
                <w:webHidden/>
              </w:rPr>
              <w:t>25</w:t>
            </w:r>
            <w:r w:rsidR="009C7337">
              <w:rPr>
                <w:noProof/>
                <w:webHidden/>
              </w:rPr>
              <w:fldChar w:fldCharType="end"/>
            </w:r>
          </w:hyperlink>
        </w:p>
        <w:p w14:paraId="382E3896" w14:textId="07C4FEE4" w:rsidR="009C7337" w:rsidRDefault="008B2DA5">
          <w:pPr>
            <w:pStyle w:val="TOC2"/>
            <w:tabs>
              <w:tab w:val="left" w:pos="880"/>
              <w:tab w:val="right" w:leader="dot" w:pos="9016"/>
            </w:tabs>
            <w:rPr>
              <w:rFonts w:eastAsiaTheme="minorEastAsia"/>
              <w:noProof/>
              <w:lang w:eastAsia="en-CA"/>
            </w:rPr>
          </w:pPr>
          <w:hyperlink w:anchor="_Toc98646320" w:history="1">
            <w:r w:rsidR="009C7337" w:rsidRPr="00DD402E">
              <w:rPr>
                <w:rStyle w:val="Hyperlink"/>
                <w:rFonts w:ascii="Times New Roman" w:hAnsi="Times New Roman" w:cs="Times New Roman"/>
                <w:noProof/>
              </w:rPr>
              <w:t>1.6.</w:t>
            </w:r>
            <w:r w:rsidR="009C7337">
              <w:rPr>
                <w:rFonts w:eastAsiaTheme="minorEastAsia"/>
                <w:noProof/>
                <w:lang w:eastAsia="en-CA"/>
              </w:rPr>
              <w:tab/>
            </w:r>
            <w:r w:rsidR="009C7337" w:rsidRPr="00DD402E">
              <w:rPr>
                <w:rStyle w:val="Hyperlink"/>
                <w:rFonts w:ascii="Times New Roman" w:hAnsi="Times New Roman" w:cs="Times New Roman"/>
                <w:noProof/>
              </w:rPr>
              <w:t>Limitations</w:t>
            </w:r>
            <w:r w:rsidR="009C7337">
              <w:rPr>
                <w:noProof/>
                <w:webHidden/>
              </w:rPr>
              <w:tab/>
            </w:r>
            <w:r w:rsidR="009C7337">
              <w:rPr>
                <w:noProof/>
                <w:webHidden/>
              </w:rPr>
              <w:fldChar w:fldCharType="begin"/>
            </w:r>
            <w:r w:rsidR="009C7337">
              <w:rPr>
                <w:noProof/>
                <w:webHidden/>
              </w:rPr>
              <w:instrText xml:space="preserve"> PAGEREF _Toc98646320 \h </w:instrText>
            </w:r>
            <w:r w:rsidR="009C7337">
              <w:rPr>
                <w:noProof/>
                <w:webHidden/>
              </w:rPr>
            </w:r>
            <w:r w:rsidR="009C7337">
              <w:rPr>
                <w:noProof/>
                <w:webHidden/>
              </w:rPr>
              <w:fldChar w:fldCharType="separate"/>
            </w:r>
            <w:r w:rsidR="009C7337">
              <w:rPr>
                <w:noProof/>
                <w:webHidden/>
              </w:rPr>
              <w:t>26</w:t>
            </w:r>
            <w:r w:rsidR="009C7337">
              <w:rPr>
                <w:noProof/>
                <w:webHidden/>
              </w:rPr>
              <w:fldChar w:fldCharType="end"/>
            </w:r>
          </w:hyperlink>
        </w:p>
        <w:p w14:paraId="603D9926" w14:textId="6573244A" w:rsidR="009C7337" w:rsidRDefault="008B2DA5">
          <w:pPr>
            <w:pStyle w:val="TOC2"/>
            <w:tabs>
              <w:tab w:val="left" w:pos="880"/>
              <w:tab w:val="right" w:leader="dot" w:pos="9016"/>
            </w:tabs>
            <w:rPr>
              <w:rFonts w:eastAsiaTheme="minorEastAsia"/>
              <w:noProof/>
              <w:lang w:eastAsia="en-CA"/>
            </w:rPr>
          </w:pPr>
          <w:hyperlink w:anchor="_Toc98646321" w:history="1">
            <w:r w:rsidR="009C7337" w:rsidRPr="00DD402E">
              <w:rPr>
                <w:rStyle w:val="Hyperlink"/>
                <w:rFonts w:ascii="Times New Roman" w:hAnsi="Times New Roman" w:cs="Times New Roman"/>
                <w:noProof/>
                <w:lang w:val="en-US"/>
              </w:rPr>
              <w:t>1.7.</w:t>
            </w:r>
            <w:r w:rsidR="009C7337">
              <w:rPr>
                <w:rFonts w:eastAsiaTheme="minorEastAsia"/>
                <w:noProof/>
                <w:lang w:eastAsia="en-CA"/>
              </w:rPr>
              <w:tab/>
            </w:r>
            <w:r w:rsidR="009C7337" w:rsidRPr="00DD402E">
              <w:rPr>
                <w:rStyle w:val="Hyperlink"/>
                <w:rFonts w:ascii="Times New Roman" w:hAnsi="Times New Roman" w:cs="Times New Roman"/>
                <w:noProof/>
                <w:lang w:val="en-US"/>
              </w:rPr>
              <w:t>Structure of the Evaluation Report</w:t>
            </w:r>
            <w:r w:rsidR="009C7337">
              <w:rPr>
                <w:noProof/>
                <w:webHidden/>
              </w:rPr>
              <w:tab/>
            </w:r>
            <w:r w:rsidR="009C7337">
              <w:rPr>
                <w:noProof/>
                <w:webHidden/>
              </w:rPr>
              <w:fldChar w:fldCharType="begin"/>
            </w:r>
            <w:r w:rsidR="009C7337">
              <w:rPr>
                <w:noProof/>
                <w:webHidden/>
              </w:rPr>
              <w:instrText xml:space="preserve"> PAGEREF _Toc98646321 \h </w:instrText>
            </w:r>
            <w:r w:rsidR="009C7337">
              <w:rPr>
                <w:noProof/>
                <w:webHidden/>
              </w:rPr>
            </w:r>
            <w:r w:rsidR="009C7337">
              <w:rPr>
                <w:noProof/>
                <w:webHidden/>
              </w:rPr>
              <w:fldChar w:fldCharType="separate"/>
            </w:r>
            <w:r w:rsidR="009C7337">
              <w:rPr>
                <w:noProof/>
                <w:webHidden/>
              </w:rPr>
              <w:t>26</w:t>
            </w:r>
            <w:r w:rsidR="009C7337">
              <w:rPr>
                <w:noProof/>
                <w:webHidden/>
              </w:rPr>
              <w:fldChar w:fldCharType="end"/>
            </w:r>
          </w:hyperlink>
        </w:p>
        <w:p w14:paraId="36292BA9" w14:textId="0B14D30D" w:rsidR="009C7337" w:rsidRDefault="008B2DA5">
          <w:pPr>
            <w:pStyle w:val="TOC1"/>
            <w:tabs>
              <w:tab w:val="left" w:pos="440"/>
              <w:tab w:val="right" w:leader="dot" w:pos="9016"/>
            </w:tabs>
            <w:rPr>
              <w:rFonts w:eastAsiaTheme="minorEastAsia"/>
              <w:noProof/>
              <w:lang w:eastAsia="en-CA"/>
            </w:rPr>
          </w:pPr>
          <w:hyperlink w:anchor="_Toc98646322" w:history="1">
            <w:r w:rsidR="009C7337" w:rsidRPr="00DD402E">
              <w:rPr>
                <w:rStyle w:val="Hyperlink"/>
                <w:rFonts w:ascii="Times New Roman" w:hAnsi="Times New Roman" w:cs="Times New Roman"/>
                <w:noProof/>
                <w:lang w:val="en-US"/>
              </w:rPr>
              <w:t>2.</w:t>
            </w:r>
            <w:r w:rsidR="009C7337">
              <w:rPr>
                <w:rFonts w:eastAsiaTheme="minorEastAsia"/>
                <w:noProof/>
                <w:lang w:eastAsia="en-CA"/>
              </w:rPr>
              <w:tab/>
            </w:r>
            <w:r w:rsidR="009C7337" w:rsidRPr="00DD402E">
              <w:rPr>
                <w:rStyle w:val="Hyperlink"/>
                <w:rFonts w:ascii="Times New Roman" w:hAnsi="Times New Roman" w:cs="Times New Roman"/>
                <w:noProof/>
                <w:lang w:val="en-US"/>
              </w:rPr>
              <w:t>PROJECT DESCRIPTION</w:t>
            </w:r>
            <w:r w:rsidR="009C7337">
              <w:rPr>
                <w:noProof/>
                <w:webHidden/>
              </w:rPr>
              <w:tab/>
            </w:r>
            <w:r w:rsidR="009C7337">
              <w:rPr>
                <w:noProof/>
                <w:webHidden/>
              </w:rPr>
              <w:fldChar w:fldCharType="begin"/>
            </w:r>
            <w:r w:rsidR="009C7337">
              <w:rPr>
                <w:noProof/>
                <w:webHidden/>
              </w:rPr>
              <w:instrText xml:space="preserve"> PAGEREF _Toc98646322 \h </w:instrText>
            </w:r>
            <w:r w:rsidR="009C7337">
              <w:rPr>
                <w:noProof/>
                <w:webHidden/>
              </w:rPr>
            </w:r>
            <w:r w:rsidR="009C7337">
              <w:rPr>
                <w:noProof/>
                <w:webHidden/>
              </w:rPr>
              <w:fldChar w:fldCharType="separate"/>
            </w:r>
            <w:r w:rsidR="009C7337">
              <w:rPr>
                <w:noProof/>
                <w:webHidden/>
              </w:rPr>
              <w:t>27</w:t>
            </w:r>
            <w:r w:rsidR="009C7337">
              <w:rPr>
                <w:noProof/>
                <w:webHidden/>
              </w:rPr>
              <w:fldChar w:fldCharType="end"/>
            </w:r>
          </w:hyperlink>
        </w:p>
        <w:p w14:paraId="647CB89A" w14:textId="7DFD0F6C" w:rsidR="009C7337" w:rsidRDefault="008B2DA5">
          <w:pPr>
            <w:pStyle w:val="TOC2"/>
            <w:tabs>
              <w:tab w:val="left" w:pos="880"/>
              <w:tab w:val="right" w:leader="dot" w:pos="9016"/>
            </w:tabs>
            <w:rPr>
              <w:rFonts w:eastAsiaTheme="minorEastAsia"/>
              <w:noProof/>
              <w:lang w:eastAsia="en-CA"/>
            </w:rPr>
          </w:pPr>
          <w:hyperlink w:anchor="_Toc98646323" w:history="1">
            <w:r w:rsidR="009C7337" w:rsidRPr="00DD402E">
              <w:rPr>
                <w:rStyle w:val="Hyperlink"/>
                <w:rFonts w:ascii="Times New Roman" w:hAnsi="Times New Roman" w:cs="Times New Roman"/>
                <w:noProof/>
                <w:lang w:val="en-US"/>
              </w:rPr>
              <w:t>2.1.</w:t>
            </w:r>
            <w:r w:rsidR="009C7337">
              <w:rPr>
                <w:rFonts w:eastAsiaTheme="minorEastAsia"/>
                <w:noProof/>
                <w:lang w:eastAsia="en-CA"/>
              </w:rPr>
              <w:tab/>
            </w:r>
            <w:r w:rsidR="009C7337" w:rsidRPr="00DD402E">
              <w:rPr>
                <w:rStyle w:val="Hyperlink"/>
                <w:rFonts w:ascii="Times New Roman" w:hAnsi="Times New Roman" w:cs="Times New Roman"/>
                <w:noProof/>
                <w:lang w:val="en-US"/>
              </w:rPr>
              <w:t>Project Start and Duration</w:t>
            </w:r>
            <w:r w:rsidR="009C7337">
              <w:rPr>
                <w:noProof/>
                <w:webHidden/>
              </w:rPr>
              <w:tab/>
            </w:r>
            <w:r w:rsidR="009C7337">
              <w:rPr>
                <w:noProof/>
                <w:webHidden/>
              </w:rPr>
              <w:fldChar w:fldCharType="begin"/>
            </w:r>
            <w:r w:rsidR="009C7337">
              <w:rPr>
                <w:noProof/>
                <w:webHidden/>
              </w:rPr>
              <w:instrText xml:space="preserve"> PAGEREF _Toc98646323 \h </w:instrText>
            </w:r>
            <w:r w:rsidR="009C7337">
              <w:rPr>
                <w:noProof/>
                <w:webHidden/>
              </w:rPr>
            </w:r>
            <w:r w:rsidR="009C7337">
              <w:rPr>
                <w:noProof/>
                <w:webHidden/>
              </w:rPr>
              <w:fldChar w:fldCharType="separate"/>
            </w:r>
            <w:r w:rsidR="009C7337">
              <w:rPr>
                <w:noProof/>
                <w:webHidden/>
              </w:rPr>
              <w:t>27</w:t>
            </w:r>
            <w:r w:rsidR="009C7337">
              <w:rPr>
                <w:noProof/>
                <w:webHidden/>
              </w:rPr>
              <w:fldChar w:fldCharType="end"/>
            </w:r>
          </w:hyperlink>
        </w:p>
        <w:p w14:paraId="1FC2CD5B" w14:textId="4F79A934" w:rsidR="009C7337" w:rsidRDefault="008B2DA5">
          <w:pPr>
            <w:pStyle w:val="TOC2"/>
            <w:tabs>
              <w:tab w:val="left" w:pos="880"/>
              <w:tab w:val="right" w:leader="dot" w:pos="9016"/>
            </w:tabs>
            <w:rPr>
              <w:rFonts w:eastAsiaTheme="minorEastAsia"/>
              <w:noProof/>
              <w:lang w:eastAsia="en-CA"/>
            </w:rPr>
          </w:pPr>
          <w:hyperlink w:anchor="_Toc98646324" w:history="1">
            <w:r w:rsidR="009C7337" w:rsidRPr="00DD402E">
              <w:rPr>
                <w:rStyle w:val="Hyperlink"/>
                <w:rFonts w:ascii="Times New Roman" w:hAnsi="Times New Roman" w:cs="Times New Roman"/>
                <w:noProof/>
                <w:lang w:val="en-US"/>
              </w:rPr>
              <w:t>2.2.</w:t>
            </w:r>
            <w:r w:rsidR="009C7337">
              <w:rPr>
                <w:rFonts w:eastAsiaTheme="minorEastAsia"/>
                <w:noProof/>
                <w:lang w:eastAsia="en-CA"/>
              </w:rPr>
              <w:tab/>
            </w:r>
            <w:r w:rsidR="009C7337" w:rsidRPr="00DD402E">
              <w:rPr>
                <w:rStyle w:val="Hyperlink"/>
                <w:rFonts w:ascii="Times New Roman" w:hAnsi="Times New Roman" w:cs="Times New Roman"/>
                <w:noProof/>
                <w:lang w:val="en-US"/>
              </w:rPr>
              <w:t>Development Context</w:t>
            </w:r>
            <w:r w:rsidR="009C7337">
              <w:rPr>
                <w:noProof/>
                <w:webHidden/>
              </w:rPr>
              <w:tab/>
            </w:r>
            <w:r w:rsidR="009C7337">
              <w:rPr>
                <w:noProof/>
                <w:webHidden/>
              </w:rPr>
              <w:fldChar w:fldCharType="begin"/>
            </w:r>
            <w:r w:rsidR="009C7337">
              <w:rPr>
                <w:noProof/>
                <w:webHidden/>
              </w:rPr>
              <w:instrText xml:space="preserve"> PAGEREF _Toc98646324 \h </w:instrText>
            </w:r>
            <w:r w:rsidR="009C7337">
              <w:rPr>
                <w:noProof/>
                <w:webHidden/>
              </w:rPr>
            </w:r>
            <w:r w:rsidR="009C7337">
              <w:rPr>
                <w:noProof/>
                <w:webHidden/>
              </w:rPr>
              <w:fldChar w:fldCharType="separate"/>
            </w:r>
            <w:r w:rsidR="009C7337">
              <w:rPr>
                <w:noProof/>
                <w:webHidden/>
              </w:rPr>
              <w:t>28</w:t>
            </w:r>
            <w:r w:rsidR="009C7337">
              <w:rPr>
                <w:noProof/>
                <w:webHidden/>
              </w:rPr>
              <w:fldChar w:fldCharType="end"/>
            </w:r>
          </w:hyperlink>
        </w:p>
        <w:p w14:paraId="0F4CD4A2" w14:textId="56D2BDEE" w:rsidR="009C7337" w:rsidRDefault="008B2DA5">
          <w:pPr>
            <w:pStyle w:val="TOC2"/>
            <w:tabs>
              <w:tab w:val="left" w:pos="880"/>
              <w:tab w:val="right" w:leader="dot" w:pos="9016"/>
            </w:tabs>
            <w:rPr>
              <w:rFonts w:eastAsiaTheme="minorEastAsia"/>
              <w:noProof/>
              <w:lang w:eastAsia="en-CA"/>
            </w:rPr>
          </w:pPr>
          <w:hyperlink w:anchor="_Toc98646325" w:history="1">
            <w:r w:rsidR="009C7337" w:rsidRPr="00DD402E">
              <w:rPr>
                <w:rStyle w:val="Hyperlink"/>
                <w:rFonts w:ascii="Times New Roman" w:hAnsi="Times New Roman" w:cs="Times New Roman"/>
                <w:noProof/>
                <w:lang w:val="en-US"/>
              </w:rPr>
              <w:t>2.3.</w:t>
            </w:r>
            <w:r w:rsidR="009C7337">
              <w:rPr>
                <w:rFonts w:eastAsiaTheme="minorEastAsia"/>
                <w:noProof/>
                <w:lang w:eastAsia="en-CA"/>
              </w:rPr>
              <w:tab/>
            </w:r>
            <w:r w:rsidR="009C7337" w:rsidRPr="00DD402E">
              <w:rPr>
                <w:rStyle w:val="Hyperlink"/>
                <w:rFonts w:ascii="Times New Roman" w:hAnsi="Times New Roman" w:cs="Times New Roman"/>
                <w:noProof/>
                <w:lang w:val="en-US"/>
              </w:rPr>
              <w:t>Problems that the Project Sought to Address</w:t>
            </w:r>
            <w:r w:rsidR="009C7337">
              <w:rPr>
                <w:noProof/>
                <w:webHidden/>
              </w:rPr>
              <w:tab/>
            </w:r>
            <w:r w:rsidR="009C7337">
              <w:rPr>
                <w:noProof/>
                <w:webHidden/>
              </w:rPr>
              <w:fldChar w:fldCharType="begin"/>
            </w:r>
            <w:r w:rsidR="009C7337">
              <w:rPr>
                <w:noProof/>
                <w:webHidden/>
              </w:rPr>
              <w:instrText xml:space="preserve"> PAGEREF _Toc98646325 \h </w:instrText>
            </w:r>
            <w:r w:rsidR="009C7337">
              <w:rPr>
                <w:noProof/>
                <w:webHidden/>
              </w:rPr>
            </w:r>
            <w:r w:rsidR="009C7337">
              <w:rPr>
                <w:noProof/>
                <w:webHidden/>
              </w:rPr>
              <w:fldChar w:fldCharType="separate"/>
            </w:r>
            <w:r w:rsidR="009C7337">
              <w:rPr>
                <w:noProof/>
                <w:webHidden/>
              </w:rPr>
              <w:t>30</w:t>
            </w:r>
            <w:r w:rsidR="009C7337">
              <w:rPr>
                <w:noProof/>
                <w:webHidden/>
              </w:rPr>
              <w:fldChar w:fldCharType="end"/>
            </w:r>
          </w:hyperlink>
        </w:p>
        <w:p w14:paraId="118603A6" w14:textId="1FACBA66" w:rsidR="009C7337" w:rsidRDefault="008B2DA5">
          <w:pPr>
            <w:pStyle w:val="TOC2"/>
            <w:tabs>
              <w:tab w:val="left" w:pos="880"/>
              <w:tab w:val="right" w:leader="dot" w:pos="9016"/>
            </w:tabs>
            <w:rPr>
              <w:rFonts w:eastAsiaTheme="minorEastAsia"/>
              <w:noProof/>
              <w:lang w:eastAsia="en-CA"/>
            </w:rPr>
          </w:pPr>
          <w:hyperlink w:anchor="_Toc98646326" w:history="1">
            <w:r w:rsidR="009C7337" w:rsidRPr="00DD402E">
              <w:rPr>
                <w:rStyle w:val="Hyperlink"/>
                <w:rFonts w:ascii="Times New Roman" w:hAnsi="Times New Roman" w:cs="Times New Roman"/>
                <w:noProof/>
                <w:lang w:val="en-US"/>
              </w:rPr>
              <w:t>2.4.</w:t>
            </w:r>
            <w:r w:rsidR="009C7337">
              <w:rPr>
                <w:rFonts w:eastAsiaTheme="minorEastAsia"/>
                <w:noProof/>
                <w:lang w:eastAsia="en-CA"/>
              </w:rPr>
              <w:tab/>
            </w:r>
            <w:r w:rsidR="009C7337" w:rsidRPr="00DD402E">
              <w:rPr>
                <w:rStyle w:val="Hyperlink"/>
                <w:rFonts w:ascii="Times New Roman" w:hAnsi="Times New Roman" w:cs="Times New Roman"/>
                <w:noProof/>
                <w:lang w:val="en-US"/>
              </w:rPr>
              <w:t>Immediate and Development Objectives</w:t>
            </w:r>
            <w:r w:rsidR="009C7337">
              <w:rPr>
                <w:noProof/>
                <w:webHidden/>
              </w:rPr>
              <w:tab/>
            </w:r>
            <w:r w:rsidR="009C7337">
              <w:rPr>
                <w:noProof/>
                <w:webHidden/>
              </w:rPr>
              <w:fldChar w:fldCharType="begin"/>
            </w:r>
            <w:r w:rsidR="009C7337">
              <w:rPr>
                <w:noProof/>
                <w:webHidden/>
              </w:rPr>
              <w:instrText xml:space="preserve"> PAGEREF _Toc98646326 \h </w:instrText>
            </w:r>
            <w:r w:rsidR="009C7337">
              <w:rPr>
                <w:noProof/>
                <w:webHidden/>
              </w:rPr>
            </w:r>
            <w:r w:rsidR="009C7337">
              <w:rPr>
                <w:noProof/>
                <w:webHidden/>
              </w:rPr>
              <w:fldChar w:fldCharType="separate"/>
            </w:r>
            <w:r w:rsidR="009C7337">
              <w:rPr>
                <w:noProof/>
                <w:webHidden/>
              </w:rPr>
              <w:t>31</w:t>
            </w:r>
            <w:r w:rsidR="009C7337">
              <w:rPr>
                <w:noProof/>
                <w:webHidden/>
              </w:rPr>
              <w:fldChar w:fldCharType="end"/>
            </w:r>
          </w:hyperlink>
        </w:p>
        <w:p w14:paraId="5D46C501" w14:textId="17CA9214" w:rsidR="009C7337" w:rsidRDefault="008B2DA5">
          <w:pPr>
            <w:pStyle w:val="TOC2"/>
            <w:tabs>
              <w:tab w:val="left" w:pos="880"/>
              <w:tab w:val="right" w:leader="dot" w:pos="9016"/>
            </w:tabs>
            <w:rPr>
              <w:rFonts w:eastAsiaTheme="minorEastAsia"/>
              <w:noProof/>
              <w:lang w:eastAsia="en-CA"/>
            </w:rPr>
          </w:pPr>
          <w:hyperlink w:anchor="_Toc98646327" w:history="1">
            <w:r w:rsidR="009C7337" w:rsidRPr="00DD402E">
              <w:rPr>
                <w:rStyle w:val="Hyperlink"/>
                <w:rFonts w:ascii="Times New Roman" w:hAnsi="Times New Roman" w:cs="Times New Roman"/>
                <w:noProof/>
                <w:lang w:val="en-US"/>
              </w:rPr>
              <w:t>2.5.</w:t>
            </w:r>
            <w:r w:rsidR="009C7337">
              <w:rPr>
                <w:rFonts w:eastAsiaTheme="minorEastAsia"/>
                <w:noProof/>
                <w:lang w:eastAsia="en-CA"/>
              </w:rPr>
              <w:tab/>
            </w:r>
            <w:r w:rsidR="009C7337" w:rsidRPr="00DD402E">
              <w:rPr>
                <w:rStyle w:val="Hyperlink"/>
                <w:rFonts w:ascii="Times New Roman" w:hAnsi="Times New Roman" w:cs="Times New Roman"/>
                <w:noProof/>
                <w:lang w:val="en-US"/>
              </w:rPr>
              <w:t>Description of the Project’s Theory of Change</w:t>
            </w:r>
            <w:r w:rsidR="009C7337">
              <w:rPr>
                <w:noProof/>
                <w:webHidden/>
              </w:rPr>
              <w:tab/>
            </w:r>
            <w:r w:rsidR="009C7337">
              <w:rPr>
                <w:noProof/>
                <w:webHidden/>
              </w:rPr>
              <w:fldChar w:fldCharType="begin"/>
            </w:r>
            <w:r w:rsidR="009C7337">
              <w:rPr>
                <w:noProof/>
                <w:webHidden/>
              </w:rPr>
              <w:instrText xml:space="preserve"> PAGEREF _Toc98646327 \h </w:instrText>
            </w:r>
            <w:r w:rsidR="009C7337">
              <w:rPr>
                <w:noProof/>
                <w:webHidden/>
              </w:rPr>
            </w:r>
            <w:r w:rsidR="009C7337">
              <w:rPr>
                <w:noProof/>
                <w:webHidden/>
              </w:rPr>
              <w:fldChar w:fldCharType="separate"/>
            </w:r>
            <w:r w:rsidR="009C7337">
              <w:rPr>
                <w:noProof/>
                <w:webHidden/>
              </w:rPr>
              <w:t>33</w:t>
            </w:r>
            <w:r w:rsidR="009C7337">
              <w:rPr>
                <w:noProof/>
                <w:webHidden/>
              </w:rPr>
              <w:fldChar w:fldCharType="end"/>
            </w:r>
          </w:hyperlink>
        </w:p>
        <w:p w14:paraId="7F009F0F" w14:textId="6B71D119" w:rsidR="009C7337" w:rsidRDefault="008B2DA5">
          <w:pPr>
            <w:pStyle w:val="TOC2"/>
            <w:tabs>
              <w:tab w:val="left" w:pos="880"/>
              <w:tab w:val="right" w:leader="dot" w:pos="9016"/>
            </w:tabs>
            <w:rPr>
              <w:rFonts w:eastAsiaTheme="minorEastAsia"/>
              <w:noProof/>
              <w:lang w:eastAsia="en-CA"/>
            </w:rPr>
          </w:pPr>
          <w:hyperlink w:anchor="_Toc98646328" w:history="1">
            <w:r w:rsidR="009C7337" w:rsidRPr="00DD402E">
              <w:rPr>
                <w:rStyle w:val="Hyperlink"/>
                <w:rFonts w:ascii="Times New Roman" w:hAnsi="Times New Roman" w:cs="Times New Roman"/>
                <w:noProof/>
                <w:lang w:val="en-US"/>
              </w:rPr>
              <w:t>2.6.</w:t>
            </w:r>
            <w:r w:rsidR="009C7337">
              <w:rPr>
                <w:rFonts w:eastAsiaTheme="minorEastAsia"/>
                <w:noProof/>
                <w:lang w:eastAsia="en-CA"/>
              </w:rPr>
              <w:tab/>
            </w:r>
            <w:r w:rsidR="009C7337" w:rsidRPr="00DD402E">
              <w:rPr>
                <w:rStyle w:val="Hyperlink"/>
                <w:rFonts w:ascii="Times New Roman" w:hAnsi="Times New Roman" w:cs="Times New Roman"/>
                <w:noProof/>
                <w:lang w:val="en-US"/>
              </w:rPr>
              <w:t>Expected Results</w:t>
            </w:r>
            <w:r w:rsidR="009C7337">
              <w:rPr>
                <w:noProof/>
                <w:webHidden/>
              </w:rPr>
              <w:tab/>
            </w:r>
            <w:r w:rsidR="009C7337">
              <w:rPr>
                <w:noProof/>
                <w:webHidden/>
              </w:rPr>
              <w:fldChar w:fldCharType="begin"/>
            </w:r>
            <w:r w:rsidR="009C7337">
              <w:rPr>
                <w:noProof/>
                <w:webHidden/>
              </w:rPr>
              <w:instrText xml:space="preserve"> PAGEREF _Toc98646328 \h </w:instrText>
            </w:r>
            <w:r w:rsidR="009C7337">
              <w:rPr>
                <w:noProof/>
                <w:webHidden/>
              </w:rPr>
            </w:r>
            <w:r w:rsidR="009C7337">
              <w:rPr>
                <w:noProof/>
                <w:webHidden/>
              </w:rPr>
              <w:fldChar w:fldCharType="separate"/>
            </w:r>
            <w:r w:rsidR="009C7337">
              <w:rPr>
                <w:noProof/>
                <w:webHidden/>
              </w:rPr>
              <w:t>34</w:t>
            </w:r>
            <w:r w:rsidR="009C7337">
              <w:rPr>
                <w:noProof/>
                <w:webHidden/>
              </w:rPr>
              <w:fldChar w:fldCharType="end"/>
            </w:r>
          </w:hyperlink>
        </w:p>
        <w:p w14:paraId="55E311A3" w14:textId="754B3B50" w:rsidR="009C7337" w:rsidRDefault="008B2DA5">
          <w:pPr>
            <w:pStyle w:val="TOC2"/>
            <w:tabs>
              <w:tab w:val="left" w:pos="880"/>
              <w:tab w:val="right" w:leader="dot" w:pos="9016"/>
            </w:tabs>
            <w:rPr>
              <w:rFonts w:eastAsiaTheme="minorEastAsia"/>
              <w:noProof/>
              <w:lang w:eastAsia="en-CA"/>
            </w:rPr>
          </w:pPr>
          <w:hyperlink w:anchor="_Toc98646329" w:history="1">
            <w:r w:rsidR="009C7337" w:rsidRPr="00DD402E">
              <w:rPr>
                <w:rStyle w:val="Hyperlink"/>
                <w:rFonts w:ascii="Times New Roman" w:hAnsi="Times New Roman" w:cs="Times New Roman"/>
                <w:noProof/>
                <w:lang w:val="en-US"/>
              </w:rPr>
              <w:t>2.7.</w:t>
            </w:r>
            <w:r w:rsidR="009C7337">
              <w:rPr>
                <w:rFonts w:eastAsiaTheme="minorEastAsia"/>
                <w:noProof/>
                <w:lang w:eastAsia="en-CA"/>
              </w:rPr>
              <w:tab/>
            </w:r>
            <w:r w:rsidR="009C7337" w:rsidRPr="00DD402E">
              <w:rPr>
                <w:rStyle w:val="Hyperlink"/>
                <w:rFonts w:ascii="Times New Roman" w:hAnsi="Times New Roman" w:cs="Times New Roman"/>
                <w:noProof/>
                <w:lang w:val="en-US"/>
              </w:rPr>
              <w:t>Total Financial Resources</w:t>
            </w:r>
            <w:r w:rsidR="009C7337">
              <w:rPr>
                <w:noProof/>
                <w:webHidden/>
              </w:rPr>
              <w:tab/>
            </w:r>
            <w:r w:rsidR="009C7337">
              <w:rPr>
                <w:noProof/>
                <w:webHidden/>
              </w:rPr>
              <w:fldChar w:fldCharType="begin"/>
            </w:r>
            <w:r w:rsidR="009C7337">
              <w:rPr>
                <w:noProof/>
                <w:webHidden/>
              </w:rPr>
              <w:instrText xml:space="preserve"> PAGEREF _Toc98646329 \h </w:instrText>
            </w:r>
            <w:r w:rsidR="009C7337">
              <w:rPr>
                <w:noProof/>
                <w:webHidden/>
              </w:rPr>
            </w:r>
            <w:r w:rsidR="009C7337">
              <w:rPr>
                <w:noProof/>
                <w:webHidden/>
              </w:rPr>
              <w:fldChar w:fldCharType="separate"/>
            </w:r>
            <w:r w:rsidR="009C7337">
              <w:rPr>
                <w:noProof/>
                <w:webHidden/>
              </w:rPr>
              <w:t>35</w:t>
            </w:r>
            <w:r w:rsidR="009C7337">
              <w:rPr>
                <w:noProof/>
                <w:webHidden/>
              </w:rPr>
              <w:fldChar w:fldCharType="end"/>
            </w:r>
          </w:hyperlink>
        </w:p>
        <w:p w14:paraId="0328788E" w14:textId="08B861BE" w:rsidR="009C7337" w:rsidRDefault="008B2DA5">
          <w:pPr>
            <w:pStyle w:val="TOC2"/>
            <w:tabs>
              <w:tab w:val="left" w:pos="880"/>
              <w:tab w:val="right" w:leader="dot" w:pos="9016"/>
            </w:tabs>
            <w:rPr>
              <w:rFonts w:eastAsiaTheme="minorEastAsia"/>
              <w:noProof/>
              <w:lang w:eastAsia="en-CA"/>
            </w:rPr>
          </w:pPr>
          <w:hyperlink w:anchor="_Toc98646330" w:history="1">
            <w:r w:rsidR="009C7337" w:rsidRPr="00DD402E">
              <w:rPr>
                <w:rStyle w:val="Hyperlink"/>
                <w:rFonts w:ascii="Times New Roman" w:hAnsi="Times New Roman" w:cs="Times New Roman"/>
                <w:noProof/>
                <w:lang w:val="en-US"/>
              </w:rPr>
              <w:t>2.8.</w:t>
            </w:r>
            <w:r w:rsidR="009C7337">
              <w:rPr>
                <w:rFonts w:eastAsiaTheme="minorEastAsia"/>
                <w:noProof/>
                <w:lang w:eastAsia="en-CA"/>
              </w:rPr>
              <w:tab/>
            </w:r>
            <w:r w:rsidR="009C7337" w:rsidRPr="00DD402E">
              <w:rPr>
                <w:rStyle w:val="Hyperlink"/>
                <w:rFonts w:ascii="Times New Roman" w:hAnsi="Times New Roman" w:cs="Times New Roman"/>
                <w:noProof/>
                <w:lang w:val="en-US"/>
              </w:rPr>
              <w:t>Key Partners Involved in the Project</w:t>
            </w:r>
            <w:r w:rsidR="009C7337">
              <w:rPr>
                <w:noProof/>
                <w:webHidden/>
              </w:rPr>
              <w:tab/>
            </w:r>
            <w:r w:rsidR="009C7337">
              <w:rPr>
                <w:noProof/>
                <w:webHidden/>
              </w:rPr>
              <w:fldChar w:fldCharType="begin"/>
            </w:r>
            <w:r w:rsidR="009C7337">
              <w:rPr>
                <w:noProof/>
                <w:webHidden/>
              </w:rPr>
              <w:instrText xml:space="preserve"> PAGEREF _Toc98646330 \h </w:instrText>
            </w:r>
            <w:r w:rsidR="009C7337">
              <w:rPr>
                <w:noProof/>
                <w:webHidden/>
              </w:rPr>
            </w:r>
            <w:r w:rsidR="009C7337">
              <w:rPr>
                <w:noProof/>
                <w:webHidden/>
              </w:rPr>
              <w:fldChar w:fldCharType="separate"/>
            </w:r>
            <w:r w:rsidR="009C7337">
              <w:rPr>
                <w:noProof/>
                <w:webHidden/>
              </w:rPr>
              <w:t>35</w:t>
            </w:r>
            <w:r w:rsidR="009C7337">
              <w:rPr>
                <w:noProof/>
                <w:webHidden/>
              </w:rPr>
              <w:fldChar w:fldCharType="end"/>
            </w:r>
          </w:hyperlink>
        </w:p>
        <w:p w14:paraId="42A58700" w14:textId="0A4B4EF1" w:rsidR="009C7337" w:rsidRDefault="008B2DA5">
          <w:pPr>
            <w:pStyle w:val="TOC1"/>
            <w:tabs>
              <w:tab w:val="left" w:pos="440"/>
              <w:tab w:val="right" w:leader="dot" w:pos="9016"/>
            </w:tabs>
            <w:rPr>
              <w:rFonts w:eastAsiaTheme="minorEastAsia"/>
              <w:noProof/>
              <w:lang w:eastAsia="en-CA"/>
            </w:rPr>
          </w:pPr>
          <w:hyperlink w:anchor="_Toc98646331" w:history="1">
            <w:r w:rsidR="009C7337" w:rsidRPr="00DD402E">
              <w:rPr>
                <w:rStyle w:val="Hyperlink"/>
                <w:rFonts w:ascii="Times New Roman" w:hAnsi="Times New Roman" w:cs="Times New Roman"/>
                <w:noProof/>
                <w:lang w:val="en-US"/>
              </w:rPr>
              <w:t>3.</w:t>
            </w:r>
            <w:r w:rsidR="009C7337">
              <w:rPr>
                <w:rFonts w:eastAsiaTheme="minorEastAsia"/>
                <w:noProof/>
                <w:lang w:eastAsia="en-CA"/>
              </w:rPr>
              <w:tab/>
            </w:r>
            <w:r w:rsidR="009C7337" w:rsidRPr="00DD402E">
              <w:rPr>
                <w:rStyle w:val="Hyperlink"/>
                <w:rFonts w:ascii="Times New Roman" w:hAnsi="Times New Roman" w:cs="Times New Roman"/>
                <w:noProof/>
                <w:lang w:val="en-US"/>
              </w:rPr>
              <w:t>FINDINGS</w:t>
            </w:r>
            <w:r w:rsidR="009C7337">
              <w:rPr>
                <w:noProof/>
                <w:webHidden/>
              </w:rPr>
              <w:tab/>
            </w:r>
            <w:r w:rsidR="009C7337">
              <w:rPr>
                <w:noProof/>
                <w:webHidden/>
              </w:rPr>
              <w:fldChar w:fldCharType="begin"/>
            </w:r>
            <w:r w:rsidR="009C7337">
              <w:rPr>
                <w:noProof/>
                <w:webHidden/>
              </w:rPr>
              <w:instrText xml:space="preserve"> PAGEREF _Toc98646331 \h </w:instrText>
            </w:r>
            <w:r w:rsidR="009C7337">
              <w:rPr>
                <w:noProof/>
                <w:webHidden/>
              </w:rPr>
            </w:r>
            <w:r w:rsidR="009C7337">
              <w:rPr>
                <w:noProof/>
                <w:webHidden/>
              </w:rPr>
              <w:fldChar w:fldCharType="separate"/>
            </w:r>
            <w:r w:rsidR="009C7337">
              <w:rPr>
                <w:noProof/>
                <w:webHidden/>
              </w:rPr>
              <w:t>37</w:t>
            </w:r>
            <w:r w:rsidR="009C7337">
              <w:rPr>
                <w:noProof/>
                <w:webHidden/>
              </w:rPr>
              <w:fldChar w:fldCharType="end"/>
            </w:r>
          </w:hyperlink>
        </w:p>
        <w:p w14:paraId="6338D34E" w14:textId="466056A6" w:rsidR="009C7337" w:rsidRDefault="008B2DA5">
          <w:pPr>
            <w:pStyle w:val="TOC2"/>
            <w:tabs>
              <w:tab w:val="left" w:pos="880"/>
              <w:tab w:val="right" w:leader="dot" w:pos="9016"/>
            </w:tabs>
            <w:rPr>
              <w:rFonts w:eastAsiaTheme="minorEastAsia"/>
              <w:noProof/>
              <w:lang w:eastAsia="en-CA"/>
            </w:rPr>
          </w:pPr>
          <w:hyperlink w:anchor="_Toc98646332" w:history="1">
            <w:r w:rsidR="009C7337" w:rsidRPr="00DD402E">
              <w:rPr>
                <w:rStyle w:val="Hyperlink"/>
                <w:rFonts w:ascii="Times New Roman" w:hAnsi="Times New Roman" w:cs="Times New Roman"/>
                <w:noProof/>
                <w:lang w:val="en-US"/>
              </w:rPr>
              <w:t>3.1.</w:t>
            </w:r>
            <w:r w:rsidR="009C7337">
              <w:rPr>
                <w:rFonts w:eastAsiaTheme="minorEastAsia"/>
                <w:noProof/>
                <w:lang w:eastAsia="en-CA"/>
              </w:rPr>
              <w:tab/>
            </w:r>
            <w:r w:rsidR="009C7337" w:rsidRPr="00DD402E">
              <w:rPr>
                <w:rStyle w:val="Hyperlink"/>
                <w:rFonts w:ascii="Times New Roman" w:hAnsi="Times New Roman" w:cs="Times New Roman"/>
                <w:noProof/>
                <w:lang w:val="en-US"/>
              </w:rPr>
              <w:t>Project Design/Formulation</w:t>
            </w:r>
            <w:r w:rsidR="009C7337">
              <w:rPr>
                <w:noProof/>
                <w:webHidden/>
              </w:rPr>
              <w:tab/>
            </w:r>
            <w:r w:rsidR="009C7337">
              <w:rPr>
                <w:noProof/>
                <w:webHidden/>
              </w:rPr>
              <w:fldChar w:fldCharType="begin"/>
            </w:r>
            <w:r w:rsidR="009C7337">
              <w:rPr>
                <w:noProof/>
                <w:webHidden/>
              </w:rPr>
              <w:instrText xml:space="preserve"> PAGEREF _Toc98646332 \h </w:instrText>
            </w:r>
            <w:r w:rsidR="009C7337">
              <w:rPr>
                <w:noProof/>
                <w:webHidden/>
              </w:rPr>
            </w:r>
            <w:r w:rsidR="009C7337">
              <w:rPr>
                <w:noProof/>
                <w:webHidden/>
              </w:rPr>
              <w:fldChar w:fldCharType="separate"/>
            </w:r>
            <w:r w:rsidR="009C7337">
              <w:rPr>
                <w:noProof/>
                <w:webHidden/>
              </w:rPr>
              <w:t>37</w:t>
            </w:r>
            <w:r w:rsidR="009C7337">
              <w:rPr>
                <w:noProof/>
                <w:webHidden/>
              </w:rPr>
              <w:fldChar w:fldCharType="end"/>
            </w:r>
          </w:hyperlink>
        </w:p>
        <w:p w14:paraId="160F530C" w14:textId="74075E45" w:rsidR="009C7337" w:rsidRDefault="008B2DA5">
          <w:pPr>
            <w:pStyle w:val="TOC3"/>
            <w:tabs>
              <w:tab w:val="left" w:pos="1320"/>
              <w:tab w:val="right" w:leader="dot" w:pos="9016"/>
            </w:tabs>
            <w:rPr>
              <w:rFonts w:eastAsiaTheme="minorEastAsia"/>
              <w:noProof/>
              <w:lang w:eastAsia="en-CA"/>
            </w:rPr>
          </w:pPr>
          <w:hyperlink w:anchor="_Toc98646333" w:history="1">
            <w:r w:rsidR="009C7337" w:rsidRPr="00DD402E">
              <w:rPr>
                <w:rStyle w:val="Hyperlink"/>
                <w:rFonts w:ascii="Times New Roman" w:hAnsi="Times New Roman" w:cs="Times New Roman"/>
                <w:noProof/>
                <w:lang w:val="en-US"/>
              </w:rPr>
              <w:t>3.1.1.</w:t>
            </w:r>
            <w:r w:rsidR="009C7337">
              <w:rPr>
                <w:rFonts w:eastAsiaTheme="minorEastAsia"/>
                <w:noProof/>
                <w:lang w:eastAsia="en-CA"/>
              </w:rPr>
              <w:tab/>
            </w:r>
            <w:r w:rsidR="009C7337" w:rsidRPr="00DD402E">
              <w:rPr>
                <w:rStyle w:val="Hyperlink"/>
                <w:rFonts w:ascii="Times New Roman" w:hAnsi="Times New Roman" w:cs="Times New Roman"/>
                <w:noProof/>
                <w:lang w:val="en-US"/>
              </w:rPr>
              <w:t>Analysis of Results Framework: Project Logic and Strategy, Indicators</w:t>
            </w:r>
            <w:r w:rsidR="009C7337">
              <w:rPr>
                <w:noProof/>
                <w:webHidden/>
              </w:rPr>
              <w:tab/>
            </w:r>
            <w:r w:rsidR="009C7337">
              <w:rPr>
                <w:noProof/>
                <w:webHidden/>
              </w:rPr>
              <w:fldChar w:fldCharType="begin"/>
            </w:r>
            <w:r w:rsidR="009C7337">
              <w:rPr>
                <w:noProof/>
                <w:webHidden/>
              </w:rPr>
              <w:instrText xml:space="preserve"> PAGEREF _Toc98646333 \h </w:instrText>
            </w:r>
            <w:r w:rsidR="009C7337">
              <w:rPr>
                <w:noProof/>
                <w:webHidden/>
              </w:rPr>
            </w:r>
            <w:r w:rsidR="009C7337">
              <w:rPr>
                <w:noProof/>
                <w:webHidden/>
              </w:rPr>
              <w:fldChar w:fldCharType="separate"/>
            </w:r>
            <w:r w:rsidR="009C7337">
              <w:rPr>
                <w:noProof/>
                <w:webHidden/>
              </w:rPr>
              <w:t>37</w:t>
            </w:r>
            <w:r w:rsidR="009C7337">
              <w:rPr>
                <w:noProof/>
                <w:webHidden/>
              </w:rPr>
              <w:fldChar w:fldCharType="end"/>
            </w:r>
          </w:hyperlink>
        </w:p>
        <w:p w14:paraId="64F1A290" w14:textId="6474E3E2" w:rsidR="009C7337" w:rsidRDefault="008B2DA5">
          <w:pPr>
            <w:pStyle w:val="TOC3"/>
            <w:tabs>
              <w:tab w:val="left" w:pos="1320"/>
              <w:tab w:val="right" w:leader="dot" w:pos="9016"/>
            </w:tabs>
            <w:rPr>
              <w:rFonts w:eastAsiaTheme="minorEastAsia"/>
              <w:noProof/>
              <w:lang w:eastAsia="en-CA"/>
            </w:rPr>
          </w:pPr>
          <w:hyperlink w:anchor="_Toc98646334" w:history="1">
            <w:r w:rsidR="009C7337" w:rsidRPr="00DD402E">
              <w:rPr>
                <w:rStyle w:val="Hyperlink"/>
                <w:rFonts w:ascii="Times New Roman" w:hAnsi="Times New Roman" w:cs="Times New Roman"/>
                <w:noProof/>
                <w:lang w:val="en-US"/>
              </w:rPr>
              <w:t>3.1.2.</w:t>
            </w:r>
            <w:r w:rsidR="009C7337">
              <w:rPr>
                <w:rFonts w:eastAsiaTheme="minorEastAsia"/>
                <w:noProof/>
                <w:lang w:eastAsia="en-CA"/>
              </w:rPr>
              <w:tab/>
            </w:r>
            <w:r w:rsidR="009C7337" w:rsidRPr="00DD402E">
              <w:rPr>
                <w:rStyle w:val="Hyperlink"/>
                <w:rFonts w:ascii="Times New Roman" w:hAnsi="Times New Roman" w:cs="Times New Roman"/>
                <w:noProof/>
                <w:lang w:val="en-US"/>
              </w:rPr>
              <w:t>Assumptions and Risks</w:t>
            </w:r>
            <w:r w:rsidR="009C7337">
              <w:rPr>
                <w:noProof/>
                <w:webHidden/>
              </w:rPr>
              <w:tab/>
            </w:r>
            <w:r w:rsidR="009C7337">
              <w:rPr>
                <w:noProof/>
                <w:webHidden/>
              </w:rPr>
              <w:fldChar w:fldCharType="begin"/>
            </w:r>
            <w:r w:rsidR="009C7337">
              <w:rPr>
                <w:noProof/>
                <w:webHidden/>
              </w:rPr>
              <w:instrText xml:space="preserve"> PAGEREF _Toc98646334 \h </w:instrText>
            </w:r>
            <w:r w:rsidR="009C7337">
              <w:rPr>
                <w:noProof/>
                <w:webHidden/>
              </w:rPr>
            </w:r>
            <w:r w:rsidR="009C7337">
              <w:rPr>
                <w:noProof/>
                <w:webHidden/>
              </w:rPr>
              <w:fldChar w:fldCharType="separate"/>
            </w:r>
            <w:r w:rsidR="009C7337">
              <w:rPr>
                <w:noProof/>
                <w:webHidden/>
              </w:rPr>
              <w:t>40</w:t>
            </w:r>
            <w:r w:rsidR="009C7337">
              <w:rPr>
                <w:noProof/>
                <w:webHidden/>
              </w:rPr>
              <w:fldChar w:fldCharType="end"/>
            </w:r>
          </w:hyperlink>
        </w:p>
        <w:p w14:paraId="24F658CA" w14:textId="16EB3C32" w:rsidR="009C7337" w:rsidRDefault="008B2DA5">
          <w:pPr>
            <w:pStyle w:val="TOC3"/>
            <w:tabs>
              <w:tab w:val="left" w:pos="1320"/>
              <w:tab w:val="right" w:leader="dot" w:pos="9016"/>
            </w:tabs>
            <w:rPr>
              <w:rFonts w:eastAsiaTheme="minorEastAsia"/>
              <w:noProof/>
              <w:lang w:eastAsia="en-CA"/>
            </w:rPr>
          </w:pPr>
          <w:hyperlink w:anchor="_Toc98646335" w:history="1">
            <w:r w:rsidR="009C7337" w:rsidRPr="00DD402E">
              <w:rPr>
                <w:rStyle w:val="Hyperlink"/>
                <w:rFonts w:ascii="Times New Roman" w:hAnsi="Times New Roman" w:cs="Times New Roman"/>
                <w:noProof/>
                <w:lang w:val="en-US"/>
              </w:rPr>
              <w:t>3.1.3.</w:t>
            </w:r>
            <w:r w:rsidR="009C7337">
              <w:rPr>
                <w:rFonts w:eastAsiaTheme="minorEastAsia"/>
                <w:noProof/>
                <w:lang w:eastAsia="en-CA"/>
              </w:rPr>
              <w:tab/>
            </w:r>
            <w:r w:rsidR="009C7337" w:rsidRPr="00DD402E">
              <w:rPr>
                <w:rStyle w:val="Hyperlink"/>
                <w:rFonts w:ascii="Times New Roman" w:hAnsi="Times New Roman" w:cs="Times New Roman"/>
                <w:noProof/>
                <w:lang w:val="en-US"/>
              </w:rPr>
              <w:t>Lessons from other Relevant Projects Incorporated into the Project Design</w:t>
            </w:r>
            <w:r w:rsidR="009C7337">
              <w:rPr>
                <w:noProof/>
                <w:webHidden/>
              </w:rPr>
              <w:tab/>
            </w:r>
            <w:r w:rsidR="009C7337">
              <w:rPr>
                <w:noProof/>
                <w:webHidden/>
              </w:rPr>
              <w:fldChar w:fldCharType="begin"/>
            </w:r>
            <w:r w:rsidR="009C7337">
              <w:rPr>
                <w:noProof/>
                <w:webHidden/>
              </w:rPr>
              <w:instrText xml:space="preserve"> PAGEREF _Toc98646335 \h </w:instrText>
            </w:r>
            <w:r w:rsidR="009C7337">
              <w:rPr>
                <w:noProof/>
                <w:webHidden/>
              </w:rPr>
            </w:r>
            <w:r w:rsidR="009C7337">
              <w:rPr>
                <w:noProof/>
                <w:webHidden/>
              </w:rPr>
              <w:fldChar w:fldCharType="separate"/>
            </w:r>
            <w:r w:rsidR="009C7337">
              <w:rPr>
                <w:noProof/>
                <w:webHidden/>
              </w:rPr>
              <w:t>42</w:t>
            </w:r>
            <w:r w:rsidR="009C7337">
              <w:rPr>
                <w:noProof/>
                <w:webHidden/>
              </w:rPr>
              <w:fldChar w:fldCharType="end"/>
            </w:r>
          </w:hyperlink>
        </w:p>
        <w:p w14:paraId="19B8F522" w14:textId="4ABCC844" w:rsidR="009C7337" w:rsidRDefault="008B2DA5">
          <w:pPr>
            <w:pStyle w:val="TOC3"/>
            <w:tabs>
              <w:tab w:val="left" w:pos="1320"/>
              <w:tab w:val="right" w:leader="dot" w:pos="9016"/>
            </w:tabs>
            <w:rPr>
              <w:rFonts w:eastAsiaTheme="minorEastAsia"/>
              <w:noProof/>
              <w:lang w:eastAsia="en-CA"/>
            </w:rPr>
          </w:pPr>
          <w:hyperlink w:anchor="_Toc98646336" w:history="1">
            <w:r w:rsidR="009C7337" w:rsidRPr="00DD402E">
              <w:rPr>
                <w:rStyle w:val="Hyperlink"/>
                <w:rFonts w:ascii="Times New Roman" w:hAnsi="Times New Roman" w:cs="Times New Roman"/>
                <w:noProof/>
                <w:lang w:val="en-US"/>
              </w:rPr>
              <w:t>3.1.4.</w:t>
            </w:r>
            <w:r w:rsidR="009C7337">
              <w:rPr>
                <w:rFonts w:eastAsiaTheme="minorEastAsia"/>
                <w:noProof/>
                <w:lang w:eastAsia="en-CA"/>
              </w:rPr>
              <w:tab/>
            </w:r>
            <w:r w:rsidR="009C7337" w:rsidRPr="00DD402E">
              <w:rPr>
                <w:rStyle w:val="Hyperlink"/>
                <w:rFonts w:ascii="Times New Roman" w:hAnsi="Times New Roman" w:cs="Times New Roman"/>
                <w:noProof/>
                <w:lang w:val="en-US"/>
              </w:rPr>
              <w:t>Planned Stakeholder Participation</w:t>
            </w:r>
            <w:r w:rsidR="009C7337">
              <w:rPr>
                <w:noProof/>
                <w:webHidden/>
              </w:rPr>
              <w:tab/>
            </w:r>
            <w:r w:rsidR="009C7337">
              <w:rPr>
                <w:noProof/>
                <w:webHidden/>
              </w:rPr>
              <w:fldChar w:fldCharType="begin"/>
            </w:r>
            <w:r w:rsidR="009C7337">
              <w:rPr>
                <w:noProof/>
                <w:webHidden/>
              </w:rPr>
              <w:instrText xml:space="preserve"> PAGEREF _Toc98646336 \h </w:instrText>
            </w:r>
            <w:r w:rsidR="009C7337">
              <w:rPr>
                <w:noProof/>
                <w:webHidden/>
              </w:rPr>
            </w:r>
            <w:r w:rsidR="009C7337">
              <w:rPr>
                <w:noProof/>
                <w:webHidden/>
              </w:rPr>
              <w:fldChar w:fldCharType="separate"/>
            </w:r>
            <w:r w:rsidR="009C7337">
              <w:rPr>
                <w:noProof/>
                <w:webHidden/>
              </w:rPr>
              <w:t>43</w:t>
            </w:r>
            <w:r w:rsidR="009C7337">
              <w:rPr>
                <w:noProof/>
                <w:webHidden/>
              </w:rPr>
              <w:fldChar w:fldCharType="end"/>
            </w:r>
          </w:hyperlink>
        </w:p>
        <w:p w14:paraId="67A0D238" w14:textId="4F83A9AE" w:rsidR="009C7337" w:rsidRDefault="008B2DA5">
          <w:pPr>
            <w:pStyle w:val="TOC3"/>
            <w:tabs>
              <w:tab w:val="left" w:pos="1320"/>
              <w:tab w:val="right" w:leader="dot" w:pos="9016"/>
            </w:tabs>
            <w:rPr>
              <w:rFonts w:eastAsiaTheme="minorEastAsia"/>
              <w:noProof/>
              <w:lang w:eastAsia="en-CA"/>
            </w:rPr>
          </w:pPr>
          <w:hyperlink w:anchor="_Toc98646337" w:history="1">
            <w:r w:rsidR="009C7337" w:rsidRPr="00DD402E">
              <w:rPr>
                <w:rStyle w:val="Hyperlink"/>
                <w:rFonts w:ascii="Times New Roman" w:hAnsi="Times New Roman" w:cs="Times New Roman"/>
                <w:noProof/>
                <w:lang w:val="en-US"/>
              </w:rPr>
              <w:t>3.1.5.</w:t>
            </w:r>
            <w:r w:rsidR="009C7337">
              <w:rPr>
                <w:rFonts w:eastAsiaTheme="minorEastAsia"/>
                <w:noProof/>
                <w:lang w:eastAsia="en-CA"/>
              </w:rPr>
              <w:tab/>
            </w:r>
            <w:r w:rsidR="009C7337" w:rsidRPr="00DD402E">
              <w:rPr>
                <w:rStyle w:val="Hyperlink"/>
                <w:rFonts w:ascii="Times New Roman" w:hAnsi="Times New Roman" w:cs="Times New Roman"/>
                <w:noProof/>
                <w:lang w:val="en-US"/>
              </w:rPr>
              <w:t>Linkages between Project and Other Interventions within the Sector</w:t>
            </w:r>
            <w:r w:rsidR="009C7337">
              <w:rPr>
                <w:noProof/>
                <w:webHidden/>
              </w:rPr>
              <w:tab/>
            </w:r>
            <w:r w:rsidR="009C7337">
              <w:rPr>
                <w:noProof/>
                <w:webHidden/>
              </w:rPr>
              <w:fldChar w:fldCharType="begin"/>
            </w:r>
            <w:r w:rsidR="009C7337">
              <w:rPr>
                <w:noProof/>
                <w:webHidden/>
              </w:rPr>
              <w:instrText xml:space="preserve"> PAGEREF _Toc98646337 \h </w:instrText>
            </w:r>
            <w:r w:rsidR="009C7337">
              <w:rPr>
                <w:noProof/>
                <w:webHidden/>
              </w:rPr>
            </w:r>
            <w:r w:rsidR="009C7337">
              <w:rPr>
                <w:noProof/>
                <w:webHidden/>
              </w:rPr>
              <w:fldChar w:fldCharType="separate"/>
            </w:r>
            <w:r w:rsidR="009C7337">
              <w:rPr>
                <w:noProof/>
                <w:webHidden/>
              </w:rPr>
              <w:t>45</w:t>
            </w:r>
            <w:r w:rsidR="009C7337">
              <w:rPr>
                <w:noProof/>
                <w:webHidden/>
              </w:rPr>
              <w:fldChar w:fldCharType="end"/>
            </w:r>
          </w:hyperlink>
        </w:p>
        <w:p w14:paraId="1FADA961" w14:textId="15AF4D7A" w:rsidR="009C7337" w:rsidRDefault="008B2DA5">
          <w:pPr>
            <w:pStyle w:val="TOC3"/>
            <w:tabs>
              <w:tab w:val="left" w:pos="1320"/>
              <w:tab w:val="right" w:leader="dot" w:pos="9016"/>
            </w:tabs>
            <w:rPr>
              <w:rFonts w:eastAsiaTheme="minorEastAsia"/>
              <w:noProof/>
              <w:lang w:eastAsia="en-CA"/>
            </w:rPr>
          </w:pPr>
          <w:hyperlink w:anchor="_Toc98646338" w:history="1">
            <w:r w:rsidR="009C7337" w:rsidRPr="00DD402E">
              <w:rPr>
                <w:rStyle w:val="Hyperlink"/>
                <w:rFonts w:ascii="Times New Roman" w:hAnsi="Times New Roman" w:cs="Times New Roman"/>
                <w:noProof/>
                <w:lang w:val="en-US"/>
              </w:rPr>
              <w:t>3.1.6.</w:t>
            </w:r>
            <w:r w:rsidR="009C7337">
              <w:rPr>
                <w:rFonts w:eastAsiaTheme="minorEastAsia"/>
                <w:noProof/>
                <w:lang w:eastAsia="en-CA"/>
              </w:rPr>
              <w:tab/>
            </w:r>
            <w:r w:rsidR="009C7337" w:rsidRPr="00DD402E">
              <w:rPr>
                <w:rStyle w:val="Hyperlink"/>
                <w:rFonts w:ascii="Times New Roman" w:hAnsi="Times New Roman" w:cs="Times New Roman"/>
                <w:noProof/>
                <w:lang w:val="en-US"/>
              </w:rPr>
              <w:t>Gender Responsiveness of Project Design</w:t>
            </w:r>
            <w:r w:rsidR="009C7337">
              <w:rPr>
                <w:noProof/>
                <w:webHidden/>
              </w:rPr>
              <w:tab/>
            </w:r>
            <w:r w:rsidR="009C7337">
              <w:rPr>
                <w:noProof/>
                <w:webHidden/>
              </w:rPr>
              <w:fldChar w:fldCharType="begin"/>
            </w:r>
            <w:r w:rsidR="009C7337">
              <w:rPr>
                <w:noProof/>
                <w:webHidden/>
              </w:rPr>
              <w:instrText xml:space="preserve"> PAGEREF _Toc98646338 \h </w:instrText>
            </w:r>
            <w:r w:rsidR="009C7337">
              <w:rPr>
                <w:noProof/>
                <w:webHidden/>
              </w:rPr>
            </w:r>
            <w:r w:rsidR="009C7337">
              <w:rPr>
                <w:noProof/>
                <w:webHidden/>
              </w:rPr>
              <w:fldChar w:fldCharType="separate"/>
            </w:r>
            <w:r w:rsidR="009C7337">
              <w:rPr>
                <w:noProof/>
                <w:webHidden/>
              </w:rPr>
              <w:t>49</w:t>
            </w:r>
            <w:r w:rsidR="009C7337">
              <w:rPr>
                <w:noProof/>
                <w:webHidden/>
              </w:rPr>
              <w:fldChar w:fldCharType="end"/>
            </w:r>
          </w:hyperlink>
        </w:p>
        <w:p w14:paraId="6447AB74" w14:textId="18EB1AF5" w:rsidR="009C7337" w:rsidRDefault="008B2DA5">
          <w:pPr>
            <w:pStyle w:val="TOC3"/>
            <w:tabs>
              <w:tab w:val="left" w:pos="1320"/>
              <w:tab w:val="right" w:leader="dot" w:pos="9016"/>
            </w:tabs>
            <w:rPr>
              <w:rFonts w:eastAsiaTheme="minorEastAsia"/>
              <w:noProof/>
              <w:lang w:eastAsia="en-CA"/>
            </w:rPr>
          </w:pPr>
          <w:hyperlink w:anchor="_Toc98646339" w:history="1">
            <w:r w:rsidR="009C7337" w:rsidRPr="00DD402E">
              <w:rPr>
                <w:rStyle w:val="Hyperlink"/>
                <w:rFonts w:ascii="Times New Roman" w:hAnsi="Times New Roman" w:cs="Times New Roman"/>
                <w:noProof/>
                <w:lang w:val="en-US"/>
              </w:rPr>
              <w:t>3.1.7.</w:t>
            </w:r>
            <w:r w:rsidR="009C7337">
              <w:rPr>
                <w:rFonts w:eastAsiaTheme="minorEastAsia"/>
                <w:noProof/>
                <w:lang w:eastAsia="en-CA"/>
              </w:rPr>
              <w:tab/>
            </w:r>
            <w:r w:rsidR="009C7337" w:rsidRPr="00DD402E">
              <w:rPr>
                <w:rStyle w:val="Hyperlink"/>
                <w:rFonts w:ascii="Times New Roman" w:hAnsi="Times New Roman" w:cs="Times New Roman"/>
                <w:noProof/>
                <w:lang w:val="en-US"/>
              </w:rPr>
              <w:t>Social and Environmental Safeguards</w:t>
            </w:r>
            <w:r w:rsidR="009C7337">
              <w:rPr>
                <w:noProof/>
                <w:webHidden/>
              </w:rPr>
              <w:tab/>
            </w:r>
            <w:r w:rsidR="009C7337">
              <w:rPr>
                <w:noProof/>
                <w:webHidden/>
              </w:rPr>
              <w:fldChar w:fldCharType="begin"/>
            </w:r>
            <w:r w:rsidR="009C7337">
              <w:rPr>
                <w:noProof/>
                <w:webHidden/>
              </w:rPr>
              <w:instrText xml:space="preserve"> PAGEREF _Toc98646339 \h </w:instrText>
            </w:r>
            <w:r w:rsidR="009C7337">
              <w:rPr>
                <w:noProof/>
                <w:webHidden/>
              </w:rPr>
            </w:r>
            <w:r w:rsidR="009C7337">
              <w:rPr>
                <w:noProof/>
                <w:webHidden/>
              </w:rPr>
              <w:fldChar w:fldCharType="separate"/>
            </w:r>
            <w:r w:rsidR="009C7337">
              <w:rPr>
                <w:noProof/>
                <w:webHidden/>
              </w:rPr>
              <w:t>51</w:t>
            </w:r>
            <w:r w:rsidR="009C7337">
              <w:rPr>
                <w:noProof/>
                <w:webHidden/>
              </w:rPr>
              <w:fldChar w:fldCharType="end"/>
            </w:r>
          </w:hyperlink>
        </w:p>
        <w:p w14:paraId="2C896A57" w14:textId="4F895F2D" w:rsidR="009C7337" w:rsidRDefault="008B2DA5">
          <w:pPr>
            <w:pStyle w:val="TOC2"/>
            <w:tabs>
              <w:tab w:val="left" w:pos="880"/>
              <w:tab w:val="right" w:leader="dot" w:pos="9016"/>
            </w:tabs>
            <w:rPr>
              <w:rFonts w:eastAsiaTheme="minorEastAsia"/>
              <w:noProof/>
              <w:lang w:eastAsia="en-CA"/>
            </w:rPr>
          </w:pPr>
          <w:hyperlink w:anchor="_Toc98646340" w:history="1">
            <w:r w:rsidR="009C7337" w:rsidRPr="00DD402E">
              <w:rPr>
                <w:rStyle w:val="Hyperlink"/>
                <w:rFonts w:ascii="Times New Roman" w:hAnsi="Times New Roman" w:cs="Times New Roman"/>
                <w:noProof/>
                <w:lang w:val="en-US"/>
              </w:rPr>
              <w:t>3.2.</w:t>
            </w:r>
            <w:r w:rsidR="009C7337">
              <w:rPr>
                <w:rFonts w:eastAsiaTheme="minorEastAsia"/>
                <w:noProof/>
                <w:lang w:eastAsia="en-CA"/>
              </w:rPr>
              <w:tab/>
            </w:r>
            <w:r w:rsidR="009C7337" w:rsidRPr="00DD402E">
              <w:rPr>
                <w:rStyle w:val="Hyperlink"/>
                <w:rFonts w:ascii="Times New Roman" w:hAnsi="Times New Roman" w:cs="Times New Roman"/>
                <w:noProof/>
                <w:lang w:val="en-US"/>
              </w:rPr>
              <w:t>Project Implementation</w:t>
            </w:r>
            <w:r w:rsidR="009C7337">
              <w:rPr>
                <w:noProof/>
                <w:webHidden/>
              </w:rPr>
              <w:tab/>
            </w:r>
            <w:r w:rsidR="009C7337">
              <w:rPr>
                <w:noProof/>
                <w:webHidden/>
              </w:rPr>
              <w:fldChar w:fldCharType="begin"/>
            </w:r>
            <w:r w:rsidR="009C7337">
              <w:rPr>
                <w:noProof/>
                <w:webHidden/>
              </w:rPr>
              <w:instrText xml:space="preserve"> PAGEREF _Toc98646340 \h </w:instrText>
            </w:r>
            <w:r w:rsidR="009C7337">
              <w:rPr>
                <w:noProof/>
                <w:webHidden/>
              </w:rPr>
            </w:r>
            <w:r w:rsidR="009C7337">
              <w:rPr>
                <w:noProof/>
                <w:webHidden/>
              </w:rPr>
              <w:fldChar w:fldCharType="separate"/>
            </w:r>
            <w:r w:rsidR="009C7337">
              <w:rPr>
                <w:noProof/>
                <w:webHidden/>
              </w:rPr>
              <w:t>52</w:t>
            </w:r>
            <w:r w:rsidR="009C7337">
              <w:rPr>
                <w:noProof/>
                <w:webHidden/>
              </w:rPr>
              <w:fldChar w:fldCharType="end"/>
            </w:r>
          </w:hyperlink>
        </w:p>
        <w:p w14:paraId="2EC16658" w14:textId="2D1D2ADE" w:rsidR="009C7337" w:rsidRDefault="008B2DA5">
          <w:pPr>
            <w:pStyle w:val="TOC3"/>
            <w:tabs>
              <w:tab w:val="left" w:pos="1320"/>
              <w:tab w:val="right" w:leader="dot" w:pos="9016"/>
            </w:tabs>
            <w:rPr>
              <w:rFonts w:eastAsiaTheme="minorEastAsia"/>
              <w:noProof/>
              <w:lang w:eastAsia="en-CA"/>
            </w:rPr>
          </w:pPr>
          <w:hyperlink w:anchor="_Toc98646341" w:history="1">
            <w:r w:rsidR="009C7337" w:rsidRPr="00DD402E">
              <w:rPr>
                <w:rStyle w:val="Hyperlink"/>
                <w:rFonts w:ascii="Times New Roman" w:hAnsi="Times New Roman" w:cs="Times New Roman"/>
                <w:noProof/>
                <w:lang w:val="en-US"/>
              </w:rPr>
              <w:t>3.2.1.</w:t>
            </w:r>
            <w:r w:rsidR="009C7337">
              <w:rPr>
                <w:rFonts w:eastAsiaTheme="minorEastAsia"/>
                <w:noProof/>
                <w:lang w:eastAsia="en-CA"/>
              </w:rPr>
              <w:tab/>
            </w:r>
            <w:r w:rsidR="009C7337" w:rsidRPr="00DD402E">
              <w:rPr>
                <w:rStyle w:val="Hyperlink"/>
                <w:rFonts w:ascii="Times New Roman" w:hAnsi="Times New Roman" w:cs="Times New Roman"/>
                <w:noProof/>
                <w:lang w:val="en-US"/>
              </w:rPr>
              <w:t>Adaptive Management</w:t>
            </w:r>
            <w:r w:rsidR="009C7337">
              <w:rPr>
                <w:noProof/>
                <w:webHidden/>
              </w:rPr>
              <w:tab/>
            </w:r>
            <w:r w:rsidR="009C7337">
              <w:rPr>
                <w:noProof/>
                <w:webHidden/>
              </w:rPr>
              <w:fldChar w:fldCharType="begin"/>
            </w:r>
            <w:r w:rsidR="009C7337">
              <w:rPr>
                <w:noProof/>
                <w:webHidden/>
              </w:rPr>
              <w:instrText xml:space="preserve"> PAGEREF _Toc98646341 \h </w:instrText>
            </w:r>
            <w:r w:rsidR="009C7337">
              <w:rPr>
                <w:noProof/>
                <w:webHidden/>
              </w:rPr>
            </w:r>
            <w:r w:rsidR="009C7337">
              <w:rPr>
                <w:noProof/>
                <w:webHidden/>
              </w:rPr>
              <w:fldChar w:fldCharType="separate"/>
            </w:r>
            <w:r w:rsidR="009C7337">
              <w:rPr>
                <w:noProof/>
                <w:webHidden/>
              </w:rPr>
              <w:t>52</w:t>
            </w:r>
            <w:r w:rsidR="009C7337">
              <w:rPr>
                <w:noProof/>
                <w:webHidden/>
              </w:rPr>
              <w:fldChar w:fldCharType="end"/>
            </w:r>
          </w:hyperlink>
        </w:p>
        <w:p w14:paraId="4C801689" w14:textId="328F1DF3" w:rsidR="009C7337" w:rsidRDefault="008B2DA5">
          <w:pPr>
            <w:pStyle w:val="TOC3"/>
            <w:tabs>
              <w:tab w:val="left" w:pos="1320"/>
              <w:tab w:val="right" w:leader="dot" w:pos="9016"/>
            </w:tabs>
            <w:rPr>
              <w:rFonts w:eastAsiaTheme="minorEastAsia"/>
              <w:noProof/>
              <w:lang w:eastAsia="en-CA"/>
            </w:rPr>
          </w:pPr>
          <w:hyperlink w:anchor="_Toc98646342" w:history="1">
            <w:r w:rsidR="009C7337" w:rsidRPr="00DD402E">
              <w:rPr>
                <w:rStyle w:val="Hyperlink"/>
                <w:rFonts w:ascii="Times New Roman" w:hAnsi="Times New Roman" w:cs="Times New Roman"/>
                <w:noProof/>
                <w:lang w:val="en-US"/>
              </w:rPr>
              <w:t>3.2.2.</w:t>
            </w:r>
            <w:r w:rsidR="009C7337">
              <w:rPr>
                <w:rFonts w:eastAsiaTheme="minorEastAsia"/>
                <w:noProof/>
                <w:lang w:eastAsia="en-CA"/>
              </w:rPr>
              <w:tab/>
            </w:r>
            <w:r w:rsidR="009C7337" w:rsidRPr="00DD402E">
              <w:rPr>
                <w:rStyle w:val="Hyperlink"/>
                <w:rFonts w:ascii="Times New Roman" w:hAnsi="Times New Roman" w:cs="Times New Roman"/>
                <w:noProof/>
                <w:lang w:val="en-US"/>
              </w:rPr>
              <w:t>Actual Stakeholder Participation and Partnership Arrangements</w:t>
            </w:r>
            <w:r w:rsidR="009C7337">
              <w:rPr>
                <w:noProof/>
                <w:webHidden/>
              </w:rPr>
              <w:tab/>
            </w:r>
            <w:r w:rsidR="009C7337">
              <w:rPr>
                <w:noProof/>
                <w:webHidden/>
              </w:rPr>
              <w:fldChar w:fldCharType="begin"/>
            </w:r>
            <w:r w:rsidR="009C7337">
              <w:rPr>
                <w:noProof/>
                <w:webHidden/>
              </w:rPr>
              <w:instrText xml:space="preserve"> PAGEREF _Toc98646342 \h </w:instrText>
            </w:r>
            <w:r w:rsidR="009C7337">
              <w:rPr>
                <w:noProof/>
                <w:webHidden/>
              </w:rPr>
            </w:r>
            <w:r w:rsidR="009C7337">
              <w:rPr>
                <w:noProof/>
                <w:webHidden/>
              </w:rPr>
              <w:fldChar w:fldCharType="separate"/>
            </w:r>
            <w:r w:rsidR="009C7337">
              <w:rPr>
                <w:noProof/>
                <w:webHidden/>
              </w:rPr>
              <w:t>54</w:t>
            </w:r>
            <w:r w:rsidR="009C7337">
              <w:rPr>
                <w:noProof/>
                <w:webHidden/>
              </w:rPr>
              <w:fldChar w:fldCharType="end"/>
            </w:r>
          </w:hyperlink>
        </w:p>
        <w:p w14:paraId="68ED5411" w14:textId="73F8EAA0" w:rsidR="009C7337" w:rsidRDefault="008B2DA5">
          <w:pPr>
            <w:pStyle w:val="TOC3"/>
            <w:tabs>
              <w:tab w:val="left" w:pos="1320"/>
              <w:tab w:val="right" w:leader="dot" w:pos="9016"/>
            </w:tabs>
            <w:rPr>
              <w:rFonts w:eastAsiaTheme="minorEastAsia"/>
              <w:noProof/>
              <w:lang w:eastAsia="en-CA"/>
            </w:rPr>
          </w:pPr>
          <w:hyperlink w:anchor="_Toc98646343" w:history="1">
            <w:r w:rsidR="009C7337" w:rsidRPr="00DD402E">
              <w:rPr>
                <w:rStyle w:val="Hyperlink"/>
                <w:rFonts w:ascii="Times New Roman" w:hAnsi="Times New Roman" w:cs="Times New Roman"/>
                <w:noProof/>
                <w:lang w:val="en-US"/>
              </w:rPr>
              <w:t>3.2.3.</w:t>
            </w:r>
            <w:r w:rsidR="009C7337">
              <w:rPr>
                <w:rFonts w:eastAsiaTheme="minorEastAsia"/>
                <w:noProof/>
                <w:lang w:eastAsia="en-CA"/>
              </w:rPr>
              <w:tab/>
            </w:r>
            <w:r w:rsidR="009C7337" w:rsidRPr="00DD402E">
              <w:rPr>
                <w:rStyle w:val="Hyperlink"/>
                <w:rFonts w:ascii="Times New Roman" w:hAnsi="Times New Roman" w:cs="Times New Roman"/>
                <w:noProof/>
                <w:lang w:val="en-US"/>
              </w:rPr>
              <w:t>Project Finance and Co-Finance</w:t>
            </w:r>
            <w:r w:rsidR="009C7337">
              <w:rPr>
                <w:noProof/>
                <w:webHidden/>
              </w:rPr>
              <w:tab/>
            </w:r>
            <w:r w:rsidR="009C7337">
              <w:rPr>
                <w:noProof/>
                <w:webHidden/>
              </w:rPr>
              <w:fldChar w:fldCharType="begin"/>
            </w:r>
            <w:r w:rsidR="009C7337">
              <w:rPr>
                <w:noProof/>
                <w:webHidden/>
              </w:rPr>
              <w:instrText xml:space="preserve"> PAGEREF _Toc98646343 \h </w:instrText>
            </w:r>
            <w:r w:rsidR="009C7337">
              <w:rPr>
                <w:noProof/>
                <w:webHidden/>
              </w:rPr>
            </w:r>
            <w:r w:rsidR="009C7337">
              <w:rPr>
                <w:noProof/>
                <w:webHidden/>
              </w:rPr>
              <w:fldChar w:fldCharType="separate"/>
            </w:r>
            <w:r w:rsidR="009C7337">
              <w:rPr>
                <w:noProof/>
                <w:webHidden/>
              </w:rPr>
              <w:t>62</w:t>
            </w:r>
            <w:r w:rsidR="009C7337">
              <w:rPr>
                <w:noProof/>
                <w:webHidden/>
              </w:rPr>
              <w:fldChar w:fldCharType="end"/>
            </w:r>
          </w:hyperlink>
        </w:p>
        <w:p w14:paraId="73BF0942" w14:textId="0F8C5F45" w:rsidR="009C7337" w:rsidRDefault="008B2DA5">
          <w:pPr>
            <w:pStyle w:val="TOC3"/>
            <w:tabs>
              <w:tab w:val="left" w:pos="1320"/>
              <w:tab w:val="right" w:leader="dot" w:pos="9016"/>
            </w:tabs>
            <w:rPr>
              <w:rFonts w:eastAsiaTheme="minorEastAsia"/>
              <w:noProof/>
              <w:lang w:eastAsia="en-CA"/>
            </w:rPr>
          </w:pPr>
          <w:hyperlink w:anchor="_Toc98646344" w:history="1">
            <w:r w:rsidR="009C7337" w:rsidRPr="00DD402E">
              <w:rPr>
                <w:rStyle w:val="Hyperlink"/>
                <w:rFonts w:ascii="Times New Roman" w:hAnsi="Times New Roman" w:cs="Times New Roman"/>
                <w:noProof/>
                <w:lang w:val="en-US"/>
              </w:rPr>
              <w:t>3.2.4.</w:t>
            </w:r>
            <w:r w:rsidR="009C7337">
              <w:rPr>
                <w:rFonts w:eastAsiaTheme="minorEastAsia"/>
                <w:noProof/>
                <w:lang w:eastAsia="en-CA"/>
              </w:rPr>
              <w:tab/>
            </w:r>
            <w:r w:rsidR="009C7337" w:rsidRPr="00DD402E">
              <w:rPr>
                <w:rStyle w:val="Hyperlink"/>
                <w:rFonts w:ascii="Times New Roman" w:hAnsi="Times New Roman" w:cs="Times New Roman"/>
                <w:noProof/>
                <w:lang w:val="en-US"/>
              </w:rPr>
              <w:t>Monitoring and Evaluation</w:t>
            </w:r>
            <w:r w:rsidR="009C7337">
              <w:rPr>
                <w:noProof/>
                <w:webHidden/>
              </w:rPr>
              <w:tab/>
            </w:r>
            <w:r w:rsidR="009C7337">
              <w:rPr>
                <w:noProof/>
                <w:webHidden/>
              </w:rPr>
              <w:fldChar w:fldCharType="begin"/>
            </w:r>
            <w:r w:rsidR="009C7337">
              <w:rPr>
                <w:noProof/>
                <w:webHidden/>
              </w:rPr>
              <w:instrText xml:space="preserve"> PAGEREF _Toc98646344 \h </w:instrText>
            </w:r>
            <w:r w:rsidR="009C7337">
              <w:rPr>
                <w:noProof/>
                <w:webHidden/>
              </w:rPr>
            </w:r>
            <w:r w:rsidR="009C7337">
              <w:rPr>
                <w:noProof/>
                <w:webHidden/>
              </w:rPr>
              <w:fldChar w:fldCharType="separate"/>
            </w:r>
            <w:r w:rsidR="009C7337">
              <w:rPr>
                <w:noProof/>
                <w:webHidden/>
              </w:rPr>
              <w:t>65</w:t>
            </w:r>
            <w:r w:rsidR="009C7337">
              <w:rPr>
                <w:noProof/>
                <w:webHidden/>
              </w:rPr>
              <w:fldChar w:fldCharType="end"/>
            </w:r>
          </w:hyperlink>
        </w:p>
        <w:p w14:paraId="02D31733" w14:textId="2E183360" w:rsidR="009C7337" w:rsidRDefault="008B2DA5">
          <w:pPr>
            <w:pStyle w:val="TOC3"/>
            <w:tabs>
              <w:tab w:val="left" w:pos="1320"/>
              <w:tab w:val="right" w:leader="dot" w:pos="9016"/>
            </w:tabs>
            <w:rPr>
              <w:rFonts w:eastAsiaTheme="minorEastAsia"/>
              <w:noProof/>
              <w:lang w:eastAsia="en-CA"/>
            </w:rPr>
          </w:pPr>
          <w:hyperlink w:anchor="_Toc98646345" w:history="1">
            <w:r w:rsidR="009C7337" w:rsidRPr="00DD402E">
              <w:rPr>
                <w:rStyle w:val="Hyperlink"/>
                <w:rFonts w:ascii="Times New Roman" w:hAnsi="Times New Roman" w:cs="Times New Roman"/>
                <w:noProof/>
                <w:lang w:val="en-US"/>
              </w:rPr>
              <w:t>3.2.1.</w:t>
            </w:r>
            <w:r w:rsidR="009C7337">
              <w:rPr>
                <w:rFonts w:eastAsiaTheme="minorEastAsia"/>
                <w:noProof/>
                <w:lang w:eastAsia="en-CA"/>
              </w:rPr>
              <w:tab/>
            </w:r>
            <w:r w:rsidR="009C7337" w:rsidRPr="00DD402E">
              <w:rPr>
                <w:rStyle w:val="Hyperlink"/>
                <w:rFonts w:ascii="Times New Roman" w:hAnsi="Times New Roman" w:cs="Times New Roman"/>
                <w:noProof/>
                <w:lang w:val="en-US"/>
              </w:rPr>
              <w:t>UNDP Implementation/Oversight, Implementing Partner Execution and Overall Assessment of Implementation/Oversight and Execution</w:t>
            </w:r>
            <w:r w:rsidR="009C7337">
              <w:rPr>
                <w:noProof/>
                <w:webHidden/>
              </w:rPr>
              <w:tab/>
            </w:r>
            <w:r w:rsidR="009C7337">
              <w:rPr>
                <w:noProof/>
                <w:webHidden/>
              </w:rPr>
              <w:fldChar w:fldCharType="begin"/>
            </w:r>
            <w:r w:rsidR="009C7337">
              <w:rPr>
                <w:noProof/>
                <w:webHidden/>
              </w:rPr>
              <w:instrText xml:space="preserve"> PAGEREF _Toc98646345 \h </w:instrText>
            </w:r>
            <w:r w:rsidR="009C7337">
              <w:rPr>
                <w:noProof/>
                <w:webHidden/>
              </w:rPr>
            </w:r>
            <w:r w:rsidR="009C7337">
              <w:rPr>
                <w:noProof/>
                <w:webHidden/>
              </w:rPr>
              <w:fldChar w:fldCharType="separate"/>
            </w:r>
            <w:r w:rsidR="009C7337">
              <w:rPr>
                <w:noProof/>
                <w:webHidden/>
              </w:rPr>
              <w:t>67</w:t>
            </w:r>
            <w:r w:rsidR="009C7337">
              <w:rPr>
                <w:noProof/>
                <w:webHidden/>
              </w:rPr>
              <w:fldChar w:fldCharType="end"/>
            </w:r>
          </w:hyperlink>
        </w:p>
        <w:p w14:paraId="772DBA7E" w14:textId="1B47BC4B" w:rsidR="009C7337" w:rsidRDefault="008B2DA5">
          <w:pPr>
            <w:pStyle w:val="TOC3"/>
            <w:tabs>
              <w:tab w:val="left" w:pos="1320"/>
              <w:tab w:val="right" w:leader="dot" w:pos="9016"/>
            </w:tabs>
            <w:rPr>
              <w:rFonts w:eastAsiaTheme="minorEastAsia"/>
              <w:noProof/>
              <w:lang w:eastAsia="en-CA"/>
            </w:rPr>
          </w:pPr>
          <w:hyperlink w:anchor="_Toc98646346" w:history="1">
            <w:r w:rsidR="009C7337" w:rsidRPr="00DD402E">
              <w:rPr>
                <w:rStyle w:val="Hyperlink"/>
                <w:rFonts w:ascii="Times New Roman" w:hAnsi="Times New Roman" w:cs="Times New Roman"/>
                <w:noProof/>
                <w:lang w:val="en-US"/>
              </w:rPr>
              <w:t>3.2.5.</w:t>
            </w:r>
            <w:r w:rsidR="009C7337">
              <w:rPr>
                <w:rFonts w:eastAsiaTheme="minorEastAsia"/>
                <w:noProof/>
                <w:lang w:eastAsia="en-CA"/>
              </w:rPr>
              <w:tab/>
            </w:r>
            <w:r w:rsidR="009C7337" w:rsidRPr="00DD402E">
              <w:rPr>
                <w:rStyle w:val="Hyperlink"/>
                <w:rFonts w:ascii="Times New Roman" w:hAnsi="Times New Roman" w:cs="Times New Roman"/>
                <w:noProof/>
                <w:lang w:val="en-US"/>
              </w:rPr>
              <w:t>Risk Management</w:t>
            </w:r>
            <w:r w:rsidR="009C7337">
              <w:rPr>
                <w:noProof/>
                <w:webHidden/>
              </w:rPr>
              <w:tab/>
            </w:r>
            <w:r w:rsidR="009C7337">
              <w:rPr>
                <w:noProof/>
                <w:webHidden/>
              </w:rPr>
              <w:fldChar w:fldCharType="begin"/>
            </w:r>
            <w:r w:rsidR="009C7337">
              <w:rPr>
                <w:noProof/>
                <w:webHidden/>
              </w:rPr>
              <w:instrText xml:space="preserve"> PAGEREF _Toc98646346 \h </w:instrText>
            </w:r>
            <w:r w:rsidR="009C7337">
              <w:rPr>
                <w:noProof/>
                <w:webHidden/>
              </w:rPr>
            </w:r>
            <w:r w:rsidR="009C7337">
              <w:rPr>
                <w:noProof/>
                <w:webHidden/>
              </w:rPr>
              <w:fldChar w:fldCharType="separate"/>
            </w:r>
            <w:r w:rsidR="009C7337">
              <w:rPr>
                <w:noProof/>
                <w:webHidden/>
              </w:rPr>
              <w:t>69</w:t>
            </w:r>
            <w:r w:rsidR="009C7337">
              <w:rPr>
                <w:noProof/>
                <w:webHidden/>
              </w:rPr>
              <w:fldChar w:fldCharType="end"/>
            </w:r>
          </w:hyperlink>
        </w:p>
        <w:p w14:paraId="3058721B" w14:textId="5E14102A" w:rsidR="009C7337" w:rsidRDefault="008B2DA5">
          <w:pPr>
            <w:pStyle w:val="TOC2"/>
            <w:tabs>
              <w:tab w:val="left" w:pos="880"/>
              <w:tab w:val="right" w:leader="dot" w:pos="9016"/>
            </w:tabs>
            <w:rPr>
              <w:rFonts w:eastAsiaTheme="minorEastAsia"/>
              <w:noProof/>
              <w:lang w:eastAsia="en-CA"/>
            </w:rPr>
          </w:pPr>
          <w:hyperlink w:anchor="_Toc98646347" w:history="1">
            <w:r w:rsidR="009C7337" w:rsidRPr="00DD402E">
              <w:rPr>
                <w:rStyle w:val="Hyperlink"/>
                <w:rFonts w:ascii="Times New Roman" w:hAnsi="Times New Roman" w:cs="Times New Roman"/>
                <w:noProof/>
                <w:lang w:val="en-US"/>
              </w:rPr>
              <w:t>3.3.</w:t>
            </w:r>
            <w:r w:rsidR="009C7337">
              <w:rPr>
                <w:rFonts w:eastAsiaTheme="minorEastAsia"/>
                <w:noProof/>
                <w:lang w:eastAsia="en-CA"/>
              </w:rPr>
              <w:tab/>
            </w:r>
            <w:r w:rsidR="009C7337" w:rsidRPr="00DD402E">
              <w:rPr>
                <w:rStyle w:val="Hyperlink"/>
                <w:rFonts w:ascii="Times New Roman" w:hAnsi="Times New Roman" w:cs="Times New Roman"/>
                <w:noProof/>
                <w:lang w:val="en-US"/>
              </w:rPr>
              <w:t>Project Results</w:t>
            </w:r>
            <w:r w:rsidR="009C7337">
              <w:rPr>
                <w:noProof/>
                <w:webHidden/>
              </w:rPr>
              <w:tab/>
            </w:r>
            <w:r w:rsidR="009C7337">
              <w:rPr>
                <w:noProof/>
                <w:webHidden/>
              </w:rPr>
              <w:fldChar w:fldCharType="begin"/>
            </w:r>
            <w:r w:rsidR="009C7337">
              <w:rPr>
                <w:noProof/>
                <w:webHidden/>
              </w:rPr>
              <w:instrText xml:space="preserve"> PAGEREF _Toc98646347 \h </w:instrText>
            </w:r>
            <w:r w:rsidR="009C7337">
              <w:rPr>
                <w:noProof/>
                <w:webHidden/>
              </w:rPr>
            </w:r>
            <w:r w:rsidR="009C7337">
              <w:rPr>
                <w:noProof/>
                <w:webHidden/>
              </w:rPr>
              <w:fldChar w:fldCharType="separate"/>
            </w:r>
            <w:r w:rsidR="009C7337">
              <w:rPr>
                <w:noProof/>
                <w:webHidden/>
              </w:rPr>
              <w:t>70</w:t>
            </w:r>
            <w:r w:rsidR="009C7337">
              <w:rPr>
                <w:noProof/>
                <w:webHidden/>
              </w:rPr>
              <w:fldChar w:fldCharType="end"/>
            </w:r>
          </w:hyperlink>
        </w:p>
        <w:p w14:paraId="4C1E49CE" w14:textId="370F8D8D" w:rsidR="009C7337" w:rsidRDefault="008B2DA5">
          <w:pPr>
            <w:pStyle w:val="TOC3"/>
            <w:tabs>
              <w:tab w:val="left" w:pos="1320"/>
              <w:tab w:val="right" w:leader="dot" w:pos="9016"/>
            </w:tabs>
            <w:rPr>
              <w:rFonts w:eastAsiaTheme="minorEastAsia"/>
              <w:noProof/>
              <w:lang w:eastAsia="en-CA"/>
            </w:rPr>
          </w:pPr>
          <w:hyperlink w:anchor="_Toc98646348" w:history="1">
            <w:r w:rsidR="009C7337" w:rsidRPr="00DD402E">
              <w:rPr>
                <w:rStyle w:val="Hyperlink"/>
                <w:rFonts w:ascii="Times New Roman" w:hAnsi="Times New Roman" w:cs="Times New Roman"/>
                <w:noProof/>
                <w:lang w:val="en-US"/>
              </w:rPr>
              <w:t>3.3.1.</w:t>
            </w:r>
            <w:r w:rsidR="009C7337">
              <w:rPr>
                <w:rFonts w:eastAsiaTheme="minorEastAsia"/>
                <w:noProof/>
                <w:lang w:eastAsia="en-CA"/>
              </w:rPr>
              <w:tab/>
            </w:r>
            <w:r w:rsidR="009C7337" w:rsidRPr="00DD402E">
              <w:rPr>
                <w:rStyle w:val="Hyperlink"/>
                <w:rFonts w:ascii="Times New Roman" w:hAnsi="Times New Roman" w:cs="Times New Roman"/>
                <w:noProof/>
                <w:lang w:val="en-US"/>
              </w:rPr>
              <w:t>Progress Towards Objective and Expected Outcomes</w:t>
            </w:r>
            <w:r w:rsidR="009C7337">
              <w:rPr>
                <w:noProof/>
                <w:webHidden/>
              </w:rPr>
              <w:tab/>
            </w:r>
            <w:r w:rsidR="009C7337">
              <w:rPr>
                <w:noProof/>
                <w:webHidden/>
              </w:rPr>
              <w:fldChar w:fldCharType="begin"/>
            </w:r>
            <w:r w:rsidR="009C7337">
              <w:rPr>
                <w:noProof/>
                <w:webHidden/>
              </w:rPr>
              <w:instrText xml:space="preserve"> PAGEREF _Toc98646348 \h </w:instrText>
            </w:r>
            <w:r w:rsidR="009C7337">
              <w:rPr>
                <w:noProof/>
                <w:webHidden/>
              </w:rPr>
            </w:r>
            <w:r w:rsidR="009C7337">
              <w:rPr>
                <w:noProof/>
                <w:webHidden/>
              </w:rPr>
              <w:fldChar w:fldCharType="separate"/>
            </w:r>
            <w:r w:rsidR="009C7337">
              <w:rPr>
                <w:noProof/>
                <w:webHidden/>
              </w:rPr>
              <w:t>70</w:t>
            </w:r>
            <w:r w:rsidR="009C7337">
              <w:rPr>
                <w:noProof/>
                <w:webHidden/>
              </w:rPr>
              <w:fldChar w:fldCharType="end"/>
            </w:r>
          </w:hyperlink>
        </w:p>
        <w:p w14:paraId="41022F10" w14:textId="55C1B604" w:rsidR="009C7337" w:rsidRDefault="008B2DA5">
          <w:pPr>
            <w:pStyle w:val="TOC3"/>
            <w:tabs>
              <w:tab w:val="left" w:pos="1320"/>
              <w:tab w:val="right" w:leader="dot" w:pos="9016"/>
            </w:tabs>
            <w:rPr>
              <w:rFonts w:eastAsiaTheme="minorEastAsia"/>
              <w:noProof/>
              <w:lang w:eastAsia="en-CA"/>
            </w:rPr>
          </w:pPr>
          <w:hyperlink w:anchor="_Toc98646349" w:history="1">
            <w:r w:rsidR="009C7337" w:rsidRPr="00DD402E">
              <w:rPr>
                <w:rStyle w:val="Hyperlink"/>
                <w:rFonts w:ascii="Times New Roman" w:hAnsi="Times New Roman" w:cs="Times New Roman"/>
                <w:noProof/>
                <w:lang w:val="en-US"/>
              </w:rPr>
              <w:t>3.3.2.</w:t>
            </w:r>
            <w:r w:rsidR="009C7337">
              <w:rPr>
                <w:rFonts w:eastAsiaTheme="minorEastAsia"/>
                <w:noProof/>
                <w:lang w:eastAsia="en-CA"/>
              </w:rPr>
              <w:tab/>
            </w:r>
            <w:r w:rsidR="009C7337" w:rsidRPr="00DD402E">
              <w:rPr>
                <w:rStyle w:val="Hyperlink"/>
                <w:rFonts w:ascii="Times New Roman" w:hAnsi="Times New Roman" w:cs="Times New Roman"/>
                <w:noProof/>
                <w:lang w:val="en-US"/>
              </w:rPr>
              <w:t>Relevance</w:t>
            </w:r>
            <w:r w:rsidR="009C7337">
              <w:rPr>
                <w:noProof/>
                <w:webHidden/>
              </w:rPr>
              <w:tab/>
            </w:r>
            <w:r w:rsidR="009C7337">
              <w:rPr>
                <w:noProof/>
                <w:webHidden/>
              </w:rPr>
              <w:fldChar w:fldCharType="begin"/>
            </w:r>
            <w:r w:rsidR="009C7337">
              <w:rPr>
                <w:noProof/>
                <w:webHidden/>
              </w:rPr>
              <w:instrText xml:space="preserve"> PAGEREF _Toc98646349 \h </w:instrText>
            </w:r>
            <w:r w:rsidR="009C7337">
              <w:rPr>
                <w:noProof/>
                <w:webHidden/>
              </w:rPr>
            </w:r>
            <w:r w:rsidR="009C7337">
              <w:rPr>
                <w:noProof/>
                <w:webHidden/>
              </w:rPr>
              <w:fldChar w:fldCharType="separate"/>
            </w:r>
            <w:r w:rsidR="009C7337">
              <w:rPr>
                <w:noProof/>
                <w:webHidden/>
              </w:rPr>
              <w:t>78</w:t>
            </w:r>
            <w:r w:rsidR="009C7337">
              <w:rPr>
                <w:noProof/>
                <w:webHidden/>
              </w:rPr>
              <w:fldChar w:fldCharType="end"/>
            </w:r>
          </w:hyperlink>
        </w:p>
        <w:p w14:paraId="0BD460BE" w14:textId="2D9446CC" w:rsidR="009C7337" w:rsidRDefault="008B2DA5">
          <w:pPr>
            <w:pStyle w:val="TOC3"/>
            <w:tabs>
              <w:tab w:val="left" w:pos="1320"/>
              <w:tab w:val="right" w:leader="dot" w:pos="9016"/>
            </w:tabs>
            <w:rPr>
              <w:rFonts w:eastAsiaTheme="minorEastAsia"/>
              <w:noProof/>
              <w:lang w:eastAsia="en-CA"/>
            </w:rPr>
          </w:pPr>
          <w:hyperlink w:anchor="_Toc98646350" w:history="1">
            <w:r w:rsidR="009C7337" w:rsidRPr="00DD402E">
              <w:rPr>
                <w:rStyle w:val="Hyperlink"/>
                <w:rFonts w:ascii="Times New Roman" w:hAnsi="Times New Roman" w:cs="Times New Roman"/>
                <w:noProof/>
                <w:lang w:val="en-US"/>
              </w:rPr>
              <w:t>3.3.3.</w:t>
            </w:r>
            <w:r w:rsidR="009C7337">
              <w:rPr>
                <w:rFonts w:eastAsiaTheme="minorEastAsia"/>
                <w:noProof/>
                <w:lang w:eastAsia="en-CA"/>
              </w:rPr>
              <w:tab/>
            </w:r>
            <w:r w:rsidR="009C7337" w:rsidRPr="00DD402E">
              <w:rPr>
                <w:rStyle w:val="Hyperlink"/>
                <w:rFonts w:ascii="Times New Roman" w:hAnsi="Times New Roman" w:cs="Times New Roman"/>
                <w:noProof/>
                <w:lang w:val="en-US"/>
              </w:rPr>
              <w:t>Effectiveness</w:t>
            </w:r>
            <w:r w:rsidR="009C7337">
              <w:rPr>
                <w:noProof/>
                <w:webHidden/>
              </w:rPr>
              <w:tab/>
            </w:r>
            <w:r w:rsidR="009C7337">
              <w:rPr>
                <w:noProof/>
                <w:webHidden/>
              </w:rPr>
              <w:fldChar w:fldCharType="begin"/>
            </w:r>
            <w:r w:rsidR="009C7337">
              <w:rPr>
                <w:noProof/>
                <w:webHidden/>
              </w:rPr>
              <w:instrText xml:space="preserve"> PAGEREF _Toc98646350 \h </w:instrText>
            </w:r>
            <w:r w:rsidR="009C7337">
              <w:rPr>
                <w:noProof/>
                <w:webHidden/>
              </w:rPr>
            </w:r>
            <w:r w:rsidR="009C7337">
              <w:rPr>
                <w:noProof/>
                <w:webHidden/>
              </w:rPr>
              <w:fldChar w:fldCharType="separate"/>
            </w:r>
            <w:r w:rsidR="009C7337">
              <w:rPr>
                <w:noProof/>
                <w:webHidden/>
              </w:rPr>
              <w:t>81</w:t>
            </w:r>
            <w:r w:rsidR="009C7337">
              <w:rPr>
                <w:noProof/>
                <w:webHidden/>
              </w:rPr>
              <w:fldChar w:fldCharType="end"/>
            </w:r>
          </w:hyperlink>
        </w:p>
        <w:p w14:paraId="6D900A06" w14:textId="21BE26BE" w:rsidR="009C7337" w:rsidRDefault="008B2DA5">
          <w:pPr>
            <w:pStyle w:val="TOC3"/>
            <w:tabs>
              <w:tab w:val="left" w:pos="1320"/>
              <w:tab w:val="right" w:leader="dot" w:pos="9016"/>
            </w:tabs>
            <w:rPr>
              <w:rFonts w:eastAsiaTheme="minorEastAsia"/>
              <w:noProof/>
              <w:lang w:eastAsia="en-CA"/>
            </w:rPr>
          </w:pPr>
          <w:hyperlink w:anchor="_Toc98646351" w:history="1">
            <w:r w:rsidR="009C7337" w:rsidRPr="00DD402E">
              <w:rPr>
                <w:rStyle w:val="Hyperlink"/>
                <w:rFonts w:ascii="Times New Roman" w:hAnsi="Times New Roman" w:cs="Times New Roman"/>
                <w:noProof/>
                <w:lang w:val="en-US"/>
              </w:rPr>
              <w:t>3.3.4.</w:t>
            </w:r>
            <w:r w:rsidR="009C7337">
              <w:rPr>
                <w:rFonts w:eastAsiaTheme="minorEastAsia"/>
                <w:noProof/>
                <w:lang w:eastAsia="en-CA"/>
              </w:rPr>
              <w:tab/>
            </w:r>
            <w:r w:rsidR="009C7337" w:rsidRPr="00DD402E">
              <w:rPr>
                <w:rStyle w:val="Hyperlink"/>
                <w:rFonts w:ascii="Times New Roman" w:hAnsi="Times New Roman" w:cs="Times New Roman"/>
                <w:noProof/>
                <w:lang w:val="en-US"/>
              </w:rPr>
              <w:t>Efficiency</w:t>
            </w:r>
            <w:r w:rsidR="009C7337">
              <w:rPr>
                <w:noProof/>
                <w:webHidden/>
              </w:rPr>
              <w:tab/>
            </w:r>
            <w:r w:rsidR="009C7337">
              <w:rPr>
                <w:noProof/>
                <w:webHidden/>
              </w:rPr>
              <w:fldChar w:fldCharType="begin"/>
            </w:r>
            <w:r w:rsidR="009C7337">
              <w:rPr>
                <w:noProof/>
                <w:webHidden/>
              </w:rPr>
              <w:instrText xml:space="preserve"> PAGEREF _Toc98646351 \h </w:instrText>
            </w:r>
            <w:r w:rsidR="009C7337">
              <w:rPr>
                <w:noProof/>
                <w:webHidden/>
              </w:rPr>
            </w:r>
            <w:r w:rsidR="009C7337">
              <w:rPr>
                <w:noProof/>
                <w:webHidden/>
              </w:rPr>
              <w:fldChar w:fldCharType="separate"/>
            </w:r>
            <w:r w:rsidR="009C7337">
              <w:rPr>
                <w:noProof/>
                <w:webHidden/>
              </w:rPr>
              <w:t>89</w:t>
            </w:r>
            <w:r w:rsidR="009C7337">
              <w:rPr>
                <w:noProof/>
                <w:webHidden/>
              </w:rPr>
              <w:fldChar w:fldCharType="end"/>
            </w:r>
          </w:hyperlink>
        </w:p>
        <w:p w14:paraId="49DD8070" w14:textId="28752115" w:rsidR="009C7337" w:rsidRDefault="008B2DA5">
          <w:pPr>
            <w:pStyle w:val="TOC3"/>
            <w:tabs>
              <w:tab w:val="left" w:pos="1320"/>
              <w:tab w:val="right" w:leader="dot" w:pos="9016"/>
            </w:tabs>
            <w:rPr>
              <w:rFonts w:eastAsiaTheme="minorEastAsia"/>
              <w:noProof/>
              <w:lang w:eastAsia="en-CA"/>
            </w:rPr>
          </w:pPr>
          <w:hyperlink w:anchor="_Toc98646352" w:history="1">
            <w:r w:rsidR="009C7337" w:rsidRPr="00DD402E">
              <w:rPr>
                <w:rStyle w:val="Hyperlink"/>
                <w:rFonts w:ascii="Times New Roman" w:hAnsi="Times New Roman" w:cs="Times New Roman"/>
                <w:noProof/>
                <w:lang w:val="en-US"/>
              </w:rPr>
              <w:t>3.3.5.</w:t>
            </w:r>
            <w:r w:rsidR="009C7337">
              <w:rPr>
                <w:rFonts w:eastAsiaTheme="minorEastAsia"/>
                <w:noProof/>
                <w:lang w:eastAsia="en-CA"/>
              </w:rPr>
              <w:tab/>
            </w:r>
            <w:r w:rsidR="009C7337" w:rsidRPr="00DD402E">
              <w:rPr>
                <w:rStyle w:val="Hyperlink"/>
                <w:rFonts w:ascii="Times New Roman" w:hAnsi="Times New Roman" w:cs="Times New Roman"/>
                <w:noProof/>
                <w:lang w:val="en-US"/>
              </w:rPr>
              <w:t>Overall Project Outcome</w:t>
            </w:r>
            <w:r w:rsidR="009C7337">
              <w:rPr>
                <w:noProof/>
                <w:webHidden/>
              </w:rPr>
              <w:tab/>
            </w:r>
            <w:r w:rsidR="009C7337">
              <w:rPr>
                <w:noProof/>
                <w:webHidden/>
              </w:rPr>
              <w:fldChar w:fldCharType="begin"/>
            </w:r>
            <w:r w:rsidR="009C7337">
              <w:rPr>
                <w:noProof/>
                <w:webHidden/>
              </w:rPr>
              <w:instrText xml:space="preserve"> PAGEREF _Toc98646352 \h </w:instrText>
            </w:r>
            <w:r w:rsidR="009C7337">
              <w:rPr>
                <w:noProof/>
                <w:webHidden/>
              </w:rPr>
            </w:r>
            <w:r w:rsidR="009C7337">
              <w:rPr>
                <w:noProof/>
                <w:webHidden/>
              </w:rPr>
              <w:fldChar w:fldCharType="separate"/>
            </w:r>
            <w:r w:rsidR="009C7337">
              <w:rPr>
                <w:noProof/>
                <w:webHidden/>
              </w:rPr>
              <w:t>92</w:t>
            </w:r>
            <w:r w:rsidR="009C7337">
              <w:rPr>
                <w:noProof/>
                <w:webHidden/>
              </w:rPr>
              <w:fldChar w:fldCharType="end"/>
            </w:r>
          </w:hyperlink>
        </w:p>
        <w:p w14:paraId="5195370E" w14:textId="2EDF6F9F" w:rsidR="009C7337" w:rsidRDefault="008B2DA5">
          <w:pPr>
            <w:pStyle w:val="TOC3"/>
            <w:tabs>
              <w:tab w:val="left" w:pos="1320"/>
              <w:tab w:val="right" w:leader="dot" w:pos="9016"/>
            </w:tabs>
            <w:rPr>
              <w:rFonts w:eastAsiaTheme="minorEastAsia"/>
              <w:noProof/>
              <w:lang w:eastAsia="en-CA"/>
            </w:rPr>
          </w:pPr>
          <w:hyperlink w:anchor="_Toc98646353" w:history="1">
            <w:r w:rsidR="009C7337" w:rsidRPr="00DD402E">
              <w:rPr>
                <w:rStyle w:val="Hyperlink"/>
                <w:rFonts w:ascii="Times New Roman" w:hAnsi="Times New Roman" w:cs="Times New Roman"/>
                <w:noProof/>
                <w:lang w:val="en-US"/>
              </w:rPr>
              <w:t>3.3.6.</w:t>
            </w:r>
            <w:r w:rsidR="009C7337">
              <w:rPr>
                <w:rFonts w:eastAsiaTheme="minorEastAsia"/>
                <w:noProof/>
                <w:lang w:eastAsia="en-CA"/>
              </w:rPr>
              <w:tab/>
            </w:r>
            <w:r w:rsidR="009C7337" w:rsidRPr="00DD402E">
              <w:rPr>
                <w:rStyle w:val="Hyperlink"/>
                <w:rFonts w:ascii="Times New Roman" w:hAnsi="Times New Roman" w:cs="Times New Roman"/>
                <w:noProof/>
                <w:lang w:val="en-US"/>
              </w:rPr>
              <w:t>Sustainability</w:t>
            </w:r>
            <w:r w:rsidR="009C7337">
              <w:rPr>
                <w:noProof/>
                <w:webHidden/>
              </w:rPr>
              <w:tab/>
            </w:r>
            <w:r w:rsidR="009C7337">
              <w:rPr>
                <w:noProof/>
                <w:webHidden/>
              </w:rPr>
              <w:fldChar w:fldCharType="begin"/>
            </w:r>
            <w:r w:rsidR="009C7337">
              <w:rPr>
                <w:noProof/>
                <w:webHidden/>
              </w:rPr>
              <w:instrText xml:space="preserve"> PAGEREF _Toc98646353 \h </w:instrText>
            </w:r>
            <w:r w:rsidR="009C7337">
              <w:rPr>
                <w:noProof/>
                <w:webHidden/>
              </w:rPr>
            </w:r>
            <w:r w:rsidR="009C7337">
              <w:rPr>
                <w:noProof/>
                <w:webHidden/>
              </w:rPr>
              <w:fldChar w:fldCharType="separate"/>
            </w:r>
            <w:r w:rsidR="009C7337">
              <w:rPr>
                <w:noProof/>
                <w:webHidden/>
              </w:rPr>
              <w:t>94</w:t>
            </w:r>
            <w:r w:rsidR="009C7337">
              <w:rPr>
                <w:noProof/>
                <w:webHidden/>
              </w:rPr>
              <w:fldChar w:fldCharType="end"/>
            </w:r>
          </w:hyperlink>
        </w:p>
        <w:p w14:paraId="646E0347" w14:textId="34A4F663" w:rsidR="009C7337" w:rsidRDefault="008B2DA5">
          <w:pPr>
            <w:pStyle w:val="TOC3"/>
            <w:tabs>
              <w:tab w:val="left" w:pos="1320"/>
              <w:tab w:val="right" w:leader="dot" w:pos="9016"/>
            </w:tabs>
            <w:rPr>
              <w:rFonts w:eastAsiaTheme="minorEastAsia"/>
              <w:noProof/>
              <w:lang w:eastAsia="en-CA"/>
            </w:rPr>
          </w:pPr>
          <w:hyperlink w:anchor="_Toc98646354" w:history="1">
            <w:r w:rsidR="009C7337" w:rsidRPr="00DD402E">
              <w:rPr>
                <w:rStyle w:val="Hyperlink"/>
                <w:rFonts w:ascii="Times New Roman" w:hAnsi="Times New Roman" w:cs="Times New Roman"/>
                <w:noProof/>
                <w:lang w:val="en-US"/>
              </w:rPr>
              <w:t>3.3.7.</w:t>
            </w:r>
            <w:r w:rsidR="009C7337">
              <w:rPr>
                <w:rFonts w:eastAsiaTheme="minorEastAsia"/>
                <w:noProof/>
                <w:lang w:eastAsia="en-CA"/>
              </w:rPr>
              <w:tab/>
            </w:r>
            <w:r w:rsidR="009C7337" w:rsidRPr="00DD402E">
              <w:rPr>
                <w:rStyle w:val="Hyperlink"/>
                <w:rFonts w:ascii="Times New Roman" w:hAnsi="Times New Roman" w:cs="Times New Roman"/>
                <w:noProof/>
                <w:lang w:val="en-US"/>
              </w:rPr>
              <w:t>Gender Equality and Women’s Empowerment</w:t>
            </w:r>
            <w:r w:rsidR="009C7337">
              <w:rPr>
                <w:noProof/>
                <w:webHidden/>
              </w:rPr>
              <w:tab/>
            </w:r>
            <w:r w:rsidR="009C7337">
              <w:rPr>
                <w:noProof/>
                <w:webHidden/>
              </w:rPr>
              <w:fldChar w:fldCharType="begin"/>
            </w:r>
            <w:r w:rsidR="009C7337">
              <w:rPr>
                <w:noProof/>
                <w:webHidden/>
              </w:rPr>
              <w:instrText xml:space="preserve"> PAGEREF _Toc98646354 \h </w:instrText>
            </w:r>
            <w:r w:rsidR="009C7337">
              <w:rPr>
                <w:noProof/>
                <w:webHidden/>
              </w:rPr>
            </w:r>
            <w:r w:rsidR="009C7337">
              <w:rPr>
                <w:noProof/>
                <w:webHidden/>
              </w:rPr>
              <w:fldChar w:fldCharType="separate"/>
            </w:r>
            <w:r w:rsidR="009C7337">
              <w:rPr>
                <w:noProof/>
                <w:webHidden/>
              </w:rPr>
              <w:t>99</w:t>
            </w:r>
            <w:r w:rsidR="009C7337">
              <w:rPr>
                <w:noProof/>
                <w:webHidden/>
              </w:rPr>
              <w:fldChar w:fldCharType="end"/>
            </w:r>
          </w:hyperlink>
        </w:p>
        <w:p w14:paraId="6B80A9E9" w14:textId="1438B346" w:rsidR="009C7337" w:rsidRDefault="008B2DA5">
          <w:pPr>
            <w:pStyle w:val="TOC3"/>
            <w:tabs>
              <w:tab w:val="left" w:pos="1320"/>
              <w:tab w:val="right" w:leader="dot" w:pos="9016"/>
            </w:tabs>
            <w:rPr>
              <w:rFonts w:eastAsiaTheme="minorEastAsia"/>
              <w:noProof/>
              <w:lang w:eastAsia="en-CA"/>
            </w:rPr>
          </w:pPr>
          <w:hyperlink w:anchor="_Toc98646355" w:history="1">
            <w:r w:rsidR="009C7337" w:rsidRPr="00DD402E">
              <w:rPr>
                <w:rStyle w:val="Hyperlink"/>
                <w:rFonts w:ascii="Times New Roman" w:hAnsi="Times New Roman" w:cs="Times New Roman"/>
                <w:noProof/>
                <w:lang w:val="en-US"/>
              </w:rPr>
              <w:t>3.3.8.</w:t>
            </w:r>
            <w:r w:rsidR="009C7337">
              <w:rPr>
                <w:rFonts w:eastAsiaTheme="minorEastAsia"/>
                <w:noProof/>
                <w:lang w:eastAsia="en-CA"/>
              </w:rPr>
              <w:tab/>
            </w:r>
            <w:r w:rsidR="009C7337" w:rsidRPr="00DD402E">
              <w:rPr>
                <w:rStyle w:val="Hyperlink"/>
                <w:rFonts w:ascii="Times New Roman" w:hAnsi="Times New Roman" w:cs="Times New Roman"/>
                <w:noProof/>
                <w:lang w:val="en-US"/>
              </w:rPr>
              <w:t>Cross-cutting Issues</w:t>
            </w:r>
            <w:r w:rsidR="009C7337">
              <w:rPr>
                <w:noProof/>
                <w:webHidden/>
              </w:rPr>
              <w:tab/>
            </w:r>
            <w:r w:rsidR="009C7337">
              <w:rPr>
                <w:noProof/>
                <w:webHidden/>
              </w:rPr>
              <w:fldChar w:fldCharType="begin"/>
            </w:r>
            <w:r w:rsidR="009C7337">
              <w:rPr>
                <w:noProof/>
                <w:webHidden/>
              </w:rPr>
              <w:instrText xml:space="preserve"> PAGEREF _Toc98646355 \h </w:instrText>
            </w:r>
            <w:r w:rsidR="009C7337">
              <w:rPr>
                <w:noProof/>
                <w:webHidden/>
              </w:rPr>
            </w:r>
            <w:r w:rsidR="009C7337">
              <w:rPr>
                <w:noProof/>
                <w:webHidden/>
              </w:rPr>
              <w:fldChar w:fldCharType="separate"/>
            </w:r>
            <w:r w:rsidR="009C7337">
              <w:rPr>
                <w:noProof/>
                <w:webHidden/>
              </w:rPr>
              <w:t>101</w:t>
            </w:r>
            <w:r w:rsidR="009C7337">
              <w:rPr>
                <w:noProof/>
                <w:webHidden/>
              </w:rPr>
              <w:fldChar w:fldCharType="end"/>
            </w:r>
          </w:hyperlink>
        </w:p>
        <w:p w14:paraId="420337CC" w14:textId="2DC9ED62" w:rsidR="009C7337" w:rsidRDefault="008B2DA5">
          <w:pPr>
            <w:pStyle w:val="TOC3"/>
            <w:tabs>
              <w:tab w:val="left" w:pos="1320"/>
              <w:tab w:val="right" w:leader="dot" w:pos="9016"/>
            </w:tabs>
            <w:rPr>
              <w:rFonts w:eastAsiaTheme="minorEastAsia"/>
              <w:noProof/>
              <w:lang w:eastAsia="en-CA"/>
            </w:rPr>
          </w:pPr>
          <w:hyperlink w:anchor="_Toc98646356" w:history="1">
            <w:r w:rsidR="009C7337" w:rsidRPr="00DD402E">
              <w:rPr>
                <w:rStyle w:val="Hyperlink"/>
                <w:rFonts w:ascii="Times New Roman" w:hAnsi="Times New Roman" w:cs="Times New Roman"/>
                <w:noProof/>
                <w:lang w:val="en-US"/>
              </w:rPr>
              <w:t>3.3.9.</w:t>
            </w:r>
            <w:r w:rsidR="009C7337">
              <w:rPr>
                <w:rFonts w:eastAsiaTheme="minorEastAsia"/>
                <w:noProof/>
                <w:lang w:eastAsia="en-CA"/>
              </w:rPr>
              <w:tab/>
            </w:r>
            <w:r w:rsidR="009C7337" w:rsidRPr="00DD402E">
              <w:rPr>
                <w:rStyle w:val="Hyperlink"/>
                <w:rFonts w:ascii="Times New Roman" w:hAnsi="Times New Roman" w:cs="Times New Roman"/>
                <w:noProof/>
                <w:lang w:val="en-US"/>
              </w:rPr>
              <w:t>GEF Additionality</w:t>
            </w:r>
            <w:r w:rsidR="009C7337">
              <w:rPr>
                <w:noProof/>
                <w:webHidden/>
              </w:rPr>
              <w:tab/>
            </w:r>
            <w:r w:rsidR="009C7337">
              <w:rPr>
                <w:noProof/>
                <w:webHidden/>
              </w:rPr>
              <w:fldChar w:fldCharType="begin"/>
            </w:r>
            <w:r w:rsidR="009C7337">
              <w:rPr>
                <w:noProof/>
                <w:webHidden/>
              </w:rPr>
              <w:instrText xml:space="preserve"> PAGEREF _Toc98646356 \h </w:instrText>
            </w:r>
            <w:r w:rsidR="009C7337">
              <w:rPr>
                <w:noProof/>
                <w:webHidden/>
              </w:rPr>
            </w:r>
            <w:r w:rsidR="009C7337">
              <w:rPr>
                <w:noProof/>
                <w:webHidden/>
              </w:rPr>
              <w:fldChar w:fldCharType="separate"/>
            </w:r>
            <w:r w:rsidR="009C7337">
              <w:rPr>
                <w:noProof/>
                <w:webHidden/>
              </w:rPr>
              <w:t>103</w:t>
            </w:r>
            <w:r w:rsidR="009C7337">
              <w:rPr>
                <w:noProof/>
                <w:webHidden/>
              </w:rPr>
              <w:fldChar w:fldCharType="end"/>
            </w:r>
          </w:hyperlink>
        </w:p>
        <w:p w14:paraId="1080532C" w14:textId="1953040A" w:rsidR="009C7337" w:rsidRDefault="008B2DA5">
          <w:pPr>
            <w:pStyle w:val="TOC3"/>
            <w:tabs>
              <w:tab w:val="left" w:pos="1320"/>
              <w:tab w:val="right" w:leader="dot" w:pos="9016"/>
            </w:tabs>
            <w:rPr>
              <w:rFonts w:eastAsiaTheme="minorEastAsia"/>
              <w:noProof/>
              <w:lang w:eastAsia="en-CA"/>
            </w:rPr>
          </w:pPr>
          <w:hyperlink w:anchor="_Toc98646357" w:history="1">
            <w:r w:rsidR="009C7337" w:rsidRPr="00DD402E">
              <w:rPr>
                <w:rStyle w:val="Hyperlink"/>
                <w:rFonts w:ascii="Times New Roman" w:hAnsi="Times New Roman" w:cs="Times New Roman"/>
                <w:noProof/>
                <w:lang w:val="en-US"/>
              </w:rPr>
              <w:t>3.3.10.</w:t>
            </w:r>
            <w:r w:rsidR="009C7337">
              <w:rPr>
                <w:rFonts w:eastAsiaTheme="minorEastAsia"/>
                <w:noProof/>
                <w:lang w:eastAsia="en-CA"/>
              </w:rPr>
              <w:tab/>
            </w:r>
            <w:r w:rsidR="009C7337" w:rsidRPr="00DD402E">
              <w:rPr>
                <w:rStyle w:val="Hyperlink"/>
                <w:rFonts w:ascii="Times New Roman" w:hAnsi="Times New Roman" w:cs="Times New Roman"/>
                <w:noProof/>
                <w:lang w:val="en-US"/>
              </w:rPr>
              <w:t>Catalytic/Replication Effect</w:t>
            </w:r>
            <w:r w:rsidR="009C7337">
              <w:rPr>
                <w:noProof/>
                <w:webHidden/>
              </w:rPr>
              <w:tab/>
            </w:r>
            <w:r w:rsidR="009C7337">
              <w:rPr>
                <w:noProof/>
                <w:webHidden/>
              </w:rPr>
              <w:fldChar w:fldCharType="begin"/>
            </w:r>
            <w:r w:rsidR="009C7337">
              <w:rPr>
                <w:noProof/>
                <w:webHidden/>
              </w:rPr>
              <w:instrText xml:space="preserve"> PAGEREF _Toc98646357 \h </w:instrText>
            </w:r>
            <w:r w:rsidR="009C7337">
              <w:rPr>
                <w:noProof/>
                <w:webHidden/>
              </w:rPr>
            </w:r>
            <w:r w:rsidR="009C7337">
              <w:rPr>
                <w:noProof/>
                <w:webHidden/>
              </w:rPr>
              <w:fldChar w:fldCharType="separate"/>
            </w:r>
            <w:r w:rsidR="009C7337">
              <w:rPr>
                <w:noProof/>
                <w:webHidden/>
              </w:rPr>
              <w:t>103</w:t>
            </w:r>
            <w:r w:rsidR="009C7337">
              <w:rPr>
                <w:noProof/>
                <w:webHidden/>
              </w:rPr>
              <w:fldChar w:fldCharType="end"/>
            </w:r>
          </w:hyperlink>
        </w:p>
        <w:p w14:paraId="26036C18" w14:textId="7D03931F" w:rsidR="009C7337" w:rsidRDefault="008B2DA5">
          <w:pPr>
            <w:pStyle w:val="TOC1"/>
            <w:tabs>
              <w:tab w:val="left" w:pos="440"/>
              <w:tab w:val="right" w:leader="dot" w:pos="9016"/>
            </w:tabs>
            <w:rPr>
              <w:rFonts w:eastAsiaTheme="minorEastAsia"/>
              <w:noProof/>
              <w:lang w:eastAsia="en-CA"/>
            </w:rPr>
          </w:pPr>
          <w:hyperlink w:anchor="_Toc98646358" w:history="1">
            <w:r w:rsidR="009C7337" w:rsidRPr="00DD402E">
              <w:rPr>
                <w:rStyle w:val="Hyperlink"/>
                <w:rFonts w:ascii="Times New Roman" w:hAnsi="Times New Roman" w:cs="Times New Roman"/>
                <w:noProof/>
                <w:lang w:val="en-US"/>
              </w:rPr>
              <w:t>4.</w:t>
            </w:r>
            <w:r w:rsidR="009C7337">
              <w:rPr>
                <w:rFonts w:eastAsiaTheme="minorEastAsia"/>
                <w:noProof/>
                <w:lang w:eastAsia="en-CA"/>
              </w:rPr>
              <w:tab/>
            </w:r>
            <w:r w:rsidR="009C7337" w:rsidRPr="00DD402E">
              <w:rPr>
                <w:rStyle w:val="Hyperlink"/>
                <w:rFonts w:ascii="Times New Roman" w:hAnsi="Times New Roman" w:cs="Times New Roman"/>
                <w:noProof/>
                <w:lang w:val="en-US"/>
              </w:rPr>
              <w:t>CONCLUSIONS AND LESSONS LEARNED</w:t>
            </w:r>
            <w:r w:rsidR="009C7337">
              <w:rPr>
                <w:noProof/>
                <w:webHidden/>
              </w:rPr>
              <w:tab/>
            </w:r>
            <w:r w:rsidR="009C7337">
              <w:rPr>
                <w:noProof/>
                <w:webHidden/>
              </w:rPr>
              <w:fldChar w:fldCharType="begin"/>
            </w:r>
            <w:r w:rsidR="009C7337">
              <w:rPr>
                <w:noProof/>
                <w:webHidden/>
              </w:rPr>
              <w:instrText xml:space="preserve"> PAGEREF _Toc98646358 \h </w:instrText>
            </w:r>
            <w:r w:rsidR="009C7337">
              <w:rPr>
                <w:noProof/>
                <w:webHidden/>
              </w:rPr>
            </w:r>
            <w:r w:rsidR="009C7337">
              <w:rPr>
                <w:noProof/>
                <w:webHidden/>
              </w:rPr>
              <w:fldChar w:fldCharType="separate"/>
            </w:r>
            <w:r w:rsidR="009C7337">
              <w:rPr>
                <w:noProof/>
                <w:webHidden/>
              </w:rPr>
              <w:t>108</w:t>
            </w:r>
            <w:r w:rsidR="009C7337">
              <w:rPr>
                <w:noProof/>
                <w:webHidden/>
              </w:rPr>
              <w:fldChar w:fldCharType="end"/>
            </w:r>
          </w:hyperlink>
        </w:p>
        <w:p w14:paraId="6C569588" w14:textId="41DCB00F" w:rsidR="009C7337" w:rsidRDefault="008B2DA5">
          <w:pPr>
            <w:pStyle w:val="TOC1"/>
            <w:tabs>
              <w:tab w:val="left" w:pos="440"/>
              <w:tab w:val="right" w:leader="dot" w:pos="9016"/>
            </w:tabs>
            <w:rPr>
              <w:rFonts w:eastAsiaTheme="minorEastAsia"/>
              <w:noProof/>
              <w:lang w:eastAsia="en-CA"/>
            </w:rPr>
          </w:pPr>
          <w:hyperlink w:anchor="_Toc98646359" w:history="1">
            <w:r w:rsidR="009C7337" w:rsidRPr="00DD402E">
              <w:rPr>
                <w:rStyle w:val="Hyperlink"/>
                <w:rFonts w:ascii="Times New Roman" w:hAnsi="Times New Roman" w:cs="Times New Roman"/>
                <w:noProof/>
                <w:lang w:val="en-US"/>
              </w:rPr>
              <w:t>5.</w:t>
            </w:r>
            <w:r w:rsidR="009C7337">
              <w:rPr>
                <w:rFonts w:eastAsiaTheme="minorEastAsia"/>
                <w:noProof/>
                <w:lang w:eastAsia="en-CA"/>
              </w:rPr>
              <w:tab/>
            </w:r>
            <w:r w:rsidR="009C7337" w:rsidRPr="00DD402E">
              <w:rPr>
                <w:rStyle w:val="Hyperlink"/>
                <w:rFonts w:ascii="Times New Roman" w:hAnsi="Times New Roman" w:cs="Times New Roman"/>
                <w:noProof/>
                <w:lang w:val="en-US"/>
              </w:rPr>
              <w:t>RECOMMENDATIONS</w:t>
            </w:r>
            <w:r w:rsidR="009C7337">
              <w:rPr>
                <w:noProof/>
                <w:webHidden/>
              </w:rPr>
              <w:tab/>
            </w:r>
            <w:r w:rsidR="009C7337">
              <w:rPr>
                <w:noProof/>
                <w:webHidden/>
              </w:rPr>
              <w:fldChar w:fldCharType="begin"/>
            </w:r>
            <w:r w:rsidR="009C7337">
              <w:rPr>
                <w:noProof/>
                <w:webHidden/>
              </w:rPr>
              <w:instrText xml:space="preserve"> PAGEREF _Toc98646359 \h </w:instrText>
            </w:r>
            <w:r w:rsidR="009C7337">
              <w:rPr>
                <w:noProof/>
                <w:webHidden/>
              </w:rPr>
            </w:r>
            <w:r w:rsidR="009C7337">
              <w:rPr>
                <w:noProof/>
                <w:webHidden/>
              </w:rPr>
              <w:fldChar w:fldCharType="separate"/>
            </w:r>
            <w:r w:rsidR="009C7337">
              <w:rPr>
                <w:noProof/>
                <w:webHidden/>
              </w:rPr>
              <w:t>111</w:t>
            </w:r>
            <w:r w:rsidR="009C7337">
              <w:rPr>
                <w:noProof/>
                <w:webHidden/>
              </w:rPr>
              <w:fldChar w:fldCharType="end"/>
            </w:r>
          </w:hyperlink>
        </w:p>
        <w:p w14:paraId="50B360D1" w14:textId="1EDF8D34" w:rsidR="009C7337" w:rsidRDefault="008B2DA5">
          <w:pPr>
            <w:pStyle w:val="TOC1"/>
            <w:tabs>
              <w:tab w:val="right" w:leader="dot" w:pos="9016"/>
            </w:tabs>
            <w:rPr>
              <w:rFonts w:eastAsiaTheme="minorEastAsia"/>
              <w:noProof/>
              <w:lang w:eastAsia="en-CA"/>
            </w:rPr>
          </w:pPr>
          <w:hyperlink w:anchor="_Toc98646360" w:history="1">
            <w:r w:rsidR="009C7337" w:rsidRPr="00DD402E">
              <w:rPr>
                <w:rStyle w:val="Hyperlink"/>
                <w:rFonts w:ascii="Times New Roman" w:hAnsi="Times New Roman" w:cs="Times New Roman"/>
                <w:noProof/>
                <w:lang w:val="en-US"/>
              </w:rPr>
              <w:t>ANNEX I: EVALUATION TERMS OF REFERENCE</w:t>
            </w:r>
            <w:r w:rsidR="009C7337">
              <w:rPr>
                <w:noProof/>
                <w:webHidden/>
              </w:rPr>
              <w:tab/>
            </w:r>
            <w:r w:rsidR="009C7337">
              <w:rPr>
                <w:noProof/>
                <w:webHidden/>
              </w:rPr>
              <w:fldChar w:fldCharType="begin"/>
            </w:r>
            <w:r w:rsidR="009C7337">
              <w:rPr>
                <w:noProof/>
                <w:webHidden/>
              </w:rPr>
              <w:instrText xml:space="preserve"> PAGEREF _Toc98646360 \h </w:instrText>
            </w:r>
            <w:r w:rsidR="009C7337">
              <w:rPr>
                <w:noProof/>
                <w:webHidden/>
              </w:rPr>
            </w:r>
            <w:r w:rsidR="009C7337">
              <w:rPr>
                <w:noProof/>
                <w:webHidden/>
              </w:rPr>
              <w:fldChar w:fldCharType="separate"/>
            </w:r>
            <w:r w:rsidR="009C7337">
              <w:rPr>
                <w:noProof/>
                <w:webHidden/>
              </w:rPr>
              <w:t>115</w:t>
            </w:r>
            <w:r w:rsidR="009C7337">
              <w:rPr>
                <w:noProof/>
                <w:webHidden/>
              </w:rPr>
              <w:fldChar w:fldCharType="end"/>
            </w:r>
          </w:hyperlink>
        </w:p>
        <w:p w14:paraId="0C9606AC" w14:textId="72931481" w:rsidR="009C7337" w:rsidRDefault="008B2DA5">
          <w:pPr>
            <w:pStyle w:val="TOC1"/>
            <w:tabs>
              <w:tab w:val="right" w:leader="dot" w:pos="9016"/>
            </w:tabs>
            <w:rPr>
              <w:rFonts w:eastAsiaTheme="minorEastAsia"/>
              <w:noProof/>
              <w:lang w:eastAsia="en-CA"/>
            </w:rPr>
          </w:pPr>
          <w:hyperlink w:anchor="_Toc98646361" w:history="1">
            <w:r w:rsidR="009C7337" w:rsidRPr="00DD402E">
              <w:rPr>
                <w:rStyle w:val="Hyperlink"/>
                <w:rFonts w:ascii="Times New Roman" w:hAnsi="Times New Roman" w:cs="Times New Roman"/>
                <w:noProof/>
                <w:lang w:val="en-US"/>
              </w:rPr>
              <w:t>ANNEX II: KEY QUESTIONS DRIVING THE ANALYSIS OF DATA</w:t>
            </w:r>
            <w:r w:rsidR="009C7337">
              <w:rPr>
                <w:noProof/>
                <w:webHidden/>
              </w:rPr>
              <w:tab/>
            </w:r>
            <w:r w:rsidR="009C7337">
              <w:rPr>
                <w:noProof/>
                <w:webHidden/>
              </w:rPr>
              <w:fldChar w:fldCharType="begin"/>
            </w:r>
            <w:r w:rsidR="009C7337">
              <w:rPr>
                <w:noProof/>
                <w:webHidden/>
              </w:rPr>
              <w:instrText xml:space="preserve"> PAGEREF _Toc98646361 \h </w:instrText>
            </w:r>
            <w:r w:rsidR="009C7337">
              <w:rPr>
                <w:noProof/>
                <w:webHidden/>
              </w:rPr>
            </w:r>
            <w:r w:rsidR="009C7337">
              <w:rPr>
                <w:noProof/>
                <w:webHidden/>
              </w:rPr>
              <w:fldChar w:fldCharType="separate"/>
            </w:r>
            <w:r w:rsidR="009C7337">
              <w:rPr>
                <w:noProof/>
                <w:webHidden/>
              </w:rPr>
              <w:t>116</w:t>
            </w:r>
            <w:r w:rsidR="009C7337">
              <w:rPr>
                <w:noProof/>
                <w:webHidden/>
              </w:rPr>
              <w:fldChar w:fldCharType="end"/>
            </w:r>
          </w:hyperlink>
        </w:p>
        <w:p w14:paraId="728AB8AB" w14:textId="0A438536" w:rsidR="009C7337" w:rsidRDefault="008B2DA5">
          <w:pPr>
            <w:pStyle w:val="TOC1"/>
            <w:tabs>
              <w:tab w:val="right" w:leader="dot" w:pos="9016"/>
            </w:tabs>
            <w:rPr>
              <w:rFonts w:eastAsiaTheme="minorEastAsia"/>
              <w:noProof/>
              <w:lang w:eastAsia="en-CA"/>
            </w:rPr>
          </w:pPr>
          <w:hyperlink w:anchor="_Toc98646362" w:history="1">
            <w:r w:rsidR="009C7337" w:rsidRPr="00DD402E">
              <w:rPr>
                <w:rStyle w:val="Hyperlink"/>
                <w:rFonts w:ascii="Times New Roman" w:hAnsi="Times New Roman" w:cs="Times New Roman"/>
                <w:noProof/>
                <w:lang w:val="en-US"/>
              </w:rPr>
              <w:t>ANNEX III: QUESTIONNAIRE GUIDE</w:t>
            </w:r>
            <w:r w:rsidR="009C7337">
              <w:rPr>
                <w:noProof/>
                <w:webHidden/>
              </w:rPr>
              <w:tab/>
            </w:r>
            <w:r w:rsidR="009C7337">
              <w:rPr>
                <w:noProof/>
                <w:webHidden/>
              </w:rPr>
              <w:fldChar w:fldCharType="begin"/>
            </w:r>
            <w:r w:rsidR="009C7337">
              <w:rPr>
                <w:noProof/>
                <w:webHidden/>
              </w:rPr>
              <w:instrText xml:space="preserve"> PAGEREF _Toc98646362 \h </w:instrText>
            </w:r>
            <w:r w:rsidR="009C7337">
              <w:rPr>
                <w:noProof/>
                <w:webHidden/>
              </w:rPr>
            </w:r>
            <w:r w:rsidR="009C7337">
              <w:rPr>
                <w:noProof/>
                <w:webHidden/>
              </w:rPr>
              <w:fldChar w:fldCharType="separate"/>
            </w:r>
            <w:r w:rsidR="009C7337">
              <w:rPr>
                <w:noProof/>
                <w:webHidden/>
              </w:rPr>
              <w:t>117</w:t>
            </w:r>
            <w:r w:rsidR="009C7337">
              <w:rPr>
                <w:noProof/>
                <w:webHidden/>
              </w:rPr>
              <w:fldChar w:fldCharType="end"/>
            </w:r>
          </w:hyperlink>
        </w:p>
        <w:p w14:paraId="4EDB5D33" w14:textId="1DDEA57B" w:rsidR="009C7337" w:rsidRDefault="008B2DA5">
          <w:pPr>
            <w:pStyle w:val="TOC1"/>
            <w:tabs>
              <w:tab w:val="right" w:leader="dot" w:pos="9016"/>
            </w:tabs>
            <w:rPr>
              <w:rFonts w:eastAsiaTheme="minorEastAsia"/>
              <w:noProof/>
              <w:lang w:eastAsia="en-CA"/>
            </w:rPr>
          </w:pPr>
          <w:hyperlink w:anchor="_Toc98646363" w:history="1">
            <w:r w:rsidR="009C7337" w:rsidRPr="00DD402E">
              <w:rPr>
                <w:rStyle w:val="Hyperlink"/>
                <w:rFonts w:ascii="Times New Roman" w:hAnsi="Times New Roman" w:cs="Times New Roman"/>
                <w:noProof/>
                <w:lang w:val="en-US"/>
              </w:rPr>
              <w:t>ANNEX IV: LIST OF INTERVIEWEES</w:t>
            </w:r>
            <w:r w:rsidR="009C7337">
              <w:rPr>
                <w:noProof/>
                <w:webHidden/>
              </w:rPr>
              <w:tab/>
            </w:r>
            <w:r w:rsidR="009C7337">
              <w:rPr>
                <w:noProof/>
                <w:webHidden/>
              </w:rPr>
              <w:fldChar w:fldCharType="begin"/>
            </w:r>
            <w:r w:rsidR="009C7337">
              <w:rPr>
                <w:noProof/>
                <w:webHidden/>
              </w:rPr>
              <w:instrText xml:space="preserve"> PAGEREF _Toc98646363 \h </w:instrText>
            </w:r>
            <w:r w:rsidR="009C7337">
              <w:rPr>
                <w:noProof/>
                <w:webHidden/>
              </w:rPr>
            </w:r>
            <w:r w:rsidR="009C7337">
              <w:rPr>
                <w:noProof/>
                <w:webHidden/>
              </w:rPr>
              <w:fldChar w:fldCharType="separate"/>
            </w:r>
            <w:r w:rsidR="009C7337">
              <w:rPr>
                <w:noProof/>
                <w:webHidden/>
              </w:rPr>
              <w:t>119</w:t>
            </w:r>
            <w:r w:rsidR="009C7337">
              <w:rPr>
                <w:noProof/>
                <w:webHidden/>
              </w:rPr>
              <w:fldChar w:fldCharType="end"/>
            </w:r>
          </w:hyperlink>
        </w:p>
        <w:p w14:paraId="509348B7" w14:textId="39D3E899" w:rsidR="009C7337" w:rsidRDefault="008B2DA5">
          <w:pPr>
            <w:pStyle w:val="TOC1"/>
            <w:tabs>
              <w:tab w:val="right" w:leader="dot" w:pos="9016"/>
            </w:tabs>
            <w:rPr>
              <w:rFonts w:eastAsiaTheme="minorEastAsia"/>
              <w:noProof/>
              <w:lang w:eastAsia="en-CA"/>
            </w:rPr>
          </w:pPr>
          <w:hyperlink w:anchor="_Toc98646364" w:history="1">
            <w:r w:rsidR="009C7337" w:rsidRPr="00DD402E">
              <w:rPr>
                <w:rStyle w:val="Hyperlink"/>
                <w:rFonts w:ascii="Times New Roman" w:hAnsi="Times New Roman" w:cs="Times New Roman"/>
                <w:noProof/>
                <w:lang w:val="en-US"/>
              </w:rPr>
              <w:t>ANNEX V: DOCUMENTATION REVIEWED</w:t>
            </w:r>
            <w:r w:rsidR="009C7337">
              <w:rPr>
                <w:noProof/>
                <w:webHidden/>
              </w:rPr>
              <w:tab/>
            </w:r>
            <w:r w:rsidR="009C7337">
              <w:rPr>
                <w:noProof/>
                <w:webHidden/>
              </w:rPr>
              <w:fldChar w:fldCharType="begin"/>
            </w:r>
            <w:r w:rsidR="009C7337">
              <w:rPr>
                <w:noProof/>
                <w:webHidden/>
              </w:rPr>
              <w:instrText xml:space="preserve"> PAGEREF _Toc98646364 \h </w:instrText>
            </w:r>
            <w:r w:rsidR="009C7337">
              <w:rPr>
                <w:noProof/>
                <w:webHidden/>
              </w:rPr>
            </w:r>
            <w:r w:rsidR="009C7337">
              <w:rPr>
                <w:noProof/>
                <w:webHidden/>
              </w:rPr>
              <w:fldChar w:fldCharType="separate"/>
            </w:r>
            <w:r w:rsidR="009C7337">
              <w:rPr>
                <w:noProof/>
                <w:webHidden/>
              </w:rPr>
              <w:t>123</w:t>
            </w:r>
            <w:r w:rsidR="009C7337">
              <w:rPr>
                <w:noProof/>
                <w:webHidden/>
              </w:rPr>
              <w:fldChar w:fldCharType="end"/>
            </w:r>
          </w:hyperlink>
        </w:p>
        <w:p w14:paraId="3D59707E" w14:textId="5452DB00" w:rsidR="009C7337" w:rsidRDefault="008B2DA5">
          <w:pPr>
            <w:pStyle w:val="TOC1"/>
            <w:tabs>
              <w:tab w:val="right" w:leader="dot" w:pos="9016"/>
            </w:tabs>
            <w:rPr>
              <w:rFonts w:eastAsiaTheme="minorEastAsia"/>
              <w:noProof/>
              <w:lang w:eastAsia="en-CA"/>
            </w:rPr>
          </w:pPr>
          <w:hyperlink w:anchor="_Toc98646365" w:history="1">
            <w:r w:rsidR="009C7337" w:rsidRPr="00DD402E">
              <w:rPr>
                <w:rStyle w:val="Hyperlink"/>
                <w:rFonts w:ascii="Times New Roman" w:hAnsi="Times New Roman" w:cs="Times New Roman"/>
                <w:noProof/>
                <w:lang w:val="en-US"/>
              </w:rPr>
              <w:t>ANNEX VI:  LIST OF GRANT INITIATIVES</w:t>
            </w:r>
            <w:r w:rsidR="009C7337">
              <w:rPr>
                <w:noProof/>
                <w:webHidden/>
              </w:rPr>
              <w:tab/>
            </w:r>
            <w:r w:rsidR="009C7337">
              <w:rPr>
                <w:noProof/>
                <w:webHidden/>
              </w:rPr>
              <w:fldChar w:fldCharType="begin"/>
            </w:r>
            <w:r w:rsidR="009C7337">
              <w:rPr>
                <w:noProof/>
                <w:webHidden/>
              </w:rPr>
              <w:instrText xml:space="preserve"> PAGEREF _Toc98646365 \h </w:instrText>
            </w:r>
            <w:r w:rsidR="009C7337">
              <w:rPr>
                <w:noProof/>
                <w:webHidden/>
              </w:rPr>
            </w:r>
            <w:r w:rsidR="009C7337">
              <w:rPr>
                <w:noProof/>
                <w:webHidden/>
              </w:rPr>
              <w:fldChar w:fldCharType="separate"/>
            </w:r>
            <w:r w:rsidR="009C7337">
              <w:rPr>
                <w:noProof/>
                <w:webHidden/>
              </w:rPr>
              <w:t>124</w:t>
            </w:r>
            <w:r w:rsidR="009C7337">
              <w:rPr>
                <w:noProof/>
                <w:webHidden/>
              </w:rPr>
              <w:fldChar w:fldCharType="end"/>
            </w:r>
          </w:hyperlink>
        </w:p>
        <w:p w14:paraId="2B3D6DB6" w14:textId="414B4712" w:rsidR="009C7337" w:rsidRDefault="008B2DA5">
          <w:pPr>
            <w:pStyle w:val="TOC1"/>
            <w:tabs>
              <w:tab w:val="right" w:leader="dot" w:pos="9016"/>
            </w:tabs>
            <w:rPr>
              <w:rFonts w:eastAsiaTheme="minorEastAsia"/>
              <w:noProof/>
              <w:lang w:eastAsia="en-CA"/>
            </w:rPr>
          </w:pPr>
          <w:hyperlink w:anchor="_Toc98646366" w:history="1">
            <w:r w:rsidR="009C7337" w:rsidRPr="00DD402E">
              <w:rPr>
                <w:rStyle w:val="Hyperlink"/>
                <w:rFonts w:ascii="Times New Roman" w:hAnsi="Times New Roman" w:cs="Times New Roman"/>
                <w:noProof/>
                <w:lang w:val="en-US"/>
              </w:rPr>
              <w:t>ANNEX VII:  LIST OF POLICY DOCUMENTS</w:t>
            </w:r>
            <w:r w:rsidR="009C7337">
              <w:rPr>
                <w:noProof/>
                <w:webHidden/>
              </w:rPr>
              <w:tab/>
            </w:r>
            <w:r w:rsidR="009C7337">
              <w:rPr>
                <w:noProof/>
                <w:webHidden/>
              </w:rPr>
              <w:fldChar w:fldCharType="begin"/>
            </w:r>
            <w:r w:rsidR="009C7337">
              <w:rPr>
                <w:noProof/>
                <w:webHidden/>
              </w:rPr>
              <w:instrText xml:space="preserve"> PAGEREF _Toc98646366 \h </w:instrText>
            </w:r>
            <w:r w:rsidR="009C7337">
              <w:rPr>
                <w:noProof/>
                <w:webHidden/>
              </w:rPr>
            </w:r>
            <w:r w:rsidR="009C7337">
              <w:rPr>
                <w:noProof/>
                <w:webHidden/>
              </w:rPr>
              <w:fldChar w:fldCharType="separate"/>
            </w:r>
            <w:r w:rsidR="009C7337">
              <w:rPr>
                <w:noProof/>
                <w:webHidden/>
              </w:rPr>
              <w:t>142</w:t>
            </w:r>
            <w:r w:rsidR="009C7337">
              <w:rPr>
                <w:noProof/>
                <w:webHidden/>
              </w:rPr>
              <w:fldChar w:fldCharType="end"/>
            </w:r>
          </w:hyperlink>
        </w:p>
        <w:p w14:paraId="6EA6B415" w14:textId="3DA8F424" w:rsidR="009C7337" w:rsidRDefault="008B2DA5">
          <w:pPr>
            <w:pStyle w:val="TOC1"/>
            <w:tabs>
              <w:tab w:val="right" w:leader="dot" w:pos="9016"/>
            </w:tabs>
            <w:rPr>
              <w:rFonts w:eastAsiaTheme="minorEastAsia"/>
              <w:noProof/>
              <w:lang w:eastAsia="en-CA"/>
            </w:rPr>
          </w:pPr>
          <w:hyperlink w:anchor="_Toc98646367" w:history="1">
            <w:r w:rsidR="009C7337" w:rsidRPr="00DD402E">
              <w:rPr>
                <w:rStyle w:val="Hyperlink"/>
                <w:rFonts w:ascii="Times New Roman" w:hAnsi="Times New Roman" w:cs="Times New Roman"/>
                <w:noProof/>
                <w:lang w:val="en-US"/>
              </w:rPr>
              <w:t>ANNEX VIII:  LIST OF EVENTS ORGANIZED BY THE PROJECT</w:t>
            </w:r>
            <w:r w:rsidR="009C7337">
              <w:rPr>
                <w:noProof/>
                <w:webHidden/>
              </w:rPr>
              <w:tab/>
            </w:r>
            <w:r w:rsidR="009C7337">
              <w:rPr>
                <w:noProof/>
                <w:webHidden/>
              </w:rPr>
              <w:fldChar w:fldCharType="begin"/>
            </w:r>
            <w:r w:rsidR="009C7337">
              <w:rPr>
                <w:noProof/>
                <w:webHidden/>
              </w:rPr>
              <w:instrText xml:space="preserve"> PAGEREF _Toc98646367 \h </w:instrText>
            </w:r>
            <w:r w:rsidR="009C7337">
              <w:rPr>
                <w:noProof/>
                <w:webHidden/>
              </w:rPr>
            </w:r>
            <w:r w:rsidR="009C7337">
              <w:rPr>
                <w:noProof/>
                <w:webHidden/>
              </w:rPr>
              <w:fldChar w:fldCharType="separate"/>
            </w:r>
            <w:r w:rsidR="009C7337">
              <w:rPr>
                <w:noProof/>
                <w:webHidden/>
              </w:rPr>
              <w:t>147</w:t>
            </w:r>
            <w:r w:rsidR="009C7337">
              <w:rPr>
                <w:noProof/>
                <w:webHidden/>
              </w:rPr>
              <w:fldChar w:fldCharType="end"/>
            </w:r>
          </w:hyperlink>
        </w:p>
        <w:p w14:paraId="0C578916" w14:textId="32B19CD2" w:rsidR="009C7337" w:rsidRDefault="008B2DA5">
          <w:pPr>
            <w:pStyle w:val="TOC1"/>
            <w:tabs>
              <w:tab w:val="right" w:leader="dot" w:pos="9016"/>
            </w:tabs>
            <w:rPr>
              <w:rFonts w:eastAsiaTheme="minorEastAsia"/>
              <w:noProof/>
              <w:lang w:eastAsia="en-CA"/>
            </w:rPr>
          </w:pPr>
          <w:hyperlink w:anchor="_Toc98646368" w:history="1">
            <w:r w:rsidR="009C7337" w:rsidRPr="00DD402E">
              <w:rPr>
                <w:rStyle w:val="Hyperlink"/>
                <w:rFonts w:ascii="Times New Roman" w:hAnsi="Times New Roman" w:cs="Times New Roman"/>
                <w:noProof/>
                <w:lang w:val="en-US"/>
              </w:rPr>
              <w:t>ANNEX IX: CO-FINANCING TEMPLATE</w:t>
            </w:r>
            <w:r w:rsidR="009C7337">
              <w:rPr>
                <w:noProof/>
                <w:webHidden/>
              </w:rPr>
              <w:tab/>
            </w:r>
            <w:r w:rsidR="009C7337">
              <w:rPr>
                <w:noProof/>
                <w:webHidden/>
              </w:rPr>
              <w:fldChar w:fldCharType="begin"/>
            </w:r>
            <w:r w:rsidR="009C7337">
              <w:rPr>
                <w:noProof/>
                <w:webHidden/>
              </w:rPr>
              <w:instrText xml:space="preserve"> PAGEREF _Toc98646368 \h </w:instrText>
            </w:r>
            <w:r w:rsidR="009C7337">
              <w:rPr>
                <w:noProof/>
                <w:webHidden/>
              </w:rPr>
            </w:r>
            <w:r w:rsidR="009C7337">
              <w:rPr>
                <w:noProof/>
                <w:webHidden/>
              </w:rPr>
              <w:fldChar w:fldCharType="separate"/>
            </w:r>
            <w:r w:rsidR="009C7337">
              <w:rPr>
                <w:noProof/>
                <w:webHidden/>
              </w:rPr>
              <w:t>194</w:t>
            </w:r>
            <w:r w:rsidR="009C7337">
              <w:rPr>
                <w:noProof/>
                <w:webHidden/>
              </w:rPr>
              <w:fldChar w:fldCharType="end"/>
            </w:r>
          </w:hyperlink>
        </w:p>
        <w:p w14:paraId="1532C36C" w14:textId="193C5275" w:rsidR="009C7337" w:rsidRDefault="008B2DA5">
          <w:pPr>
            <w:pStyle w:val="TOC1"/>
            <w:tabs>
              <w:tab w:val="right" w:leader="dot" w:pos="9016"/>
            </w:tabs>
            <w:rPr>
              <w:rFonts w:eastAsiaTheme="minorEastAsia"/>
              <w:noProof/>
              <w:lang w:eastAsia="en-CA"/>
            </w:rPr>
          </w:pPr>
          <w:hyperlink w:anchor="_Toc98646369" w:history="1">
            <w:r w:rsidR="009C7337" w:rsidRPr="00DD402E">
              <w:rPr>
                <w:rStyle w:val="Hyperlink"/>
                <w:rFonts w:ascii="Times New Roman" w:hAnsi="Times New Roman" w:cs="Times New Roman"/>
                <w:noProof/>
                <w:lang w:val="fr-FR"/>
              </w:rPr>
              <w:t>ANNEX X: UNDP-GEF TE AUDIT TRAIL</w:t>
            </w:r>
            <w:r w:rsidR="009C7337">
              <w:rPr>
                <w:noProof/>
                <w:webHidden/>
              </w:rPr>
              <w:tab/>
            </w:r>
            <w:r w:rsidR="009C7337">
              <w:rPr>
                <w:noProof/>
                <w:webHidden/>
              </w:rPr>
              <w:fldChar w:fldCharType="begin"/>
            </w:r>
            <w:r w:rsidR="009C7337">
              <w:rPr>
                <w:noProof/>
                <w:webHidden/>
              </w:rPr>
              <w:instrText xml:space="preserve"> PAGEREF _Toc98646369 \h </w:instrText>
            </w:r>
            <w:r w:rsidR="009C7337">
              <w:rPr>
                <w:noProof/>
                <w:webHidden/>
              </w:rPr>
            </w:r>
            <w:r w:rsidR="009C7337">
              <w:rPr>
                <w:noProof/>
                <w:webHidden/>
              </w:rPr>
              <w:fldChar w:fldCharType="separate"/>
            </w:r>
            <w:r w:rsidR="009C7337">
              <w:rPr>
                <w:noProof/>
                <w:webHidden/>
              </w:rPr>
              <w:t>195</w:t>
            </w:r>
            <w:r w:rsidR="009C7337">
              <w:rPr>
                <w:noProof/>
                <w:webHidden/>
              </w:rPr>
              <w:fldChar w:fldCharType="end"/>
            </w:r>
          </w:hyperlink>
        </w:p>
        <w:p w14:paraId="577FC313" w14:textId="78EF6BF2" w:rsidR="009C7337" w:rsidRDefault="008B2DA5">
          <w:pPr>
            <w:pStyle w:val="TOC1"/>
            <w:tabs>
              <w:tab w:val="right" w:leader="dot" w:pos="9016"/>
            </w:tabs>
            <w:rPr>
              <w:rFonts w:eastAsiaTheme="minorEastAsia"/>
              <w:noProof/>
              <w:lang w:eastAsia="en-CA"/>
            </w:rPr>
          </w:pPr>
          <w:hyperlink w:anchor="_Toc98646370" w:history="1">
            <w:r w:rsidR="009C7337" w:rsidRPr="00DD402E">
              <w:rPr>
                <w:rStyle w:val="Hyperlink"/>
                <w:rFonts w:ascii="Times New Roman" w:hAnsi="Times New Roman" w:cs="Times New Roman"/>
                <w:noProof/>
                <w:lang w:val="en-US"/>
              </w:rPr>
              <w:t>ANNEX XI: MANAGEMENT RESPONSE</w:t>
            </w:r>
            <w:r w:rsidR="009C7337">
              <w:rPr>
                <w:noProof/>
                <w:webHidden/>
              </w:rPr>
              <w:tab/>
            </w:r>
            <w:r w:rsidR="009C7337">
              <w:rPr>
                <w:noProof/>
                <w:webHidden/>
              </w:rPr>
              <w:fldChar w:fldCharType="begin"/>
            </w:r>
            <w:r w:rsidR="009C7337">
              <w:rPr>
                <w:noProof/>
                <w:webHidden/>
              </w:rPr>
              <w:instrText xml:space="preserve"> PAGEREF _Toc98646370 \h </w:instrText>
            </w:r>
            <w:r w:rsidR="009C7337">
              <w:rPr>
                <w:noProof/>
                <w:webHidden/>
              </w:rPr>
            </w:r>
            <w:r w:rsidR="009C7337">
              <w:rPr>
                <w:noProof/>
                <w:webHidden/>
              </w:rPr>
              <w:fldChar w:fldCharType="separate"/>
            </w:r>
            <w:r w:rsidR="009C7337">
              <w:rPr>
                <w:noProof/>
                <w:webHidden/>
              </w:rPr>
              <w:t>196</w:t>
            </w:r>
            <w:r w:rsidR="009C7337">
              <w:rPr>
                <w:noProof/>
                <w:webHidden/>
              </w:rPr>
              <w:fldChar w:fldCharType="end"/>
            </w:r>
          </w:hyperlink>
        </w:p>
        <w:p w14:paraId="5B6B9C9F" w14:textId="7848D25E" w:rsidR="009C7337" w:rsidRDefault="008B2DA5">
          <w:pPr>
            <w:pStyle w:val="TOC1"/>
            <w:tabs>
              <w:tab w:val="right" w:leader="dot" w:pos="9016"/>
            </w:tabs>
            <w:rPr>
              <w:rFonts w:eastAsiaTheme="minorEastAsia"/>
              <w:noProof/>
              <w:lang w:eastAsia="en-CA"/>
            </w:rPr>
          </w:pPr>
          <w:hyperlink w:anchor="_Toc98646371" w:history="1">
            <w:r w:rsidR="009C7337" w:rsidRPr="00DD402E">
              <w:rPr>
                <w:rStyle w:val="Hyperlink"/>
                <w:rFonts w:ascii="Times New Roman" w:hAnsi="Times New Roman" w:cs="Times New Roman"/>
                <w:noProof/>
                <w:lang w:val="en-US"/>
              </w:rPr>
              <w:t>ANNEX XII: EVALUATION CONSULTANT CODE OF CONDUCT AND AGREEMENT</w:t>
            </w:r>
            <w:r w:rsidR="009C7337">
              <w:rPr>
                <w:noProof/>
                <w:webHidden/>
              </w:rPr>
              <w:tab/>
            </w:r>
            <w:r w:rsidR="009C7337">
              <w:rPr>
                <w:noProof/>
                <w:webHidden/>
              </w:rPr>
              <w:fldChar w:fldCharType="begin"/>
            </w:r>
            <w:r w:rsidR="009C7337">
              <w:rPr>
                <w:noProof/>
                <w:webHidden/>
              </w:rPr>
              <w:instrText xml:space="preserve"> PAGEREF _Toc98646371 \h </w:instrText>
            </w:r>
            <w:r w:rsidR="009C7337">
              <w:rPr>
                <w:noProof/>
                <w:webHidden/>
              </w:rPr>
            </w:r>
            <w:r w:rsidR="009C7337">
              <w:rPr>
                <w:noProof/>
                <w:webHidden/>
              </w:rPr>
              <w:fldChar w:fldCharType="separate"/>
            </w:r>
            <w:r w:rsidR="009C7337">
              <w:rPr>
                <w:noProof/>
                <w:webHidden/>
              </w:rPr>
              <w:t>198</w:t>
            </w:r>
            <w:r w:rsidR="009C7337">
              <w:rPr>
                <w:noProof/>
                <w:webHidden/>
              </w:rPr>
              <w:fldChar w:fldCharType="end"/>
            </w:r>
          </w:hyperlink>
        </w:p>
        <w:p w14:paraId="4A646F1B" w14:textId="74996234" w:rsidR="009C7337" w:rsidRDefault="008B2DA5">
          <w:pPr>
            <w:pStyle w:val="TOC1"/>
            <w:tabs>
              <w:tab w:val="right" w:leader="dot" w:pos="9016"/>
            </w:tabs>
            <w:rPr>
              <w:rFonts w:eastAsiaTheme="minorEastAsia"/>
              <w:noProof/>
              <w:lang w:eastAsia="en-CA"/>
            </w:rPr>
          </w:pPr>
          <w:hyperlink w:anchor="_Toc98646372" w:history="1">
            <w:r w:rsidR="009C7337" w:rsidRPr="00DD402E">
              <w:rPr>
                <w:rStyle w:val="Hyperlink"/>
                <w:rFonts w:ascii="Times New Roman" w:hAnsi="Times New Roman" w:cs="Times New Roman"/>
                <w:noProof/>
                <w:lang w:val="en-US"/>
              </w:rPr>
              <w:t>ANNEX XIII: TE REPORT CLEARANCE FORM</w:t>
            </w:r>
            <w:r w:rsidR="009C7337">
              <w:rPr>
                <w:noProof/>
                <w:webHidden/>
              </w:rPr>
              <w:tab/>
            </w:r>
            <w:r w:rsidR="009C7337">
              <w:rPr>
                <w:noProof/>
                <w:webHidden/>
              </w:rPr>
              <w:fldChar w:fldCharType="begin"/>
            </w:r>
            <w:r w:rsidR="009C7337">
              <w:rPr>
                <w:noProof/>
                <w:webHidden/>
              </w:rPr>
              <w:instrText xml:space="preserve"> PAGEREF _Toc98646372 \h </w:instrText>
            </w:r>
            <w:r w:rsidR="009C7337">
              <w:rPr>
                <w:noProof/>
                <w:webHidden/>
              </w:rPr>
            </w:r>
            <w:r w:rsidR="009C7337">
              <w:rPr>
                <w:noProof/>
                <w:webHidden/>
              </w:rPr>
              <w:fldChar w:fldCharType="separate"/>
            </w:r>
            <w:r w:rsidR="009C7337">
              <w:rPr>
                <w:noProof/>
                <w:webHidden/>
              </w:rPr>
              <w:t>200</w:t>
            </w:r>
            <w:r w:rsidR="009C7337">
              <w:rPr>
                <w:noProof/>
                <w:webHidden/>
              </w:rPr>
              <w:fldChar w:fldCharType="end"/>
            </w:r>
          </w:hyperlink>
        </w:p>
        <w:p w14:paraId="0A073581" w14:textId="51F2EFE6" w:rsidR="009C7337" w:rsidRDefault="008B2DA5">
          <w:pPr>
            <w:pStyle w:val="TOC1"/>
            <w:tabs>
              <w:tab w:val="right" w:leader="dot" w:pos="9016"/>
            </w:tabs>
            <w:rPr>
              <w:rFonts w:eastAsiaTheme="minorEastAsia"/>
              <w:noProof/>
              <w:lang w:eastAsia="en-CA"/>
            </w:rPr>
          </w:pPr>
          <w:hyperlink w:anchor="_Toc98646373" w:history="1">
            <w:r w:rsidR="009C7337" w:rsidRPr="00DD402E">
              <w:rPr>
                <w:rStyle w:val="Hyperlink"/>
                <w:rFonts w:ascii="Times New Roman" w:hAnsi="Times New Roman" w:cs="Times New Roman"/>
                <w:noProof/>
                <w:lang w:val="en-US"/>
              </w:rPr>
              <w:t>ANNEX XIV: THEORY OF CHANGE</w:t>
            </w:r>
            <w:r w:rsidR="009C7337">
              <w:rPr>
                <w:noProof/>
                <w:webHidden/>
              </w:rPr>
              <w:tab/>
            </w:r>
            <w:r w:rsidR="009C7337">
              <w:rPr>
                <w:noProof/>
                <w:webHidden/>
              </w:rPr>
              <w:fldChar w:fldCharType="begin"/>
            </w:r>
            <w:r w:rsidR="009C7337">
              <w:rPr>
                <w:noProof/>
                <w:webHidden/>
              </w:rPr>
              <w:instrText xml:space="preserve"> PAGEREF _Toc98646373 \h </w:instrText>
            </w:r>
            <w:r w:rsidR="009C7337">
              <w:rPr>
                <w:noProof/>
                <w:webHidden/>
              </w:rPr>
            </w:r>
            <w:r w:rsidR="009C7337">
              <w:rPr>
                <w:noProof/>
                <w:webHidden/>
              </w:rPr>
              <w:fldChar w:fldCharType="separate"/>
            </w:r>
            <w:r w:rsidR="009C7337">
              <w:rPr>
                <w:noProof/>
                <w:webHidden/>
              </w:rPr>
              <w:t>201</w:t>
            </w:r>
            <w:r w:rsidR="009C7337">
              <w:rPr>
                <w:noProof/>
                <w:webHidden/>
              </w:rPr>
              <w:fldChar w:fldCharType="end"/>
            </w:r>
          </w:hyperlink>
        </w:p>
        <w:p w14:paraId="10A50AB9" w14:textId="519C4F68" w:rsidR="000347AD" w:rsidRPr="006B15FC" w:rsidRDefault="000347AD">
          <w:pPr>
            <w:rPr>
              <w:rFonts w:ascii="Times New Roman" w:hAnsi="Times New Roman" w:cs="Times New Roman"/>
              <w:sz w:val="24"/>
              <w:szCs w:val="24"/>
            </w:rPr>
          </w:pPr>
          <w:r w:rsidRPr="006B15FC">
            <w:rPr>
              <w:rFonts w:ascii="Times New Roman" w:hAnsi="Times New Roman" w:cs="Times New Roman"/>
              <w:b/>
              <w:bCs/>
              <w:noProof/>
              <w:sz w:val="24"/>
              <w:szCs w:val="24"/>
            </w:rPr>
            <w:fldChar w:fldCharType="end"/>
          </w:r>
        </w:p>
      </w:sdtContent>
    </w:sdt>
    <w:p w14:paraId="5BD1018C" w14:textId="7C35427B" w:rsidR="005210CD" w:rsidRDefault="005210CD" w:rsidP="00195E39">
      <w:pPr>
        <w:jc w:val="center"/>
        <w:rPr>
          <w:rFonts w:ascii="Times New Roman" w:hAnsi="Times New Roman" w:cs="Times New Roman"/>
          <w:b/>
          <w:color w:val="1F497D" w:themeColor="text2"/>
          <w:sz w:val="24"/>
          <w:szCs w:val="24"/>
          <w:lang w:val="en-US"/>
        </w:rPr>
      </w:pPr>
    </w:p>
    <w:p w14:paraId="224454BB" w14:textId="32736114" w:rsidR="005210CD" w:rsidRDefault="005210CD" w:rsidP="00195E39">
      <w:pPr>
        <w:jc w:val="center"/>
        <w:rPr>
          <w:rFonts w:ascii="Times New Roman" w:hAnsi="Times New Roman" w:cs="Times New Roman"/>
          <w:b/>
          <w:color w:val="1F497D" w:themeColor="text2"/>
          <w:sz w:val="24"/>
          <w:szCs w:val="24"/>
          <w:lang w:val="en-US"/>
        </w:rPr>
      </w:pPr>
    </w:p>
    <w:p w14:paraId="0F5FF943" w14:textId="6FEA2D45" w:rsidR="005210CD" w:rsidRDefault="005210CD" w:rsidP="00195E39">
      <w:pPr>
        <w:jc w:val="center"/>
        <w:rPr>
          <w:rFonts w:ascii="Times New Roman" w:hAnsi="Times New Roman" w:cs="Times New Roman"/>
          <w:b/>
          <w:color w:val="1F497D" w:themeColor="text2"/>
          <w:sz w:val="24"/>
          <w:szCs w:val="24"/>
          <w:lang w:val="en-US"/>
        </w:rPr>
      </w:pPr>
    </w:p>
    <w:p w14:paraId="05D7972C" w14:textId="3ACF2410" w:rsidR="005210CD" w:rsidRDefault="005210CD" w:rsidP="00195E39">
      <w:pPr>
        <w:jc w:val="center"/>
        <w:rPr>
          <w:rFonts w:ascii="Times New Roman" w:hAnsi="Times New Roman" w:cs="Times New Roman"/>
          <w:b/>
          <w:color w:val="1F497D" w:themeColor="text2"/>
          <w:sz w:val="24"/>
          <w:szCs w:val="24"/>
          <w:lang w:val="en-US"/>
        </w:rPr>
      </w:pPr>
    </w:p>
    <w:p w14:paraId="4191433A" w14:textId="77777777" w:rsidR="005210CD" w:rsidRDefault="005210CD" w:rsidP="00195E39">
      <w:pPr>
        <w:jc w:val="center"/>
        <w:rPr>
          <w:rFonts w:ascii="Times New Roman" w:hAnsi="Times New Roman" w:cs="Times New Roman"/>
          <w:b/>
          <w:color w:val="1F497D" w:themeColor="text2"/>
          <w:sz w:val="24"/>
          <w:szCs w:val="24"/>
          <w:lang w:val="en-US"/>
        </w:rPr>
        <w:sectPr w:rsidR="005210CD" w:rsidSect="006E7448">
          <w:pgSz w:w="11906" w:h="16838" w:code="9"/>
          <w:pgMar w:top="1440" w:right="1440" w:bottom="1440" w:left="1440" w:header="720" w:footer="720" w:gutter="0"/>
          <w:cols w:space="720"/>
          <w:docGrid w:linePitch="360"/>
        </w:sectPr>
      </w:pPr>
    </w:p>
    <w:p w14:paraId="42097A4A" w14:textId="23C0CD32" w:rsidR="006E7448" w:rsidRPr="006B15FC" w:rsidRDefault="006E7448" w:rsidP="00195E39">
      <w:pPr>
        <w:jc w:val="center"/>
        <w:rPr>
          <w:rFonts w:ascii="Times New Roman" w:hAnsi="Times New Roman" w:cs="Times New Roman"/>
          <w:b/>
          <w:color w:val="1F497D" w:themeColor="text2"/>
          <w:sz w:val="24"/>
          <w:szCs w:val="24"/>
          <w:lang w:val="en-US"/>
        </w:rPr>
        <w:sectPr w:rsidR="006E7448" w:rsidRPr="006B15FC" w:rsidSect="006E7448">
          <w:pgSz w:w="11906" w:h="16838" w:code="9"/>
          <w:pgMar w:top="1440" w:right="1440" w:bottom="1440" w:left="1440" w:header="720" w:footer="720" w:gutter="0"/>
          <w:cols w:space="720"/>
          <w:docGrid w:linePitch="360"/>
        </w:sectPr>
      </w:pPr>
    </w:p>
    <w:p w14:paraId="00A52DBF" w14:textId="77777777" w:rsidR="00B773F7" w:rsidRPr="00CA2532" w:rsidRDefault="00195E39" w:rsidP="00195E39">
      <w:pPr>
        <w:jc w:val="center"/>
        <w:rPr>
          <w:rFonts w:ascii="Times New Roman" w:hAnsi="Times New Roman" w:cs="Times New Roman"/>
          <w:b/>
          <w:color w:val="1F497D" w:themeColor="text2"/>
          <w:sz w:val="24"/>
          <w:szCs w:val="24"/>
          <w:lang w:val="en-US"/>
        </w:rPr>
      </w:pPr>
      <w:r w:rsidRPr="00CA2532">
        <w:rPr>
          <w:rFonts w:ascii="Times New Roman" w:hAnsi="Times New Roman" w:cs="Times New Roman"/>
          <w:b/>
          <w:color w:val="1F497D" w:themeColor="text2"/>
          <w:sz w:val="24"/>
          <w:szCs w:val="24"/>
          <w:lang w:val="en-US"/>
        </w:rPr>
        <w:t>FIGURES</w:t>
      </w:r>
    </w:p>
    <w:p w14:paraId="4E785DB3" w14:textId="1AC332FE" w:rsidR="009C7337" w:rsidRPr="009C7337" w:rsidRDefault="00195E39">
      <w:pPr>
        <w:pStyle w:val="TableofFigures"/>
        <w:tabs>
          <w:tab w:val="right" w:leader="dot" w:pos="9016"/>
        </w:tabs>
        <w:rPr>
          <w:rFonts w:ascii="Times New Roman" w:eastAsiaTheme="minorEastAsia" w:hAnsi="Times New Roman" w:cs="Times New Roman"/>
          <w:noProof/>
          <w:lang w:eastAsia="en-CA"/>
        </w:rPr>
      </w:pPr>
      <w:r w:rsidRPr="005210CD">
        <w:rPr>
          <w:rFonts w:ascii="Times New Roman" w:hAnsi="Times New Roman" w:cs="Times New Roman"/>
          <w:bCs/>
          <w:sz w:val="24"/>
          <w:szCs w:val="24"/>
          <w:lang w:val="en-US"/>
        </w:rPr>
        <w:fldChar w:fldCharType="begin"/>
      </w:r>
      <w:r w:rsidRPr="005210CD">
        <w:rPr>
          <w:rFonts w:ascii="Times New Roman" w:hAnsi="Times New Roman" w:cs="Times New Roman"/>
          <w:bCs/>
          <w:sz w:val="24"/>
          <w:szCs w:val="24"/>
          <w:lang w:val="en-US"/>
        </w:rPr>
        <w:instrText xml:space="preserve"> TOC \h \z \c "Figure" </w:instrText>
      </w:r>
      <w:r w:rsidRPr="005210CD">
        <w:rPr>
          <w:rFonts w:ascii="Times New Roman" w:hAnsi="Times New Roman" w:cs="Times New Roman"/>
          <w:bCs/>
          <w:sz w:val="24"/>
          <w:szCs w:val="24"/>
          <w:lang w:val="en-US"/>
        </w:rPr>
        <w:fldChar w:fldCharType="separate"/>
      </w:r>
      <w:hyperlink w:anchor="_Toc98646374" w:history="1">
        <w:r w:rsidR="009C7337" w:rsidRPr="009C7337">
          <w:rPr>
            <w:rStyle w:val="Hyperlink"/>
            <w:rFonts w:ascii="Times New Roman" w:hAnsi="Times New Roman" w:cs="Times New Roman"/>
            <w:noProof/>
          </w:rPr>
          <w:t>Figure 1</w:t>
        </w:r>
        <w:r w:rsidR="009C7337" w:rsidRPr="009C7337">
          <w:rPr>
            <w:rStyle w:val="Hyperlink"/>
            <w:rFonts w:ascii="Times New Roman" w:eastAsia="Calibri" w:hAnsi="Times New Roman" w:cs="Times New Roman"/>
            <w:noProof/>
            <w:lang w:val="en-GB"/>
          </w:rPr>
          <w:t>: Evaluation Stages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_Toc98646374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22</w:t>
        </w:r>
        <w:r w:rsidR="009C7337" w:rsidRPr="009C7337">
          <w:rPr>
            <w:rFonts w:ascii="Times New Roman" w:hAnsi="Times New Roman" w:cs="Times New Roman"/>
            <w:noProof/>
            <w:webHidden/>
          </w:rPr>
          <w:fldChar w:fldCharType="end"/>
        </w:r>
      </w:hyperlink>
    </w:p>
    <w:p w14:paraId="7AAF8560" w14:textId="28B98589"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75" w:history="1">
        <w:r w:rsidR="009C7337" w:rsidRPr="009C7337">
          <w:rPr>
            <w:rStyle w:val="Hyperlink"/>
            <w:rFonts w:ascii="Times New Roman" w:hAnsi="Times New Roman" w:cs="Times New Roman"/>
            <w:noProof/>
            <w:lang w:val="en-US"/>
          </w:rPr>
          <w:t>Figure 2: Method of Triangulation</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_Toc98646375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23</w:t>
        </w:r>
        <w:r w:rsidR="009C7337" w:rsidRPr="009C7337">
          <w:rPr>
            <w:rFonts w:ascii="Times New Roman" w:hAnsi="Times New Roman" w:cs="Times New Roman"/>
            <w:noProof/>
            <w:webHidden/>
          </w:rPr>
          <w:fldChar w:fldCharType="end"/>
        </w:r>
      </w:hyperlink>
    </w:p>
    <w:p w14:paraId="3A9C9C8D" w14:textId="2FE4CB0C"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76" w:history="1">
        <w:r w:rsidR="009C7337" w:rsidRPr="009C7337">
          <w:rPr>
            <w:rStyle w:val="Hyperlink"/>
            <w:rFonts w:ascii="Times New Roman" w:hAnsi="Times New Roman" w:cs="Times New Roman"/>
            <w:noProof/>
          </w:rPr>
          <w:t>Figure 3: Steps in Analysis Process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_Toc98646376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24</w:t>
        </w:r>
        <w:r w:rsidR="009C7337" w:rsidRPr="009C7337">
          <w:rPr>
            <w:rFonts w:ascii="Times New Roman" w:hAnsi="Times New Roman" w:cs="Times New Roman"/>
            <w:noProof/>
            <w:webHidden/>
          </w:rPr>
          <w:fldChar w:fldCharType="end"/>
        </w:r>
      </w:hyperlink>
    </w:p>
    <w:p w14:paraId="252E9D9F" w14:textId="63F91791"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r:id="rId12" w:anchor="_Toc98646377" w:history="1">
        <w:r w:rsidR="009C7337" w:rsidRPr="009C7337">
          <w:rPr>
            <w:rStyle w:val="Hyperlink"/>
            <w:rFonts w:ascii="Times New Roman" w:hAnsi="Times New Roman" w:cs="Times New Roman"/>
            <w:noProof/>
          </w:rPr>
          <w:t>Figure 4: World Bank Projections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_Toc98646377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28</w:t>
        </w:r>
        <w:r w:rsidR="009C7337" w:rsidRPr="009C7337">
          <w:rPr>
            <w:rFonts w:ascii="Times New Roman" w:hAnsi="Times New Roman" w:cs="Times New Roman"/>
            <w:noProof/>
            <w:webHidden/>
          </w:rPr>
          <w:fldChar w:fldCharType="end"/>
        </w:r>
      </w:hyperlink>
    </w:p>
    <w:p w14:paraId="0861B2C8" w14:textId="55BC437A"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78" w:history="1">
        <w:r w:rsidR="009C7337" w:rsidRPr="009C7337">
          <w:rPr>
            <w:rStyle w:val="Hyperlink"/>
            <w:rFonts w:ascii="Times New Roman" w:hAnsi="Times New Roman" w:cs="Times New Roman"/>
            <w:noProof/>
          </w:rPr>
          <w:t>Figure 5: Project’s Results Chain</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_Toc98646378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32</w:t>
        </w:r>
        <w:r w:rsidR="009C7337" w:rsidRPr="009C7337">
          <w:rPr>
            <w:rFonts w:ascii="Times New Roman" w:hAnsi="Times New Roman" w:cs="Times New Roman"/>
            <w:noProof/>
            <w:webHidden/>
          </w:rPr>
          <w:fldChar w:fldCharType="end"/>
        </w:r>
      </w:hyperlink>
    </w:p>
    <w:p w14:paraId="27146A37" w14:textId="13B93211"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79" w:history="1">
        <w:r w:rsidR="009C7337" w:rsidRPr="009C7337">
          <w:rPr>
            <w:rStyle w:val="Hyperlink"/>
            <w:rFonts w:ascii="Times New Roman" w:hAnsi="Times New Roman" w:cs="Times New Roman"/>
            <w:noProof/>
          </w:rPr>
          <w:t>Figure 6: Project Organizational Structure</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_Toc98646379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44</w:t>
        </w:r>
        <w:r w:rsidR="009C7337" w:rsidRPr="009C7337">
          <w:rPr>
            <w:rFonts w:ascii="Times New Roman" w:hAnsi="Times New Roman" w:cs="Times New Roman"/>
            <w:noProof/>
            <w:webHidden/>
          </w:rPr>
          <w:fldChar w:fldCharType="end"/>
        </w:r>
      </w:hyperlink>
    </w:p>
    <w:p w14:paraId="553B855D" w14:textId="5A5A7045"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80" w:history="1">
        <w:r w:rsidR="009C7337" w:rsidRPr="009C7337">
          <w:rPr>
            <w:rStyle w:val="Hyperlink"/>
            <w:rFonts w:ascii="Times New Roman" w:hAnsi="Times New Roman" w:cs="Times New Roman"/>
            <w:noProof/>
          </w:rPr>
          <w:t>Figure 7: Project Objectives and GEF Outcome Areas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_Toc98646380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80</w:t>
        </w:r>
        <w:r w:rsidR="009C7337" w:rsidRPr="009C7337">
          <w:rPr>
            <w:rFonts w:ascii="Times New Roman" w:hAnsi="Times New Roman" w:cs="Times New Roman"/>
            <w:noProof/>
            <w:webHidden/>
          </w:rPr>
          <w:fldChar w:fldCharType="end"/>
        </w:r>
      </w:hyperlink>
    </w:p>
    <w:p w14:paraId="67782244" w14:textId="0CFC965B"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81" w:history="1">
        <w:r w:rsidR="009C7337" w:rsidRPr="009C7337">
          <w:rPr>
            <w:rStyle w:val="Hyperlink"/>
            <w:rFonts w:ascii="Times New Roman" w:hAnsi="Times New Roman" w:cs="Times New Roman"/>
            <w:noProof/>
          </w:rPr>
          <w:t>Figure 9: Laser Land Leveling</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_Toc98646381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91</w:t>
        </w:r>
        <w:r w:rsidR="009C7337" w:rsidRPr="009C7337">
          <w:rPr>
            <w:rFonts w:ascii="Times New Roman" w:hAnsi="Times New Roman" w:cs="Times New Roman"/>
            <w:noProof/>
            <w:webHidden/>
          </w:rPr>
          <w:fldChar w:fldCharType="end"/>
        </w:r>
      </w:hyperlink>
    </w:p>
    <w:p w14:paraId="06C7709C" w14:textId="0986548E"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r:id="rId13" w:anchor="_Toc98646382" w:history="1">
        <w:r w:rsidR="009C7337" w:rsidRPr="009C7337">
          <w:rPr>
            <w:rStyle w:val="Hyperlink"/>
            <w:rFonts w:ascii="Times New Roman" w:hAnsi="Times New Roman" w:cs="Times New Roman"/>
            <w:noProof/>
          </w:rPr>
          <w:t>Figure 8: Installation of Water Intake Pumps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_Toc98646382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91</w:t>
        </w:r>
        <w:r w:rsidR="009C7337" w:rsidRPr="009C7337">
          <w:rPr>
            <w:rFonts w:ascii="Times New Roman" w:hAnsi="Times New Roman" w:cs="Times New Roman"/>
            <w:noProof/>
            <w:webHidden/>
          </w:rPr>
          <w:fldChar w:fldCharType="end"/>
        </w:r>
      </w:hyperlink>
    </w:p>
    <w:p w14:paraId="2C37C559" w14:textId="34B2840B"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r:id="rId14" w:anchor="_Toc98646383" w:history="1">
        <w:r w:rsidR="009C7337" w:rsidRPr="009C7337">
          <w:rPr>
            <w:rStyle w:val="Hyperlink"/>
            <w:rFonts w:ascii="Times New Roman" w:hAnsi="Times New Roman" w:cs="Times New Roman"/>
            <w:noProof/>
          </w:rPr>
          <w:t>Figure 10: Solar Panel Installation</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_Toc98646383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93</w:t>
        </w:r>
        <w:r w:rsidR="009C7337" w:rsidRPr="009C7337">
          <w:rPr>
            <w:rFonts w:ascii="Times New Roman" w:hAnsi="Times New Roman" w:cs="Times New Roman"/>
            <w:noProof/>
            <w:webHidden/>
          </w:rPr>
          <w:fldChar w:fldCharType="end"/>
        </w:r>
      </w:hyperlink>
    </w:p>
    <w:p w14:paraId="729AB568" w14:textId="4D74AD88"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r:id="rId15" w:anchor="_Toc98646384" w:history="1">
        <w:r w:rsidR="009C7337" w:rsidRPr="009C7337">
          <w:rPr>
            <w:rStyle w:val="Hyperlink"/>
            <w:rFonts w:ascii="Times New Roman" w:hAnsi="Times New Roman" w:cs="Times New Roman"/>
            <w:noProof/>
          </w:rPr>
          <w:t>Figure 11: Training on Drip Irrigation System</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_Toc98646384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94</w:t>
        </w:r>
        <w:r w:rsidR="009C7337" w:rsidRPr="009C7337">
          <w:rPr>
            <w:rFonts w:ascii="Times New Roman" w:hAnsi="Times New Roman" w:cs="Times New Roman"/>
            <w:noProof/>
            <w:webHidden/>
          </w:rPr>
          <w:fldChar w:fldCharType="end"/>
        </w:r>
      </w:hyperlink>
    </w:p>
    <w:p w14:paraId="342E3AF6" w14:textId="779B37D9"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r:id="rId16" w:anchor="_Toc98646385" w:history="1">
        <w:r w:rsidR="009C7337" w:rsidRPr="009C7337">
          <w:rPr>
            <w:rStyle w:val="Hyperlink"/>
            <w:rFonts w:ascii="Times New Roman" w:hAnsi="Times New Roman" w:cs="Times New Roman"/>
            <w:noProof/>
          </w:rPr>
          <w:t>Figure 12: Agro-Information Center in Gorogly etrap, Dashoguz</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_Toc98646385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96</w:t>
        </w:r>
        <w:r w:rsidR="009C7337" w:rsidRPr="009C7337">
          <w:rPr>
            <w:rFonts w:ascii="Times New Roman" w:hAnsi="Times New Roman" w:cs="Times New Roman"/>
            <w:noProof/>
            <w:webHidden/>
          </w:rPr>
          <w:fldChar w:fldCharType="end"/>
        </w:r>
      </w:hyperlink>
    </w:p>
    <w:p w14:paraId="6C98C3A9" w14:textId="117E8B6E"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r:id="rId17" w:anchor="_Toc98646386" w:history="1">
        <w:r w:rsidR="009C7337" w:rsidRPr="009C7337">
          <w:rPr>
            <w:rStyle w:val="Hyperlink"/>
            <w:rFonts w:ascii="Times New Roman" w:hAnsi="Times New Roman" w:cs="Times New Roman"/>
            <w:noProof/>
          </w:rPr>
          <w:t>Figure 13: Study Tour to Uzbekistan and Israel (left to right)</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_Toc98646386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103</w:t>
        </w:r>
        <w:r w:rsidR="009C7337" w:rsidRPr="009C7337">
          <w:rPr>
            <w:rFonts w:ascii="Times New Roman" w:hAnsi="Times New Roman" w:cs="Times New Roman"/>
            <w:noProof/>
            <w:webHidden/>
          </w:rPr>
          <w:fldChar w:fldCharType="end"/>
        </w:r>
      </w:hyperlink>
    </w:p>
    <w:p w14:paraId="49194449" w14:textId="3B97117F" w:rsidR="004461E8" w:rsidRPr="005210CD" w:rsidRDefault="00195E39" w:rsidP="002F50F5">
      <w:pPr>
        <w:rPr>
          <w:rFonts w:ascii="Times New Roman" w:hAnsi="Times New Roman" w:cs="Times New Roman"/>
          <w:bCs/>
          <w:sz w:val="24"/>
          <w:szCs w:val="24"/>
          <w:lang w:val="en-US"/>
        </w:rPr>
      </w:pPr>
      <w:r w:rsidRPr="005210CD">
        <w:rPr>
          <w:rFonts w:ascii="Times New Roman" w:hAnsi="Times New Roman" w:cs="Times New Roman"/>
          <w:bCs/>
          <w:sz w:val="24"/>
          <w:szCs w:val="24"/>
          <w:lang w:val="en-US"/>
        </w:rPr>
        <w:fldChar w:fldCharType="end"/>
      </w:r>
    </w:p>
    <w:p w14:paraId="12720379" w14:textId="77777777" w:rsidR="00BA03F4" w:rsidRPr="009C7337" w:rsidRDefault="00BA03F4" w:rsidP="00BA03F4">
      <w:pPr>
        <w:jc w:val="center"/>
        <w:rPr>
          <w:rFonts w:ascii="Times New Roman" w:hAnsi="Times New Roman" w:cs="Times New Roman"/>
          <w:b/>
          <w:color w:val="1F497D" w:themeColor="text2"/>
          <w:lang w:val="en-US"/>
        </w:rPr>
      </w:pPr>
      <w:r w:rsidRPr="009C7337">
        <w:rPr>
          <w:rFonts w:ascii="Times New Roman" w:hAnsi="Times New Roman" w:cs="Times New Roman"/>
          <w:b/>
          <w:color w:val="1F497D" w:themeColor="text2"/>
          <w:lang w:val="en-US"/>
        </w:rPr>
        <w:t>TABLES</w:t>
      </w:r>
    </w:p>
    <w:p w14:paraId="4F2A1B67" w14:textId="0D71EEC0" w:rsidR="009C7337" w:rsidRPr="009C7337" w:rsidRDefault="00BA03F4">
      <w:pPr>
        <w:pStyle w:val="TableofFigures"/>
        <w:tabs>
          <w:tab w:val="right" w:leader="dot" w:pos="9016"/>
        </w:tabs>
        <w:rPr>
          <w:rFonts w:ascii="Times New Roman" w:eastAsiaTheme="minorEastAsia" w:hAnsi="Times New Roman" w:cs="Times New Roman"/>
          <w:noProof/>
          <w:lang w:eastAsia="en-CA"/>
        </w:rPr>
      </w:pPr>
      <w:r w:rsidRPr="009C7337">
        <w:rPr>
          <w:rFonts w:ascii="Times New Roman" w:hAnsi="Times New Roman" w:cs="Times New Roman"/>
          <w:bCs/>
          <w:lang w:val="en-US"/>
        </w:rPr>
        <w:fldChar w:fldCharType="begin"/>
      </w:r>
      <w:r w:rsidRPr="009C7337">
        <w:rPr>
          <w:rFonts w:ascii="Times New Roman" w:hAnsi="Times New Roman" w:cs="Times New Roman"/>
          <w:bCs/>
          <w:lang w:val="en-US"/>
        </w:rPr>
        <w:instrText xml:space="preserve"> TOC \h \z \c "Table" </w:instrText>
      </w:r>
      <w:r w:rsidRPr="009C7337">
        <w:rPr>
          <w:rFonts w:ascii="Times New Roman" w:hAnsi="Times New Roman" w:cs="Times New Roman"/>
          <w:bCs/>
          <w:lang w:val="en-US"/>
        </w:rPr>
        <w:fldChar w:fldCharType="separate"/>
      </w:r>
      <w:hyperlink w:anchor="_Toc98646387" w:history="1">
        <w:r w:rsidR="009C7337" w:rsidRPr="009C7337">
          <w:rPr>
            <w:rStyle w:val="Hyperlink"/>
            <w:rFonts w:ascii="Times New Roman" w:hAnsi="Times New Roman" w:cs="Times New Roman"/>
            <w:noProof/>
          </w:rPr>
          <w:t>Table 1</w:t>
        </w:r>
        <w:r w:rsidR="009C7337" w:rsidRPr="009C7337">
          <w:rPr>
            <w:rStyle w:val="Hyperlink"/>
            <w:rFonts w:ascii="Times New Roman" w:hAnsi="Times New Roman" w:cs="Times New Roman"/>
            <w:noProof/>
            <w:lang w:val="en-US"/>
          </w:rPr>
          <w:t>: Data Sources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_Toc98646387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23</w:t>
        </w:r>
        <w:r w:rsidR="009C7337" w:rsidRPr="009C7337">
          <w:rPr>
            <w:rFonts w:ascii="Times New Roman" w:hAnsi="Times New Roman" w:cs="Times New Roman"/>
            <w:noProof/>
            <w:webHidden/>
          </w:rPr>
          <w:fldChar w:fldCharType="end"/>
        </w:r>
      </w:hyperlink>
    </w:p>
    <w:p w14:paraId="1D6A1C28" w14:textId="3039C1B4"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88" w:history="1">
        <w:r w:rsidR="009C7337" w:rsidRPr="009C7337">
          <w:rPr>
            <w:rStyle w:val="Hyperlink"/>
            <w:rFonts w:ascii="Times New Roman" w:hAnsi="Times New Roman" w:cs="Times New Roman"/>
            <w:noProof/>
          </w:rPr>
          <w:t>Table 2: Rating Scale</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_Toc98646388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24</w:t>
        </w:r>
        <w:r w:rsidR="009C7337" w:rsidRPr="009C7337">
          <w:rPr>
            <w:rFonts w:ascii="Times New Roman" w:hAnsi="Times New Roman" w:cs="Times New Roman"/>
            <w:noProof/>
            <w:webHidden/>
          </w:rPr>
          <w:fldChar w:fldCharType="end"/>
        </w:r>
      </w:hyperlink>
    </w:p>
    <w:p w14:paraId="0AC6E6ED" w14:textId="1231C4B0"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89" w:history="1">
        <w:r w:rsidR="009C7337" w:rsidRPr="009C7337">
          <w:rPr>
            <w:rStyle w:val="Hyperlink"/>
            <w:rFonts w:ascii="Times New Roman" w:hAnsi="Times New Roman" w:cs="Times New Roman"/>
            <w:noProof/>
          </w:rPr>
          <w:t>Table 3: Key Project Dates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_Toc98646389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26</w:t>
        </w:r>
        <w:r w:rsidR="009C7337" w:rsidRPr="009C7337">
          <w:rPr>
            <w:rFonts w:ascii="Times New Roman" w:hAnsi="Times New Roman" w:cs="Times New Roman"/>
            <w:noProof/>
            <w:webHidden/>
          </w:rPr>
          <w:fldChar w:fldCharType="end"/>
        </w:r>
      </w:hyperlink>
    </w:p>
    <w:p w14:paraId="0B95D503" w14:textId="683593FD"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0" w:history="1">
        <w:r w:rsidR="009C7337" w:rsidRPr="009C7337">
          <w:rPr>
            <w:rStyle w:val="Hyperlink"/>
            <w:rFonts w:ascii="Times New Roman" w:hAnsi="Times New Roman" w:cs="Times New Roman"/>
            <w:noProof/>
          </w:rPr>
          <w:t>Table 4: Project’s Planned Resources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_Toc98646390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34</w:t>
        </w:r>
        <w:r w:rsidR="009C7337" w:rsidRPr="009C7337">
          <w:rPr>
            <w:rFonts w:ascii="Times New Roman" w:hAnsi="Times New Roman" w:cs="Times New Roman"/>
            <w:noProof/>
            <w:webHidden/>
          </w:rPr>
          <w:fldChar w:fldCharType="end"/>
        </w:r>
      </w:hyperlink>
    </w:p>
    <w:p w14:paraId="0E198F70" w14:textId="14B42E63"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1" w:history="1">
        <w:r w:rsidR="009C7337" w:rsidRPr="009C7337">
          <w:rPr>
            <w:rStyle w:val="Hyperlink"/>
            <w:rFonts w:ascii="Times New Roman" w:hAnsi="Times New Roman" w:cs="Times New Roman"/>
            <w:noProof/>
          </w:rPr>
          <w:t>Table 5: Project’s Cooperation with Other Initiatives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_Toc98646391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45</w:t>
        </w:r>
        <w:r w:rsidR="009C7337" w:rsidRPr="009C7337">
          <w:rPr>
            <w:rFonts w:ascii="Times New Roman" w:hAnsi="Times New Roman" w:cs="Times New Roman"/>
            <w:noProof/>
            <w:webHidden/>
          </w:rPr>
          <w:fldChar w:fldCharType="end"/>
        </w:r>
      </w:hyperlink>
    </w:p>
    <w:p w14:paraId="05A069C6" w14:textId="54CD54DE"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2" w:history="1">
        <w:r w:rsidR="009C7337" w:rsidRPr="009C7337">
          <w:rPr>
            <w:rStyle w:val="Hyperlink"/>
            <w:rFonts w:ascii="Times New Roman" w:hAnsi="Times New Roman" w:cs="Times New Roman"/>
            <w:noProof/>
          </w:rPr>
          <w:t>Table 6: Project Planned and Actual Expenditure</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_Toc98646392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61</w:t>
        </w:r>
        <w:r w:rsidR="009C7337" w:rsidRPr="009C7337">
          <w:rPr>
            <w:rFonts w:ascii="Times New Roman" w:hAnsi="Times New Roman" w:cs="Times New Roman"/>
            <w:noProof/>
            <w:webHidden/>
          </w:rPr>
          <w:fldChar w:fldCharType="end"/>
        </w:r>
      </w:hyperlink>
    </w:p>
    <w:p w14:paraId="7606793D" w14:textId="5E938FE9"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3" w:history="1">
        <w:r w:rsidR="009C7337" w:rsidRPr="009C7337">
          <w:rPr>
            <w:rStyle w:val="Hyperlink"/>
            <w:rFonts w:ascii="Times New Roman" w:hAnsi="Times New Roman" w:cs="Times New Roman"/>
            <w:noProof/>
          </w:rPr>
          <w:t>Table 7: Co-financing Secured by the Project</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_Toc98646393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63</w:t>
        </w:r>
        <w:r w:rsidR="009C7337" w:rsidRPr="009C7337">
          <w:rPr>
            <w:rFonts w:ascii="Times New Roman" w:hAnsi="Times New Roman" w:cs="Times New Roman"/>
            <w:noProof/>
            <w:webHidden/>
          </w:rPr>
          <w:fldChar w:fldCharType="end"/>
        </w:r>
      </w:hyperlink>
    </w:p>
    <w:p w14:paraId="71660EB8" w14:textId="527AF375"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4" w:history="1">
        <w:r w:rsidR="009C7337" w:rsidRPr="009C7337">
          <w:rPr>
            <w:rStyle w:val="Hyperlink"/>
            <w:rFonts w:ascii="Times New Roman" w:hAnsi="Times New Roman" w:cs="Times New Roman"/>
            <w:noProof/>
          </w:rPr>
          <w:t>Table 8: Project Results Framework</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_Toc98646394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70</w:t>
        </w:r>
        <w:r w:rsidR="009C7337" w:rsidRPr="009C7337">
          <w:rPr>
            <w:rFonts w:ascii="Times New Roman" w:hAnsi="Times New Roman" w:cs="Times New Roman"/>
            <w:noProof/>
            <w:webHidden/>
          </w:rPr>
          <w:fldChar w:fldCharType="end"/>
        </w:r>
      </w:hyperlink>
    </w:p>
    <w:p w14:paraId="734FA8E5" w14:textId="20D0B73A"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5" w:history="1">
        <w:r w:rsidR="009C7337" w:rsidRPr="009C7337">
          <w:rPr>
            <w:rStyle w:val="Hyperlink"/>
            <w:rFonts w:ascii="Times New Roman" w:hAnsi="Times New Roman" w:cs="Times New Roman"/>
            <w:noProof/>
          </w:rPr>
          <w:t>Table 9: Project’s Alignment with GEF Objectives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_Toc98646395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79</w:t>
        </w:r>
        <w:r w:rsidR="009C7337" w:rsidRPr="009C7337">
          <w:rPr>
            <w:rFonts w:ascii="Times New Roman" w:hAnsi="Times New Roman" w:cs="Times New Roman"/>
            <w:noProof/>
            <w:webHidden/>
          </w:rPr>
          <w:fldChar w:fldCharType="end"/>
        </w:r>
      </w:hyperlink>
    </w:p>
    <w:p w14:paraId="520F435D" w14:textId="4D7DBB93"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6" w:history="1">
        <w:r w:rsidR="009C7337" w:rsidRPr="009C7337">
          <w:rPr>
            <w:rStyle w:val="Hyperlink"/>
            <w:rFonts w:ascii="Times New Roman" w:hAnsi="Times New Roman" w:cs="Times New Roman"/>
            <w:noProof/>
          </w:rPr>
          <w:t>Table 10: Expected Outcomes, Outputs and Activities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_Toc98646396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82</w:t>
        </w:r>
        <w:r w:rsidR="009C7337" w:rsidRPr="009C7337">
          <w:rPr>
            <w:rFonts w:ascii="Times New Roman" w:hAnsi="Times New Roman" w:cs="Times New Roman"/>
            <w:noProof/>
            <w:webHidden/>
          </w:rPr>
          <w:fldChar w:fldCharType="end"/>
        </w:r>
      </w:hyperlink>
    </w:p>
    <w:p w14:paraId="2E982F76" w14:textId="69BB53B7"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7" w:history="1">
        <w:r w:rsidR="009C7337" w:rsidRPr="009C7337">
          <w:rPr>
            <w:rStyle w:val="Hyperlink"/>
            <w:rFonts w:ascii="Times New Roman" w:hAnsi="Times New Roman" w:cs="Times New Roman"/>
            <w:noProof/>
          </w:rPr>
          <w:t>Table 11: Project Co-financing</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_Toc98646397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88</w:t>
        </w:r>
        <w:r w:rsidR="009C7337" w:rsidRPr="009C7337">
          <w:rPr>
            <w:rFonts w:ascii="Times New Roman" w:hAnsi="Times New Roman" w:cs="Times New Roman"/>
            <w:noProof/>
            <w:webHidden/>
          </w:rPr>
          <w:fldChar w:fldCharType="end"/>
        </w:r>
      </w:hyperlink>
    </w:p>
    <w:p w14:paraId="1F619231" w14:textId="497020F0"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8" w:history="1">
        <w:r w:rsidR="009C7337" w:rsidRPr="009C7337">
          <w:rPr>
            <w:rStyle w:val="Hyperlink"/>
            <w:rFonts w:ascii="Times New Roman" w:hAnsi="Times New Roman" w:cs="Times New Roman"/>
            <w:noProof/>
          </w:rPr>
          <w:t>Table 12: Main Delays Experienced by the Project</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_Toc98646398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88</w:t>
        </w:r>
        <w:r w:rsidR="009C7337" w:rsidRPr="009C7337">
          <w:rPr>
            <w:rFonts w:ascii="Times New Roman" w:hAnsi="Times New Roman" w:cs="Times New Roman"/>
            <w:noProof/>
            <w:webHidden/>
          </w:rPr>
          <w:fldChar w:fldCharType="end"/>
        </w:r>
      </w:hyperlink>
    </w:p>
    <w:p w14:paraId="7D3230D9" w14:textId="0D2EF963"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399" w:history="1">
        <w:r w:rsidR="009C7337" w:rsidRPr="009C7337">
          <w:rPr>
            <w:rStyle w:val="Hyperlink"/>
            <w:rFonts w:ascii="Times New Roman" w:hAnsi="Times New Roman" w:cs="Times New Roman"/>
            <w:noProof/>
          </w:rPr>
          <w:t>Table 13: Key Adaptation Measures Promoted by the Project</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_Toc98646399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91</w:t>
        </w:r>
        <w:r w:rsidR="009C7337" w:rsidRPr="009C7337">
          <w:rPr>
            <w:rFonts w:ascii="Times New Roman" w:hAnsi="Times New Roman" w:cs="Times New Roman"/>
            <w:noProof/>
            <w:webHidden/>
          </w:rPr>
          <w:fldChar w:fldCharType="end"/>
        </w:r>
      </w:hyperlink>
    </w:p>
    <w:p w14:paraId="0988E6E0" w14:textId="2CBF8FAA"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400" w:history="1">
        <w:r w:rsidR="009C7337" w:rsidRPr="009C7337">
          <w:rPr>
            <w:rStyle w:val="Hyperlink"/>
            <w:rFonts w:ascii="Times New Roman" w:hAnsi="Times New Roman" w:cs="Times New Roman"/>
            <w:noProof/>
          </w:rPr>
          <w:t>Table 14: Sustainability Rating</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_Toc98646400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98</w:t>
        </w:r>
        <w:r w:rsidR="009C7337" w:rsidRPr="009C7337">
          <w:rPr>
            <w:rFonts w:ascii="Times New Roman" w:hAnsi="Times New Roman" w:cs="Times New Roman"/>
            <w:noProof/>
            <w:webHidden/>
          </w:rPr>
          <w:fldChar w:fldCharType="end"/>
        </w:r>
      </w:hyperlink>
    </w:p>
    <w:p w14:paraId="5F5A793C" w14:textId="640DE488" w:rsidR="00BA03F4" w:rsidRPr="009C7337" w:rsidRDefault="00BA03F4" w:rsidP="002F50F5">
      <w:pPr>
        <w:rPr>
          <w:rFonts w:ascii="Times New Roman" w:hAnsi="Times New Roman" w:cs="Times New Roman"/>
          <w:bCs/>
          <w:lang w:val="en-US"/>
        </w:rPr>
      </w:pPr>
      <w:r w:rsidRPr="009C7337">
        <w:rPr>
          <w:rFonts w:ascii="Times New Roman" w:hAnsi="Times New Roman" w:cs="Times New Roman"/>
          <w:bCs/>
          <w:lang w:val="en-US"/>
        </w:rPr>
        <w:fldChar w:fldCharType="end"/>
      </w:r>
    </w:p>
    <w:p w14:paraId="2CE9CD63" w14:textId="77777777" w:rsidR="0058008C" w:rsidRPr="00CA2532" w:rsidRDefault="0058008C" w:rsidP="0058008C">
      <w:pPr>
        <w:jc w:val="center"/>
        <w:rPr>
          <w:rFonts w:ascii="Times New Roman" w:hAnsi="Times New Roman" w:cs="Times New Roman"/>
          <w:b/>
          <w:color w:val="1F497D" w:themeColor="text2"/>
          <w:sz w:val="24"/>
          <w:szCs w:val="24"/>
          <w:lang w:val="en-US"/>
        </w:rPr>
      </w:pPr>
      <w:r w:rsidRPr="00CA2532">
        <w:rPr>
          <w:rFonts w:ascii="Times New Roman" w:hAnsi="Times New Roman" w:cs="Times New Roman"/>
          <w:b/>
          <w:color w:val="1F497D" w:themeColor="text2"/>
          <w:sz w:val="24"/>
          <w:szCs w:val="24"/>
          <w:lang w:val="en-US"/>
        </w:rPr>
        <w:t>BOXES</w:t>
      </w:r>
    </w:p>
    <w:p w14:paraId="324393B3" w14:textId="533B5DE7" w:rsidR="009C7337" w:rsidRPr="009C7337" w:rsidRDefault="0058008C">
      <w:pPr>
        <w:pStyle w:val="TableofFigures"/>
        <w:tabs>
          <w:tab w:val="right" w:leader="dot" w:pos="9016"/>
        </w:tabs>
        <w:rPr>
          <w:rFonts w:ascii="Times New Roman" w:eastAsiaTheme="minorEastAsia" w:hAnsi="Times New Roman" w:cs="Times New Roman"/>
          <w:noProof/>
          <w:lang w:eastAsia="en-CA"/>
        </w:rPr>
      </w:pPr>
      <w:r w:rsidRPr="009C7337">
        <w:rPr>
          <w:rFonts w:ascii="Times New Roman" w:hAnsi="Times New Roman" w:cs="Times New Roman"/>
          <w:bCs/>
          <w:lang w:val="en-US"/>
        </w:rPr>
        <w:fldChar w:fldCharType="begin"/>
      </w:r>
      <w:r w:rsidRPr="009C7337">
        <w:rPr>
          <w:rFonts w:ascii="Times New Roman" w:hAnsi="Times New Roman" w:cs="Times New Roman"/>
          <w:bCs/>
          <w:lang w:val="en-US"/>
        </w:rPr>
        <w:instrText xml:space="preserve"> TOC \h \z \c "Box" </w:instrText>
      </w:r>
      <w:r w:rsidRPr="009C7337">
        <w:rPr>
          <w:rFonts w:ascii="Times New Roman" w:hAnsi="Times New Roman" w:cs="Times New Roman"/>
          <w:bCs/>
          <w:lang w:val="en-US"/>
        </w:rPr>
        <w:fldChar w:fldCharType="separate"/>
      </w:r>
      <w:hyperlink w:anchor="_Toc98646401" w:history="1">
        <w:r w:rsidR="009C7337" w:rsidRPr="009C7337">
          <w:rPr>
            <w:rStyle w:val="Hyperlink"/>
            <w:rFonts w:ascii="Times New Roman" w:hAnsi="Times New Roman" w:cs="Times New Roman"/>
            <w:noProof/>
          </w:rPr>
          <w:t>Box 1: Project at a glance</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_Toc98646401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26</w:t>
        </w:r>
        <w:r w:rsidR="009C7337" w:rsidRPr="009C7337">
          <w:rPr>
            <w:rFonts w:ascii="Times New Roman" w:hAnsi="Times New Roman" w:cs="Times New Roman"/>
            <w:noProof/>
            <w:webHidden/>
          </w:rPr>
          <w:fldChar w:fldCharType="end"/>
        </w:r>
      </w:hyperlink>
    </w:p>
    <w:p w14:paraId="65860960" w14:textId="6226F1CC"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402" w:history="1">
        <w:r w:rsidR="009C7337" w:rsidRPr="009C7337">
          <w:rPr>
            <w:rStyle w:val="Hyperlink"/>
            <w:rFonts w:ascii="Times New Roman" w:hAnsi="Times New Roman" w:cs="Times New Roman"/>
            <w:noProof/>
          </w:rPr>
          <w:t>Box 2: Rationale for Requesting Project Extension</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_Toc98646402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27</w:t>
        </w:r>
        <w:r w:rsidR="009C7337" w:rsidRPr="009C7337">
          <w:rPr>
            <w:rFonts w:ascii="Times New Roman" w:hAnsi="Times New Roman" w:cs="Times New Roman"/>
            <w:noProof/>
            <w:webHidden/>
          </w:rPr>
          <w:fldChar w:fldCharType="end"/>
        </w:r>
      </w:hyperlink>
    </w:p>
    <w:p w14:paraId="62228F6D" w14:textId="68D6A891"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403" w:history="1">
        <w:r w:rsidR="009C7337" w:rsidRPr="009C7337">
          <w:rPr>
            <w:rStyle w:val="Hyperlink"/>
            <w:rFonts w:ascii="Times New Roman" w:hAnsi="Times New Roman" w:cs="Times New Roman"/>
            <w:noProof/>
          </w:rPr>
          <w:t>Box 3: Targeted Outcomes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_Toc98646403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30</w:t>
        </w:r>
        <w:r w:rsidR="009C7337" w:rsidRPr="009C7337">
          <w:rPr>
            <w:rFonts w:ascii="Times New Roman" w:hAnsi="Times New Roman" w:cs="Times New Roman"/>
            <w:noProof/>
            <w:webHidden/>
          </w:rPr>
          <w:fldChar w:fldCharType="end"/>
        </w:r>
      </w:hyperlink>
    </w:p>
    <w:p w14:paraId="62E5237C" w14:textId="6E43FF2C"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404" w:history="1">
        <w:r w:rsidR="009C7337" w:rsidRPr="009C7337">
          <w:rPr>
            <w:rStyle w:val="Hyperlink"/>
            <w:rFonts w:ascii="Times New Roman" w:hAnsi="Times New Roman" w:cs="Times New Roman"/>
            <w:noProof/>
          </w:rPr>
          <w:t>Box 4: Roles of Key Project Stakeholders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_Toc98646404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54</w:t>
        </w:r>
        <w:r w:rsidR="009C7337" w:rsidRPr="009C7337">
          <w:rPr>
            <w:rFonts w:ascii="Times New Roman" w:hAnsi="Times New Roman" w:cs="Times New Roman"/>
            <w:noProof/>
            <w:webHidden/>
          </w:rPr>
          <w:fldChar w:fldCharType="end"/>
        </w:r>
      </w:hyperlink>
    </w:p>
    <w:p w14:paraId="0B8F328D" w14:textId="28055171"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405" w:history="1">
        <w:r w:rsidR="009C7337" w:rsidRPr="009C7337">
          <w:rPr>
            <w:rStyle w:val="Hyperlink"/>
            <w:rFonts w:ascii="Times New Roman" w:hAnsi="Times New Roman" w:cs="Times New Roman"/>
            <w:noProof/>
          </w:rPr>
          <w:t>Box 5: Development of Business Plans for the AICs</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_Toc98646405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96</w:t>
        </w:r>
        <w:r w:rsidR="009C7337" w:rsidRPr="009C7337">
          <w:rPr>
            <w:rFonts w:ascii="Times New Roman" w:hAnsi="Times New Roman" w:cs="Times New Roman"/>
            <w:noProof/>
            <w:webHidden/>
          </w:rPr>
          <w:fldChar w:fldCharType="end"/>
        </w:r>
      </w:hyperlink>
    </w:p>
    <w:p w14:paraId="0F931149" w14:textId="647B2520" w:rsidR="009C7337" w:rsidRPr="009C7337" w:rsidRDefault="008B2DA5">
      <w:pPr>
        <w:pStyle w:val="TableofFigures"/>
        <w:tabs>
          <w:tab w:val="right" w:leader="dot" w:pos="9016"/>
        </w:tabs>
        <w:rPr>
          <w:rFonts w:ascii="Times New Roman" w:eastAsiaTheme="minorEastAsia" w:hAnsi="Times New Roman" w:cs="Times New Roman"/>
          <w:noProof/>
          <w:lang w:eastAsia="en-CA"/>
        </w:rPr>
      </w:pPr>
      <w:hyperlink w:anchor="_Toc98646406" w:history="1">
        <w:r w:rsidR="009C7337" w:rsidRPr="009C7337">
          <w:rPr>
            <w:rStyle w:val="Hyperlink"/>
            <w:rFonts w:ascii="Times New Roman" w:hAnsi="Times New Roman" w:cs="Times New Roman"/>
            <w:noProof/>
          </w:rPr>
          <w:t>Box 6: Innovative Technologies Promoted by the Project</w:t>
        </w:r>
        <w:r w:rsidR="009C7337" w:rsidRPr="009C7337">
          <w:rPr>
            <w:rFonts w:ascii="Times New Roman" w:hAnsi="Times New Roman" w:cs="Times New Roman"/>
            <w:noProof/>
            <w:webHidden/>
          </w:rPr>
          <w:tab/>
        </w:r>
        <w:r w:rsidR="009C7337" w:rsidRPr="009C7337">
          <w:rPr>
            <w:rFonts w:ascii="Times New Roman" w:hAnsi="Times New Roman" w:cs="Times New Roman"/>
            <w:noProof/>
            <w:webHidden/>
          </w:rPr>
          <w:fldChar w:fldCharType="begin"/>
        </w:r>
        <w:r w:rsidR="009C7337" w:rsidRPr="009C7337">
          <w:rPr>
            <w:rFonts w:ascii="Times New Roman" w:hAnsi="Times New Roman" w:cs="Times New Roman"/>
            <w:noProof/>
            <w:webHidden/>
          </w:rPr>
          <w:instrText xml:space="preserve"> PAGEREF _Toc98646406 \h </w:instrText>
        </w:r>
        <w:r w:rsidR="009C7337" w:rsidRPr="009C7337">
          <w:rPr>
            <w:rFonts w:ascii="Times New Roman" w:hAnsi="Times New Roman" w:cs="Times New Roman"/>
            <w:noProof/>
            <w:webHidden/>
          </w:rPr>
        </w:r>
        <w:r w:rsidR="009C7337" w:rsidRPr="009C7337">
          <w:rPr>
            <w:rFonts w:ascii="Times New Roman" w:hAnsi="Times New Roman" w:cs="Times New Roman"/>
            <w:noProof/>
            <w:webHidden/>
          </w:rPr>
          <w:fldChar w:fldCharType="separate"/>
        </w:r>
        <w:r w:rsidR="009C7337" w:rsidRPr="009C7337">
          <w:rPr>
            <w:rFonts w:ascii="Times New Roman" w:hAnsi="Times New Roman" w:cs="Times New Roman"/>
            <w:noProof/>
            <w:webHidden/>
          </w:rPr>
          <w:t>104</w:t>
        </w:r>
        <w:r w:rsidR="009C7337" w:rsidRPr="009C7337">
          <w:rPr>
            <w:rFonts w:ascii="Times New Roman" w:hAnsi="Times New Roman" w:cs="Times New Roman"/>
            <w:noProof/>
            <w:webHidden/>
          </w:rPr>
          <w:fldChar w:fldCharType="end"/>
        </w:r>
      </w:hyperlink>
    </w:p>
    <w:p w14:paraId="70B517B2" w14:textId="180ACAA1" w:rsidR="00151968" w:rsidRDefault="0058008C" w:rsidP="00BD015D">
      <w:pPr>
        <w:jc w:val="center"/>
        <w:rPr>
          <w:rFonts w:ascii="Times New Roman" w:hAnsi="Times New Roman" w:cs="Times New Roman"/>
          <w:bCs/>
          <w:sz w:val="24"/>
          <w:szCs w:val="24"/>
          <w:lang w:val="en-US"/>
        </w:rPr>
      </w:pPr>
      <w:r w:rsidRPr="009C7337">
        <w:rPr>
          <w:rFonts w:ascii="Times New Roman" w:hAnsi="Times New Roman" w:cs="Times New Roman"/>
          <w:bCs/>
          <w:lang w:val="en-US"/>
        </w:rPr>
        <w:fldChar w:fldCharType="end"/>
      </w:r>
    </w:p>
    <w:p w14:paraId="47252D67" w14:textId="784BA733" w:rsidR="006E7448" w:rsidRDefault="006E7448" w:rsidP="00BD015D">
      <w:pPr>
        <w:jc w:val="center"/>
        <w:rPr>
          <w:rFonts w:ascii="Times New Roman" w:hAnsi="Times New Roman" w:cs="Times New Roman"/>
          <w:bCs/>
          <w:sz w:val="24"/>
          <w:szCs w:val="24"/>
          <w:lang w:val="en-US"/>
        </w:rPr>
      </w:pPr>
    </w:p>
    <w:p w14:paraId="6766F97A" w14:textId="77777777" w:rsidR="006E7448" w:rsidRDefault="006E7448" w:rsidP="00BD015D">
      <w:pPr>
        <w:jc w:val="center"/>
        <w:rPr>
          <w:rFonts w:ascii="Times New Roman" w:hAnsi="Times New Roman" w:cs="Times New Roman"/>
          <w:sz w:val="24"/>
          <w:szCs w:val="24"/>
          <w:lang w:val="en-US"/>
        </w:rPr>
        <w:sectPr w:rsidR="006E7448" w:rsidSect="00807052">
          <w:type w:val="continuous"/>
          <w:pgSz w:w="11906" w:h="16838" w:code="9"/>
          <w:pgMar w:top="1440" w:right="1440" w:bottom="1440" w:left="1440" w:header="720" w:footer="720" w:gutter="0"/>
          <w:cols w:space="720"/>
          <w:docGrid w:linePitch="360"/>
        </w:sectPr>
      </w:pPr>
    </w:p>
    <w:p w14:paraId="17928E7F" w14:textId="77777777" w:rsidR="00151968" w:rsidRPr="00084C4B" w:rsidRDefault="00151968" w:rsidP="00BD015D">
      <w:pPr>
        <w:jc w:val="center"/>
        <w:rPr>
          <w:rFonts w:ascii="Times New Roman" w:hAnsi="Times New Roman" w:cs="Times New Roman"/>
          <w:lang w:val="en-US"/>
        </w:rPr>
        <w:sectPr w:rsidR="00151968" w:rsidRPr="00084C4B" w:rsidSect="006E7448">
          <w:pgSz w:w="11906" w:h="16838" w:code="9"/>
          <w:pgMar w:top="1440" w:right="1440" w:bottom="1440" w:left="1440" w:header="720" w:footer="720" w:gutter="0"/>
          <w:cols w:space="720"/>
          <w:docGrid w:linePitch="360"/>
        </w:sectPr>
      </w:pPr>
    </w:p>
    <w:p w14:paraId="0E195D96" w14:textId="3AD4CCDC" w:rsidR="00D60653" w:rsidRPr="00084C4B" w:rsidRDefault="00DC5A8B" w:rsidP="00BD015D">
      <w:pPr>
        <w:jc w:val="center"/>
        <w:rPr>
          <w:rFonts w:ascii="Times New Roman" w:hAnsi="Times New Roman" w:cs="Times New Roman"/>
          <w:b/>
          <w:sz w:val="24"/>
          <w:szCs w:val="24"/>
          <w:lang w:val="en-US"/>
        </w:rPr>
      </w:pPr>
      <w:r w:rsidRPr="00084C4B">
        <w:rPr>
          <w:rFonts w:ascii="Times New Roman" w:hAnsi="Times New Roman" w:cs="Times New Roman"/>
          <w:b/>
          <w:sz w:val="24"/>
          <w:szCs w:val="24"/>
          <w:lang w:val="en-US"/>
        </w:rPr>
        <w:t>ACRONYMS AND ABBREVIATIONS</w:t>
      </w:r>
    </w:p>
    <w:p w14:paraId="24904795" w14:textId="2D8FF615" w:rsidR="00BD015D" w:rsidRPr="00084C4B" w:rsidRDefault="00BD015D" w:rsidP="00D60653">
      <w:pPr>
        <w:spacing w:after="0" w:line="240" w:lineRule="auto"/>
        <w:rPr>
          <w:rFonts w:ascii="Times New Roman" w:hAnsi="Times New Roman" w:cs="Times New Roman"/>
          <w:sz w:val="24"/>
          <w:szCs w:val="24"/>
          <w:lang w:val="en-US"/>
        </w:rPr>
      </w:pPr>
    </w:p>
    <w:tbl>
      <w:tblPr>
        <w:tblW w:w="9534" w:type="dxa"/>
        <w:tblLook w:val="04A0" w:firstRow="1" w:lastRow="0" w:firstColumn="1" w:lastColumn="0" w:noHBand="0" w:noVBand="1"/>
      </w:tblPr>
      <w:tblGrid>
        <w:gridCol w:w="1843"/>
        <w:gridCol w:w="7691"/>
      </w:tblGrid>
      <w:tr w:rsidR="001B262A" w:rsidRPr="00CA14BE" w14:paraId="361F1B3F" w14:textId="77777777" w:rsidTr="006A073A">
        <w:trPr>
          <w:trHeight w:val="425"/>
        </w:trPr>
        <w:tc>
          <w:tcPr>
            <w:tcW w:w="1843" w:type="dxa"/>
            <w:tcBorders>
              <w:top w:val="nil"/>
              <w:left w:val="nil"/>
              <w:bottom w:val="nil"/>
              <w:right w:val="nil"/>
            </w:tcBorders>
            <w:shd w:val="clear" w:color="auto" w:fill="auto"/>
            <w:noWrap/>
          </w:tcPr>
          <w:p w14:paraId="61152B13" w14:textId="77777777" w:rsidR="001B262A" w:rsidRPr="00CA14BE" w:rsidRDefault="001B262A" w:rsidP="006A073A">
            <w:pPr>
              <w:spacing w:after="0" w:line="240" w:lineRule="auto"/>
              <w:rPr>
                <w:rFonts w:ascii="Times New Roman" w:eastAsia="Times New Roman" w:hAnsi="Times New Roman" w:cs="Times New Roman"/>
                <w:color w:val="000000"/>
                <w:sz w:val="24"/>
                <w:szCs w:val="24"/>
                <w:lang w:val="en-US"/>
              </w:rPr>
            </w:pPr>
          </w:p>
        </w:tc>
        <w:tc>
          <w:tcPr>
            <w:tcW w:w="7691" w:type="dxa"/>
            <w:tcBorders>
              <w:top w:val="nil"/>
              <w:left w:val="nil"/>
              <w:bottom w:val="nil"/>
              <w:right w:val="nil"/>
            </w:tcBorders>
            <w:shd w:val="clear" w:color="auto" w:fill="auto"/>
            <w:noWrap/>
          </w:tcPr>
          <w:p w14:paraId="0422623B" w14:textId="77777777" w:rsidR="001B262A" w:rsidRPr="00CA14BE" w:rsidRDefault="001B262A" w:rsidP="006A073A">
            <w:pPr>
              <w:spacing w:after="0" w:line="240" w:lineRule="auto"/>
              <w:rPr>
                <w:rFonts w:ascii="Times New Roman" w:eastAsia="Times New Roman" w:hAnsi="Times New Roman" w:cs="Times New Roman"/>
                <w:color w:val="000000"/>
                <w:sz w:val="24"/>
                <w:szCs w:val="24"/>
                <w:lang w:val="en-US"/>
              </w:rPr>
            </w:pPr>
          </w:p>
        </w:tc>
      </w:tr>
      <w:tr w:rsidR="001B262A" w:rsidRPr="0094249F" w14:paraId="683591FE" w14:textId="77777777" w:rsidTr="006A073A">
        <w:trPr>
          <w:trHeight w:val="425"/>
        </w:trPr>
        <w:tc>
          <w:tcPr>
            <w:tcW w:w="1843" w:type="dxa"/>
            <w:tcBorders>
              <w:top w:val="nil"/>
              <w:left w:val="nil"/>
              <w:bottom w:val="nil"/>
              <w:right w:val="nil"/>
            </w:tcBorders>
            <w:shd w:val="clear" w:color="auto" w:fill="auto"/>
            <w:noWrap/>
          </w:tcPr>
          <w:p w14:paraId="626500F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AEZ</w:t>
            </w:r>
          </w:p>
        </w:tc>
        <w:tc>
          <w:tcPr>
            <w:tcW w:w="7691" w:type="dxa"/>
            <w:tcBorders>
              <w:top w:val="nil"/>
              <w:left w:val="nil"/>
              <w:bottom w:val="nil"/>
              <w:right w:val="nil"/>
            </w:tcBorders>
            <w:shd w:val="clear" w:color="auto" w:fill="auto"/>
            <w:noWrap/>
          </w:tcPr>
          <w:p w14:paraId="57E430E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Agro-Ecological Zone</w:t>
            </w:r>
          </w:p>
        </w:tc>
      </w:tr>
      <w:tr w:rsidR="001B262A" w:rsidRPr="0094249F" w14:paraId="16731F14" w14:textId="77777777" w:rsidTr="006A073A">
        <w:trPr>
          <w:trHeight w:val="425"/>
        </w:trPr>
        <w:tc>
          <w:tcPr>
            <w:tcW w:w="1843" w:type="dxa"/>
            <w:tcBorders>
              <w:top w:val="nil"/>
              <w:left w:val="nil"/>
              <w:bottom w:val="nil"/>
              <w:right w:val="nil"/>
            </w:tcBorders>
            <w:shd w:val="clear" w:color="auto" w:fill="auto"/>
            <w:noWrap/>
          </w:tcPr>
          <w:p w14:paraId="6A2EA95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AF</w:t>
            </w:r>
          </w:p>
        </w:tc>
        <w:tc>
          <w:tcPr>
            <w:tcW w:w="7691" w:type="dxa"/>
            <w:tcBorders>
              <w:top w:val="nil"/>
              <w:left w:val="nil"/>
              <w:bottom w:val="nil"/>
              <w:right w:val="nil"/>
            </w:tcBorders>
            <w:shd w:val="clear" w:color="auto" w:fill="auto"/>
            <w:noWrap/>
          </w:tcPr>
          <w:p w14:paraId="1B2285C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Adaptation Fund</w:t>
            </w:r>
          </w:p>
        </w:tc>
      </w:tr>
      <w:tr w:rsidR="001B262A" w:rsidRPr="0094249F" w14:paraId="2D3EA91E" w14:textId="77777777" w:rsidTr="006A073A">
        <w:trPr>
          <w:trHeight w:val="425"/>
        </w:trPr>
        <w:tc>
          <w:tcPr>
            <w:tcW w:w="1843" w:type="dxa"/>
            <w:tcBorders>
              <w:top w:val="nil"/>
              <w:left w:val="nil"/>
              <w:bottom w:val="nil"/>
              <w:right w:val="nil"/>
            </w:tcBorders>
            <w:shd w:val="clear" w:color="auto" w:fill="auto"/>
            <w:noWrap/>
          </w:tcPr>
          <w:p w14:paraId="597BF87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AIC</w:t>
            </w:r>
          </w:p>
        </w:tc>
        <w:tc>
          <w:tcPr>
            <w:tcW w:w="7691" w:type="dxa"/>
            <w:tcBorders>
              <w:top w:val="nil"/>
              <w:left w:val="nil"/>
              <w:bottom w:val="nil"/>
              <w:right w:val="nil"/>
            </w:tcBorders>
            <w:shd w:val="clear" w:color="auto" w:fill="auto"/>
            <w:noWrap/>
          </w:tcPr>
          <w:p w14:paraId="03F6C70B" w14:textId="4DBE6D8A"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Agro-Information Center </w:t>
            </w:r>
          </w:p>
        </w:tc>
      </w:tr>
      <w:tr w:rsidR="001B262A" w:rsidRPr="0094249F" w14:paraId="311B6689" w14:textId="77777777" w:rsidTr="006A073A">
        <w:trPr>
          <w:trHeight w:val="425"/>
        </w:trPr>
        <w:tc>
          <w:tcPr>
            <w:tcW w:w="1843" w:type="dxa"/>
            <w:tcBorders>
              <w:top w:val="nil"/>
              <w:left w:val="nil"/>
              <w:bottom w:val="nil"/>
              <w:right w:val="nil"/>
            </w:tcBorders>
            <w:shd w:val="clear" w:color="auto" w:fill="auto"/>
            <w:noWrap/>
          </w:tcPr>
          <w:p w14:paraId="57EABF9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AWP</w:t>
            </w:r>
          </w:p>
        </w:tc>
        <w:tc>
          <w:tcPr>
            <w:tcW w:w="7691" w:type="dxa"/>
            <w:tcBorders>
              <w:top w:val="nil"/>
              <w:left w:val="nil"/>
              <w:bottom w:val="nil"/>
              <w:right w:val="nil"/>
            </w:tcBorders>
            <w:shd w:val="clear" w:color="auto" w:fill="auto"/>
            <w:noWrap/>
          </w:tcPr>
          <w:p w14:paraId="63C5AA19" w14:textId="1D7D174F" w:rsidR="001B262A" w:rsidRPr="0094249F" w:rsidRDefault="001B262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Annual Work Plan</w:t>
            </w:r>
          </w:p>
        </w:tc>
      </w:tr>
      <w:tr w:rsidR="001B262A" w:rsidRPr="0094249F" w14:paraId="2A76F1A4" w14:textId="77777777" w:rsidTr="006A073A">
        <w:trPr>
          <w:trHeight w:val="425"/>
        </w:trPr>
        <w:tc>
          <w:tcPr>
            <w:tcW w:w="1843" w:type="dxa"/>
            <w:tcBorders>
              <w:top w:val="nil"/>
              <w:left w:val="nil"/>
              <w:bottom w:val="nil"/>
              <w:right w:val="nil"/>
            </w:tcBorders>
            <w:shd w:val="clear" w:color="auto" w:fill="auto"/>
            <w:noWrap/>
          </w:tcPr>
          <w:p w14:paraId="03396D5D"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CACILM</w:t>
            </w:r>
          </w:p>
        </w:tc>
        <w:tc>
          <w:tcPr>
            <w:tcW w:w="7691" w:type="dxa"/>
            <w:tcBorders>
              <w:top w:val="nil"/>
              <w:left w:val="nil"/>
              <w:bottom w:val="nil"/>
              <w:right w:val="nil"/>
            </w:tcBorders>
            <w:shd w:val="clear" w:color="auto" w:fill="auto"/>
            <w:noWrap/>
          </w:tcPr>
          <w:p w14:paraId="4D25493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Integrated natural resources management in drought-prone and salt-affected agricultural production landscapes in Central Asia and Turkey </w:t>
            </w:r>
          </w:p>
        </w:tc>
      </w:tr>
      <w:tr w:rsidR="001B262A" w:rsidRPr="0094249F" w14:paraId="41FBFDAB" w14:textId="77777777" w:rsidTr="006A073A">
        <w:trPr>
          <w:trHeight w:val="425"/>
        </w:trPr>
        <w:tc>
          <w:tcPr>
            <w:tcW w:w="1843" w:type="dxa"/>
            <w:tcBorders>
              <w:top w:val="nil"/>
              <w:left w:val="nil"/>
              <w:bottom w:val="nil"/>
              <w:right w:val="nil"/>
            </w:tcBorders>
            <w:shd w:val="clear" w:color="auto" w:fill="auto"/>
            <w:noWrap/>
          </w:tcPr>
          <w:p w14:paraId="3020FA9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CAMP4ASB</w:t>
            </w:r>
          </w:p>
        </w:tc>
        <w:tc>
          <w:tcPr>
            <w:tcW w:w="7691" w:type="dxa"/>
            <w:tcBorders>
              <w:top w:val="nil"/>
              <w:left w:val="nil"/>
              <w:bottom w:val="nil"/>
              <w:right w:val="nil"/>
            </w:tcBorders>
            <w:shd w:val="clear" w:color="auto" w:fill="auto"/>
            <w:noWrap/>
          </w:tcPr>
          <w:p w14:paraId="7C396C4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Climate Adaptation and Mitigation Program for Aral Sea Basin</w:t>
            </w:r>
          </w:p>
        </w:tc>
      </w:tr>
      <w:tr w:rsidR="001B262A" w:rsidRPr="0094249F" w14:paraId="02974DEC" w14:textId="77777777" w:rsidTr="006A073A">
        <w:trPr>
          <w:trHeight w:val="425"/>
        </w:trPr>
        <w:tc>
          <w:tcPr>
            <w:tcW w:w="1843" w:type="dxa"/>
            <w:tcBorders>
              <w:top w:val="nil"/>
              <w:left w:val="nil"/>
              <w:bottom w:val="nil"/>
              <w:right w:val="nil"/>
            </w:tcBorders>
            <w:shd w:val="clear" w:color="auto" w:fill="auto"/>
            <w:noWrap/>
          </w:tcPr>
          <w:p w14:paraId="7B3F582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CAREC</w:t>
            </w:r>
          </w:p>
        </w:tc>
        <w:tc>
          <w:tcPr>
            <w:tcW w:w="7691" w:type="dxa"/>
            <w:tcBorders>
              <w:top w:val="nil"/>
              <w:left w:val="nil"/>
              <w:bottom w:val="nil"/>
              <w:right w:val="nil"/>
            </w:tcBorders>
            <w:shd w:val="clear" w:color="auto" w:fill="auto"/>
            <w:noWrap/>
          </w:tcPr>
          <w:p w14:paraId="48265BA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 Regional Environmental Centre for Central Asia </w:t>
            </w:r>
          </w:p>
        </w:tc>
      </w:tr>
      <w:tr w:rsidR="001B262A" w:rsidRPr="0094249F" w14:paraId="09FE4FA0" w14:textId="77777777" w:rsidTr="006A073A">
        <w:trPr>
          <w:trHeight w:val="425"/>
        </w:trPr>
        <w:tc>
          <w:tcPr>
            <w:tcW w:w="1843" w:type="dxa"/>
            <w:tcBorders>
              <w:top w:val="nil"/>
              <w:left w:val="nil"/>
              <w:bottom w:val="nil"/>
              <w:right w:val="nil"/>
            </w:tcBorders>
            <w:shd w:val="clear" w:color="auto" w:fill="auto"/>
            <w:noWrap/>
          </w:tcPr>
          <w:p w14:paraId="0194FCF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CC</w:t>
            </w:r>
          </w:p>
        </w:tc>
        <w:tc>
          <w:tcPr>
            <w:tcW w:w="7691" w:type="dxa"/>
            <w:tcBorders>
              <w:top w:val="nil"/>
              <w:left w:val="nil"/>
              <w:bottom w:val="nil"/>
              <w:right w:val="nil"/>
            </w:tcBorders>
            <w:shd w:val="clear" w:color="auto" w:fill="auto"/>
            <w:noWrap/>
          </w:tcPr>
          <w:p w14:paraId="4BB8C22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Climate Change</w:t>
            </w:r>
          </w:p>
        </w:tc>
      </w:tr>
      <w:tr w:rsidR="001B262A" w:rsidRPr="0094249F" w14:paraId="6F62BAD1" w14:textId="77777777" w:rsidTr="006A073A">
        <w:trPr>
          <w:trHeight w:val="425"/>
        </w:trPr>
        <w:tc>
          <w:tcPr>
            <w:tcW w:w="1843" w:type="dxa"/>
            <w:tcBorders>
              <w:top w:val="nil"/>
              <w:left w:val="nil"/>
              <w:bottom w:val="nil"/>
              <w:right w:val="nil"/>
            </w:tcBorders>
            <w:shd w:val="clear" w:color="auto" w:fill="auto"/>
            <w:noWrap/>
          </w:tcPr>
          <w:p w14:paraId="7C41699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CO</w:t>
            </w:r>
          </w:p>
        </w:tc>
        <w:tc>
          <w:tcPr>
            <w:tcW w:w="7691" w:type="dxa"/>
            <w:tcBorders>
              <w:top w:val="nil"/>
              <w:left w:val="nil"/>
              <w:bottom w:val="nil"/>
              <w:right w:val="nil"/>
            </w:tcBorders>
            <w:shd w:val="clear" w:color="auto" w:fill="auto"/>
            <w:noWrap/>
          </w:tcPr>
          <w:p w14:paraId="747CB61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Country Office</w:t>
            </w:r>
          </w:p>
        </w:tc>
      </w:tr>
      <w:tr w:rsidR="001B262A" w:rsidRPr="0094249F" w14:paraId="1050C285" w14:textId="77777777" w:rsidTr="006A073A">
        <w:trPr>
          <w:trHeight w:val="425"/>
        </w:trPr>
        <w:tc>
          <w:tcPr>
            <w:tcW w:w="1843" w:type="dxa"/>
            <w:tcBorders>
              <w:top w:val="nil"/>
              <w:left w:val="nil"/>
              <w:bottom w:val="nil"/>
              <w:right w:val="nil"/>
            </w:tcBorders>
            <w:shd w:val="clear" w:color="auto" w:fill="auto"/>
            <w:noWrap/>
          </w:tcPr>
          <w:p w14:paraId="39A5C6C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CPAP</w:t>
            </w:r>
          </w:p>
        </w:tc>
        <w:tc>
          <w:tcPr>
            <w:tcW w:w="7691" w:type="dxa"/>
            <w:tcBorders>
              <w:top w:val="nil"/>
              <w:left w:val="nil"/>
              <w:bottom w:val="nil"/>
              <w:right w:val="nil"/>
            </w:tcBorders>
            <w:shd w:val="clear" w:color="auto" w:fill="auto"/>
            <w:noWrap/>
          </w:tcPr>
          <w:p w14:paraId="27C6CA6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Country Programme Action Plan </w:t>
            </w:r>
          </w:p>
        </w:tc>
      </w:tr>
      <w:tr w:rsidR="001B262A" w:rsidRPr="0094249F" w14:paraId="28F0C79A" w14:textId="77777777" w:rsidTr="006A073A">
        <w:trPr>
          <w:trHeight w:val="425"/>
        </w:trPr>
        <w:tc>
          <w:tcPr>
            <w:tcW w:w="1843" w:type="dxa"/>
            <w:tcBorders>
              <w:top w:val="nil"/>
              <w:left w:val="nil"/>
              <w:bottom w:val="nil"/>
              <w:right w:val="nil"/>
            </w:tcBorders>
            <w:shd w:val="clear" w:color="auto" w:fill="auto"/>
            <w:noWrap/>
          </w:tcPr>
          <w:p w14:paraId="054312A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CTJ</w:t>
            </w:r>
          </w:p>
        </w:tc>
        <w:tc>
          <w:tcPr>
            <w:tcW w:w="7691" w:type="dxa"/>
            <w:tcBorders>
              <w:top w:val="nil"/>
              <w:left w:val="nil"/>
              <w:bottom w:val="nil"/>
              <w:right w:val="nil"/>
            </w:tcBorders>
            <w:shd w:val="clear" w:color="auto" w:fill="auto"/>
            <w:noWrap/>
          </w:tcPr>
          <w:p w14:paraId="792F5C3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Competitiveness, Trade, and Jobs Activity</w:t>
            </w:r>
          </w:p>
        </w:tc>
      </w:tr>
      <w:tr w:rsidR="001B262A" w:rsidRPr="0094249F" w14:paraId="616A4B3E" w14:textId="77777777" w:rsidTr="006A073A">
        <w:trPr>
          <w:trHeight w:val="425"/>
        </w:trPr>
        <w:tc>
          <w:tcPr>
            <w:tcW w:w="1843" w:type="dxa"/>
            <w:tcBorders>
              <w:top w:val="nil"/>
              <w:left w:val="nil"/>
              <w:bottom w:val="nil"/>
              <w:right w:val="nil"/>
            </w:tcBorders>
            <w:shd w:val="clear" w:color="auto" w:fill="auto"/>
            <w:noWrap/>
          </w:tcPr>
          <w:p w14:paraId="382625E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EERE</w:t>
            </w:r>
          </w:p>
        </w:tc>
        <w:tc>
          <w:tcPr>
            <w:tcW w:w="7691" w:type="dxa"/>
            <w:tcBorders>
              <w:top w:val="nil"/>
              <w:left w:val="nil"/>
              <w:bottom w:val="nil"/>
              <w:right w:val="nil"/>
            </w:tcBorders>
            <w:shd w:val="clear" w:color="auto" w:fill="auto"/>
            <w:noWrap/>
          </w:tcPr>
          <w:p w14:paraId="2A88E94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Energy Efficiency and Renewable Energy for Sustainable Water Management in Turkmenistan</w:t>
            </w:r>
          </w:p>
        </w:tc>
      </w:tr>
      <w:tr w:rsidR="001B262A" w:rsidRPr="0094249F" w14:paraId="476646AA" w14:textId="77777777" w:rsidTr="006A073A">
        <w:trPr>
          <w:trHeight w:val="425"/>
        </w:trPr>
        <w:tc>
          <w:tcPr>
            <w:tcW w:w="1843" w:type="dxa"/>
            <w:tcBorders>
              <w:top w:val="nil"/>
              <w:left w:val="nil"/>
              <w:bottom w:val="nil"/>
              <w:right w:val="nil"/>
            </w:tcBorders>
            <w:shd w:val="clear" w:color="auto" w:fill="auto"/>
            <w:noWrap/>
          </w:tcPr>
          <w:p w14:paraId="45D56C6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EU</w:t>
            </w:r>
          </w:p>
        </w:tc>
        <w:tc>
          <w:tcPr>
            <w:tcW w:w="7691" w:type="dxa"/>
            <w:tcBorders>
              <w:top w:val="nil"/>
              <w:left w:val="nil"/>
              <w:bottom w:val="nil"/>
              <w:right w:val="nil"/>
            </w:tcBorders>
            <w:shd w:val="clear" w:color="auto" w:fill="auto"/>
            <w:noWrap/>
          </w:tcPr>
          <w:p w14:paraId="27AD88C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European Union</w:t>
            </w:r>
          </w:p>
        </w:tc>
      </w:tr>
      <w:tr w:rsidR="001B262A" w:rsidRPr="0094249F" w14:paraId="176CDDC9" w14:textId="77777777" w:rsidTr="006A073A">
        <w:trPr>
          <w:trHeight w:val="425"/>
        </w:trPr>
        <w:tc>
          <w:tcPr>
            <w:tcW w:w="1843" w:type="dxa"/>
            <w:tcBorders>
              <w:top w:val="nil"/>
              <w:left w:val="nil"/>
              <w:bottom w:val="nil"/>
              <w:right w:val="nil"/>
            </w:tcBorders>
            <w:shd w:val="clear" w:color="auto" w:fill="auto"/>
            <w:noWrap/>
          </w:tcPr>
          <w:p w14:paraId="39B1BCF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EUWI EECA</w:t>
            </w:r>
          </w:p>
        </w:tc>
        <w:tc>
          <w:tcPr>
            <w:tcW w:w="7691" w:type="dxa"/>
            <w:tcBorders>
              <w:top w:val="nil"/>
              <w:left w:val="nil"/>
              <w:bottom w:val="nil"/>
              <w:right w:val="nil"/>
            </w:tcBorders>
            <w:shd w:val="clear" w:color="auto" w:fill="auto"/>
            <w:noWrap/>
          </w:tcPr>
          <w:p w14:paraId="72AAA445"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Water Initiative in Eastern Europe, the Caucasus and Central </w:t>
            </w:r>
          </w:p>
        </w:tc>
      </w:tr>
      <w:tr w:rsidR="001B262A" w:rsidRPr="0094249F" w14:paraId="2598C158" w14:textId="77777777" w:rsidTr="006A073A">
        <w:trPr>
          <w:trHeight w:val="425"/>
        </w:trPr>
        <w:tc>
          <w:tcPr>
            <w:tcW w:w="1843" w:type="dxa"/>
            <w:tcBorders>
              <w:top w:val="nil"/>
              <w:left w:val="nil"/>
              <w:bottom w:val="nil"/>
              <w:right w:val="nil"/>
            </w:tcBorders>
            <w:shd w:val="clear" w:color="auto" w:fill="auto"/>
            <w:noWrap/>
          </w:tcPr>
          <w:p w14:paraId="46851F1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EX-ACT</w:t>
            </w:r>
          </w:p>
        </w:tc>
        <w:tc>
          <w:tcPr>
            <w:tcW w:w="7691" w:type="dxa"/>
            <w:tcBorders>
              <w:top w:val="nil"/>
              <w:left w:val="nil"/>
              <w:bottom w:val="nil"/>
              <w:right w:val="nil"/>
            </w:tcBorders>
            <w:shd w:val="clear" w:color="auto" w:fill="auto"/>
            <w:noWrap/>
          </w:tcPr>
          <w:p w14:paraId="7C06A29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Ex-Ante Carbon Balance Tool </w:t>
            </w:r>
          </w:p>
        </w:tc>
      </w:tr>
      <w:tr w:rsidR="001B262A" w:rsidRPr="0094249F" w14:paraId="578CA2FA" w14:textId="77777777" w:rsidTr="006A073A">
        <w:trPr>
          <w:trHeight w:val="425"/>
        </w:trPr>
        <w:tc>
          <w:tcPr>
            <w:tcW w:w="1843" w:type="dxa"/>
            <w:tcBorders>
              <w:top w:val="nil"/>
              <w:left w:val="nil"/>
              <w:bottom w:val="nil"/>
              <w:right w:val="nil"/>
            </w:tcBorders>
            <w:shd w:val="clear" w:color="auto" w:fill="auto"/>
            <w:noWrap/>
          </w:tcPr>
          <w:p w14:paraId="703E06E3"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FAO</w:t>
            </w:r>
          </w:p>
        </w:tc>
        <w:tc>
          <w:tcPr>
            <w:tcW w:w="7691" w:type="dxa"/>
            <w:tcBorders>
              <w:top w:val="nil"/>
              <w:left w:val="nil"/>
              <w:bottom w:val="nil"/>
              <w:right w:val="nil"/>
            </w:tcBorders>
            <w:shd w:val="clear" w:color="auto" w:fill="auto"/>
            <w:noWrap/>
          </w:tcPr>
          <w:p w14:paraId="169B1BF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Food and Agriculture Organization</w:t>
            </w:r>
          </w:p>
        </w:tc>
      </w:tr>
      <w:tr w:rsidR="001B262A" w:rsidRPr="0094249F" w14:paraId="60EC907F" w14:textId="77777777" w:rsidTr="006A073A">
        <w:trPr>
          <w:trHeight w:val="425"/>
        </w:trPr>
        <w:tc>
          <w:tcPr>
            <w:tcW w:w="1843" w:type="dxa"/>
            <w:tcBorders>
              <w:top w:val="nil"/>
              <w:left w:val="nil"/>
              <w:bottom w:val="nil"/>
              <w:right w:val="nil"/>
            </w:tcBorders>
            <w:shd w:val="clear" w:color="auto" w:fill="auto"/>
            <w:noWrap/>
          </w:tcPr>
          <w:p w14:paraId="49553F4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GEF</w:t>
            </w:r>
          </w:p>
        </w:tc>
        <w:tc>
          <w:tcPr>
            <w:tcW w:w="7691" w:type="dxa"/>
            <w:tcBorders>
              <w:top w:val="nil"/>
              <w:left w:val="nil"/>
              <w:bottom w:val="nil"/>
              <w:right w:val="nil"/>
            </w:tcBorders>
            <w:shd w:val="clear" w:color="auto" w:fill="auto"/>
            <w:noWrap/>
          </w:tcPr>
          <w:p w14:paraId="6668E38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Global Environment Facility </w:t>
            </w:r>
          </w:p>
        </w:tc>
      </w:tr>
      <w:tr w:rsidR="001B262A" w:rsidRPr="0094249F" w14:paraId="7A406EE1" w14:textId="77777777" w:rsidTr="006A073A">
        <w:trPr>
          <w:trHeight w:val="425"/>
        </w:trPr>
        <w:tc>
          <w:tcPr>
            <w:tcW w:w="1843" w:type="dxa"/>
            <w:tcBorders>
              <w:top w:val="nil"/>
              <w:left w:val="nil"/>
              <w:bottom w:val="nil"/>
              <w:right w:val="nil"/>
            </w:tcBorders>
            <w:shd w:val="clear" w:color="auto" w:fill="auto"/>
            <w:noWrap/>
          </w:tcPr>
          <w:p w14:paraId="6E7040A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GFRAS</w:t>
            </w:r>
          </w:p>
        </w:tc>
        <w:tc>
          <w:tcPr>
            <w:tcW w:w="7691" w:type="dxa"/>
            <w:tcBorders>
              <w:top w:val="nil"/>
              <w:left w:val="nil"/>
              <w:bottom w:val="nil"/>
              <w:right w:val="nil"/>
            </w:tcBorders>
            <w:shd w:val="clear" w:color="auto" w:fill="auto"/>
            <w:noWrap/>
          </w:tcPr>
          <w:p w14:paraId="636D7C2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Global Forum on Rural Advisory Services </w:t>
            </w:r>
          </w:p>
        </w:tc>
      </w:tr>
      <w:tr w:rsidR="001B262A" w:rsidRPr="0094249F" w14:paraId="66C36B42" w14:textId="77777777" w:rsidTr="006A073A">
        <w:trPr>
          <w:trHeight w:val="425"/>
        </w:trPr>
        <w:tc>
          <w:tcPr>
            <w:tcW w:w="1843" w:type="dxa"/>
            <w:tcBorders>
              <w:top w:val="nil"/>
              <w:left w:val="nil"/>
              <w:bottom w:val="nil"/>
              <w:right w:val="nil"/>
            </w:tcBorders>
            <w:shd w:val="clear" w:color="auto" w:fill="auto"/>
            <w:noWrap/>
          </w:tcPr>
          <w:p w14:paraId="14EAACF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GIZ</w:t>
            </w:r>
          </w:p>
        </w:tc>
        <w:tc>
          <w:tcPr>
            <w:tcW w:w="7691" w:type="dxa"/>
            <w:tcBorders>
              <w:top w:val="nil"/>
              <w:left w:val="nil"/>
              <w:bottom w:val="nil"/>
              <w:right w:val="nil"/>
            </w:tcBorders>
            <w:shd w:val="clear" w:color="auto" w:fill="auto"/>
            <w:noWrap/>
          </w:tcPr>
          <w:p w14:paraId="09FA6A0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Deutsche Gesellschaft fuer Internationale Zusammenarbeit </w:t>
            </w:r>
          </w:p>
        </w:tc>
      </w:tr>
      <w:tr w:rsidR="001B262A" w:rsidRPr="0094249F" w14:paraId="5D3A4212" w14:textId="77777777" w:rsidTr="006A073A">
        <w:trPr>
          <w:trHeight w:val="425"/>
        </w:trPr>
        <w:tc>
          <w:tcPr>
            <w:tcW w:w="1843" w:type="dxa"/>
            <w:tcBorders>
              <w:top w:val="nil"/>
              <w:left w:val="nil"/>
              <w:bottom w:val="nil"/>
              <w:right w:val="nil"/>
            </w:tcBorders>
            <w:shd w:val="clear" w:color="auto" w:fill="auto"/>
            <w:noWrap/>
          </w:tcPr>
          <w:p w14:paraId="71F6AA73"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GoT</w:t>
            </w:r>
          </w:p>
        </w:tc>
        <w:tc>
          <w:tcPr>
            <w:tcW w:w="7691" w:type="dxa"/>
            <w:tcBorders>
              <w:top w:val="nil"/>
              <w:left w:val="nil"/>
              <w:bottom w:val="nil"/>
              <w:right w:val="nil"/>
            </w:tcBorders>
            <w:shd w:val="clear" w:color="auto" w:fill="auto"/>
            <w:noWrap/>
          </w:tcPr>
          <w:p w14:paraId="1EF5F81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Government of Turkmenistan</w:t>
            </w:r>
          </w:p>
        </w:tc>
      </w:tr>
      <w:tr w:rsidR="001B262A" w:rsidRPr="0094249F" w14:paraId="19962F78" w14:textId="77777777" w:rsidTr="006A073A">
        <w:trPr>
          <w:trHeight w:val="425"/>
        </w:trPr>
        <w:tc>
          <w:tcPr>
            <w:tcW w:w="1843" w:type="dxa"/>
            <w:tcBorders>
              <w:top w:val="nil"/>
              <w:left w:val="nil"/>
              <w:bottom w:val="nil"/>
              <w:right w:val="nil"/>
            </w:tcBorders>
            <w:shd w:val="clear" w:color="auto" w:fill="auto"/>
            <w:noWrap/>
          </w:tcPr>
          <w:p w14:paraId="1F05989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HCFC</w:t>
            </w:r>
          </w:p>
        </w:tc>
        <w:tc>
          <w:tcPr>
            <w:tcW w:w="7691" w:type="dxa"/>
            <w:tcBorders>
              <w:top w:val="nil"/>
              <w:left w:val="nil"/>
              <w:bottom w:val="nil"/>
              <w:right w:val="nil"/>
            </w:tcBorders>
            <w:shd w:val="clear" w:color="auto" w:fill="auto"/>
            <w:noWrap/>
          </w:tcPr>
          <w:p w14:paraId="34BB897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Plan for the Phase Reduction of Hydrochlorofluorocarbons </w:t>
            </w:r>
          </w:p>
        </w:tc>
      </w:tr>
      <w:tr w:rsidR="001B262A" w:rsidRPr="0094249F" w14:paraId="54281B12" w14:textId="77777777" w:rsidTr="006A073A">
        <w:trPr>
          <w:trHeight w:val="425"/>
        </w:trPr>
        <w:tc>
          <w:tcPr>
            <w:tcW w:w="1843" w:type="dxa"/>
            <w:tcBorders>
              <w:top w:val="nil"/>
              <w:left w:val="nil"/>
              <w:bottom w:val="nil"/>
              <w:right w:val="nil"/>
            </w:tcBorders>
            <w:shd w:val="clear" w:color="auto" w:fill="auto"/>
            <w:noWrap/>
          </w:tcPr>
          <w:p w14:paraId="31A7C4C5"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IWRM </w:t>
            </w:r>
          </w:p>
        </w:tc>
        <w:tc>
          <w:tcPr>
            <w:tcW w:w="7691" w:type="dxa"/>
            <w:tcBorders>
              <w:top w:val="nil"/>
              <w:left w:val="nil"/>
              <w:bottom w:val="nil"/>
              <w:right w:val="nil"/>
            </w:tcBorders>
            <w:shd w:val="clear" w:color="auto" w:fill="auto"/>
            <w:noWrap/>
          </w:tcPr>
          <w:p w14:paraId="0C34798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Integrated Water Resources Management</w:t>
            </w:r>
          </w:p>
        </w:tc>
      </w:tr>
      <w:tr w:rsidR="001B262A" w:rsidRPr="0094249F" w14:paraId="30CD404D" w14:textId="77777777" w:rsidTr="006A073A">
        <w:trPr>
          <w:trHeight w:val="425"/>
        </w:trPr>
        <w:tc>
          <w:tcPr>
            <w:tcW w:w="1843" w:type="dxa"/>
            <w:tcBorders>
              <w:top w:val="nil"/>
              <w:left w:val="nil"/>
              <w:bottom w:val="nil"/>
              <w:right w:val="nil"/>
            </w:tcBorders>
            <w:shd w:val="clear" w:color="auto" w:fill="auto"/>
            <w:noWrap/>
          </w:tcPr>
          <w:p w14:paraId="21A35D4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LAP</w:t>
            </w:r>
          </w:p>
        </w:tc>
        <w:tc>
          <w:tcPr>
            <w:tcW w:w="7691" w:type="dxa"/>
            <w:tcBorders>
              <w:top w:val="nil"/>
              <w:left w:val="nil"/>
              <w:bottom w:val="nil"/>
              <w:right w:val="nil"/>
            </w:tcBorders>
            <w:shd w:val="clear" w:color="auto" w:fill="auto"/>
            <w:noWrap/>
          </w:tcPr>
          <w:p w14:paraId="133D46A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Local Adaptation Plan</w:t>
            </w:r>
          </w:p>
        </w:tc>
      </w:tr>
      <w:tr w:rsidR="001B262A" w:rsidRPr="0094249F" w14:paraId="479D5277" w14:textId="77777777" w:rsidTr="006A073A">
        <w:trPr>
          <w:trHeight w:val="425"/>
        </w:trPr>
        <w:tc>
          <w:tcPr>
            <w:tcW w:w="1843" w:type="dxa"/>
            <w:tcBorders>
              <w:top w:val="nil"/>
              <w:left w:val="nil"/>
              <w:bottom w:val="nil"/>
              <w:right w:val="nil"/>
            </w:tcBorders>
            <w:shd w:val="clear" w:color="auto" w:fill="auto"/>
            <w:noWrap/>
          </w:tcPr>
          <w:p w14:paraId="4D28A19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LMB</w:t>
            </w:r>
          </w:p>
        </w:tc>
        <w:tc>
          <w:tcPr>
            <w:tcW w:w="7691" w:type="dxa"/>
            <w:tcBorders>
              <w:top w:val="nil"/>
              <w:left w:val="nil"/>
              <w:bottom w:val="nil"/>
              <w:right w:val="nil"/>
            </w:tcBorders>
            <w:shd w:val="clear" w:color="auto" w:fill="auto"/>
            <w:noWrap/>
          </w:tcPr>
          <w:p w14:paraId="2ACAF81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Local Management Board </w:t>
            </w:r>
          </w:p>
        </w:tc>
      </w:tr>
      <w:tr w:rsidR="001B262A" w:rsidRPr="0094249F" w14:paraId="4FAC8573" w14:textId="77777777" w:rsidTr="006A073A">
        <w:trPr>
          <w:trHeight w:val="425"/>
        </w:trPr>
        <w:tc>
          <w:tcPr>
            <w:tcW w:w="1843" w:type="dxa"/>
            <w:tcBorders>
              <w:top w:val="nil"/>
              <w:left w:val="nil"/>
              <w:bottom w:val="nil"/>
              <w:right w:val="nil"/>
            </w:tcBorders>
            <w:shd w:val="clear" w:color="auto" w:fill="auto"/>
            <w:noWrap/>
          </w:tcPr>
          <w:p w14:paraId="7971889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M&amp;E</w:t>
            </w:r>
          </w:p>
        </w:tc>
        <w:tc>
          <w:tcPr>
            <w:tcW w:w="7691" w:type="dxa"/>
            <w:tcBorders>
              <w:top w:val="nil"/>
              <w:left w:val="nil"/>
              <w:bottom w:val="nil"/>
              <w:right w:val="nil"/>
            </w:tcBorders>
            <w:shd w:val="clear" w:color="auto" w:fill="auto"/>
            <w:noWrap/>
          </w:tcPr>
          <w:p w14:paraId="13917E7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Monitoring and Evaluation</w:t>
            </w:r>
          </w:p>
        </w:tc>
      </w:tr>
      <w:tr w:rsidR="001B262A" w:rsidRPr="0094249F" w14:paraId="0A8AAC82" w14:textId="77777777" w:rsidTr="006A073A">
        <w:trPr>
          <w:trHeight w:val="425"/>
        </w:trPr>
        <w:tc>
          <w:tcPr>
            <w:tcW w:w="1843" w:type="dxa"/>
            <w:tcBorders>
              <w:top w:val="nil"/>
              <w:left w:val="nil"/>
              <w:bottom w:val="nil"/>
              <w:right w:val="nil"/>
            </w:tcBorders>
            <w:shd w:val="clear" w:color="auto" w:fill="auto"/>
            <w:noWrap/>
          </w:tcPr>
          <w:p w14:paraId="288862C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MAEP</w:t>
            </w:r>
          </w:p>
        </w:tc>
        <w:tc>
          <w:tcPr>
            <w:tcW w:w="7691" w:type="dxa"/>
            <w:tcBorders>
              <w:top w:val="nil"/>
              <w:left w:val="nil"/>
              <w:bottom w:val="nil"/>
              <w:right w:val="nil"/>
            </w:tcBorders>
            <w:shd w:val="clear" w:color="auto" w:fill="auto"/>
            <w:noWrap/>
          </w:tcPr>
          <w:p w14:paraId="1342F3A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Ministry of Agriculture and Environmental Protection</w:t>
            </w:r>
          </w:p>
        </w:tc>
      </w:tr>
      <w:tr w:rsidR="001B262A" w:rsidRPr="0094249F" w14:paraId="0003A90E" w14:textId="77777777" w:rsidTr="006A073A">
        <w:trPr>
          <w:trHeight w:val="425"/>
        </w:trPr>
        <w:tc>
          <w:tcPr>
            <w:tcW w:w="1843" w:type="dxa"/>
            <w:tcBorders>
              <w:top w:val="nil"/>
              <w:left w:val="nil"/>
              <w:bottom w:val="nil"/>
              <w:right w:val="nil"/>
            </w:tcBorders>
            <w:shd w:val="clear" w:color="auto" w:fill="auto"/>
            <w:noWrap/>
          </w:tcPr>
          <w:p w14:paraId="0508B25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MLCM</w:t>
            </w:r>
          </w:p>
        </w:tc>
        <w:tc>
          <w:tcPr>
            <w:tcW w:w="7691" w:type="dxa"/>
            <w:tcBorders>
              <w:top w:val="nil"/>
              <w:left w:val="nil"/>
              <w:bottom w:val="nil"/>
              <w:right w:val="nil"/>
            </w:tcBorders>
            <w:shd w:val="clear" w:color="auto" w:fill="auto"/>
            <w:noWrap/>
          </w:tcPr>
          <w:p w14:paraId="39AEBFD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Multilevel Cluster Mapping </w:t>
            </w:r>
          </w:p>
        </w:tc>
      </w:tr>
      <w:tr w:rsidR="001B262A" w:rsidRPr="0094249F" w14:paraId="76D4E3EC" w14:textId="77777777" w:rsidTr="006A073A">
        <w:trPr>
          <w:trHeight w:val="425"/>
        </w:trPr>
        <w:tc>
          <w:tcPr>
            <w:tcW w:w="1843" w:type="dxa"/>
            <w:tcBorders>
              <w:top w:val="nil"/>
              <w:left w:val="nil"/>
              <w:bottom w:val="nil"/>
              <w:right w:val="nil"/>
            </w:tcBorders>
            <w:shd w:val="clear" w:color="auto" w:fill="auto"/>
            <w:noWrap/>
          </w:tcPr>
          <w:p w14:paraId="277925CD"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MNP</w:t>
            </w:r>
          </w:p>
        </w:tc>
        <w:tc>
          <w:tcPr>
            <w:tcW w:w="7691" w:type="dxa"/>
            <w:tcBorders>
              <w:top w:val="nil"/>
              <w:left w:val="nil"/>
              <w:bottom w:val="nil"/>
              <w:right w:val="nil"/>
            </w:tcBorders>
            <w:shd w:val="clear" w:color="auto" w:fill="auto"/>
            <w:noWrap/>
          </w:tcPr>
          <w:p w14:paraId="6DABE74A"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Ministry of Nature Protection </w:t>
            </w:r>
          </w:p>
        </w:tc>
      </w:tr>
      <w:tr w:rsidR="001B262A" w:rsidRPr="0094249F" w14:paraId="0809DB20" w14:textId="77777777" w:rsidTr="006A073A">
        <w:trPr>
          <w:trHeight w:val="425"/>
        </w:trPr>
        <w:tc>
          <w:tcPr>
            <w:tcW w:w="1843" w:type="dxa"/>
            <w:tcBorders>
              <w:top w:val="nil"/>
              <w:left w:val="nil"/>
              <w:bottom w:val="nil"/>
              <w:right w:val="nil"/>
            </w:tcBorders>
            <w:shd w:val="clear" w:color="auto" w:fill="auto"/>
            <w:noWrap/>
          </w:tcPr>
          <w:p w14:paraId="6038DBD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lastRenderedPageBreak/>
              <w:t>MoA</w:t>
            </w:r>
          </w:p>
        </w:tc>
        <w:tc>
          <w:tcPr>
            <w:tcW w:w="7691" w:type="dxa"/>
            <w:tcBorders>
              <w:top w:val="nil"/>
              <w:left w:val="nil"/>
              <w:bottom w:val="nil"/>
              <w:right w:val="nil"/>
            </w:tcBorders>
            <w:shd w:val="clear" w:color="auto" w:fill="auto"/>
            <w:noWrap/>
          </w:tcPr>
          <w:p w14:paraId="0056410A"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Ministry of Agriculture</w:t>
            </w:r>
          </w:p>
        </w:tc>
      </w:tr>
      <w:tr w:rsidR="001B262A" w:rsidRPr="0094249F" w14:paraId="6701C542" w14:textId="77777777" w:rsidTr="006A073A">
        <w:trPr>
          <w:trHeight w:val="425"/>
        </w:trPr>
        <w:tc>
          <w:tcPr>
            <w:tcW w:w="1843" w:type="dxa"/>
            <w:tcBorders>
              <w:top w:val="nil"/>
              <w:left w:val="nil"/>
              <w:bottom w:val="nil"/>
              <w:right w:val="nil"/>
            </w:tcBorders>
            <w:shd w:val="clear" w:color="auto" w:fill="auto"/>
            <w:noWrap/>
          </w:tcPr>
          <w:p w14:paraId="7D2820D5"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MoE</w:t>
            </w:r>
          </w:p>
        </w:tc>
        <w:tc>
          <w:tcPr>
            <w:tcW w:w="7691" w:type="dxa"/>
            <w:tcBorders>
              <w:top w:val="nil"/>
              <w:left w:val="nil"/>
              <w:bottom w:val="nil"/>
              <w:right w:val="nil"/>
            </w:tcBorders>
            <w:shd w:val="clear" w:color="auto" w:fill="auto"/>
            <w:noWrap/>
          </w:tcPr>
          <w:p w14:paraId="07807B2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Ministry of Economy</w:t>
            </w:r>
          </w:p>
        </w:tc>
      </w:tr>
      <w:tr w:rsidR="001B262A" w:rsidRPr="0094249F" w14:paraId="367EDFF1" w14:textId="77777777" w:rsidTr="006A073A">
        <w:trPr>
          <w:trHeight w:val="425"/>
        </w:trPr>
        <w:tc>
          <w:tcPr>
            <w:tcW w:w="1843" w:type="dxa"/>
            <w:tcBorders>
              <w:top w:val="nil"/>
              <w:left w:val="nil"/>
              <w:bottom w:val="nil"/>
              <w:right w:val="nil"/>
            </w:tcBorders>
            <w:shd w:val="clear" w:color="auto" w:fill="auto"/>
            <w:noWrap/>
          </w:tcPr>
          <w:p w14:paraId="49F96E5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MRV</w:t>
            </w:r>
          </w:p>
        </w:tc>
        <w:tc>
          <w:tcPr>
            <w:tcW w:w="7691" w:type="dxa"/>
            <w:tcBorders>
              <w:top w:val="nil"/>
              <w:left w:val="nil"/>
              <w:bottom w:val="nil"/>
              <w:right w:val="nil"/>
            </w:tcBorders>
            <w:shd w:val="clear" w:color="auto" w:fill="auto"/>
            <w:noWrap/>
          </w:tcPr>
          <w:p w14:paraId="010BA32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Measuring, Reporting and Verification</w:t>
            </w:r>
          </w:p>
        </w:tc>
      </w:tr>
      <w:tr w:rsidR="001B262A" w:rsidRPr="0094249F" w14:paraId="23FD3C52" w14:textId="77777777" w:rsidTr="006A073A">
        <w:trPr>
          <w:trHeight w:val="425"/>
        </w:trPr>
        <w:tc>
          <w:tcPr>
            <w:tcW w:w="1843" w:type="dxa"/>
            <w:tcBorders>
              <w:top w:val="nil"/>
              <w:left w:val="nil"/>
              <w:bottom w:val="nil"/>
              <w:right w:val="nil"/>
            </w:tcBorders>
            <w:shd w:val="clear" w:color="auto" w:fill="auto"/>
            <w:noWrap/>
          </w:tcPr>
          <w:p w14:paraId="3C61F30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MTR</w:t>
            </w:r>
          </w:p>
        </w:tc>
        <w:tc>
          <w:tcPr>
            <w:tcW w:w="7691" w:type="dxa"/>
            <w:tcBorders>
              <w:top w:val="nil"/>
              <w:left w:val="nil"/>
              <w:bottom w:val="nil"/>
              <w:right w:val="nil"/>
            </w:tcBorders>
            <w:shd w:val="clear" w:color="auto" w:fill="auto"/>
            <w:noWrap/>
          </w:tcPr>
          <w:p w14:paraId="14B5F82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Mid-Term Review</w:t>
            </w:r>
          </w:p>
        </w:tc>
      </w:tr>
      <w:tr w:rsidR="001B262A" w:rsidRPr="0094249F" w14:paraId="0AE54E36" w14:textId="77777777" w:rsidTr="006A073A">
        <w:trPr>
          <w:trHeight w:val="425"/>
        </w:trPr>
        <w:tc>
          <w:tcPr>
            <w:tcW w:w="1843" w:type="dxa"/>
            <w:tcBorders>
              <w:top w:val="nil"/>
              <w:left w:val="nil"/>
              <w:bottom w:val="nil"/>
              <w:right w:val="nil"/>
            </w:tcBorders>
            <w:shd w:val="clear" w:color="auto" w:fill="auto"/>
            <w:noWrap/>
          </w:tcPr>
          <w:p w14:paraId="44FFD4F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NAP</w:t>
            </w:r>
          </w:p>
        </w:tc>
        <w:tc>
          <w:tcPr>
            <w:tcW w:w="7691" w:type="dxa"/>
            <w:tcBorders>
              <w:top w:val="nil"/>
              <w:left w:val="nil"/>
              <w:bottom w:val="nil"/>
              <w:right w:val="nil"/>
            </w:tcBorders>
            <w:shd w:val="clear" w:color="auto" w:fill="auto"/>
            <w:noWrap/>
          </w:tcPr>
          <w:p w14:paraId="2599733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National Adaptation Plan</w:t>
            </w:r>
          </w:p>
        </w:tc>
      </w:tr>
      <w:tr w:rsidR="001B262A" w:rsidRPr="0094249F" w14:paraId="447FFE5D" w14:textId="77777777" w:rsidTr="006A073A">
        <w:trPr>
          <w:trHeight w:val="425"/>
        </w:trPr>
        <w:tc>
          <w:tcPr>
            <w:tcW w:w="1843" w:type="dxa"/>
            <w:tcBorders>
              <w:top w:val="nil"/>
              <w:left w:val="nil"/>
              <w:bottom w:val="nil"/>
              <w:right w:val="nil"/>
            </w:tcBorders>
            <w:shd w:val="clear" w:color="auto" w:fill="auto"/>
            <w:noWrap/>
          </w:tcPr>
          <w:p w14:paraId="19F6299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NCCS</w:t>
            </w:r>
          </w:p>
        </w:tc>
        <w:tc>
          <w:tcPr>
            <w:tcW w:w="7691" w:type="dxa"/>
            <w:tcBorders>
              <w:top w:val="nil"/>
              <w:left w:val="nil"/>
              <w:bottom w:val="nil"/>
              <w:right w:val="nil"/>
            </w:tcBorders>
            <w:shd w:val="clear" w:color="auto" w:fill="auto"/>
            <w:noWrap/>
          </w:tcPr>
          <w:p w14:paraId="13A538C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National Climate Change Strategy </w:t>
            </w:r>
          </w:p>
        </w:tc>
      </w:tr>
      <w:tr w:rsidR="001B262A" w:rsidRPr="0094249F" w14:paraId="31F9C0A7" w14:textId="77777777" w:rsidTr="006A073A">
        <w:trPr>
          <w:trHeight w:val="425"/>
        </w:trPr>
        <w:tc>
          <w:tcPr>
            <w:tcW w:w="1843" w:type="dxa"/>
            <w:tcBorders>
              <w:top w:val="nil"/>
              <w:left w:val="nil"/>
              <w:bottom w:val="nil"/>
              <w:right w:val="nil"/>
            </w:tcBorders>
            <w:shd w:val="clear" w:color="auto" w:fill="auto"/>
            <w:noWrap/>
          </w:tcPr>
          <w:p w14:paraId="7D4E07FA" w14:textId="62F3F2CF"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p>
        </w:tc>
        <w:tc>
          <w:tcPr>
            <w:tcW w:w="7691" w:type="dxa"/>
            <w:tcBorders>
              <w:top w:val="nil"/>
              <w:left w:val="nil"/>
              <w:bottom w:val="nil"/>
              <w:right w:val="nil"/>
            </w:tcBorders>
            <w:shd w:val="clear" w:color="auto" w:fill="auto"/>
            <w:noWrap/>
          </w:tcPr>
          <w:p w14:paraId="35950BFD" w14:textId="43B6E97B"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p>
        </w:tc>
      </w:tr>
      <w:tr w:rsidR="001B262A" w:rsidRPr="0094249F" w14:paraId="181B43AD" w14:textId="77777777" w:rsidTr="006A073A">
        <w:trPr>
          <w:trHeight w:val="425"/>
        </w:trPr>
        <w:tc>
          <w:tcPr>
            <w:tcW w:w="1843" w:type="dxa"/>
            <w:tcBorders>
              <w:top w:val="nil"/>
              <w:left w:val="nil"/>
              <w:bottom w:val="nil"/>
              <w:right w:val="nil"/>
            </w:tcBorders>
            <w:shd w:val="clear" w:color="auto" w:fill="auto"/>
            <w:noWrap/>
          </w:tcPr>
          <w:p w14:paraId="5560950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NDC</w:t>
            </w:r>
          </w:p>
        </w:tc>
        <w:tc>
          <w:tcPr>
            <w:tcW w:w="7691" w:type="dxa"/>
            <w:tcBorders>
              <w:top w:val="nil"/>
              <w:left w:val="nil"/>
              <w:bottom w:val="nil"/>
              <w:right w:val="nil"/>
            </w:tcBorders>
            <w:shd w:val="clear" w:color="auto" w:fill="auto"/>
            <w:noWrap/>
          </w:tcPr>
          <w:p w14:paraId="7542A0A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Nationally Determined Contribution </w:t>
            </w:r>
          </w:p>
        </w:tc>
      </w:tr>
      <w:tr w:rsidR="001B262A" w:rsidRPr="0094249F" w14:paraId="32EE08AC" w14:textId="77777777" w:rsidTr="006A073A">
        <w:trPr>
          <w:trHeight w:val="425"/>
        </w:trPr>
        <w:tc>
          <w:tcPr>
            <w:tcW w:w="1843" w:type="dxa"/>
            <w:tcBorders>
              <w:top w:val="nil"/>
              <w:left w:val="nil"/>
              <w:bottom w:val="nil"/>
              <w:right w:val="nil"/>
            </w:tcBorders>
            <w:shd w:val="clear" w:color="auto" w:fill="auto"/>
            <w:noWrap/>
          </w:tcPr>
          <w:p w14:paraId="68FFFF1D"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NEAPAM</w:t>
            </w:r>
          </w:p>
        </w:tc>
        <w:tc>
          <w:tcPr>
            <w:tcW w:w="7691" w:type="dxa"/>
            <w:tcBorders>
              <w:top w:val="nil"/>
              <w:left w:val="nil"/>
              <w:bottom w:val="nil"/>
              <w:right w:val="nil"/>
            </w:tcBorders>
            <w:shd w:val="clear" w:color="auto" w:fill="auto"/>
            <w:noWrap/>
          </w:tcPr>
          <w:p w14:paraId="3FEAEF6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National Economic Action Plan for Adaptation and Mitigation</w:t>
            </w:r>
          </w:p>
        </w:tc>
      </w:tr>
      <w:tr w:rsidR="001B262A" w:rsidRPr="0094249F" w14:paraId="22EA0F31" w14:textId="77777777" w:rsidTr="006A073A">
        <w:trPr>
          <w:trHeight w:val="425"/>
        </w:trPr>
        <w:tc>
          <w:tcPr>
            <w:tcW w:w="1843" w:type="dxa"/>
            <w:tcBorders>
              <w:top w:val="nil"/>
              <w:left w:val="nil"/>
              <w:bottom w:val="nil"/>
              <w:right w:val="nil"/>
            </w:tcBorders>
            <w:shd w:val="clear" w:color="auto" w:fill="auto"/>
            <w:noWrap/>
          </w:tcPr>
          <w:p w14:paraId="70CF7D4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NEPAAM</w:t>
            </w:r>
          </w:p>
        </w:tc>
        <w:tc>
          <w:tcPr>
            <w:tcW w:w="7691" w:type="dxa"/>
            <w:tcBorders>
              <w:top w:val="nil"/>
              <w:left w:val="nil"/>
              <w:bottom w:val="nil"/>
              <w:right w:val="nil"/>
            </w:tcBorders>
            <w:shd w:val="clear" w:color="auto" w:fill="auto"/>
            <w:noWrap/>
          </w:tcPr>
          <w:p w14:paraId="63071CD5"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National Economic Program of Action on Adaption and Mitigation to Climate Change </w:t>
            </w:r>
          </w:p>
        </w:tc>
      </w:tr>
      <w:tr w:rsidR="001B262A" w:rsidRPr="0094249F" w14:paraId="619802CC" w14:textId="77777777" w:rsidTr="006A073A">
        <w:trPr>
          <w:trHeight w:val="425"/>
        </w:trPr>
        <w:tc>
          <w:tcPr>
            <w:tcW w:w="1843" w:type="dxa"/>
            <w:tcBorders>
              <w:top w:val="nil"/>
              <w:left w:val="nil"/>
              <w:bottom w:val="nil"/>
              <w:right w:val="nil"/>
            </w:tcBorders>
            <w:shd w:val="clear" w:color="auto" w:fill="auto"/>
            <w:noWrap/>
          </w:tcPr>
          <w:p w14:paraId="08558F4A"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NGO</w:t>
            </w:r>
          </w:p>
        </w:tc>
        <w:tc>
          <w:tcPr>
            <w:tcW w:w="7691" w:type="dxa"/>
            <w:tcBorders>
              <w:top w:val="nil"/>
              <w:left w:val="nil"/>
              <w:bottom w:val="nil"/>
              <w:right w:val="nil"/>
            </w:tcBorders>
            <w:shd w:val="clear" w:color="auto" w:fill="auto"/>
            <w:noWrap/>
          </w:tcPr>
          <w:p w14:paraId="5566BE1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Non-Governmental Organization</w:t>
            </w:r>
          </w:p>
        </w:tc>
      </w:tr>
      <w:tr w:rsidR="001B262A" w:rsidRPr="0094249F" w14:paraId="6B2D547F" w14:textId="77777777" w:rsidTr="006A073A">
        <w:trPr>
          <w:trHeight w:val="425"/>
        </w:trPr>
        <w:tc>
          <w:tcPr>
            <w:tcW w:w="1843" w:type="dxa"/>
            <w:tcBorders>
              <w:top w:val="nil"/>
              <w:left w:val="nil"/>
              <w:bottom w:val="nil"/>
              <w:right w:val="nil"/>
            </w:tcBorders>
            <w:shd w:val="clear" w:color="auto" w:fill="auto"/>
            <w:noWrap/>
          </w:tcPr>
          <w:p w14:paraId="1FB0490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NIM</w:t>
            </w:r>
          </w:p>
        </w:tc>
        <w:tc>
          <w:tcPr>
            <w:tcW w:w="7691" w:type="dxa"/>
            <w:tcBorders>
              <w:top w:val="nil"/>
              <w:left w:val="nil"/>
              <w:bottom w:val="nil"/>
              <w:right w:val="nil"/>
            </w:tcBorders>
            <w:shd w:val="clear" w:color="auto" w:fill="auto"/>
            <w:noWrap/>
          </w:tcPr>
          <w:p w14:paraId="48EDF06D"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National Implementation Modality </w:t>
            </w:r>
          </w:p>
        </w:tc>
      </w:tr>
      <w:tr w:rsidR="001B262A" w:rsidRPr="0094249F" w14:paraId="6869DB2E" w14:textId="77777777" w:rsidTr="006A073A">
        <w:trPr>
          <w:trHeight w:val="425"/>
        </w:trPr>
        <w:tc>
          <w:tcPr>
            <w:tcW w:w="1843" w:type="dxa"/>
            <w:tcBorders>
              <w:top w:val="nil"/>
              <w:left w:val="nil"/>
              <w:bottom w:val="nil"/>
              <w:right w:val="nil"/>
            </w:tcBorders>
            <w:shd w:val="clear" w:color="auto" w:fill="auto"/>
            <w:noWrap/>
          </w:tcPr>
          <w:p w14:paraId="450F703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NIP</w:t>
            </w:r>
          </w:p>
        </w:tc>
        <w:tc>
          <w:tcPr>
            <w:tcW w:w="7691" w:type="dxa"/>
            <w:tcBorders>
              <w:top w:val="nil"/>
              <w:left w:val="nil"/>
              <w:bottom w:val="nil"/>
              <w:right w:val="nil"/>
            </w:tcBorders>
            <w:shd w:val="clear" w:color="auto" w:fill="auto"/>
            <w:noWrap/>
          </w:tcPr>
          <w:p w14:paraId="7C51C7C5"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National Implementing Partner</w:t>
            </w:r>
          </w:p>
        </w:tc>
      </w:tr>
      <w:tr w:rsidR="001B262A" w:rsidRPr="0094249F" w14:paraId="00B3976B" w14:textId="77777777" w:rsidTr="006A073A">
        <w:trPr>
          <w:trHeight w:val="425"/>
        </w:trPr>
        <w:tc>
          <w:tcPr>
            <w:tcW w:w="1843" w:type="dxa"/>
            <w:tcBorders>
              <w:top w:val="nil"/>
              <w:left w:val="nil"/>
              <w:bottom w:val="nil"/>
              <w:right w:val="nil"/>
            </w:tcBorders>
            <w:shd w:val="clear" w:color="auto" w:fill="auto"/>
            <w:noWrap/>
          </w:tcPr>
          <w:p w14:paraId="400A756A"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NPC</w:t>
            </w:r>
          </w:p>
        </w:tc>
        <w:tc>
          <w:tcPr>
            <w:tcW w:w="7691" w:type="dxa"/>
            <w:tcBorders>
              <w:top w:val="nil"/>
              <w:left w:val="nil"/>
              <w:bottom w:val="nil"/>
              <w:right w:val="nil"/>
            </w:tcBorders>
            <w:shd w:val="clear" w:color="auto" w:fill="auto"/>
            <w:noWrap/>
          </w:tcPr>
          <w:p w14:paraId="6C47271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National Project Coordinator</w:t>
            </w:r>
          </w:p>
        </w:tc>
      </w:tr>
      <w:tr w:rsidR="001B262A" w:rsidRPr="0094249F" w14:paraId="1D78CC28" w14:textId="77777777" w:rsidTr="006A073A">
        <w:trPr>
          <w:trHeight w:val="425"/>
        </w:trPr>
        <w:tc>
          <w:tcPr>
            <w:tcW w:w="1843" w:type="dxa"/>
            <w:tcBorders>
              <w:top w:val="nil"/>
              <w:left w:val="nil"/>
              <w:bottom w:val="nil"/>
              <w:right w:val="nil"/>
            </w:tcBorders>
            <w:shd w:val="clear" w:color="auto" w:fill="auto"/>
            <w:noWrap/>
          </w:tcPr>
          <w:p w14:paraId="04C4934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NPD</w:t>
            </w:r>
          </w:p>
        </w:tc>
        <w:tc>
          <w:tcPr>
            <w:tcW w:w="7691" w:type="dxa"/>
            <w:tcBorders>
              <w:top w:val="nil"/>
              <w:left w:val="nil"/>
              <w:bottom w:val="nil"/>
              <w:right w:val="nil"/>
            </w:tcBorders>
            <w:shd w:val="clear" w:color="auto" w:fill="auto"/>
            <w:noWrap/>
          </w:tcPr>
          <w:p w14:paraId="0453C9F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National Policy Dialogues </w:t>
            </w:r>
          </w:p>
        </w:tc>
      </w:tr>
      <w:tr w:rsidR="001B262A" w:rsidRPr="0094249F" w14:paraId="2A7AD18F" w14:textId="77777777" w:rsidTr="006A073A">
        <w:trPr>
          <w:trHeight w:val="425"/>
        </w:trPr>
        <w:tc>
          <w:tcPr>
            <w:tcW w:w="1843" w:type="dxa"/>
            <w:tcBorders>
              <w:top w:val="nil"/>
              <w:left w:val="nil"/>
              <w:bottom w:val="nil"/>
              <w:right w:val="nil"/>
            </w:tcBorders>
            <w:shd w:val="clear" w:color="auto" w:fill="auto"/>
            <w:noWrap/>
          </w:tcPr>
          <w:p w14:paraId="3E3CDB8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NPM</w:t>
            </w:r>
          </w:p>
        </w:tc>
        <w:tc>
          <w:tcPr>
            <w:tcW w:w="7691" w:type="dxa"/>
            <w:tcBorders>
              <w:top w:val="nil"/>
              <w:left w:val="nil"/>
              <w:bottom w:val="nil"/>
              <w:right w:val="nil"/>
            </w:tcBorders>
            <w:shd w:val="clear" w:color="auto" w:fill="auto"/>
            <w:noWrap/>
          </w:tcPr>
          <w:p w14:paraId="3FBF570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National Project Manager</w:t>
            </w:r>
          </w:p>
        </w:tc>
      </w:tr>
      <w:tr w:rsidR="001B262A" w:rsidRPr="0094249F" w14:paraId="64638B79" w14:textId="77777777" w:rsidTr="006A073A">
        <w:trPr>
          <w:trHeight w:val="425"/>
        </w:trPr>
        <w:tc>
          <w:tcPr>
            <w:tcW w:w="1843" w:type="dxa"/>
            <w:tcBorders>
              <w:top w:val="nil"/>
              <w:left w:val="nil"/>
              <w:bottom w:val="nil"/>
              <w:right w:val="nil"/>
            </w:tcBorders>
            <w:shd w:val="clear" w:color="auto" w:fill="auto"/>
            <w:noWrap/>
          </w:tcPr>
          <w:p w14:paraId="44C613E5"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NSCC</w:t>
            </w:r>
          </w:p>
        </w:tc>
        <w:tc>
          <w:tcPr>
            <w:tcW w:w="7691" w:type="dxa"/>
            <w:tcBorders>
              <w:top w:val="nil"/>
              <w:left w:val="nil"/>
              <w:bottom w:val="nil"/>
              <w:right w:val="nil"/>
            </w:tcBorders>
            <w:shd w:val="clear" w:color="auto" w:fill="auto"/>
            <w:noWrap/>
          </w:tcPr>
          <w:p w14:paraId="7DF613D3"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National Strategy on Climate Change</w:t>
            </w:r>
          </w:p>
        </w:tc>
      </w:tr>
      <w:tr w:rsidR="001B262A" w:rsidRPr="0094249F" w14:paraId="781B43DD" w14:textId="77777777" w:rsidTr="006A073A">
        <w:trPr>
          <w:trHeight w:val="425"/>
        </w:trPr>
        <w:tc>
          <w:tcPr>
            <w:tcW w:w="1843" w:type="dxa"/>
            <w:tcBorders>
              <w:top w:val="nil"/>
              <w:left w:val="nil"/>
              <w:bottom w:val="nil"/>
              <w:right w:val="nil"/>
            </w:tcBorders>
            <w:shd w:val="clear" w:color="auto" w:fill="auto"/>
            <w:noWrap/>
          </w:tcPr>
          <w:p w14:paraId="59EA8AA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OECD</w:t>
            </w:r>
          </w:p>
        </w:tc>
        <w:tc>
          <w:tcPr>
            <w:tcW w:w="7691" w:type="dxa"/>
            <w:tcBorders>
              <w:top w:val="nil"/>
              <w:left w:val="nil"/>
              <w:bottom w:val="nil"/>
              <w:right w:val="nil"/>
            </w:tcBorders>
            <w:shd w:val="clear" w:color="auto" w:fill="auto"/>
            <w:noWrap/>
          </w:tcPr>
          <w:p w14:paraId="15D71A5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Organization for Economic Co-operation and Development </w:t>
            </w:r>
          </w:p>
        </w:tc>
      </w:tr>
      <w:tr w:rsidR="001B262A" w:rsidRPr="0094249F" w14:paraId="04F4DC09" w14:textId="77777777" w:rsidTr="006A073A">
        <w:trPr>
          <w:trHeight w:val="425"/>
        </w:trPr>
        <w:tc>
          <w:tcPr>
            <w:tcW w:w="1843" w:type="dxa"/>
            <w:tcBorders>
              <w:top w:val="nil"/>
              <w:left w:val="nil"/>
              <w:bottom w:val="nil"/>
              <w:right w:val="nil"/>
            </w:tcBorders>
            <w:shd w:val="clear" w:color="auto" w:fill="auto"/>
            <w:noWrap/>
          </w:tcPr>
          <w:p w14:paraId="49076C9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PIR</w:t>
            </w:r>
          </w:p>
        </w:tc>
        <w:tc>
          <w:tcPr>
            <w:tcW w:w="7691" w:type="dxa"/>
            <w:tcBorders>
              <w:top w:val="nil"/>
              <w:left w:val="nil"/>
              <w:bottom w:val="nil"/>
              <w:right w:val="nil"/>
            </w:tcBorders>
            <w:shd w:val="clear" w:color="auto" w:fill="auto"/>
            <w:noWrap/>
          </w:tcPr>
          <w:p w14:paraId="3CDCFD79" w14:textId="5B27FE4E" w:rsidR="001B262A" w:rsidRPr="0094249F" w:rsidRDefault="001B262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Project Implementation Report</w:t>
            </w:r>
          </w:p>
        </w:tc>
      </w:tr>
      <w:tr w:rsidR="001B262A" w:rsidRPr="0094249F" w14:paraId="63F86BDC" w14:textId="77777777" w:rsidTr="006A073A">
        <w:trPr>
          <w:trHeight w:val="425"/>
        </w:trPr>
        <w:tc>
          <w:tcPr>
            <w:tcW w:w="1843" w:type="dxa"/>
            <w:tcBorders>
              <w:top w:val="nil"/>
              <w:left w:val="nil"/>
              <w:bottom w:val="nil"/>
              <w:right w:val="nil"/>
            </w:tcBorders>
            <w:shd w:val="clear" w:color="auto" w:fill="auto"/>
            <w:noWrap/>
          </w:tcPr>
          <w:p w14:paraId="40A9E6EA"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PMB</w:t>
            </w:r>
          </w:p>
        </w:tc>
        <w:tc>
          <w:tcPr>
            <w:tcW w:w="7691" w:type="dxa"/>
            <w:tcBorders>
              <w:top w:val="nil"/>
              <w:left w:val="nil"/>
              <w:bottom w:val="nil"/>
              <w:right w:val="nil"/>
            </w:tcBorders>
            <w:shd w:val="clear" w:color="auto" w:fill="auto"/>
            <w:noWrap/>
          </w:tcPr>
          <w:p w14:paraId="510C67D6"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Project Management Board</w:t>
            </w:r>
          </w:p>
        </w:tc>
      </w:tr>
      <w:tr w:rsidR="001B262A" w:rsidRPr="0094249F" w14:paraId="4F234E18" w14:textId="77777777" w:rsidTr="006A073A">
        <w:trPr>
          <w:trHeight w:val="425"/>
        </w:trPr>
        <w:tc>
          <w:tcPr>
            <w:tcW w:w="1843" w:type="dxa"/>
            <w:tcBorders>
              <w:top w:val="nil"/>
              <w:left w:val="nil"/>
              <w:bottom w:val="nil"/>
              <w:right w:val="nil"/>
            </w:tcBorders>
            <w:shd w:val="clear" w:color="auto" w:fill="auto"/>
            <w:noWrap/>
          </w:tcPr>
          <w:p w14:paraId="4C4EBF1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PMU</w:t>
            </w:r>
          </w:p>
        </w:tc>
        <w:tc>
          <w:tcPr>
            <w:tcW w:w="7691" w:type="dxa"/>
            <w:tcBorders>
              <w:top w:val="nil"/>
              <w:left w:val="nil"/>
              <w:bottom w:val="nil"/>
              <w:right w:val="nil"/>
            </w:tcBorders>
            <w:shd w:val="clear" w:color="auto" w:fill="auto"/>
            <w:noWrap/>
          </w:tcPr>
          <w:p w14:paraId="040501D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Project Management Unit </w:t>
            </w:r>
          </w:p>
        </w:tc>
      </w:tr>
      <w:tr w:rsidR="001B262A" w:rsidRPr="0094249F" w14:paraId="77DAB8A9" w14:textId="77777777" w:rsidTr="006A073A">
        <w:trPr>
          <w:trHeight w:val="425"/>
        </w:trPr>
        <w:tc>
          <w:tcPr>
            <w:tcW w:w="1843" w:type="dxa"/>
            <w:tcBorders>
              <w:top w:val="nil"/>
              <w:left w:val="nil"/>
              <w:bottom w:val="nil"/>
              <w:right w:val="nil"/>
            </w:tcBorders>
            <w:shd w:val="clear" w:color="auto" w:fill="auto"/>
            <w:noWrap/>
          </w:tcPr>
          <w:p w14:paraId="1877DE2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PRF</w:t>
            </w:r>
          </w:p>
        </w:tc>
        <w:tc>
          <w:tcPr>
            <w:tcW w:w="7691" w:type="dxa"/>
            <w:tcBorders>
              <w:top w:val="nil"/>
              <w:left w:val="nil"/>
              <w:bottom w:val="nil"/>
              <w:right w:val="nil"/>
            </w:tcBorders>
            <w:shd w:val="clear" w:color="auto" w:fill="auto"/>
            <w:noWrap/>
          </w:tcPr>
          <w:p w14:paraId="4991C26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Project Results Framework </w:t>
            </w:r>
          </w:p>
        </w:tc>
      </w:tr>
      <w:tr w:rsidR="001B262A" w:rsidRPr="0094249F" w14:paraId="0EC6EA73" w14:textId="77777777" w:rsidTr="006A073A">
        <w:trPr>
          <w:trHeight w:val="425"/>
        </w:trPr>
        <w:tc>
          <w:tcPr>
            <w:tcW w:w="1843" w:type="dxa"/>
            <w:tcBorders>
              <w:top w:val="nil"/>
              <w:left w:val="nil"/>
              <w:bottom w:val="nil"/>
              <w:right w:val="nil"/>
            </w:tcBorders>
            <w:shd w:val="clear" w:color="auto" w:fill="auto"/>
            <w:noWrap/>
          </w:tcPr>
          <w:p w14:paraId="1CEB18C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PVAA</w:t>
            </w:r>
          </w:p>
        </w:tc>
        <w:tc>
          <w:tcPr>
            <w:tcW w:w="7691" w:type="dxa"/>
            <w:tcBorders>
              <w:top w:val="nil"/>
              <w:left w:val="nil"/>
              <w:bottom w:val="nil"/>
              <w:right w:val="nil"/>
            </w:tcBorders>
            <w:shd w:val="clear" w:color="auto" w:fill="auto"/>
            <w:noWrap/>
          </w:tcPr>
          <w:p w14:paraId="0222DEB8" w14:textId="2853E262" w:rsidR="001B262A" w:rsidRPr="0094249F" w:rsidRDefault="001B262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Participatory Vulnerability and Adaptation Assessment </w:t>
            </w:r>
          </w:p>
        </w:tc>
      </w:tr>
      <w:tr w:rsidR="001B262A" w:rsidRPr="0094249F" w14:paraId="59448C6E" w14:textId="77777777" w:rsidTr="006A073A">
        <w:trPr>
          <w:trHeight w:val="425"/>
        </w:trPr>
        <w:tc>
          <w:tcPr>
            <w:tcW w:w="1843" w:type="dxa"/>
            <w:tcBorders>
              <w:top w:val="nil"/>
              <w:left w:val="nil"/>
              <w:bottom w:val="nil"/>
              <w:right w:val="nil"/>
            </w:tcBorders>
            <w:shd w:val="clear" w:color="auto" w:fill="auto"/>
            <w:noWrap/>
          </w:tcPr>
          <w:p w14:paraId="001CFAB3"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RRF</w:t>
            </w:r>
          </w:p>
        </w:tc>
        <w:tc>
          <w:tcPr>
            <w:tcW w:w="7691" w:type="dxa"/>
            <w:tcBorders>
              <w:top w:val="nil"/>
              <w:left w:val="nil"/>
              <w:bottom w:val="nil"/>
              <w:right w:val="nil"/>
            </w:tcBorders>
            <w:shd w:val="clear" w:color="auto" w:fill="auto"/>
            <w:noWrap/>
          </w:tcPr>
          <w:p w14:paraId="72CA62FE"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Results and Resources Framework </w:t>
            </w:r>
          </w:p>
        </w:tc>
      </w:tr>
      <w:tr w:rsidR="001B262A" w:rsidRPr="0094249F" w14:paraId="7E87A9AD" w14:textId="77777777" w:rsidTr="006A073A">
        <w:trPr>
          <w:trHeight w:val="425"/>
        </w:trPr>
        <w:tc>
          <w:tcPr>
            <w:tcW w:w="1843" w:type="dxa"/>
            <w:tcBorders>
              <w:top w:val="nil"/>
              <w:left w:val="nil"/>
              <w:bottom w:val="nil"/>
              <w:right w:val="nil"/>
            </w:tcBorders>
            <w:shd w:val="clear" w:color="auto" w:fill="auto"/>
            <w:noWrap/>
          </w:tcPr>
          <w:p w14:paraId="35CC3E3D"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SCCF</w:t>
            </w:r>
          </w:p>
        </w:tc>
        <w:tc>
          <w:tcPr>
            <w:tcW w:w="7691" w:type="dxa"/>
            <w:tcBorders>
              <w:top w:val="nil"/>
              <w:left w:val="nil"/>
              <w:bottom w:val="nil"/>
              <w:right w:val="nil"/>
            </w:tcBorders>
            <w:shd w:val="clear" w:color="auto" w:fill="auto"/>
            <w:noWrap/>
          </w:tcPr>
          <w:p w14:paraId="777C81A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Special Climate Change Fund</w:t>
            </w:r>
          </w:p>
        </w:tc>
      </w:tr>
      <w:tr w:rsidR="001B262A" w:rsidRPr="0094249F" w14:paraId="66E74805" w14:textId="77777777" w:rsidTr="006A073A">
        <w:trPr>
          <w:trHeight w:val="425"/>
        </w:trPr>
        <w:tc>
          <w:tcPr>
            <w:tcW w:w="1843" w:type="dxa"/>
            <w:tcBorders>
              <w:top w:val="nil"/>
              <w:left w:val="nil"/>
              <w:bottom w:val="nil"/>
              <w:right w:val="nil"/>
            </w:tcBorders>
            <w:shd w:val="clear" w:color="auto" w:fill="auto"/>
            <w:noWrap/>
          </w:tcPr>
          <w:p w14:paraId="35855E5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SCEPLRT</w:t>
            </w:r>
          </w:p>
        </w:tc>
        <w:tc>
          <w:tcPr>
            <w:tcW w:w="7691" w:type="dxa"/>
            <w:tcBorders>
              <w:top w:val="nil"/>
              <w:left w:val="nil"/>
              <w:bottom w:val="nil"/>
              <w:right w:val="nil"/>
            </w:tcBorders>
            <w:shd w:val="clear" w:color="auto" w:fill="auto"/>
            <w:noWrap/>
          </w:tcPr>
          <w:p w14:paraId="5880F94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State Committee of Environment Protection and Land Resources of Turkmenistan </w:t>
            </w:r>
          </w:p>
        </w:tc>
      </w:tr>
      <w:tr w:rsidR="001B262A" w:rsidRPr="0094249F" w14:paraId="4C042B11" w14:textId="77777777" w:rsidTr="006A073A">
        <w:trPr>
          <w:trHeight w:val="425"/>
        </w:trPr>
        <w:tc>
          <w:tcPr>
            <w:tcW w:w="1843" w:type="dxa"/>
            <w:tcBorders>
              <w:top w:val="nil"/>
              <w:left w:val="nil"/>
              <w:bottom w:val="nil"/>
              <w:right w:val="nil"/>
            </w:tcBorders>
            <w:shd w:val="clear" w:color="auto" w:fill="auto"/>
            <w:noWrap/>
          </w:tcPr>
          <w:p w14:paraId="51C2C8F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SCRL</w:t>
            </w:r>
          </w:p>
        </w:tc>
        <w:tc>
          <w:tcPr>
            <w:tcW w:w="7691" w:type="dxa"/>
            <w:tcBorders>
              <w:top w:val="nil"/>
              <w:left w:val="nil"/>
              <w:bottom w:val="nil"/>
              <w:right w:val="nil"/>
            </w:tcBorders>
            <w:shd w:val="clear" w:color="auto" w:fill="auto"/>
            <w:noWrap/>
          </w:tcPr>
          <w:p w14:paraId="38A5CF0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Supporting Climate Resilient Livelihoods in agricultural communities in drought-prone areas of Turkmenistan Project</w:t>
            </w:r>
          </w:p>
        </w:tc>
      </w:tr>
      <w:tr w:rsidR="001B262A" w:rsidRPr="0094249F" w14:paraId="14363A5F" w14:textId="77777777" w:rsidTr="006A073A">
        <w:trPr>
          <w:trHeight w:val="425"/>
        </w:trPr>
        <w:tc>
          <w:tcPr>
            <w:tcW w:w="1843" w:type="dxa"/>
            <w:tcBorders>
              <w:top w:val="nil"/>
              <w:left w:val="nil"/>
              <w:bottom w:val="nil"/>
              <w:right w:val="nil"/>
            </w:tcBorders>
            <w:shd w:val="clear" w:color="auto" w:fill="auto"/>
            <w:noWrap/>
          </w:tcPr>
          <w:p w14:paraId="56F4F7C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SCWM</w:t>
            </w:r>
          </w:p>
        </w:tc>
        <w:tc>
          <w:tcPr>
            <w:tcW w:w="7691" w:type="dxa"/>
            <w:tcBorders>
              <w:top w:val="nil"/>
              <w:left w:val="nil"/>
              <w:bottom w:val="nil"/>
              <w:right w:val="nil"/>
            </w:tcBorders>
            <w:shd w:val="clear" w:color="auto" w:fill="auto"/>
            <w:noWrap/>
          </w:tcPr>
          <w:p w14:paraId="0ED17305"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State Committee for Water Management </w:t>
            </w:r>
          </w:p>
        </w:tc>
      </w:tr>
      <w:tr w:rsidR="001B262A" w:rsidRPr="0094249F" w14:paraId="2BE4476B" w14:textId="77777777" w:rsidTr="006A073A">
        <w:trPr>
          <w:trHeight w:val="425"/>
        </w:trPr>
        <w:tc>
          <w:tcPr>
            <w:tcW w:w="1843" w:type="dxa"/>
            <w:tcBorders>
              <w:top w:val="nil"/>
              <w:left w:val="nil"/>
              <w:bottom w:val="nil"/>
              <w:right w:val="nil"/>
            </w:tcBorders>
            <w:shd w:val="clear" w:color="auto" w:fill="auto"/>
            <w:noWrap/>
          </w:tcPr>
          <w:p w14:paraId="7F6A00C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SDG</w:t>
            </w:r>
          </w:p>
        </w:tc>
        <w:tc>
          <w:tcPr>
            <w:tcW w:w="7691" w:type="dxa"/>
            <w:tcBorders>
              <w:top w:val="nil"/>
              <w:left w:val="nil"/>
              <w:bottom w:val="nil"/>
              <w:right w:val="nil"/>
            </w:tcBorders>
            <w:shd w:val="clear" w:color="auto" w:fill="auto"/>
            <w:noWrap/>
          </w:tcPr>
          <w:p w14:paraId="20AD1AA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Sustainable Development Goals</w:t>
            </w:r>
          </w:p>
        </w:tc>
      </w:tr>
      <w:tr w:rsidR="001B262A" w:rsidRPr="0094249F" w14:paraId="43200A34" w14:textId="77777777" w:rsidTr="006A073A">
        <w:trPr>
          <w:trHeight w:val="425"/>
        </w:trPr>
        <w:tc>
          <w:tcPr>
            <w:tcW w:w="1843" w:type="dxa"/>
            <w:tcBorders>
              <w:top w:val="nil"/>
              <w:left w:val="nil"/>
              <w:bottom w:val="nil"/>
              <w:right w:val="nil"/>
            </w:tcBorders>
            <w:shd w:val="clear" w:color="auto" w:fill="auto"/>
            <w:noWrap/>
          </w:tcPr>
          <w:p w14:paraId="6F94AA0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SIWMD</w:t>
            </w:r>
          </w:p>
        </w:tc>
        <w:tc>
          <w:tcPr>
            <w:tcW w:w="7691" w:type="dxa"/>
            <w:tcBorders>
              <w:top w:val="nil"/>
              <w:left w:val="nil"/>
              <w:bottom w:val="nil"/>
              <w:right w:val="nil"/>
            </w:tcBorders>
            <w:shd w:val="clear" w:color="auto" w:fill="auto"/>
            <w:noWrap/>
          </w:tcPr>
          <w:p w14:paraId="354C172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State Committee for Water Management and its State Institute of Water Management Design </w:t>
            </w:r>
          </w:p>
        </w:tc>
      </w:tr>
      <w:tr w:rsidR="001B262A" w:rsidRPr="0094249F" w14:paraId="48FFF049" w14:textId="77777777" w:rsidTr="006A073A">
        <w:trPr>
          <w:trHeight w:val="425"/>
        </w:trPr>
        <w:tc>
          <w:tcPr>
            <w:tcW w:w="1843" w:type="dxa"/>
            <w:tcBorders>
              <w:top w:val="nil"/>
              <w:left w:val="nil"/>
              <w:bottom w:val="nil"/>
              <w:right w:val="nil"/>
            </w:tcBorders>
            <w:shd w:val="clear" w:color="auto" w:fill="auto"/>
            <w:noWrap/>
          </w:tcPr>
          <w:p w14:paraId="3F34561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SRF</w:t>
            </w:r>
          </w:p>
        </w:tc>
        <w:tc>
          <w:tcPr>
            <w:tcW w:w="7691" w:type="dxa"/>
            <w:tcBorders>
              <w:top w:val="nil"/>
              <w:left w:val="nil"/>
              <w:bottom w:val="nil"/>
              <w:right w:val="nil"/>
            </w:tcBorders>
            <w:shd w:val="clear" w:color="auto" w:fill="auto"/>
            <w:noWrap/>
          </w:tcPr>
          <w:p w14:paraId="55D78B18"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Strategic Results Framework</w:t>
            </w:r>
          </w:p>
        </w:tc>
      </w:tr>
      <w:tr w:rsidR="001B262A" w:rsidRPr="0094249F" w14:paraId="4CB057F2" w14:textId="77777777" w:rsidTr="006A073A">
        <w:trPr>
          <w:trHeight w:val="425"/>
        </w:trPr>
        <w:tc>
          <w:tcPr>
            <w:tcW w:w="1843" w:type="dxa"/>
            <w:tcBorders>
              <w:top w:val="nil"/>
              <w:left w:val="nil"/>
              <w:bottom w:val="nil"/>
              <w:right w:val="nil"/>
            </w:tcBorders>
            <w:shd w:val="clear" w:color="auto" w:fill="auto"/>
            <w:noWrap/>
          </w:tcPr>
          <w:p w14:paraId="1DB1EED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lastRenderedPageBreak/>
              <w:t>TDKP</w:t>
            </w:r>
          </w:p>
        </w:tc>
        <w:tc>
          <w:tcPr>
            <w:tcW w:w="7691" w:type="dxa"/>
            <w:tcBorders>
              <w:top w:val="nil"/>
              <w:left w:val="nil"/>
              <w:bottom w:val="nil"/>
              <w:right w:val="nil"/>
            </w:tcBorders>
            <w:shd w:val="clear" w:color="auto" w:fill="auto"/>
            <w:noWrap/>
          </w:tcPr>
          <w:p w14:paraId="4E23C10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Presidential Programme of Socio-economic Development of Turkmenistan </w:t>
            </w:r>
          </w:p>
        </w:tc>
      </w:tr>
      <w:tr w:rsidR="001B262A" w:rsidRPr="0094249F" w14:paraId="08000C97" w14:textId="77777777" w:rsidTr="006A073A">
        <w:trPr>
          <w:trHeight w:val="425"/>
        </w:trPr>
        <w:tc>
          <w:tcPr>
            <w:tcW w:w="1843" w:type="dxa"/>
            <w:tcBorders>
              <w:top w:val="nil"/>
              <w:left w:val="nil"/>
              <w:bottom w:val="nil"/>
              <w:right w:val="nil"/>
            </w:tcBorders>
            <w:shd w:val="clear" w:color="auto" w:fill="auto"/>
            <w:noWrap/>
          </w:tcPr>
          <w:p w14:paraId="242AC02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TMT</w:t>
            </w:r>
          </w:p>
        </w:tc>
        <w:tc>
          <w:tcPr>
            <w:tcW w:w="7691" w:type="dxa"/>
            <w:tcBorders>
              <w:top w:val="nil"/>
              <w:left w:val="nil"/>
              <w:bottom w:val="nil"/>
              <w:right w:val="nil"/>
            </w:tcBorders>
            <w:shd w:val="clear" w:color="auto" w:fill="auto"/>
            <w:noWrap/>
          </w:tcPr>
          <w:p w14:paraId="171B28FC"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Turkmenistan Manat </w:t>
            </w:r>
          </w:p>
        </w:tc>
      </w:tr>
      <w:tr w:rsidR="001B262A" w:rsidRPr="0094249F" w14:paraId="4C509B6B" w14:textId="77777777" w:rsidTr="006A073A">
        <w:trPr>
          <w:trHeight w:val="425"/>
        </w:trPr>
        <w:tc>
          <w:tcPr>
            <w:tcW w:w="1843" w:type="dxa"/>
            <w:tcBorders>
              <w:top w:val="nil"/>
              <w:left w:val="nil"/>
              <w:bottom w:val="nil"/>
              <w:right w:val="nil"/>
            </w:tcBorders>
            <w:shd w:val="clear" w:color="auto" w:fill="auto"/>
            <w:noWrap/>
          </w:tcPr>
          <w:p w14:paraId="04EFA373"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ToC</w:t>
            </w:r>
          </w:p>
        </w:tc>
        <w:tc>
          <w:tcPr>
            <w:tcW w:w="7691" w:type="dxa"/>
            <w:tcBorders>
              <w:top w:val="nil"/>
              <w:left w:val="nil"/>
              <w:bottom w:val="nil"/>
              <w:right w:val="nil"/>
            </w:tcBorders>
            <w:shd w:val="clear" w:color="auto" w:fill="auto"/>
            <w:noWrap/>
          </w:tcPr>
          <w:p w14:paraId="785E14C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Theory of Change</w:t>
            </w:r>
          </w:p>
        </w:tc>
      </w:tr>
      <w:tr w:rsidR="001B262A" w:rsidRPr="0094249F" w14:paraId="2D1815AE" w14:textId="77777777" w:rsidTr="006A073A">
        <w:trPr>
          <w:trHeight w:val="425"/>
        </w:trPr>
        <w:tc>
          <w:tcPr>
            <w:tcW w:w="1843" w:type="dxa"/>
            <w:tcBorders>
              <w:top w:val="nil"/>
              <w:left w:val="nil"/>
              <w:bottom w:val="nil"/>
              <w:right w:val="nil"/>
            </w:tcBorders>
            <w:shd w:val="clear" w:color="auto" w:fill="auto"/>
            <w:noWrap/>
          </w:tcPr>
          <w:p w14:paraId="4B673276"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ToR</w:t>
            </w:r>
          </w:p>
        </w:tc>
        <w:tc>
          <w:tcPr>
            <w:tcW w:w="7691" w:type="dxa"/>
            <w:tcBorders>
              <w:top w:val="nil"/>
              <w:left w:val="nil"/>
              <w:bottom w:val="nil"/>
              <w:right w:val="nil"/>
            </w:tcBorders>
            <w:shd w:val="clear" w:color="auto" w:fill="auto"/>
            <w:noWrap/>
          </w:tcPr>
          <w:p w14:paraId="5107A37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Terms of Reference</w:t>
            </w:r>
          </w:p>
        </w:tc>
      </w:tr>
      <w:tr w:rsidR="001B262A" w:rsidRPr="0094249F" w14:paraId="48193F90" w14:textId="77777777" w:rsidTr="006A073A">
        <w:trPr>
          <w:trHeight w:val="425"/>
        </w:trPr>
        <w:tc>
          <w:tcPr>
            <w:tcW w:w="1843" w:type="dxa"/>
            <w:tcBorders>
              <w:top w:val="nil"/>
              <w:left w:val="nil"/>
              <w:bottom w:val="nil"/>
              <w:right w:val="nil"/>
            </w:tcBorders>
            <w:shd w:val="clear" w:color="auto" w:fill="auto"/>
            <w:noWrap/>
          </w:tcPr>
          <w:p w14:paraId="1004863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TSAI</w:t>
            </w:r>
          </w:p>
        </w:tc>
        <w:tc>
          <w:tcPr>
            <w:tcW w:w="7691" w:type="dxa"/>
            <w:tcBorders>
              <w:top w:val="nil"/>
              <w:left w:val="nil"/>
              <w:bottom w:val="nil"/>
              <w:right w:val="nil"/>
            </w:tcBorders>
            <w:shd w:val="clear" w:color="auto" w:fill="auto"/>
            <w:noWrap/>
          </w:tcPr>
          <w:p w14:paraId="189C87FA"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Turkmen State Agricultural Institute </w:t>
            </w:r>
          </w:p>
        </w:tc>
      </w:tr>
      <w:tr w:rsidR="001B262A" w:rsidRPr="0094249F" w14:paraId="31C991DD" w14:textId="77777777" w:rsidTr="006A073A">
        <w:trPr>
          <w:trHeight w:val="425"/>
        </w:trPr>
        <w:tc>
          <w:tcPr>
            <w:tcW w:w="1843" w:type="dxa"/>
            <w:tcBorders>
              <w:top w:val="nil"/>
              <w:left w:val="nil"/>
              <w:bottom w:val="nil"/>
              <w:right w:val="nil"/>
            </w:tcBorders>
            <w:shd w:val="clear" w:color="auto" w:fill="auto"/>
            <w:noWrap/>
          </w:tcPr>
          <w:p w14:paraId="0BA8449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UIE</w:t>
            </w:r>
          </w:p>
        </w:tc>
        <w:tc>
          <w:tcPr>
            <w:tcW w:w="7691" w:type="dxa"/>
            <w:tcBorders>
              <w:top w:val="nil"/>
              <w:left w:val="nil"/>
              <w:bottom w:val="nil"/>
              <w:right w:val="nil"/>
            </w:tcBorders>
            <w:shd w:val="clear" w:color="auto" w:fill="auto"/>
            <w:noWrap/>
          </w:tcPr>
          <w:p w14:paraId="515B2C9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Union of Industrialist and Entrepreneurs </w:t>
            </w:r>
          </w:p>
        </w:tc>
      </w:tr>
      <w:tr w:rsidR="001B262A" w:rsidRPr="0094249F" w14:paraId="502DD1D4" w14:textId="77777777" w:rsidTr="006A073A">
        <w:trPr>
          <w:trHeight w:val="425"/>
        </w:trPr>
        <w:tc>
          <w:tcPr>
            <w:tcW w:w="1843" w:type="dxa"/>
            <w:tcBorders>
              <w:top w:val="nil"/>
              <w:left w:val="nil"/>
              <w:bottom w:val="nil"/>
              <w:right w:val="nil"/>
            </w:tcBorders>
            <w:shd w:val="clear" w:color="auto" w:fill="auto"/>
            <w:noWrap/>
          </w:tcPr>
          <w:p w14:paraId="1CEDA74D"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UNDP</w:t>
            </w:r>
          </w:p>
        </w:tc>
        <w:tc>
          <w:tcPr>
            <w:tcW w:w="7691" w:type="dxa"/>
            <w:tcBorders>
              <w:top w:val="nil"/>
              <w:left w:val="nil"/>
              <w:bottom w:val="nil"/>
              <w:right w:val="nil"/>
            </w:tcBorders>
            <w:shd w:val="clear" w:color="auto" w:fill="auto"/>
            <w:noWrap/>
          </w:tcPr>
          <w:p w14:paraId="6437EA8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United Nations Development Programme </w:t>
            </w:r>
          </w:p>
        </w:tc>
      </w:tr>
      <w:tr w:rsidR="001B262A" w:rsidRPr="0094249F" w14:paraId="2D78A5B0" w14:textId="77777777" w:rsidTr="006A073A">
        <w:trPr>
          <w:trHeight w:val="425"/>
        </w:trPr>
        <w:tc>
          <w:tcPr>
            <w:tcW w:w="1843" w:type="dxa"/>
            <w:tcBorders>
              <w:top w:val="nil"/>
              <w:left w:val="nil"/>
              <w:bottom w:val="nil"/>
              <w:right w:val="nil"/>
            </w:tcBorders>
            <w:shd w:val="clear" w:color="auto" w:fill="auto"/>
            <w:noWrap/>
          </w:tcPr>
          <w:p w14:paraId="502BECD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UNECE</w:t>
            </w:r>
          </w:p>
        </w:tc>
        <w:tc>
          <w:tcPr>
            <w:tcW w:w="7691" w:type="dxa"/>
            <w:tcBorders>
              <w:top w:val="nil"/>
              <w:left w:val="nil"/>
              <w:bottom w:val="nil"/>
              <w:right w:val="nil"/>
            </w:tcBorders>
            <w:shd w:val="clear" w:color="auto" w:fill="auto"/>
            <w:noWrap/>
          </w:tcPr>
          <w:p w14:paraId="402A2FCD"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United Nations Economic Commission for Europe </w:t>
            </w:r>
          </w:p>
        </w:tc>
      </w:tr>
      <w:tr w:rsidR="001B262A" w:rsidRPr="0094249F" w14:paraId="0C1C872E" w14:textId="77777777" w:rsidTr="006A073A">
        <w:trPr>
          <w:trHeight w:val="425"/>
        </w:trPr>
        <w:tc>
          <w:tcPr>
            <w:tcW w:w="1843" w:type="dxa"/>
            <w:tcBorders>
              <w:top w:val="nil"/>
              <w:left w:val="nil"/>
              <w:bottom w:val="nil"/>
              <w:right w:val="nil"/>
            </w:tcBorders>
            <w:shd w:val="clear" w:color="auto" w:fill="auto"/>
            <w:noWrap/>
          </w:tcPr>
          <w:p w14:paraId="08791F17"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UNEG</w:t>
            </w:r>
          </w:p>
        </w:tc>
        <w:tc>
          <w:tcPr>
            <w:tcW w:w="7691" w:type="dxa"/>
            <w:tcBorders>
              <w:top w:val="nil"/>
              <w:left w:val="nil"/>
              <w:bottom w:val="nil"/>
              <w:right w:val="nil"/>
            </w:tcBorders>
            <w:shd w:val="clear" w:color="auto" w:fill="auto"/>
            <w:noWrap/>
          </w:tcPr>
          <w:p w14:paraId="29AA7A24"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United Nations Evaluation Group</w:t>
            </w:r>
          </w:p>
        </w:tc>
      </w:tr>
      <w:tr w:rsidR="001B262A" w:rsidRPr="0094249F" w14:paraId="2CE3EDD5" w14:textId="77777777" w:rsidTr="006A073A">
        <w:trPr>
          <w:trHeight w:val="425"/>
        </w:trPr>
        <w:tc>
          <w:tcPr>
            <w:tcW w:w="1843" w:type="dxa"/>
            <w:tcBorders>
              <w:top w:val="nil"/>
              <w:left w:val="nil"/>
              <w:bottom w:val="nil"/>
              <w:right w:val="nil"/>
            </w:tcBorders>
            <w:shd w:val="clear" w:color="auto" w:fill="auto"/>
            <w:noWrap/>
          </w:tcPr>
          <w:p w14:paraId="3D7AA9DB"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UNFCCC</w:t>
            </w:r>
          </w:p>
        </w:tc>
        <w:tc>
          <w:tcPr>
            <w:tcW w:w="7691" w:type="dxa"/>
            <w:tcBorders>
              <w:top w:val="nil"/>
              <w:left w:val="nil"/>
              <w:bottom w:val="nil"/>
              <w:right w:val="nil"/>
            </w:tcBorders>
            <w:shd w:val="clear" w:color="auto" w:fill="auto"/>
            <w:noWrap/>
          </w:tcPr>
          <w:p w14:paraId="25D30E9A"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United Nations Framework Convention on Climate Change</w:t>
            </w:r>
          </w:p>
        </w:tc>
      </w:tr>
      <w:tr w:rsidR="001B262A" w:rsidRPr="0094249F" w14:paraId="1DE98B1E" w14:textId="77777777" w:rsidTr="006A073A">
        <w:trPr>
          <w:trHeight w:val="425"/>
        </w:trPr>
        <w:tc>
          <w:tcPr>
            <w:tcW w:w="1843" w:type="dxa"/>
            <w:tcBorders>
              <w:top w:val="nil"/>
              <w:left w:val="nil"/>
              <w:bottom w:val="nil"/>
              <w:right w:val="nil"/>
            </w:tcBorders>
            <w:shd w:val="clear" w:color="auto" w:fill="auto"/>
            <w:noWrap/>
          </w:tcPr>
          <w:p w14:paraId="3F27CD96"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USAID</w:t>
            </w:r>
          </w:p>
        </w:tc>
        <w:tc>
          <w:tcPr>
            <w:tcW w:w="7691" w:type="dxa"/>
            <w:tcBorders>
              <w:top w:val="nil"/>
              <w:left w:val="nil"/>
              <w:bottom w:val="nil"/>
              <w:right w:val="nil"/>
            </w:tcBorders>
            <w:shd w:val="clear" w:color="auto" w:fill="auto"/>
            <w:noWrap/>
          </w:tcPr>
          <w:p w14:paraId="7506B8B9"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United States Agency for International Development</w:t>
            </w:r>
          </w:p>
        </w:tc>
      </w:tr>
      <w:tr w:rsidR="001B262A" w:rsidRPr="0094249F" w14:paraId="041E3383" w14:textId="77777777" w:rsidTr="006A073A">
        <w:trPr>
          <w:trHeight w:val="425"/>
        </w:trPr>
        <w:tc>
          <w:tcPr>
            <w:tcW w:w="1843" w:type="dxa"/>
            <w:tcBorders>
              <w:top w:val="nil"/>
              <w:left w:val="nil"/>
              <w:bottom w:val="nil"/>
              <w:right w:val="nil"/>
            </w:tcBorders>
            <w:shd w:val="clear" w:color="auto" w:fill="auto"/>
            <w:noWrap/>
          </w:tcPr>
          <w:p w14:paraId="238AC5C2"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USD</w:t>
            </w:r>
          </w:p>
        </w:tc>
        <w:tc>
          <w:tcPr>
            <w:tcW w:w="7691" w:type="dxa"/>
            <w:tcBorders>
              <w:top w:val="nil"/>
              <w:left w:val="nil"/>
              <w:bottom w:val="nil"/>
              <w:right w:val="nil"/>
            </w:tcBorders>
            <w:shd w:val="clear" w:color="auto" w:fill="auto"/>
            <w:noWrap/>
          </w:tcPr>
          <w:p w14:paraId="1DD15E5F"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US Dollars</w:t>
            </w:r>
          </w:p>
        </w:tc>
      </w:tr>
      <w:tr w:rsidR="001B262A" w:rsidRPr="0094249F" w14:paraId="7AEBC16E" w14:textId="77777777" w:rsidTr="006A073A">
        <w:trPr>
          <w:trHeight w:val="425"/>
        </w:trPr>
        <w:tc>
          <w:tcPr>
            <w:tcW w:w="1843" w:type="dxa"/>
            <w:tcBorders>
              <w:top w:val="nil"/>
              <w:left w:val="nil"/>
              <w:bottom w:val="nil"/>
              <w:right w:val="nil"/>
            </w:tcBorders>
            <w:shd w:val="clear" w:color="auto" w:fill="auto"/>
            <w:noWrap/>
          </w:tcPr>
          <w:p w14:paraId="15AAE9A1"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 xml:space="preserve">WB </w:t>
            </w:r>
          </w:p>
        </w:tc>
        <w:tc>
          <w:tcPr>
            <w:tcW w:w="7691" w:type="dxa"/>
            <w:tcBorders>
              <w:top w:val="nil"/>
              <w:left w:val="nil"/>
              <w:bottom w:val="nil"/>
              <w:right w:val="nil"/>
            </w:tcBorders>
            <w:shd w:val="clear" w:color="auto" w:fill="auto"/>
            <w:noWrap/>
          </w:tcPr>
          <w:p w14:paraId="58D19270" w14:textId="77777777" w:rsidR="001B262A" w:rsidRPr="0094249F" w:rsidRDefault="001B262A" w:rsidP="006A073A">
            <w:pPr>
              <w:spacing w:after="0" w:line="240" w:lineRule="auto"/>
              <w:rPr>
                <w:rFonts w:ascii="Times New Roman" w:eastAsia="Times New Roman" w:hAnsi="Times New Roman" w:cs="Times New Roman"/>
                <w:color w:val="000000"/>
                <w:sz w:val="24"/>
                <w:szCs w:val="24"/>
                <w:lang w:val="en-US"/>
              </w:rPr>
            </w:pPr>
            <w:r w:rsidRPr="0094249F">
              <w:rPr>
                <w:rFonts w:ascii="Times New Roman" w:eastAsia="Times New Roman" w:hAnsi="Times New Roman" w:cs="Times New Roman"/>
                <w:color w:val="000000"/>
                <w:sz w:val="24"/>
                <w:szCs w:val="24"/>
                <w:lang w:val="en-US"/>
              </w:rPr>
              <w:t>World Bank</w:t>
            </w:r>
          </w:p>
        </w:tc>
      </w:tr>
    </w:tbl>
    <w:p w14:paraId="18B50EDF" w14:textId="75082D84" w:rsidR="006E7448" w:rsidRDefault="006E7448" w:rsidP="00D60653">
      <w:pPr>
        <w:spacing w:after="0" w:line="240" w:lineRule="auto"/>
        <w:rPr>
          <w:rFonts w:ascii="Times New Roman" w:hAnsi="Times New Roman" w:cs="Times New Roman"/>
          <w:sz w:val="24"/>
          <w:szCs w:val="24"/>
          <w:lang w:val="en-US"/>
        </w:rPr>
      </w:pPr>
    </w:p>
    <w:p w14:paraId="55C71D1C" w14:textId="52B49443" w:rsidR="006E7448" w:rsidRDefault="006E7448" w:rsidP="00D60653">
      <w:pPr>
        <w:spacing w:after="0" w:line="240" w:lineRule="auto"/>
        <w:rPr>
          <w:rFonts w:ascii="Times New Roman" w:hAnsi="Times New Roman" w:cs="Times New Roman"/>
          <w:sz w:val="24"/>
          <w:szCs w:val="24"/>
          <w:lang w:val="en-US"/>
        </w:rPr>
      </w:pPr>
    </w:p>
    <w:p w14:paraId="74A8A70D" w14:textId="051DA054" w:rsidR="006E7448" w:rsidRDefault="006E7448" w:rsidP="00D60653">
      <w:pPr>
        <w:spacing w:after="0" w:line="240" w:lineRule="auto"/>
        <w:rPr>
          <w:rFonts w:ascii="Times New Roman" w:hAnsi="Times New Roman" w:cs="Times New Roman"/>
          <w:sz w:val="24"/>
          <w:szCs w:val="24"/>
          <w:lang w:val="en-US"/>
        </w:rPr>
      </w:pPr>
    </w:p>
    <w:p w14:paraId="5C9C5AB4" w14:textId="7550A153" w:rsidR="006E7448" w:rsidRDefault="006E7448" w:rsidP="00D60653">
      <w:pPr>
        <w:spacing w:after="0" w:line="240" w:lineRule="auto"/>
        <w:rPr>
          <w:rFonts w:ascii="Times New Roman" w:hAnsi="Times New Roman" w:cs="Times New Roman"/>
          <w:sz w:val="24"/>
          <w:szCs w:val="24"/>
          <w:lang w:val="en-US"/>
        </w:rPr>
      </w:pPr>
    </w:p>
    <w:p w14:paraId="3149E99C" w14:textId="7B93D445" w:rsidR="006E7448" w:rsidRDefault="006E7448" w:rsidP="00D60653">
      <w:pPr>
        <w:spacing w:after="0" w:line="240" w:lineRule="auto"/>
        <w:rPr>
          <w:rFonts w:ascii="Times New Roman" w:hAnsi="Times New Roman" w:cs="Times New Roman"/>
          <w:sz w:val="24"/>
          <w:szCs w:val="24"/>
          <w:lang w:val="en-US"/>
        </w:rPr>
      </w:pPr>
    </w:p>
    <w:p w14:paraId="714349A8" w14:textId="3D6DB621" w:rsidR="006E7448" w:rsidRDefault="006E7448" w:rsidP="00D60653">
      <w:pPr>
        <w:spacing w:after="0" w:line="240" w:lineRule="auto"/>
        <w:rPr>
          <w:rFonts w:ascii="Times New Roman" w:hAnsi="Times New Roman" w:cs="Times New Roman"/>
          <w:sz w:val="24"/>
          <w:szCs w:val="24"/>
          <w:lang w:val="en-US"/>
        </w:rPr>
      </w:pPr>
    </w:p>
    <w:p w14:paraId="34F0F2D2" w14:textId="1AA02C2C" w:rsidR="006E7448" w:rsidRDefault="006E7448" w:rsidP="00D60653">
      <w:pPr>
        <w:spacing w:after="0" w:line="240" w:lineRule="auto"/>
        <w:rPr>
          <w:rFonts w:ascii="Times New Roman" w:hAnsi="Times New Roman" w:cs="Times New Roman"/>
          <w:sz w:val="24"/>
          <w:szCs w:val="24"/>
          <w:lang w:val="en-US"/>
        </w:rPr>
      </w:pPr>
    </w:p>
    <w:p w14:paraId="0DCB4B36" w14:textId="4B110513" w:rsidR="006E7448" w:rsidRDefault="006E7448" w:rsidP="00D60653">
      <w:pPr>
        <w:spacing w:after="0" w:line="240" w:lineRule="auto"/>
        <w:rPr>
          <w:rFonts w:ascii="Times New Roman" w:hAnsi="Times New Roman" w:cs="Times New Roman"/>
          <w:sz w:val="24"/>
          <w:szCs w:val="24"/>
          <w:lang w:val="en-US"/>
        </w:rPr>
      </w:pPr>
    </w:p>
    <w:p w14:paraId="66FC750E" w14:textId="77777777" w:rsidR="006E7448" w:rsidRDefault="006E7448" w:rsidP="00D60653">
      <w:pPr>
        <w:spacing w:after="0" w:line="240" w:lineRule="auto"/>
        <w:rPr>
          <w:rFonts w:ascii="Times New Roman" w:hAnsi="Times New Roman" w:cs="Times New Roman"/>
          <w:sz w:val="24"/>
          <w:szCs w:val="24"/>
          <w:lang w:val="en-US"/>
        </w:rPr>
      </w:pPr>
    </w:p>
    <w:p w14:paraId="7766B231" w14:textId="77777777" w:rsidR="001E64C3" w:rsidRDefault="001E64C3" w:rsidP="00D60653">
      <w:pPr>
        <w:spacing w:after="0" w:line="240" w:lineRule="auto"/>
        <w:rPr>
          <w:rFonts w:ascii="Times New Roman" w:hAnsi="Times New Roman" w:cs="Times New Roman"/>
          <w:sz w:val="24"/>
          <w:szCs w:val="24"/>
          <w:lang w:val="en-US"/>
        </w:rPr>
      </w:pPr>
    </w:p>
    <w:p w14:paraId="53D7C5C4" w14:textId="0227D15A" w:rsidR="001E64C3" w:rsidRDefault="001E64C3" w:rsidP="00D60653">
      <w:pPr>
        <w:spacing w:after="0" w:line="240" w:lineRule="auto"/>
        <w:rPr>
          <w:rFonts w:ascii="Times New Roman" w:hAnsi="Times New Roman" w:cs="Times New Roman"/>
          <w:sz w:val="24"/>
          <w:szCs w:val="24"/>
          <w:lang w:val="en-US"/>
        </w:rPr>
      </w:pPr>
    </w:p>
    <w:p w14:paraId="4C97124E" w14:textId="5AA62569" w:rsidR="001B262A" w:rsidRDefault="001B262A" w:rsidP="00D60653">
      <w:pPr>
        <w:spacing w:after="0" w:line="240" w:lineRule="auto"/>
        <w:rPr>
          <w:rFonts w:ascii="Times New Roman" w:hAnsi="Times New Roman" w:cs="Times New Roman"/>
          <w:sz w:val="24"/>
          <w:szCs w:val="24"/>
          <w:lang w:val="en-US"/>
        </w:rPr>
      </w:pPr>
    </w:p>
    <w:p w14:paraId="32F60D47" w14:textId="2468385B" w:rsidR="001B262A" w:rsidRDefault="001B262A" w:rsidP="00D60653">
      <w:pPr>
        <w:spacing w:after="0" w:line="240" w:lineRule="auto"/>
        <w:rPr>
          <w:rFonts w:ascii="Times New Roman" w:hAnsi="Times New Roman" w:cs="Times New Roman"/>
          <w:sz w:val="24"/>
          <w:szCs w:val="24"/>
          <w:lang w:val="en-US"/>
        </w:rPr>
      </w:pPr>
    </w:p>
    <w:p w14:paraId="3B673ECA" w14:textId="02E0A334" w:rsidR="001B262A" w:rsidRDefault="001B262A" w:rsidP="00D60653">
      <w:pPr>
        <w:spacing w:after="0" w:line="240" w:lineRule="auto"/>
        <w:rPr>
          <w:rFonts w:ascii="Times New Roman" w:hAnsi="Times New Roman" w:cs="Times New Roman"/>
          <w:sz w:val="24"/>
          <w:szCs w:val="24"/>
          <w:lang w:val="en-US"/>
        </w:rPr>
      </w:pPr>
    </w:p>
    <w:p w14:paraId="7EE1B0DE" w14:textId="334B3095" w:rsidR="001B262A" w:rsidRDefault="001B262A" w:rsidP="00D60653">
      <w:pPr>
        <w:spacing w:after="0" w:line="240" w:lineRule="auto"/>
        <w:rPr>
          <w:rFonts w:ascii="Times New Roman" w:hAnsi="Times New Roman" w:cs="Times New Roman"/>
          <w:sz w:val="24"/>
          <w:szCs w:val="24"/>
          <w:lang w:val="en-US"/>
        </w:rPr>
      </w:pPr>
    </w:p>
    <w:p w14:paraId="66939F51" w14:textId="4853C270" w:rsidR="001B262A" w:rsidRDefault="001B262A" w:rsidP="00D60653">
      <w:pPr>
        <w:spacing w:after="0" w:line="240" w:lineRule="auto"/>
        <w:rPr>
          <w:rFonts w:ascii="Times New Roman" w:hAnsi="Times New Roman" w:cs="Times New Roman"/>
          <w:sz w:val="24"/>
          <w:szCs w:val="24"/>
          <w:lang w:val="en-US"/>
        </w:rPr>
      </w:pPr>
    </w:p>
    <w:p w14:paraId="50571EA0" w14:textId="393EB518" w:rsidR="001B262A" w:rsidRDefault="001B262A" w:rsidP="00D60653">
      <w:pPr>
        <w:spacing w:after="0" w:line="240" w:lineRule="auto"/>
        <w:rPr>
          <w:rFonts w:ascii="Times New Roman" w:hAnsi="Times New Roman" w:cs="Times New Roman"/>
          <w:sz w:val="24"/>
          <w:szCs w:val="24"/>
          <w:lang w:val="en-US"/>
        </w:rPr>
      </w:pPr>
    </w:p>
    <w:p w14:paraId="35B632CF" w14:textId="29C807EA" w:rsidR="001B262A" w:rsidRDefault="001B262A" w:rsidP="00D60653">
      <w:pPr>
        <w:spacing w:after="0" w:line="240" w:lineRule="auto"/>
        <w:rPr>
          <w:rFonts w:ascii="Times New Roman" w:hAnsi="Times New Roman" w:cs="Times New Roman"/>
          <w:sz w:val="24"/>
          <w:szCs w:val="24"/>
          <w:lang w:val="en-US"/>
        </w:rPr>
      </w:pPr>
    </w:p>
    <w:p w14:paraId="79E4783E" w14:textId="4CE5D35D" w:rsidR="001B262A" w:rsidRDefault="001B262A" w:rsidP="00D60653">
      <w:pPr>
        <w:spacing w:after="0" w:line="240" w:lineRule="auto"/>
        <w:rPr>
          <w:rFonts w:ascii="Times New Roman" w:hAnsi="Times New Roman" w:cs="Times New Roman"/>
          <w:sz w:val="24"/>
          <w:szCs w:val="24"/>
          <w:lang w:val="en-US"/>
        </w:rPr>
      </w:pPr>
    </w:p>
    <w:p w14:paraId="27EA85E8" w14:textId="6B1FD711" w:rsidR="001B262A" w:rsidRDefault="001B262A" w:rsidP="00D60653">
      <w:pPr>
        <w:spacing w:after="0" w:line="240" w:lineRule="auto"/>
        <w:rPr>
          <w:rFonts w:ascii="Times New Roman" w:hAnsi="Times New Roman" w:cs="Times New Roman"/>
          <w:sz w:val="24"/>
          <w:szCs w:val="24"/>
          <w:lang w:val="en-US"/>
        </w:rPr>
      </w:pPr>
    </w:p>
    <w:p w14:paraId="3F8A9373" w14:textId="42476863" w:rsidR="001B262A" w:rsidRDefault="001B262A" w:rsidP="00D60653">
      <w:pPr>
        <w:spacing w:after="0" w:line="240" w:lineRule="auto"/>
        <w:rPr>
          <w:rFonts w:ascii="Times New Roman" w:hAnsi="Times New Roman" w:cs="Times New Roman"/>
          <w:sz w:val="24"/>
          <w:szCs w:val="24"/>
          <w:lang w:val="en-US"/>
        </w:rPr>
      </w:pPr>
    </w:p>
    <w:p w14:paraId="487C6DFD" w14:textId="68945C73" w:rsidR="001B262A" w:rsidRDefault="001B262A" w:rsidP="00D60653">
      <w:pPr>
        <w:spacing w:after="0" w:line="240" w:lineRule="auto"/>
        <w:rPr>
          <w:rFonts w:ascii="Times New Roman" w:hAnsi="Times New Roman" w:cs="Times New Roman"/>
          <w:sz w:val="24"/>
          <w:szCs w:val="24"/>
          <w:lang w:val="en-US"/>
        </w:rPr>
      </w:pPr>
    </w:p>
    <w:p w14:paraId="1EAB83F1" w14:textId="75E67477" w:rsidR="001B262A" w:rsidRDefault="001B262A" w:rsidP="00D60653">
      <w:pPr>
        <w:spacing w:after="0" w:line="240" w:lineRule="auto"/>
        <w:rPr>
          <w:rFonts w:ascii="Times New Roman" w:hAnsi="Times New Roman" w:cs="Times New Roman"/>
          <w:sz w:val="24"/>
          <w:szCs w:val="24"/>
          <w:lang w:val="en-US"/>
        </w:rPr>
      </w:pPr>
    </w:p>
    <w:p w14:paraId="250EF34A" w14:textId="499833AD" w:rsidR="009C7337" w:rsidRDefault="009C7337" w:rsidP="00D60653">
      <w:pPr>
        <w:spacing w:after="0" w:line="240" w:lineRule="auto"/>
        <w:rPr>
          <w:rFonts w:ascii="Times New Roman" w:hAnsi="Times New Roman" w:cs="Times New Roman"/>
          <w:sz w:val="24"/>
          <w:szCs w:val="24"/>
          <w:lang w:val="en-US"/>
        </w:rPr>
      </w:pPr>
    </w:p>
    <w:p w14:paraId="6F034CDC" w14:textId="6CA88C08" w:rsidR="009C7337" w:rsidRDefault="009C7337" w:rsidP="00D60653">
      <w:pPr>
        <w:spacing w:after="0" w:line="240" w:lineRule="auto"/>
        <w:rPr>
          <w:rFonts w:ascii="Times New Roman" w:hAnsi="Times New Roman" w:cs="Times New Roman"/>
          <w:sz w:val="24"/>
          <w:szCs w:val="24"/>
          <w:lang w:val="en-US"/>
        </w:rPr>
      </w:pPr>
    </w:p>
    <w:p w14:paraId="1910EF57" w14:textId="39BAADC1" w:rsidR="009C7337" w:rsidRDefault="009C7337" w:rsidP="00D60653">
      <w:pPr>
        <w:spacing w:after="0" w:line="240" w:lineRule="auto"/>
        <w:rPr>
          <w:rFonts w:ascii="Times New Roman" w:hAnsi="Times New Roman" w:cs="Times New Roman"/>
          <w:sz w:val="24"/>
          <w:szCs w:val="24"/>
          <w:lang w:val="en-US"/>
        </w:rPr>
      </w:pPr>
    </w:p>
    <w:p w14:paraId="49A89416" w14:textId="6345FB10" w:rsidR="009C7337" w:rsidRDefault="009C7337" w:rsidP="00D60653">
      <w:pPr>
        <w:spacing w:after="0" w:line="240" w:lineRule="auto"/>
        <w:rPr>
          <w:rFonts w:ascii="Times New Roman" w:hAnsi="Times New Roman" w:cs="Times New Roman"/>
          <w:sz w:val="24"/>
          <w:szCs w:val="24"/>
          <w:lang w:val="en-US"/>
        </w:rPr>
      </w:pPr>
    </w:p>
    <w:p w14:paraId="0EBD844F" w14:textId="178988F8" w:rsidR="009C7337" w:rsidRDefault="009C7337" w:rsidP="00D60653">
      <w:pPr>
        <w:spacing w:after="0" w:line="240" w:lineRule="auto"/>
        <w:rPr>
          <w:rFonts w:ascii="Times New Roman" w:hAnsi="Times New Roman" w:cs="Times New Roman"/>
          <w:sz w:val="24"/>
          <w:szCs w:val="24"/>
          <w:lang w:val="en-US"/>
        </w:rPr>
      </w:pPr>
    </w:p>
    <w:p w14:paraId="12584366" w14:textId="5F1E6776" w:rsidR="009C7337" w:rsidRDefault="009C7337" w:rsidP="00D60653">
      <w:pPr>
        <w:spacing w:after="0" w:line="240" w:lineRule="auto"/>
        <w:rPr>
          <w:rFonts w:ascii="Times New Roman" w:hAnsi="Times New Roman" w:cs="Times New Roman"/>
          <w:sz w:val="24"/>
          <w:szCs w:val="24"/>
          <w:lang w:val="en-US"/>
        </w:rPr>
      </w:pPr>
    </w:p>
    <w:p w14:paraId="53D20108" w14:textId="77777777" w:rsidR="009C7337" w:rsidRDefault="009C7337" w:rsidP="00D60653">
      <w:pPr>
        <w:spacing w:after="0" w:line="240" w:lineRule="auto"/>
        <w:rPr>
          <w:rFonts w:ascii="Times New Roman" w:hAnsi="Times New Roman" w:cs="Times New Roman"/>
          <w:sz w:val="24"/>
          <w:szCs w:val="24"/>
          <w:lang w:val="en-US"/>
        </w:rPr>
        <w:sectPr w:rsidR="009C7337" w:rsidSect="00807052">
          <w:type w:val="continuous"/>
          <w:pgSz w:w="11906" w:h="16838" w:code="9"/>
          <w:pgMar w:top="1440" w:right="1440" w:bottom="1440" w:left="1440" w:header="720" w:footer="720" w:gutter="0"/>
          <w:cols w:space="720"/>
          <w:docGrid w:linePitch="360"/>
        </w:sectPr>
      </w:pPr>
    </w:p>
    <w:p w14:paraId="529E617A" w14:textId="77777777" w:rsidR="000B53EA" w:rsidRPr="00084C4B" w:rsidRDefault="000B53EA" w:rsidP="003335D3">
      <w:pPr>
        <w:pStyle w:val="Heading1"/>
        <w:numPr>
          <w:ilvl w:val="0"/>
          <w:numId w:val="5"/>
        </w:numPr>
        <w:spacing w:line="240" w:lineRule="auto"/>
        <w:jc w:val="both"/>
        <w:rPr>
          <w:rFonts w:ascii="Times New Roman" w:hAnsi="Times New Roman" w:cs="Times New Roman"/>
          <w:lang w:val="en-US"/>
        </w:rPr>
      </w:pPr>
      <w:bookmarkStart w:id="1" w:name="_Toc98646314"/>
      <w:r w:rsidRPr="001E137D">
        <w:rPr>
          <w:rFonts w:ascii="Times New Roman" w:hAnsi="Times New Roman" w:cs="Times New Roman"/>
          <w:lang w:val="en-US"/>
        </w:rPr>
        <w:lastRenderedPageBreak/>
        <w:t>INTRODUCTION</w:t>
      </w:r>
      <w:bookmarkEnd w:id="1"/>
    </w:p>
    <w:p w14:paraId="210E5C17" w14:textId="77777777" w:rsidR="000B53EA" w:rsidRPr="00084C4B" w:rsidRDefault="000B53EA" w:rsidP="000B53EA">
      <w:pPr>
        <w:spacing w:after="0" w:line="240" w:lineRule="auto"/>
        <w:jc w:val="both"/>
        <w:rPr>
          <w:rFonts w:ascii="Times New Roman" w:hAnsi="Times New Roman" w:cs="Times New Roman"/>
          <w:sz w:val="24"/>
          <w:szCs w:val="24"/>
          <w:lang w:val="en-US"/>
        </w:rPr>
      </w:pPr>
    </w:p>
    <w:p w14:paraId="0235ED6D" w14:textId="0EC1DF88" w:rsidR="00ED4FD1" w:rsidRPr="00084C4B" w:rsidRDefault="000B53EA" w:rsidP="000B53EA">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This report presents the findings of the </w:t>
      </w:r>
      <w:r w:rsidR="00A1667E" w:rsidRPr="00084C4B">
        <w:rPr>
          <w:rFonts w:ascii="Times New Roman" w:hAnsi="Times New Roman" w:cs="Times New Roman"/>
          <w:sz w:val="24"/>
          <w:szCs w:val="24"/>
          <w:lang w:val="en-US"/>
        </w:rPr>
        <w:t>terminal</w:t>
      </w:r>
      <w:r w:rsidRPr="00084C4B">
        <w:rPr>
          <w:rFonts w:ascii="Times New Roman" w:hAnsi="Times New Roman" w:cs="Times New Roman"/>
          <w:sz w:val="24"/>
          <w:szCs w:val="24"/>
          <w:lang w:val="en-US"/>
        </w:rPr>
        <w:t xml:space="preserve"> evaluation of the </w:t>
      </w:r>
      <w:r w:rsidR="0085490B" w:rsidRPr="0085490B">
        <w:rPr>
          <w:rFonts w:ascii="Times New Roman" w:hAnsi="Times New Roman" w:cs="Times New Roman"/>
          <w:sz w:val="24"/>
          <w:szCs w:val="24"/>
          <w:lang w:val="en-US"/>
        </w:rPr>
        <w:t>GEF</w:t>
      </w:r>
      <w:r w:rsidR="0085490B">
        <w:rPr>
          <w:rFonts w:ascii="Times New Roman" w:hAnsi="Times New Roman" w:cs="Times New Roman"/>
          <w:sz w:val="24"/>
          <w:szCs w:val="24"/>
          <w:lang w:val="en-US"/>
        </w:rPr>
        <w:t>-</w:t>
      </w:r>
      <w:r w:rsidR="0085490B" w:rsidRPr="0085490B">
        <w:rPr>
          <w:rFonts w:ascii="Times New Roman" w:hAnsi="Times New Roman" w:cs="Times New Roman"/>
          <w:sz w:val="24"/>
          <w:szCs w:val="24"/>
          <w:lang w:val="en-US"/>
        </w:rPr>
        <w:t>financed and UNDP</w:t>
      </w:r>
      <w:r w:rsidR="0085490B">
        <w:rPr>
          <w:rFonts w:ascii="Times New Roman" w:hAnsi="Times New Roman" w:cs="Times New Roman"/>
          <w:sz w:val="24"/>
          <w:szCs w:val="24"/>
          <w:lang w:val="en-US"/>
        </w:rPr>
        <w:t>-</w:t>
      </w:r>
      <w:r w:rsidR="0085490B" w:rsidRPr="0085490B">
        <w:rPr>
          <w:rFonts w:ascii="Times New Roman" w:hAnsi="Times New Roman" w:cs="Times New Roman"/>
          <w:sz w:val="24"/>
          <w:szCs w:val="24"/>
          <w:lang w:val="en-US"/>
        </w:rPr>
        <w:t xml:space="preserve">implemented full-sized project </w:t>
      </w:r>
      <w:r w:rsidR="0085490B">
        <w:rPr>
          <w:rFonts w:ascii="Times New Roman" w:hAnsi="Times New Roman" w:cs="Times New Roman"/>
          <w:sz w:val="24"/>
          <w:szCs w:val="24"/>
          <w:lang w:val="en-US"/>
        </w:rPr>
        <w:t xml:space="preserve">titled </w:t>
      </w:r>
      <w:r w:rsidR="00AE1E39" w:rsidRPr="00084C4B">
        <w:rPr>
          <w:rFonts w:ascii="Times New Roman" w:hAnsi="Times New Roman" w:cs="Times New Roman"/>
          <w:sz w:val="24"/>
          <w:szCs w:val="24"/>
          <w:lang w:val="en-US"/>
        </w:rPr>
        <w:t>“</w:t>
      </w:r>
      <w:r w:rsidR="006263B5" w:rsidRPr="006263B5">
        <w:rPr>
          <w:rFonts w:ascii="Times New Roman" w:hAnsi="Times New Roman" w:cs="Times New Roman"/>
          <w:i/>
          <w:iCs/>
          <w:sz w:val="24"/>
          <w:szCs w:val="24"/>
          <w:lang w:val="en-US"/>
        </w:rPr>
        <w:t>Supporting climate resilient livelihoods in agricultural communities in drought-prone areas of Turkmenistan</w:t>
      </w:r>
      <w:r w:rsidR="00AE1E39" w:rsidRPr="00084C4B">
        <w:rPr>
          <w:rFonts w:ascii="Times New Roman" w:hAnsi="Times New Roman" w:cs="Times New Roman"/>
          <w:sz w:val="24"/>
          <w:szCs w:val="24"/>
          <w:lang w:val="en-US"/>
        </w:rPr>
        <w:t>” (hereinafter referred to as the</w:t>
      </w:r>
      <w:r w:rsidRPr="001E137D">
        <w:rPr>
          <w:rFonts w:ascii="Times New Roman" w:hAnsi="Times New Roman" w:cs="Times New Roman"/>
          <w:sz w:val="24"/>
          <w:szCs w:val="24"/>
          <w:lang w:val="en-US"/>
        </w:rPr>
        <w:t xml:space="preserve"> </w:t>
      </w:r>
      <w:r w:rsidR="00F915B6" w:rsidRPr="00F21E22">
        <w:rPr>
          <w:rFonts w:ascii="Times New Roman" w:hAnsi="Times New Roman" w:cs="Times New Roman"/>
          <w:i/>
          <w:iCs/>
          <w:sz w:val="24"/>
          <w:szCs w:val="24"/>
          <w:lang w:val="en-US"/>
        </w:rPr>
        <w:t xml:space="preserve">SCRL </w:t>
      </w:r>
      <w:r w:rsidRPr="00F21E22">
        <w:rPr>
          <w:rFonts w:ascii="Times New Roman" w:hAnsi="Times New Roman" w:cs="Times New Roman"/>
          <w:i/>
          <w:iCs/>
          <w:sz w:val="24"/>
          <w:szCs w:val="24"/>
          <w:lang w:val="en-US"/>
        </w:rPr>
        <w:t>Project</w:t>
      </w:r>
      <w:r w:rsidR="00AE1E39" w:rsidRPr="001E137D">
        <w:rPr>
          <w:rFonts w:ascii="Times New Roman" w:hAnsi="Times New Roman" w:cs="Times New Roman"/>
          <w:sz w:val="24"/>
          <w:szCs w:val="24"/>
          <w:lang w:val="en-US"/>
        </w:rPr>
        <w:t>)</w:t>
      </w:r>
      <w:r w:rsidRPr="001E137D">
        <w:rPr>
          <w:rFonts w:ascii="Times New Roman" w:hAnsi="Times New Roman" w:cs="Times New Roman"/>
          <w:sz w:val="24"/>
          <w:szCs w:val="24"/>
          <w:lang w:val="en-US"/>
        </w:rPr>
        <w:t>.</w:t>
      </w:r>
      <w:r w:rsidR="00F21E22">
        <w:rPr>
          <w:rFonts w:ascii="Times New Roman" w:hAnsi="Times New Roman" w:cs="Times New Roman"/>
          <w:sz w:val="24"/>
          <w:szCs w:val="24"/>
          <w:lang w:val="en-US"/>
        </w:rPr>
        <w:t xml:space="preserve"> </w:t>
      </w:r>
      <w:r w:rsidRPr="00084C4B">
        <w:rPr>
          <w:rFonts w:ascii="Times New Roman" w:hAnsi="Times New Roman" w:cs="Times New Roman"/>
          <w:sz w:val="24"/>
          <w:szCs w:val="24"/>
          <w:lang w:val="en-US"/>
        </w:rPr>
        <w:t xml:space="preserve">The evaluation was commissioned by UNDP </w:t>
      </w:r>
      <w:r w:rsidR="006263B5">
        <w:rPr>
          <w:rFonts w:ascii="Times New Roman" w:hAnsi="Times New Roman" w:cs="Times New Roman"/>
          <w:sz w:val="24"/>
          <w:szCs w:val="24"/>
          <w:lang w:val="en-US"/>
        </w:rPr>
        <w:t>Turkmenistan</w:t>
      </w:r>
      <w:r w:rsidRPr="001E137D">
        <w:rPr>
          <w:rStyle w:val="FootnoteReference"/>
          <w:rFonts w:ascii="Times New Roman" w:hAnsi="Times New Roman" w:cs="Times New Roman"/>
          <w:sz w:val="24"/>
          <w:szCs w:val="24"/>
          <w:lang w:val="en-US"/>
        </w:rPr>
        <w:footnoteReference w:id="1"/>
      </w:r>
      <w:r w:rsidR="00F21E22">
        <w:rPr>
          <w:rFonts w:ascii="Times New Roman" w:hAnsi="Times New Roman" w:cs="Times New Roman"/>
          <w:sz w:val="24"/>
          <w:szCs w:val="24"/>
          <w:lang w:val="en-US"/>
        </w:rPr>
        <w:t xml:space="preserve"> and was</w:t>
      </w:r>
      <w:r w:rsidR="007661A0">
        <w:rPr>
          <w:rFonts w:ascii="Times New Roman" w:hAnsi="Times New Roman" w:cs="Times New Roman"/>
          <w:sz w:val="24"/>
          <w:szCs w:val="24"/>
          <w:lang w:val="en-US"/>
        </w:rPr>
        <w:t xml:space="preserve"> </w:t>
      </w:r>
      <w:r w:rsidRPr="001E137D">
        <w:rPr>
          <w:rFonts w:ascii="Times New Roman" w:hAnsi="Times New Roman" w:cs="Times New Roman"/>
          <w:sz w:val="24"/>
          <w:szCs w:val="24"/>
          <w:lang w:val="en-US"/>
        </w:rPr>
        <w:t xml:space="preserve">carried out during the period </w:t>
      </w:r>
      <w:r w:rsidR="006263B5">
        <w:rPr>
          <w:rFonts w:ascii="Times New Roman" w:hAnsi="Times New Roman" w:cs="Times New Roman"/>
          <w:sz w:val="24"/>
          <w:szCs w:val="24"/>
          <w:lang w:val="en-US"/>
        </w:rPr>
        <w:t>October</w:t>
      </w:r>
      <w:r w:rsidR="00F21E22">
        <w:rPr>
          <w:rFonts w:ascii="Times New Roman" w:hAnsi="Times New Roman" w:cs="Times New Roman"/>
          <w:sz w:val="24"/>
          <w:szCs w:val="24"/>
          <w:lang w:val="en-US"/>
        </w:rPr>
        <w:t xml:space="preserve"> 2021 </w:t>
      </w:r>
      <w:r w:rsidR="006263B5">
        <w:rPr>
          <w:rFonts w:ascii="Times New Roman" w:hAnsi="Times New Roman" w:cs="Times New Roman"/>
          <w:sz w:val="24"/>
          <w:szCs w:val="24"/>
          <w:lang w:val="en-US"/>
        </w:rPr>
        <w:t>-</w:t>
      </w:r>
      <w:r w:rsidR="00F21E22">
        <w:rPr>
          <w:rFonts w:ascii="Times New Roman" w:hAnsi="Times New Roman" w:cs="Times New Roman"/>
          <w:sz w:val="24"/>
          <w:szCs w:val="24"/>
          <w:lang w:val="en-US"/>
        </w:rPr>
        <w:t xml:space="preserve"> January</w:t>
      </w:r>
      <w:r w:rsidR="00C04486" w:rsidRPr="00084C4B">
        <w:rPr>
          <w:rFonts w:ascii="Times New Roman" w:hAnsi="Times New Roman" w:cs="Times New Roman"/>
          <w:sz w:val="24"/>
          <w:szCs w:val="24"/>
          <w:lang w:val="en-US"/>
        </w:rPr>
        <w:t xml:space="preserve"> 202</w:t>
      </w:r>
      <w:r w:rsidR="00F21E22">
        <w:rPr>
          <w:rFonts w:ascii="Times New Roman" w:hAnsi="Times New Roman" w:cs="Times New Roman"/>
          <w:sz w:val="24"/>
          <w:szCs w:val="24"/>
          <w:lang w:val="en-US"/>
        </w:rPr>
        <w:t>2</w:t>
      </w:r>
      <w:r w:rsidR="00163AEF" w:rsidRPr="00084C4B">
        <w:rPr>
          <w:rFonts w:ascii="Times New Roman" w:hAnsi="Times New Roman" w:cs="Times New Roman"/>
          <w:sz w:val="24"/>
          <w:szCs w:val="24"/>
          <w:lang w:val="en-US"/>
        </w:rPr>
        <w:t xml:space="preserve"> </w:t>
      </w:r>
      <w:r w:rsidRPr="00084C4B">
        <w:rPr>
          <w:rFonts w:ascii="Times New Roman" w:hAnsi="Times New Roman" w:cs="Times New Roman"/>
          <w:sz w:val="24"/>
          <w:szCs w:val="24"/>
          <w:lang w:val="en-US"/>
        </w:rPr>
        <w:t xml:space="preserve">by </w:t>
      </w:r>
      <w:r w:rsidR="00A1667E" w:rsidRPr="00084C4B">
        <w:rPr>
          <w:rFonts w:ascii="Times New Roman" w:hAnsi="Times New Roman" w:cs="Times New Roman"/>
          <w:sz w:val="24"/>
          <w:szCs w:val="24"/>
          <w:lang w:val="en-US"/>
        </w:rPr>
        <w:t>a team of</w:t>
      </w:r>
      <w:r w:rsidR="005A26A6">
        <w:rPr>
          <w:rFonts w:ascii="Times New Roman" w:hAnsi="Times New Roman" w:cs="Times New Roman"/>
          <w:sz w:val="24"/>
          <w:szCs w:val="24"/>
          <w:lang w:val="en-US"/>
        </w:rPr>
        <w:t xml:space="preserve"> </w:t>
      </w:r>
      <w:r w:rsidR="005A26A6" w:rsidRPr="004D419B">
        <w:rPr>
          <w:rFonts w:ascii="Times New Roman" w:hAnsi="Times New Roman" w:cs="Times New Roman"/>
          <w:sz w:val="24"/>
          <w:szCs w:val="24"/>
          <w:lang w:val="en-US"/>
        </w:rPr>
        <w:t>two</w:t>
      </w:r>
      <w:r w:rsidRPr="00084C4B">
        <w:rPr>
          <w:rFonts w:ascii="Times New Roman" w:hAnsi="Times New Roman" w:cs="Times New Roman"/>
          <w:sz w:val="24"/>
          <w:szCs w:val="24"/>
          <w:lang w:val="en-US"/>
        </w:rPr>
        <w:t xml:space="preserve"> independent </w:t>
      </w:r>
      <w:r w:rsidR="00F21E22">
        <w:rPr>
          <w:rFonts w:ascii="Times New Roman" w:hAnsi="Times New Roman" w:cs="Times New Roman"/>
          <w:sz w:val="24"/>
          <w:szCs w:val="24"/>
          <w:lang w:val="en-US"/>
        </w:rPr>
        <w:t xml:space="preserve">evaluation </w:t>
      </w:r>
      <w:r w:rsidRPr="00084C4B">
        <w:rPr>
          <w:rFonts w:ascii="Times New Roman" w:hAnsi="Times New Roman" w:cs="Times New Roman"/>
          <w:sz w:val="24"/>
          <w:szCs w:val="24"/>
          <w:lang w:val="en-US"/>
        </w:rPr>
        <w:t>expert</w:t>
      </w:r>
      <w:r w:rsidR="00A1667E" w:rsidRPr="00084C4B">
        <w:rPr>
          <w:rFonts w:ascii="Times New Roman" w:hAnsi="Times New Roman" w:cs="Times New Roman"/>
          <w:sz w:val="24"/>
          <w:szCs w:val="24"/>
          <w:lang w:val="en-US"/>
        </w:rPr>
        <w:t>s</w:t>
      </w:r>
      <w:r w:rsidRPr="00084C4B">
        <w:rPr>
          <w:rFonts w:ascii="Times New Roman" w:hAnsi="Times New Roman" w:cs="Times New Roman"/>
          <w:sz w:val="24"/>
          <w:szCs w:val="24"/>
          <w:lang w:val="en-US"/>
        </w:rPr>
        <w:t xml:space="preserve">. This chapter provides an overview of the objectives </w:t>
      </w:r>
      <w:r w:rsidR="007661A0">
        <w:rPr>
          <w:rFonts w:ascii="Times New Roman" w:hAnsi="Times New Roman" w:cs="Times New Roman"/>
          <w:sz w:val="24"/>
          <w:szCs w:val="24"/>
          <w:lang w:val="en-US"/>
        </w:rPr>
        <w:t>and methodology of the evaluation.</w:t>
      </w:r>
    </w:p>
    <w:p w14:paraId="09AE938D" w14:textId="5D980F9C" w:rsidR="000B53EA" w:rsidRPr="00084C4B" w:rsidRDefault="00AF01B9" w:rsidP="003335D3">
      <w:pPr>
        <w:pStyle w:val="Heading2"/>
        <w:numPr>
          <w:ilvl w:val="1"/>
          <w:numId w:val="5"/>
        </w:numPr>
        <w:spacing w:line="240" w:lineRule="auto"/>
        <w:jc w:val="both"/>
        <w:rPr>
          <w:rFonts w:ascii="Times New Roman" w:hAnsi="Times New Roman" w:cs="Times New Roman"/>
          <w:color w:val="1F497D" w:themeColor="text2"/>
          <w:lang w:val="en-US"/>
        </w:rPr>
      </w:pPr>
      <w:bookmarkStart w:id="2" w:name="_Toc98646315"/>
      <w:r>
        <w:rPr>
          <w:rFonts w:ascii="Times New Roman" w:hAnsi="Times New Roman" w:cs="Times New Roman"/>
          <w:color w:val="1F497D" w:themeColor="text2"/>
          <w:lang w:val="en-US"/>
        </w:rPr>
        <w:t xml:space="preserve">Evaluation </w:t>
      </w:r>
      <w:r w:rsidR="000B53EA" w:rsidRPr="00084C4B">
        <w:rPr>
          <w:rFonts w:ascii="Times New Roman" w:hAnsi="Times New Roman" w:cs="Times New Roman"/>
          <w:color w:val="1F497D" w:themeColor="text2"/>
          <w:lang w:val="en-US"/>
        </w:rPr>
        <w:t>Purpose</w:t>
      </w:r>
      <w:bookmarkEnd w:id="2"/>
    </w:p>
    <w:p w14:paraId="095F4717" w14:textId="77777777" w:rsidR="000B53EA" w:rsidRPr="00084C4B" w:rsidRDefault="000B53EA" w:rsidP="000B53EA">
      <w:pPr>
        <w:spacing w:after="0" w:line="240" w:lineRule="auto"/>
        <w:jc w:val="both"/>
        <w:rPr>
          <w:rFonts w:ascii="Times New Roman" w:hAnsi="Times New Roman" w:cs="Times New Roman"/>
          <w:sz w:val="24"/>
          <w:szCs w:val="24"/>
          <w:lang w:val="en-US"/>
        </w:rPr>
      </w:pPr>
    </w:p>
    <w:p w14:paraId="0E27DA9F" w14:textId="37AFB40B" w:rsidR="00304BDB" w:rsidRDefault="00304BDB" w:rsidP="00304BDB">
      <w:pPr>
        <w:spacing w:after="0" w:line="240" w:lineRule="auto"/>
        <w:jc w:val="both"/>
        <w:rPr>
          <w:rFonts w:ascii="Times New Roman" w:hAnsi="Times New Roman" w:cs="Times New Roman"/>
          <w:sz w:val="24"/>
          <w:szCs w:val="24"/>
          <w:lang w:val="en-US"/>
        </w:rPr>
      </w:pPr>
      <w:r w:rsidRPr="00304BDB">
        <w:rPr>
          <w:rFonts w:ascii="Times New Roman" w:hAnsi="Times New Roman" w:cs="Times New Roman"/>
          <w:sz w:val="24"/>
          <w:szCs w:val="24"/>
          <w:lang w:val="en-US"/>
        </w:rPr>
        <w:t xml:space="preserve">The </w:t>
      </w:r>
      <w:r w:rsidR="00543301" w:rsidRPr="00304BDB">
        <w:rPr>
          <w:rFonts w:ascii="Times New Roman" w:hAnsi="Times New Roman" w:cs="Times New Roman"/>
          <w:sz w:val="24"/>
          <w:szCs w:val="24"/>
          <w:lang w:val="en-US"/>
        </w:rPr>
        <w:t>evaluation</w:t>
      </w:r>
      <w:r w:rsidR="00543301">
        <w:rPr>
          <w:rFonts w:ascii="Times New Roman" w:hAnsi="Times New Roman" w:cs="Times New Roman"/>
          <w:sz w:val="24"/>
          <w:szCs w:val="24"/>
          <w:lang w:val="en-US"/>
        </w:rPr>
        <w:t xml:space="preserve">’s </w:t>
      </w:r>
      <w:r w:rsidRPr="00304BDB">
        <w:rPr>
          <w:rFonts w:ascii="Times New Roman" w:hAnsi="Times New Roman" w:cs="Times New Roman"/>
          <w:sz w:val="24"/>
          <w:szCs w:val="24"/>
          <w:lang w:val="en-US"/>
        </w:rPr>
        <w:t xml:space="preserve">purpose was to </w:t>
      </w:r>
      <w:r>
        <w:rPr>
          <w:rFonts w:ascii="Times New Roman" w:hAnsi="Times New Roman" w:cs="Times New Roman"/>
          <w:sz w:val="24"/>
          <w:szCs w:val="24"/>
          <w:lang w:val="en-US"/>
        </w:rPr>
        <w:t>assess</w:t>
      </w:r>
      <w:r w:rsidRPr="00304BDB">
        <w:rPr>
          <w:rFonts w:ascii="Times New Roman" w:hAnsi="Times New Roman" w:cs="Times New Roman"/>
          <w:sz w:val="24"/>
          <w:szCs w:val="24"/>
          <w:lang w:val="en-US"/>
        </w:rPr>
        <w:t xml:space="preserve"> the project's overall progress toward desired </w:t>
      </w:r>
      <w:r>
        <w:rPr>
          <w:rFonts w:ascii="Times New Roman" w:hAnsi="Times New Roman" w:cs="Times New Roman"/>
          <w:sz w:val="24"/>
          <w:szCs w:val="24"/>
          <w:lang w:val="en-US"/>
        </w:rPr>
        <w:t>results</w:t>
      </w:r>
      <w:r w:rsidRPr="00304BDB">
        <w:rPr>
          <w:rFonts w:ascii="Times New Roman" w:hAnsi="Times New Roman" w:cs="Times New Roman"/>
          <w:sz w:val="24"/>
          <w:szCs w:val="24"/>
          <w:lang w:val="en-US"/>
        </w:rPr>
        <w:t xml:space="preserve">, determine how activities were </w:t>
      </w:r>
      <w:r w:rsidR="00F915B6">
        <w:rPr>
          <w:rFonts w:ascii="Times New Roman" w:hAnsi="Times New Roman" w:cs="Times New Roman"/>
          <w:sz w:val="24"/>
          <w:szCs w:val="24"/>
          <w:lang w:val="en-US"/>
        </w:rPr>
        <w:t>designed</w:t>
      </w:r>
      <w:r w:rsidRPr="00304BDB">
        <w:rPr>
          <w:rFonts w:ascii="Times New Roman" w:hAnsi="Times New Roman" w:cs="Times New Roman"/>
          <w:sz w:val="24"/>
          <w:szCs w:val="24"/>
          <w:lang w:val="en-US"/>
        </w:rPr>
        <w:t xml:space="preserve"> and implemented, and </w:t>
      </w:r>
      <w:r w:rsidR="00920F84">
        <w:rPr>
          <w:rFonts w:ascii="Times New Roman" w:hAnsi="Times New Roman" w:cs="Times New Roman"/>
          <w:sz w:val="24"/>
          <w:szCs w:val="24"/>
          <w:lang w:val="en-US"/>
        </w:rPr>
        <w:t>advise on future interventions of similar nature by generating</w:t>
      </w:r>
      <w:r w:rsidRPr="00304BDB">
        <w:rPr>
          <w:rFonts w:ascii="Times New Roman" w:hAnsi="Times New Roman" w:cs="Times New Roman"/>
          <w:sz w:val="24"/>
          <w:szCs w:val="24"/>
          <w:lang w:val="en-US"/>
        </w:rPr>
        <w:t xml:space="preserve"> </w:t>
      </w:r>
      <w:r w:rsidR="00F915B6">
        <w:rPr>
          <w:rFonts w:ascii="Times New Roman" w:hAnsi="Times New Roman" w:cs="Times New Roman"/>
          <w:sz w:val="24"/>
          <w:szCs w:val="24"/>
          <w:lang w:val="en-US"/>
        </w:rPr>
        <w:t>recommendations</w:t>
      </w:r>
      <w:r w:rsidRPr="00304BDB">
        <w:rPr>
          <w:rFonts w:ascii="Times New Roman" w:hAnsi="Times New Roman" w:cs="Times New Roman"/>
          <w:sz w:val="24"/>
          <w:szCs w:val="24"/>
          <w:lang w:val="en-US"/>
        </w:rPr>
        <w:t xml:space="preserve"> and </w:t>
      </w:r>
      <w:r w:rsidR="00F915B6">
        <w:rPr>
          <w:rFonts w:ascii="Times New Roman" w:hAnsi="Times New Roman" w:cs="Times New Roman"/>
          <w:sz w:val="24"/>
          <w:szCs w:val="24"/>
          <w:lang w:val="en-US"/>
        </w:rPr>
        <w:t>lessons</w:t>
      </w:r>
      <w:r w:rsidR="00A43669">
        <w:rPr>
          <w:rFonts w:ascii="Times New Roman" w:hAnsi="Times New Roman" w:cs="Times New Roman"/>
          <w:sz w:val="24"/>
          <w:szCs w:val="24"/>
          <w:lang w:val="en-US"/>
        </w:rPr>
        <w:t>.</w:t>
      </w:r>
      <w:r w:rsidRPr="00304BDB">
        <w:rPr>
          <w:rFonts w:ascii="Times New Roman" w:hAnsi="Times New Roman" w:cs="Times New Roman"/>
          <w:sz w:val="24"/>
          <w:szCs w:val="24"/>
          <w:lang w:val="en-US"/>
        </w:rPr>
        <w:t xml:space="preserve"> More specifically</w:t>
      </w:r>
      <w:r w:rsidR="008A4243">
        <w:rPr>
          <w:rFonts w:ascii="Times New Roman" w:hAnsi="Times New Roman" w:cs="Times New Roman"/>
          <w:sz w:val="24"/>
          <w:szCs w:val="24"/>
          <w:lang w:val="en-US"/>
        </w:rPr>
        <w:t>, the evaluation was expected to</w:t>
      </w:r>
      <w:r w:rsidR="00A43669">
        <w:rPr>
          <w:rFonts w:ascii="Times New Roman" w:hAnsi="Times New Roman" w:cs="Times New Roman"/>
          <w:sz w:val="24"/>
          <w:szCs w:val="24"/>
          <w:lang w:val="en-US"/>
        </w:rPr>
        <w:t>:</w:t>
      </w:r>
    </w:p>
    <w:p w14:paraId="67456A1E" w14:textId="77777777" w:rsidR="00304BDB" w:rsidRDefault="00304BDB" w:rsidP="00304BDB">
      <w:pPr>
        <w:spacing w:after="0" w:line="240" w:lineRule="auto"/>
        <w:jc w:val="both"/>
        <w:rPr>
          <w:rFonts w:ascii="Times New Roman" w:hAnsi="Times New Roman" w:cs="Times New Roman"/>
          <w:sz w:val="24"/>
          <w:szCs w:val="24"/>
          <w:lang w:val="en-US"/>
        </w:rPr>
      </w:pPr>
    </w:p>
    <w:p w14:paraId="040972CD" w14:textId="0A10EBF3" w:rsidR="000B53EA" w:rsidRPr="00304BDB" w:rsidRDefault="008A4243" w:rsidP="0008102E">
      <w:pPr>
        <w:pStyle w:val="ListParagraph"/>
        <w:numPr>
          <w:ilvl w:val="0"/>
          <w:numId w:val="14"/>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A</w:t>
      </w:r>
      <w:r w:rsidR="000B53EA" w:rsidRPr="00304BDB">
        <w:rPr>
          <w:rFonts w:ascii="Times New Roman" w:hAnsi="Times New Roman" w:cs="Times New Roman"/>
          <w:color w:val="1C1C1C"/>
          <w:sz w:val="24"/>
          <w:szCs w:val="24"/>
        </w:rPr>
        <w:t xml:space="preserve">ssess overall project performance against </w:t>
      </w:r>
      <w:r w:rsidR="00F21E22">
        <w:rPr>
          <w:rFonts w:ascii="Times New Roman" w:hAnsi="Times New Roman" w:cs="Times New Roman"/>
          <w:color w:val="1C1C1C"/>
          <w:sz w:val="24"/>
          <w:szCs w:val="24"/>
        </w:rPr>
        <w:t>its</w:t>
      </w:r>
      <w:r w:rsidR="000B53EA" w:rsidRPr="00304BDB">
        <w:rPr>
          <w:rFonts w:ascii="Times New Roman" w:hAnsi="Times New Roman" w:cs="Times New Roman"/>
          <w:color w:val="1C1C1C"/>
          <w:sz w:val="24"/>
          <w:szCs w:val="24"/>
        </w:rPr>
        <w:t xml:space="preserve"> objectives and outcomes as set out in the Project Document, Logical Framework, and other related documents;</w:t>
      </w:r>
    </w:p>
    <w:p w14:paraId="7985DCEA" w14:textId="0C227FE1" w:rsidR="000B53EA" w:rsidRPr="00084C4B" w:rsidRDefault="00F21E22" w:rsidP="002F1511">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0B53EA" w:rsidRPr="00084C4B">
        <w:rPr>
          <w:rFonts w:ascii="Times New Roman" w:hAnsi="Times New Roman" w:cs="Times New Roman"/>
          <w:sz w:val="24"/>
          <w:szCs w:val="24"/>
          <w:lang w:val="en-US"/>
        </w:rPr>
        <w:t>ssess the extent to which results have been achieved, partnerships established, capacities built, and cross</w:t>
      </w:r>
      <w:r w:rsidR="00A718B3" w:rsidRPr="00084C4B">
        <w:rPr>
          <w:rFonts w:ascii="Times New Roman" w:hAnsi="Times New Roman" w:cs="Times New Roman"/>
          <w:sz w:val="24"/>
          <w:szCs w:val="24"/>
          <w:lang w:val="en-US"/>
        </w:rPr>
        <w:t>-</w:t>
      </w:r>
      <w:r w:rsidR="000B53EA" w:rsidRPr="00084C4B">
        <w:rPr>
          <w:rFonts w:ascii="Times New Roman" w:hAnsi="Times New Roman" w:cs="Times New Roman"/>
          <w:sz w:val="24"/>
          <w:szCs w:val="24"/>
          <w:lang w:val="en-US"/>
        </w:rPr>
        <w:t>cutting issues such as gender equality addressed;</w:t>
      </w:r>
    </w:p>
    <w:p w14:paraId="1F78F0ED" w14:textId="5E7E8C22" w:rsidR="000B53EA" w:rsidRPr="00084C4B" w:rsidRDefault="008A4243" w:rsidP="002F1511">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0B53EA" w:rsidRPr="00084C4B">
        <w:rPr>
          <w:rFonts w:ascii="Times New Roman" w:hAnsi="Times New Roman" w:cs="Times New Roman"/>
          <w:sz w:val="24"/>
          <w:szCs w:val="24"/>
          <w:lang w:val="en-US"/>
        </w:rPr>
        <w:t>stablish whether the project implementation strategy has been optimal and recommend areas for improvement and learning</w:t>
      </w:r>
      <w:r w:rsidR="00330386" w:rsidRPr="00084C4B">
        <w:rPr>
          <w:rFonts w:ascii="Times New Roman" w:hAnsi="Times New Roman" w:cs="Times New Roman"/>
          <w:sz w:val="24"/>
          <w:szCs w:val="24"/>
          <w:lang w:val="en-US"/>
        </w:rPr>
        <w:t xml:space="preserve"> in future interventions</w:t>
      </w:r>
      <w:r w:rsidR="000B53EA" w:rsidRPr="00084C4B">
        <w:rPr>
          <w:rFonts w:ascii="Times New Roman" w:hAnsi="Times New Roman" w:cs="Times New Roman"/>
          <w:sz w:val="24"/>
          <w:szCs w:val="24"/>
          <w:lang w:val="en-US"/>
        </w:rPr>
        <w:t>;</w:t>
      </w:r>
    </w:p>
    <w:p w14:paraId="7DBF6792" w14:textId="7FB92419" w:rsidR="000B53EA" w:rsidRPr="00084C4B"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I</w:t>
      </w:r>
      <w:r w:rsidR="000B53EA" w:rsidRPr="00084C4B">
        <w:rPr>
          <w:rFonts w:ascii="Times New Roman" w:hAnsi="Times New Roman" w:cs="Times New Roman"/>
          <w:color w:val="1C1C1C"/>
          <w:sz w:val="24"/>
          <w:szCs w:val="24"/>
        </w:rPr>
        <w:t>dentify gaps and weaknesses in the project design and provide recommendations as to how it may be improved in the future;</w:t>
      </w:r>
    </w:p>
    <w:p w14:paraId="32F54413" w14:textId="6F8C4223" w:rsidR="000B53EA" w:rsidRPr="00084C4B"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A</w:t>
      </w:r>
      <w:r w:rsidR="000B53EA" w:rsidRPr="00084C4B">
        <w:rPr>
          <w:rFonts w:ascii="Times New Roman" w:hAnsi="Times New Roman" w:cs="Times New Roman"/>
          <w:color w:val="1C1C1C"/>
          <w:sz w:val="24"/>
          <w:szCs w:val="24"/>
        </w:rPr>
        <w:t xml:space="preserve">ssess project strategies and tactics </w:t>
      </w:r>
      <w:r w:rsidR="00330386" w:rsidRPr="00084C4B">
        <w:rPr>
          <w:rFonts w:ascii="Times New Roman" w:hAnsi="Times New Roman" w:cs="Times New Roman"/>
          <w:color w:val="1C1C1C"/>
          <w:sz w:val="24"/>
          <w:szCs w:val="24"/>
        </w:rPr>
        <w:t xml:space="preserve">that were deployed </w:t>
      </w:r>
      <w:r w:rsidR="00F21E22">
        <w:rPr>
          <w:rFonts w:ascii="Times New Roman" w:hAnsi="Times New Roman" w:cs="Times New Roman"/>
          <w:color w:val="1C1C1C"/>
          <w:sz w:val="24"/>
          <w:szCs w:val="24"/>
        </w:rPr>
        <w:t>to</w:t>
      </w:r>
      <w:r w:rsidR="000B53EA" w:rsidRPr="00084C4B">
        <w:rPr>
          <w:rFonts w:ascii="Times New Roman" w:hAnsi="Times New Roman" w:cs="Times New Roman"/>
          <w:color w:val="1C1C1C"/>
          <w:sz w:val="24"/>
          <w:szCs w:val="24"/>
        </w:rPr>
        <w:t xml:space="preserve"> achiev</w:t>
      </w:r>
      <w:r w:rsidR="00F21E22">
        <w:rPr>
          <w:rFonts w:ascii="Times New Roman" w:hAnsi="Times New Roman" w:cs="Times New Roman"/>
          <w:color w:val="1C1C1C"/>
          <w:sz w:val="24"/>
          <w:szCs w:val="24"/>
        </w:rPr>
        <w:t>e project</w:t>
      </w:r>
      <w:r w:rsidR="000B53EA" w:rsidRPr="00084C4B">
        <w:rPr>
          <w:rFonts w:ascii="Times New Roman" w:hAnsi="Times New Roman" w:cs="Times New Roman"/>
          <w:color w:val="1C1C1C"/>
          <w:sz w:val="24"/>
          <w:szCs w:val="24"/>
        </w:rPr>
        <w:t xml:space="preserve"> objectives within established timeframes;</w:t>
      </w:r>
    </w:p>
    <w:p w14:paraId="06416672" w14:textId="009A6CD6" w:rsidR="000B53EA" w:rsidRPr="00084C4B"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A</w:t>
      </w:r>
      <w:r w:rsidR="000B53EA" w:rsidRPr="00084C4B">
        <w:rPr>
          <w:rFonts w:ascii="Times New Roman" w:hAnsi="Times New Roman" w:cs="Times New Roman"/>
          <w:color w:val="1C1C1C"/>
          <w:sz w:val="24"/>
          <w:szCs w:val="24"/>
        </w:rPr>
        <w:t>nalyze the project’s implementation and management arrangements;</w:t>
      </w:r>
    </w:p>
    <w:p w14:paraId="1603D937" w14:textId="3A49C204" w:rsidR="000B53EA" w:rsidRPr="00084C4B"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Appraise</w:t>
      </w:r>
      <w:r w:rsidR="000B53EA" w:rsidRPr="00084C4B">
        <w:rPr>
          <w:rFonts w:ascii="Times New Roman" w:hAnsi="Times New Roman" w:cs="Times New Roman"/>
          <w:color w:val="1C1C1C"/>
          <w:sz w:val="24"/>
          <w:szCs w:val="24"/>
        </w:rPr>
        <w:t xml:space="preserve"> the project’s relevance and efficiency of implementation;</w:t>
      </w:r>
    </w:p>
    <w:p w14:paraId="2CB0D67E" w14:textId="7D6F8074" w:rsidR="000B53EA" w:rsidRPr="00084C4B"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R</w:t>
      </w:r>
      <w:r w:rsidR="000B53EA" w:rsidRPr="00084C4B">
        <w:rPr>
          <w:rFonts w:ascii="Times New Roman" w:hAnsi="Times New Roman" w:cs="Times New Roman"/>
          <w:color w:val="1C1C1C"/>
          <w:sz w:val="24"/>
          <w:szCs w:val="24"/>
        </w:rPr>
        <w:t xml:space="preserve">eview and assess the strength and sustainability of partnerships with government bodies, civil society, private sector and international organizations; </w:t>
      </w:r>
    </w:p>
    <w:p w14:paraId="17216C81" w14:textId="170597EA" w:rsidR="000B53EA" w:rsidRPr="00084C4B"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D</w:t>
      </w:r>
      <w:r w:rsidR="000B53EA" w:rsidRPr="00084C4B">
        <w:rPr>
          <w:rFonts w:ascii="Times New Roman" w:hAnsi="Times New Roman" w:cs="Times New Roman"/>
          <w:color w:val="1C1C1C"/>
          <w:sz w:val="24"/>
          <w:szCs w:val="24"/>
        </w:rPr>
        <w:t>raw lessons that may help improve the selection, design and implementation of similar projects in the future;</w:t>
      </w:r>
    </w:p>
    <w:p w14:paraId="784C4456" w14:textId="61C10DF8" w:rsidR="000B53EA" w:rsidRPr="00084C4B"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P</w:t>
      </w:r>
      <w:r w:rsidR="000B53EA" w:rsidRPr="00084C4B">
        <w:rPr>
          <w:rFonts w:ascii="Times New Roman" w:hAnsi="Times New Roman" w:cs="Times New Roman"/>
          <w:color w:val="1C1C1C"/>
          <w:sz w:val="24"/>
          <w:szCs w:val="24"/>
        </w:rPr>
        <w:t xml:space="preserve">rovide the </w:t>
      </w:r>
      <w:r w:rsidR="001042CB" w:rsidRPr="00084C4B">
        <w:rPr>
          <w:rFonts w:ascii="Times New Roman" w:hAnsi="Times New Roman" w:cs="Times New Roman"/>
          <w:color w:val="1C1C1C"/>
          <w:sz w:val="24"/>
          <w:szCs w:val="24"/>
        </w:rPr>
        <w:t xml:space="preserve">UNDP </w:t>
      </w:r>
      <w:r w:rsidR="000B53EA" w:rsidRPr="00084C4B">
        <w:rPr>
          <w:rFonts w:ascii="Times New Roman" w:hAnsi="Times New Roman" w:cs="Times New Roman"/>
          <w:color w:val="1C1C1C"/>
          <w:sz w:val="24"/>
          <w:szCs w:val="24"/>
        </w:rPr>
        <w:t xml:space="preserve">Country Office (CO) with feedback on issues that are recurrent and need attention, and on improvements regarding previously identified issues; </w:t>
      </w:r>
    </w:p>
    <w:p w14:paraId="48137055" w14:textId="15C3316E" w:rsidR="000B53EA" w:rsidRDefault="008A4243" w:rsidP="002F1511">
      <w:pPr>
        <w:pStyle w:val="ListParagraph"/>
        <w:numPr>
          <w:ilvl w:val="0"/>
          <w:numId w:val="2"/>
        </w:numPr>
        <w:spacing w:after="0" w:line="240" w:lineRule="auto"/>
        <w:jc w:val="both"/>
        <w:rPr>
          <w:rFonts w:ascii="Times New Roman" w:hAnsi="Times New Roman" w:cs="Times New Roman"/>
          <w:color w:val="1C1C1C"/>
          <w:sz w:val="24"/>
          <w:szCs w:val="24"/>
        </w:rPr>
      </w:pPr>
      <w:r>
        <w:rPr>
          <w:rFonts w:ascii="Times New Roman" w:hAnsi="Times New Roman" w:cs="Times New Roman"/>
          <w:color w:val="1C1C1C"/>
          <w:sz w:val="24"/>
          <w:szCs w:val="24"/>
        </w:rPr>
        <w:t>A</w:t>
      </w:r>
      <w:r w:rsidR="000B53EA" w:rsidRPr="00084C4B">
        <w:rPr>
          <w:rFonts w:ascii="Times New Roman" w:hAnsi="Times New Roman" w:cs="Times New Roman"/>
          <w:color w:val="1C1C1C"/>
          <w:sz w:val="24"/>
          <w:szCs w:val="24"/>
        </w:rPr>
        <w:t xml:space="preserve">ssist </w:t>
      </w:r>
      <w:r w:rsidR="001042CB" w:rsidRPr="00084C4B">
        <w:rPr>
          <w:rFonts w:ascii="Times New Roman" w:hAnsi="Times New Roman" w:cs="Times New Roman"/>
          <w:color w:val="1C1C1C"/>
          <w:sz w:val="24"/>
          <w:szCs w:val="24"/>
        </w:rPr>
        <w:t>UNDP</w:t>
      </w:r>
      <w:r w:rsidR="000B53EA" w:rsidRPr="00084C4B">
        <w:rPr>
          <w:rFonts w:ascii="Times New Roman" w:hAnsi="Times New Roman" w:cs="Times New Roman"/>
          <w:color w:val="1C1C1C"/>
          <w:sz w:val="24"/>
          <w:szCs w:val="24"/>
        </w:rPr>
        <w:t xml:space="preserve"> in identifying future interventions in the area of sustainable development, environmental protection, etc., aligned with national priorities and UNDP’s mandate and expertise.</w:t>
      </w:r>
    </w:p>
    <w:p w14:paraId="7C4C02A7" w14:textId="77777777" w:rsidR="001E64C3" w:rsidRPr="001E64C3" w:rsidRDefault="001E64C3" w:rsidP="001E64C3">
      <w:pPr>
        <w:spacing w:after="0" w:line="240" w:lineRule="auto"/>
        <w:jc w:val="both"/>
        <w:rPr>
          <w:rFonts w:ascii="Times New Roman" w:hAnsi="Times New Roman" w:cs="Times New Roman"/>
          <w:color w:val="1C1C1C"/>
          <w:sz w:val="24"/>
          <w:szCs w:val="24"/>
        </w:rPr>
      </w:pPr>
    </w:p>
    <w:p w14:paraId="2CC9490B" w14:textId="67429D50" w:rsidR="000B53EA" w:rsidRPr="00084C4B" w:rsidRDefault="000B53EA" w:rsidP="003335D3">
      <w:pPr>
        <w:pStyle w:val="Heading2"/>
        <w:numPr>
          <w:ilvl w:val="1"/>
          <w:numId w:val="5"/>
        </w:numPr>
        <w:spacing w:line="240" w:lineRule="auto"/>
        <w:jc w:val="both"/>
        <w:rPr>
          <w:rFonts w:ascii="Times New Roman" w:hAnsi="Times New Roman" w:cs="Times New Roman"/>
          <w:color w:val="1F497D" w:themeColor="text2"/>
        </w:rPr>
      </w:pPr>
      <w:bookmarkStart w:id="3" w:name="_Toc98646316"/>
      <w:r w:rsidRPr="00084C4B">
        <w:rPr>
          <w:rFonts w:ascii="Times New Roman" w:hAnsi="Times New Roman" w:cs="Times New Roman"/>
          <w:color w:val="1F497D" w:themeColor="text2"/>
        </w:rPr>
        <w:lastRenderedPageBreak/>
        <w:t>Evaluation Scope</w:t>
      </w:r>
      <w:bookmarkEnd w:id="3"/>
    </w:p>
    <w:p w14:paraId="4103EE82" w14:textId="77777777" w:rsidR="000B53EA" w:rsidRPr="00084C4B" w:rsidRDefault="000B53EA" w:rsidP="000B53EA">
      <w:pPr>
        <w:spacing w:after="0" w:line="240" w:lineRule="auto"/>
        <w:jc w:val="both"/>
        <w:rPr>
          <w:rFonts w:ascii="Times New Roman" w:hAnsi="Times New Roman" w:cs="Times New Roman"/>
          <w:color w:val="1C1C1C"/>
          <w:sz w:val="24"/>
          <w:szCs w:val="24"/>
        </w:rPr>
      </w:pPr>
    </w:p>
    <w:p w14:paraId="4EE1BDF4" w14:textId="7CE05B87" w:rsidR="000B53EA" w:rsidRPr="00084C4B" w:rsidRDefault="001278BD" w:rsidP="000B53EA">
      <w:pPr>
        <w:jc w:val="both"/>
        <w:rPr>
          <w:rFonts w:ascii="Times New Roman" w:hAnsi="Times New Roman" w:cs="Times New Roman"/>
          <w:color w:val="1C1C1C"/>
          <w:sz w:val="24"/>
          <w:szCs w:val="24"/>
        </w:rPr>
      </w:pPr>
      <w:r w:rsidRPr="001278BD">
        <w:rPr>
          <w:rFonts w:ascii="Times New Roman" w:hAnsi="Times New Roman" w:cs="Times New Roman"/>
          <w:color w:val="1C1C1C"/>
          <w:sz w:val="24"/>
          <w:szCs w:val="24"/>
        </w:rPr>
        <w:t xml:space="preserve">The </w:t>
      </w:r>
      <w:r w:rsidR="00526813" w:rsidRPr="001278BD">
        <w:rPr>
          <w:rFonts w:ascii="Times New Roman" w:hAnsi="Times New Roman" w:cs="Times New Roman"/>
          <w:color w:val="1C1C1C"/>
          <w:sz w:val="24"/>
          <w:szCs w:val="24"/>
        </w:rPr>
        <w:t>evaluation</w:t>
      </w:r>
      <w:r w:rsidR="00526813">
        <w:rPr>
          <w:rFonts w:ascii="Times New Roman" w:hAnsi="Times New Roman" w:cs="Times New Roman"/>
          <w:color w:val="1C1C1C"/>
          <w:sz w:val="24"/>
          <w:szCs w:val="24"/>
        </w:rPr>
        <w:t xml:space="preserve">’s </w:t>
      </w:r>
      <w:r w:rsidRPr="001278BD">
        <w:rPr>
          <w:rFonts w:ascii="Times New Roman" w:hAnsi="Times New Roman" w:cs="Times New Roman"/>
          <w:color w:val="1C1C1C"/>
          <w:sz w:val="24"/>
          <w:szCs w:val="24"/>
        </w:rPr>
        <w:t xml:space="preserve">scope </w:t>
      </w:r>
      <w:r w:rsidR="00E35FEB">
        <w:rPr>
          <w:rFonts w:ascii="Times New Roman" w:hAnsi="Times New Roman" w:cs="Times New Roman"/>
          <w:color w:val="1C1C1C"/>
          <w:sz w:val="24"/>
          <w:szCs w:val="24"/>
        </w:rPr>
        <w:t>capture</w:t>
      </w:r>
      <w:r w:rsidR="00526813">
        <w:rPr>
          <w:rFonts w:ascii="Times New Roman" w:hAnsi="Times New Roman" w:cs="Times New Roman"/>
          <w:color w:val="1C1C1C"/>
          <w:sz w:val="24"/>
          <w:szCs w:val="24"/>
        </w:rPr>
        <w:t>d</w:t>
      </w:r>
      <w:r w:rsidRPr="001278BD">
        <w:rPr>
          <w:rFonts w:ascii="Times New Roman" w:hAnsi="Times New Roman" w:cs="Times New Roman"/>
          <w:color w:val="1C1C1C"/>
          <w:sz w:val="24"/>
          <w:szCs w:val="24"/>
        </w:rPr>
        <w:t xml:space="preserve"> all activities and resource </w:t>
      </w:r>
      <w:r w:rsidR="00526813">
        <w:rPr>
          <w:rFonts w:ascii="Times New Roman" w:hAnsi="Times New Roman" w:cs="Times New Roman"/>
          <w:color w:val="1C1C1C"/>
          <w:sz w:val="24"/>
          <w:szCs w:val="24"/>
        </w:rPr>
        <w:t>involved</w:t>
      </w:r>
      <w:r w:rsidR="00E35FEB">
        <w:rPr>
          <w:rFonts w:ascii="Times New Roman" w:hAnsi="Times New Roman" w:cs="Times New Roman"/>
          <w:color w:val="1C1C1C"/>
          <w:sz w:val="24"/>
          <w:szCs w:val="24"/>
        </w:rPr>
        <w:t xml:space="preserve"> in</w:t>
      </w:r>
      <w:r w:rsidR="00532982">
        <w:rPr>
          <w:rFonts w:ascii="Times New Roman" w:hAnsi="Times New Roman" w:cs="Times New Roman"/>
          <w:color w:val="1C1C1C"/>
          <w:sz w:val="24"/>
          <w:szCs w:val="24"/>
        </w:rPr>
        <w:t xml:space="preserve"> </w:t>
      </w:r>
      <w:r w:rsidR="00526813">
        <w:rPr>
          <w:rFonts w:ascii="Times New Roman" w:hAnsi="Times New Roman" w:cs="Times New Roman"/>
          <w:color w:val="1C1C1C"/>
          <w:sz w:val="24"/>
          <w:szCs w:val="24"/>
        </w:rPr>
        <w:t xml:space="preserve">the </w:t>
      </w:r>
      <w:r w:rsidRPr="001278BD">
        <w:rPr>
          <w:rFonts w:ascii="Times New Roman" w:hAnsi="Times New Roman" w:cs="Times New Roman"/>
          <w:color w:val="1C1C1C"/>
          <w:sz w:val="24"/>
          <w:szCs w:val="24"/>
        </w:rPr>
        <w:t xml:space="preserve">project's </w:t>
      </w:r>
      <w:r>
        <w:rPr>
          <w:rFonts w:ascii="Times New Roman" w:hAnsi="Times New Roman" w:cs="Times New Roman"/>
          <w:color w:val="1C1C1C"/>
          <w:sz w:val="24"/>
          <w:szCs w:val="24"/>
        </w:rPr>
        <w:t>implementation</w:t>
      </w:r>
      <w:r w:rsidRPr="001278BD">
        <w:rPr>
          <w:rFonts w:ascii="Times New Roman" w:hAnsi="Times New Roman" w:cs="Times New Roman"/>
          <w:color w:val="1C1C1C"/>
          <w:sz w:val="24"/>
          <w:szCs w:val="24"/>
        </w:rPr>
        <w:t>.</w:t>
      </w:r>
      <w:r>
        <w:rPr>
          <w:rFonts w:ascii="Times New Roman" w:hAnsi="Times New Roman" w:cs="Times New Roman"/>
          <w:color w:val="1C1C1C"/>
          <w:sz w:val="24"/>
          <w:szCs w:val="24"/>
        </w:rPr>
        <w:t xml:space="preserve"> </w:t>
      </w:r>
      <w:r w:rsidR="000B53EA" w:rsidRPr="00084C4B">
        <w:rPr>
          <w:rFonts w:ascii="Times New Roman" w:hAnsi="Times New Roman" w:cs="Times New Roman"/>
          <w:color w:val="1C1C1C"/>
          <w:sz w:val="24"/>
          <w:szCs w:val="24"/>
        </w:rPr>
        <w:t xml:space="preserve">The Terms of Reference (ToR) that guided the evaluation process are attached in Annex I of this report. Key </w:t>
      </w:r>
      <w:r w:rsidR="00526813">
        <w:rPr>
          <w:rFonts w:ascii="Times New Roman" w:hAnsi="Times New Roman" w:cs="Times New Roman"/>
          <w:color w:val="1C1C1C"/>
          <w:sz w:val="24"/>
          <w:szCs w:val="24"/>
        </w:rPr>
        <w:t>aspects</w:t>
      </w:r>
      <w:r w:rsidR="000B53EA" w:rsidRPr="00084C4B">
        <w:rPr>
          <w:rFonts w:ascii="Times New Roman" w:hAnsi="Times New Roman" w:cs="Times New Roman"/>
          <w:color w:val="1C1C1C"/>
          <w:sz w:val="24"/>
          <w:szCs w:val="24"/>
        </w:rPr>
        <w:t xml:space="preserve"> </w:t>
      </w:r>
      <w:r w:rsidR="00526813">
        <w:rPr>
          <w:rFonts w:ascii="Times New Roman" w:hAnsi="Times New Roman" w:cs="Times New Roman"/>
          <w:color w:val="1C1C1C"/>
          <w:sz w:val="24"/>
          <w:szCs w:val="24"/>
        </w:rPr>
        <w:t>placed at the center of</w:t>
      </w:r>
      <w:r w:rsidR="000B53EA" w:rsidRPr="00084C4B">
        <w:rPr>
          <w:rFonts w:ascii="Times New Roman" w:hAnsi="Times New Roman" w:cs="Times New Roman"/>
          <w:color w:val="1C1C1C"/>
          <w:sz w:val="24"/>
          <w:szCs w:val="24"/>
        </w:rPr>
        <w:t xml:space="preserve"> the evaluation </w:t>
      </w:r>
      <w:r w:rsidR="00526813">
        <w:rPr>
          <w:rFonts w:ascii="Times New Roman" w:hAnsi="Times New Roman" w:cs="Times New Roman"/>
          <w:color w:val="1C1C1C"/>
          <w:sz w:val="24"/>
          <w:szCs w:val="24"/>
        </w:rPr>
        <w:t>included</w:t>
      </w:r>
      <w:r w:rsidR="000B53EA" w:rsidRPr="00084C4B">
        <w:rPr>
          <w:rFonts w:ascii="Times New Roman" w:hAnsi="Times New Roman" w:cs="Times New Roman"/>
          <w:color w:val="1C1C1C"/>
          <w:sz w:val="24"/>
          <w:szCs w:val="24"/>
        </w:rPr>
        <w:t>:</w:t>
      </w:r>
    </w:p>
    <w:p w14:paraId="4541137B" w14:textId="77777777" w:rsidR="000B53EA" w:rsidRPr="00084C4B" w:rsidRDefault="000B53EA" w:rsidP="003335D3">
      <w:pPr>
        <w:pStyle w:val="ListParagraph"/>
        <w:numPr>
          <w:ilvl w:val="0"/>
          <w:numId w:val="6"/>
        </w:numPr>
        <w:jc w:val="both"/>
        <w:rPr>
          <w:rFonts w:ascii="Times New Roman" w:hAnsi="Times New Roman" w:cs="Times New Roman"/>
          <w:color w:val="1C1C1C"/>
          <w:sz w:val="24"/>
          <w:szCs w:val="24"/>
        </w:rPr>
      </w:pPr>
      <w:r w:rsidRPr="00084C4B">
        <w:rPr>
          <w:rFonts w:ascii="Times New Roman" w:hAnsi="Times New Roman" w:cs="Times New Roman"/>
          <w:color w:val="1C1C1C"/>
          <w:sz w:val="24"/>
          <w:szCs w:val="24"/>
        </w:rPr>
        <w:t>Project design and its effectiveness in achieving stated objectives.</w:t>
      </w:r>
    </w:p>
    <w:p w14:paraId="6C95275A" w14:textId="77777777" w:rsidR="000B53EA" w:rsidRPr="00084C4B" w:rsidRDefault="000B53EA" w:rsidP="003335D3">
      <w:pPr>
        <w:pStyle w:val="ListParagraph"/>
        <w:numPr>
          <w:ilvl w:val="0"/>
          <w:numId w:val="6"/>
        </w:numPr>
        <w:jc w:val="both"/>
        <w:rPr>
          <w:rFonts w:ascii="Times New Roman" w:hAnsi="Times New Roman" w:cs="Times New Roman"/>
          <w:color w:val="1C1C1C"/>
          <w:sz w:val="24"/>
          <w:szCs w:val="24"/>
        </w:rPr>
      </w:pPr>
      <w:r w:rsidRPr="00084C4B">
        <w:rPr>
          <w:rFonts w:ascii="Times New Roman" w:hAnsi="Times New Roman" w:cs="Times New Roman"/>
          <w:color w:val="1C1C1C"/>
          <w:sz w:val="24"/>
          <w:szCs w:val="24"/>
        </w:rPr>
        <w:t>Assessment of key financial aspects, including planned and realized budgets, co-financing, etc.</w:t>
      </w:r>
    </w:p>
    <w:p w14:paraId="3113A773" w14:textId="183C2141" w:rsidR="000B53EA" w:rsidRPr="00E052DA" w:rsidRDefault="006E62DA" w:rsidP="003335D3">
      <w:pPr>
        <w:pStyle w:val="ListParagraph"/>
        <w:numPr>
          <w:ilvl w:val="0"/>
          <w:numId w:val="6"/>
        </w:numPr>
        <w:jc w:val="both"/>
        <w:rPr>
          <w:rFonts w:ascii="Times New Roman" w:hAnsi="Times New Roman" w:cs="Times New Roman"/>
          <w:color w:val="1C1C1C"/>
          <w:sz w:val="24"/>
          <w:szCs w:val="24"/>
        </w:rPr>
      </w:pPr>
      <w:r>
        <w:rPr>
          <w:rFonts w:ascii="Times New Roman" w:hAnsi="Times New Roman" w:cs="Times New Roman"/>
          <w:color w:val="1C1C1C"/>
          <w:sz w:val="24"/>
          <w:szCs w:val="24"/>
        </w:rPr>
        <w:t>Project’s</w:t>
      </w:r>
      <w:r w:rsidR="000B53EA" w:rsidRPr="00084C4B">
        <w:rPr>
          <w:rFonts w:ascii="Times New Roman" w:hAnsi="Times New Roman" w:cs="Times New Roman"/>
          <w:color w:val="1C1C1C"/>
          <w:sz w:val="24"/>
          <w:szCs w:val="24"/>
        </w:rPr>
        <w:t xml:space="preserve"> effectiveness in </w:t>
      </w:r>
      <w:r>
        <w:rPr>
          <w:rFonts w:ascii="Times New Roman" w:hAnsi="Times New Roman" w:cs="Times New Roman"/>
          <w:color w:val="1C1C1C"/>
          <w:sz w:val="24"/>
          <w:szCs w:val="24"/>
        </w:rPr>
        <w:t>capacity building for</w:t>
      </w:r>
      <w:r w:rsidR="000B53EA" w:rsidRPr="00084C4B">
        <w:rPr>
          <w:rFonts w:ascii="Times New Roman" w:hAnsi="Times New Roman" w:cs="Times New Roman"/>
          <w:color w:val="1C1C1C"/>
          <w:sz w:val="24"/>
          <w:szCs w:val="24"/>
        </w:rPr>
        <w:t xml:space="preserve"> local institutions and strengthening policy framework</w:t>
      </w:r>
      <w:r w:rsidR="00F259C8" w:rsidRPr="00084C4B">
        <w:rPr>
          <w:rFonts w:ascii="Times New Roman" w:hAnsi="Times New Roman" w:cs="Times New Roman"/>
          <w:color w:val="1C1C1C"/>
          <w:sz w:val="24"/>
          <w:szCs w:val="24"/>
        </w:rPr>
        <w:t>s</w:t>
      </w:r>
      <w:r w:rsidR="000B53EA" w:rsidRPr="00084C4B">
        <w:rPr>
          <w:rFonts w:ascii="Times New Roman" w:hAnsi="Times New Roman" w:cs="Times New Roman"/>
          <w:color w:val="1C1C1C"/>
          <w:sz w:val="24"/>
          <w:szCs w:val="24"/>
        </w:rPr>
        <w:t xml:space="preserve"> to encourage sustainable development</w:t>
      </w:r>
      <w:r>
        <w:rPr>
          <w:rFonts w:ascii="Times New Roman" w:hAnsi="Times New Roman" w:cs="Times New Roman"/>
          <w:color w:val="1C1C1C"/>
          <w:sz w:val="24"/>
          <w:szCs w:val="24"/>
        </w:rPr>
        <w:t>.</w:t>
      </w:r>
    </w:p>
    <w:p w14:paraId="0FAEF777" w14:textId="77777777" w:rsidR="00E052DA" w:rsidRDefault="000B53EA" w:rsidP="003335D3">
      <w:pPr>
        <w:pStyle w:val="ListParagraph"/>
        <w:numPr>
          <w:ilvl w:val="0"/>
          <w:numId w:val="6"/>
        </w:numPr>
        <w:jc w:val="both"/>
        <w:rPr>
          <w:rFonts w:ascii="Times New Roman" w:hAnsi="Times New Roman" w:cs="Times New Roman"/>
          <w:color w:val="1C1C1C"/>
          <w:sz w:val="24"/>
          <w:szCs w:val="24"/>
        </w:rPr>
      </w:pPr>
      <w:r w:rsidRPr="00084C4B">
        <w:rPr>
          <w:rFonts w:ascii="Times New Roman" w:hAnsi="Times New Roman" w:cs="Times New Roman"/>
          <w:color w:val="1C1C1C"/>
          <w:sz w:val="24"/>
          <w:szCs w:val="24"/>
        </w:rPr>
        <w:t>Strengths and weaknesses of project implementation, monitoring and adaptive management and sustainability of project outcomes</w:t>
      </w:r>
      <w:r w:rsidR="00A718B3" w:rsidRPr="00084C4B">
        <w:rPr>
          <w:rFonts w:ascii="Times New Roman" w:hAnsi="Times New Roman" w:cs="Times New Roman"/>
          <w:color w:val="1C1C1C"/>
          <w:sz w:val="24"/>
          <w:szCs w:val="24"/>
        </w:rPr>
        <w:t>,</w:t>
      </w:r>
      <w:r w:rsidRPr="00084C4B">
        <w:rPr>
          <w:rFonts w:ascii="Times New Roman" w:hAnsi="Times New Roman" w:cs="Times New Roman"/>
          <w:color w:val="1C1C1C"/>
          <w:sz w:val="24"/>
          <w:szCs w:val="24"/>
        </w:rPr>
        <w:t xml:space="preserve"> including the project’s exit strategy.</w:t>
      </w:r>
      <w:r w:rsidR="00E052DA">
        <w:rPr>
          <w:rFonts w:ascii="Times New Roman" w:hAnsi="Times New Roman" w:cs="Times New Roman"/>
          <w:color w:val="1C1C1C"/>
          <w:sz w:val="24"/>
          <w:szCs w:val="24"/>
        </w:rPr>
        <w:t xml:space="preserve"> </w:t>
      </w:r>
    </w:p>
    <w:p w14:paraId="0E2E92FD" w14:textId="77777777" w:rsidR="000B53EA" w:rsidRPr="00084C4B" w:rsidRDefault="000B53EA" w:rsidP="003335D3">
      <w:pPr>
        <w:pStyle w:val="ListParagraph"/>
        <w:numPr>
          <w:ilvl w:val="0"/>
          <w:numId w:val="6"/>
        </w:numPr>
        <w:jc w:val="both"/>
        <w:rPr>
          <w:rFonts w:ascii="Times New Roman" w:hAnsi="Times New Roman" w:cs="Times New Roman"/>
          <w:color w:val="1C1C1C"/>
          <w:sz w:val="24"/>
          <w:szCs w:val="24"/>
        </w:rPr>
      </w:pPr>
      <w:r w:rsidRPr="00084C4B">
        <w:rPr>
          <w:rFonts w:ascii="Times New Roman" w:hAnsi="Times New Roman" w:cs="Times New Roman"/>
          <w:color w:val="1C1C1C"/>
          <w:sz w:val="24"/>
          <w:szCs w:val="24"/>
        </w:rPr>
        <w:t xml:space="preserve">Recommendations, lessons learned, best practices that may be used in similar UNDP and </w:t>
      </w:r>
      <w:r w:rsidR="00FF18C4" w:rsidRPr="00084C4B">
        <w:rPr>
          <w:rFonts w:ascii="Times New Roman" w:hAnsi="Times New Roman" w:cs="Times New Roman"/>
          <w:color w:val="1C1C1C"/>
          <w:sz w:val="24"/>
          <w:szCs w:val="24"/>
        </w:rPr>
        <w:t>Global Environment Facility (</w:t>
      </w:r>
      <w:r w:rsidRPr="00084C4B">
        <w:rPr>
          <w:rFonts w:ascii="Times New Roman" w:hAnsi="Times New Roman" w:cs="Times New Roman"/>
          <w:color w:val="1C1C1C"/>
          <w:sz w:val="24"/>
          <w:szCs w:val="24"/>
        </w:rPr>
        <w:t>GEF</w:t>
      </w:r>
      <w:r w:rsidR="00FF18C4" w:rsidRPr="00084C4B">
        <w:rPr>
          <w:rFonts w:ascii="Times New Roman" w:hAnsi="Times New Roman" w:cs="Times New Roman"/>
          <w:color w:val="1C1C1C"/>
          <w:sz w:val="24"/>
          <w:szCs w:val="24"/>
        </w:rPr>
        <w:t>)</w:t>
      </w:r>
      <w:r w:rsidRPr="00084C4B">
        <w:rPr>
          <w:rFonts w:ascii="Times New Roman" w:hAnsi="Times New Roman" w:cs="Times New Roman"/>
          <w:color w:val="1C1C1C"/>
          <w:sz w:val="24"/>
          <w:szCs w:val="24"/>
        </w:rPr>
        <w:t xml:space="preserve"> projects.</w:t>
      </w:r>
    </w:p>
    <w:p w14:paraId="7E9A1AEC" w14:textId="3848C3F9" w:rsidR="00AF01B9" w:rsidRPr="00084C4B" w:rsidRDefault="00AF01B9" w:rsidP="003335D3">
      <w:pPr>
        <w:pStyle w:val="Heading2"/>
        <w:numPr>
          <w:ilvl w:val="1"/>
          <w:numId w:val="5"/>
        </w:numPr>
        <w:spacing w:line="360" w:lineRule="auto"/>
        <w:ind w:left="1077"/>
        <w:jc w:val="both"/>
        <w:rPr>
          <w:rFonts w:ascii="Times New Roman" w:hAnsi="Times New Roman" w:cs="Times New Roman"/>
          <w:color w:val="1F497D" w:themeColor="text2"/>
        </w:rPr>
      </w:pPr>
      <w:bookmarkStart w:id="4" w:name="_Toc98646317"/>
      <w:r w:rsidRPr="00084C4B">
        <w:rPr>
          <w:rFonts w:ascii="Times New Roman" w:hAnsi="Times New Roman" w:cs="Times New Roman"/>
          <w:color w:val="1F497D" w:themeColor="text2"/>
        </w:rPr>
        <w:t>Evaluation Methodology</w:t>
      </w:r>
      <w:bookmarkEnd w:id="4"/>
    </w:p>
    <w:p w14:paraId="50D04DA3" w14:textId="17EC80E5" w:rsidR="007661A0" w:rsidRDefault="000B53EA" w:rsidP="000B53EA">
      <w:pPr>
        <w:jc w:val="both"/>
        <w:rPr>
          <w:rFonts w:ascii="Times New Roman" w:hAnsi="Times New Roman" w:cs="Times New Roman"/>
          <w:sz w:val="24"/>
          <w:szCs w:val="24"/>
          <w:lang w:val="en-US"/>
        </w:rPr>
      </w:pPr>
      <w:r w:rsidRPr="00084C4B">
        <w:rPr>
          <w:rFonts w:ascii="Times New Roman" w:hAnsi="Times New Roman" w:cs="Times New Roman"/>
          <w:color w:val="1C1C1C"/>
          <w:sz w:val="24"/>
          <w:szCs w:val="24"/>
        </w:rPr>
        <w:t>The evaluation used OECD DAC</w:t>
      </w:r>
      <w:r w:rsidR="00B6677D">
        <w:rPr>
          <w:rStyle w:val="FootnoteReference"/>
          <w:rFonts w:ascii="Times New Roman" w:hAnsi="Times New Roman" w:cs="Times New Roman"/>
          <w:color w:val="1C1C1C"/>
          <w:sz w:val="24"/>
          <w:szCs w:val="24"/>
        </w:rPr>
        <w:footnoteReference w:id="2"/>
      </w:r>
      <w:r w:rsidR="00B6677D">
        <w:rPr>
          <w:rFonts w:ascii="Times New Roman" w:hAnsi="Times New Roman" w:cs="Times New Roman"/>
          <w:color w:val="1C1C1C"/>
          <w:sz w:val="24"/>
          <w:szCs w:val="24"/>
        </w:rPr>
        <w:t xml:space="preserve"> </w:t>
      </w:r>
      <w:r w:rsidRPr="00084C4B">
        <w:rPr>
          <w:rFonts w:ascii="Times New Roman" w:hAnsi="Times New Roman" w:cs="Times New Roman"/>
          <w:color w:val="1C1C1C"/>
          <w:sz w:val="24"/>
          <w:szCs w:val="24"/>
        </w:rPr>
        <w:t>criteria and definitions</w:t>
      </w:r>
      <w:r w:rsidR="00E35FEB">
        <w:rPr>
          <w:rFonts w:ascii="Times New Roman" w:hAnsi="Times New Roman" w:cs="Times New Roman"/>
          <w:color w:val="1C1C1C"/>
          <w:sz w:val="24"/>
          <w:szCs w:val="24"/>
        </w:rPr>
        <w:t>, and</w:t>
      </w:r>
      <w:r w:rsidR="00A52365" w:rsidRPr="00084C4B">
        <w:rPr>
          <w:rFonts w:ascii="Times New Roman" w:hAnsi="Times New Roman" w:cs="Times New Roman"/>
          <w:color w:val="1C1C1C"/>
          <w:sz w:val="24"/>
          <w:szCs w:val="24"/>
        </w:rPr>
        <w:t xml:space="preserve"> </w:t>
      </w:r>
      <w:r w:rsidRPr="00084C4B">
        <w:rPr>
          <w:rFonts w:ascii="Times New Roman" w:hAnsi="Times New Roman" w:cs="Times New Roman"/>
          <w:color w:val="1C1C1C"/>
          <w:sz w:val="24"/>
          <w:szCs w:val="24"/>
        </w:rPr>
        <w:t xml:space="preserve">followed the norms and standards established by </w:t>
      </w:r>
      <w:r w:rsidR="00CA43D0">
        <w:rPr>
          <w:rFonts w:ascii="Times New Roman" w:hAnsi="Times New Roman" w:cs="Times New Roman"/>
          <w:color w:val="1C1C1C"/>
          <w:sz w:val="24"/>
          <w:szCs w:val="24"/>
        </w:rPr>
        <w:t>UNEG</w:t>
      </w:r>
      <w:r w:rsidRPr="00084C4B">
        <w:rPr>
          <w:rFonts w:ascii="Times New Roman" w:hAnsi="Times New Roman" w:cs="Times New Roman"/>
          <w:color w:val="1C1C1C"/>
          <w:sz w:val="24"/>
          <w:szCs w:val="24"/>
        </w:rPr>
        <w:t>. It was guided by GEF’s “</w:t>
      </w:r>
      <w:r w:rsidRPr="00084C4B">
        <w:rPr>
          <w:rFonts w:ascii="Times New Roman" w:hAnsi="Times New Roman" w:cs="Times New Roman"/>
          <w:i/>
          <w:color w:val="1C1C1C"/>
          <w:sz w:val="24"/>
          <w:szCs w:val="24"/>
        </w:rPr>
        <w:t>Guidelines for GEF Agencies in Conducting Terminal Evaluation for Full-sized Projects</w:t>
      </w:r>
      <w:r w:rsidRPr="00084C4B">
        <w:rPr>
          <w:rFonts w:ascii="Times New Roman" w:hAnsi="Times New Roman" w:cs="Times New Roman"/>
          <w:color w:val="1C1C1C"/>
          <w:sz w:val="24"/>
          <w:szCs w:val="24"/>
        </w:rPr>
        <w:t>”</w:t>
      </w:r>
      <w:r w:rsidRPr="001E137D">
        <w:rPr>
          <w:rFonts w:ascii="Times New Roman" w:hAnsi="Times New Roman" w:cs="Times New Roman"/>
          <w:color w:val="1C1C1C"/>
          <w:sz w:val="24"/>
          <w:szCs w:val="24"/>
        </w:rPr>
        <w:t>,</w:t>
      </w:r>
      <w:r w:rsidR="00CA43D0">
        <w:rPr>
          <w:rFonts w:ascii="Times New Roman" w:hAnsi="Times New Roman" w:cs="Times New Roman"/>
          <w:color w:val="1C1C1C"/>
          <w:sz w:val="24"/>
          <w:szCs w:val="24"/>
        </w:rPr>
        <w:t xml:space="preserve"> </w:t>
      </w:r>
      <w:r w:rsidR="00F21E22" w:rsidRPr="001E137D">
        <w:rPr>
          <w:rFonts w:ascii="Times New Roman" w:hAnsi="Times New Roman" w:cs="Times New Roman"/>
          <w:color w:val="1C1C1C"/>
          <w:sz w:val="24"/>
          <w:szCs w:val="24"/>
        </w:rPr>
        <w:t>but also meets the requirements</w:t>
      </w:r>
      <w:r w:rsidR="00F21E22" w:rsidRPr="00084C4B">
        <w:rPr>
          <w:rFonts w:ascii="Times New Roman" w:hAnsi="Times New Roman" w:cs="Times New Roman"/>
          <w:color w:val="1C1C1C"/>
          <w:sz w:val="24"/>
          <w:szCs w:val="24"/>
        </w:rPr>
        <w:t xml:space="preserve"> </w:t>
      </w:r>
      <w:r w:rsidR="00A718B3" w:rsidRPr="00084C4B">
        <w:rPr>
          <w:rFonts w:ascii="Times New Roman" w:hAnsi="Times New Roman" w:cs="Times New Roman"/>
          <w:color w:val="1C1C1C"/>
          <w:sz w:val="24"/>
          <w:szCs w:val="24"/>
        </w:rPr>
        <w:t>outlined</w:t>
      </w:r>
      <w:r w:rsidRPr="00084C4B">
        <w:rPr>
          <w:rFonts w:ascii="Times New Roman" w:hAnsi="Times New Roman" w:cs="Times New Roman"/>
          <w:color w:val="1C1C1C"/>
          <w:sz w:val="24"/>
          <w:szCs w:val="24"/>
        </w:rPr>
        <w:t xml:space="preserve"> in UNDP’s evaluation toolkit</w:t>
      </w:r>
      <w:r w:rsidR="00CA43D0">
        <w:rPr>
          <w:rFonts w:ascii="Times New Roman" w:hAnsi="Times New Roman" w:cs="Times New Roman"/>
          <w:color w:val="1C1C1C"/>
          <w:sz w:val="24"/>
          <w:szCs w:val="24"/>
        </w:rPr>
        <w:t>.</w:t>
      </w:r>
      <w:r w:rsidR="00F21E22">
        <w:rPr>
          <w:rStyle w:val="FootnoteReference"/>
          <w:rFonts w:ascii="Times New Roman" w:hAnsi="Times New Roman" w:cs="Times New Roman"/>
          <w:color w:val="1C1C1C"/>
          <w:sz w:val="24"/>
          <w:szCs w:val="24"/>
        </w:rPr>
        <w:footnoteReference w:id="3"/>
      </w:r>
      <w:r w:rsidR="009F6CDD">
        <w:rPr>
          <w:rFonts w:ascii="Times New Roman" w:hAnsi="Times New Roman" w:cs="Times New Roman"/>
          <w:color w:val="1C1C1C"/>
          <w:sz w:val="24"/>
          <w:szCs w:val="24"/>
        </w:rPr>
        <w:t xml:space="preserve"> </w:t>
      </w:r>
      <w:r w:rsidRPr="00084C4B">
        <w:rPr>
          <w:rFonts w:ascii="Times New Roman" w:hAnsi="Times New Roman" w:cs="Times New Roman"/>
          <w:sz w:val="24"/>
          <w:szCs w:val="24"/>
          <w:lang w:val="en-US"/>
        </w:rPr>
        <w:t>The methodology was based on mixed methods and involved the use of commonly applied evaluation tools such as documentary review, interviews, information triangulation, analysis and synthesis. A participatory approach was taken for the collection of data, formulation of recommendations and identification of lessons learned.</w:t>
      </w:r>
      <w:r w:rsidR="007661A0">
        <w:rPr>
          <w:rFonts w:ascii="Times New Roman" w:hAnsi="Times New Roman" w:cs="Times New Roman"/>
          <w:sz w:val="24"/>
          <w:szCs w:val="24"/>
          <w:lang w:val="en-US"/>
        </w:rPr>
        <w:t xml:space="preserve"> </w:t>
      </w:r>
      <w:r w:rsidR="0036769A">
        <w:rPr>
          <w:rFonts w:ascii="Times New Roman" w:hAnsi="Times New Roman" w:cs="Times New Roman"/>
          <w:sz w:val="24"/>
          <w:szCs w:val="24"/>
          <w:lang w:val="en-US"/>
        </w:rPr>
        <w:t>It</w:t>
      </w:r>
      <w:r w:rsidR="0036769A" w:rsidRPr="0036769A">
        <w:rPr>
          <w:rFonts w:ascii="Times New Roman" w:hAnsi="Times New Roman" w:cs="Times New Roman"/>
          <w:sz w:val="24"/>
          <w:szCs w:val="24"/>
          <w:lang w:val="en-US"/>
        </w:rPr>
        <w:t xml:space="preserve"> should</w:t>
      </w:r>
      <w:r w:rsidR="0036769A">
        <w:rPr>
          <w:rFonts w:ascii="Times New Roman" w:hAnsi="Times New Roman" w:cs="Times New Roman"/>
          <w:sz w:val="24"/>
          <w:szCs w:val="24"/>
          <w:lang w:val="en-US"/>
        </w:rPr>
        <w:t xml:space="preserve"> also</w:t>
      </w:r>
      <w:r w:rsidR="0036769A" w:rsidRPr="0036769A">
        <w:rPr>
          <w:rFonts w:ascii="Times New Roman" w:hAnsi="Times New Roman" w:cs="Times New Roman"/>
          <w:sz w:val="24"/>
          <w:szCs w:val="24"/>
          <w:lang w:val="en-US"/>
        </w:rPr>
        <w:t xml:space="preserve"> be noted that this report is also based on the findings and conclusions of the </w:t>
      </w:r>
      <w:r w:rsidR="0036769A">
        <w:rPr>
          <w:rFonts w:ascii="Times New Roman" w:hAnsi="Times New Roman" w:cs="Times New Roman"/>
          <w:sz w:val="24"/>
          <w:szCs w:val="24"/>
          <w:lang w:val="en-US"/>
        </w:rPr>
        <w:t>project’s Mid-Term Review</w:t>
      </w:r>
      <w:r w:rsidR="00526813">
        <w:rPr>
          <w:rFonts w:ascii="Times New Roman" w:hAnsi="Times New Roman" w:cs="Times New Roman"/>
          <w:sz w:val="24"/>
          <w:szCs w:val="24"/>
          <w:lang w:val="en-US"/>
        </w:rPr>
        <w:t xml:space="preserve"> (MTR)</w:t>
      </w:r>
      <w:r w:rsidR="0036769A">
        <w:rPr>
          <w:rFonts w:ascii="Times New Roman" w:hAnsi="Times New Roman" w:cs="Times New Roman"/>
          <w:sz w:val="24"/>
          <w:szCs w:val="24"/>
          <w:lang w:val="en-US"/>
        </w:rPr>
        <w:t xml:space="preserve"> conducted in October-November 2019</w:t>
      </w:r>
      <w:r w:rsidR="0036769A" w:rsidRPr="0036769A">
        <w:rPr>
          <w:rFonts w:ascii="Times New Roman" w:hAnsi="Times New Roman" w:cs="Times New Roman"/>
          <w:sz w:val="24"/>
          <w:szCs w:val="24"/>
          <w:lang w:val="en-US"/>
        </w:rPr>
        <w:t>.</w:t>
      </w:r>
    </w:p>
    <w:p w14:paraId="7C70D375" w14:textId="7359A308" w:rsidR="00FC0078" w:rsidRDefault="000B53EA" w:rsidP="000B53EA">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Evaluation activities were organized according to the </w:t>
      </w:r>
      <w:r w:rsidR="00CA43D0">
        <w:rPr>
          <w:rFonts w:ascii="Times New Roman" w:hAnsi="Times New Roman" w:cs="Times New Roman"/>
          <w:sz w:val="24"/>
          <w:szCs w:val="24"/>
          <w:lang w:val="en-US"/>
        </w:rPr>
        <w:t>three stages illustrated in Figure 1 below.</w:t>
      </w:r>
    </w:p>
    <w:p w14:paraId="6E4C4B33" w14:textId="430E3476" w:rsidR="000B53EA" w:rsidRPr="001E137D" w:rsidRDefault="000B53EA" w:rsidP="000B53EA">
      <w:pPr>
        <w:pStyle w:val="Caption"/>
        <w:rPr>
          <w:rFonts w:cs="Times New Roman"/>
          <w:szCs w:val="24"/>
        </w:rPr>
      </w:pPr>
      <w:bookmarkStart w:id="5" w:name="_Toc455759244"/>
      <w:bookmarkStart w:id="6" w:name="_Toc98646374"/>
      <w:r w:rsidRPr="00084C4B">
        <w:rPr>
          <w:rFonts w:cs="Times New Roman"/>
          <w:szCs w:val="24"/>
        </w:rPr>
        <w:t xml:space="preserve">Figure </w:t>
      </w:r>
      <w:r w:rsidRPr="001E137D">
        <w:rPr>
          <w:rFonts w:cs="Times New Roman"/>
          <w:szCs w:val="24"/>
        </w:rPr>
        <w:fldChar w:fldCharType="begin"/>
      </w:r>
      <w:r w:rsidRPr="00084C4B">
        <w:rPr>
          <w:rFonts w:cs="Times New Roman"/>
          <w:szCs w:val="24"/>
        </w:rPr>
        <w:instrText xml:space="preserve"> SEQ Figure \* ARABIC </w:instrText>
      </w:r>
      <w:r w:rsidRPr="001E137D">
        <w:rPr>
          <w:rFonts w:cs="Times New Roman"/>
          <w:szCs w:val="24"/>
        </w:rPr>
        <w:fldChar w:fldCharType="separate"/>
      </w:r>
      <w:r w:rsidR="0017723F">
        <w:rPr>
          <w:rFonts w:cs="Times New Roman"/>
          <w:noProof/>
          <w:szCs w:val="24"/>
        </w:rPr>
        <w:t>1</w:t>
      </w:r>
      <w:r w:rsidRPr="001E137D">
        <w:rPr>
          <w:rFonts w:cs="Times New Roman"/>
          <w:szCs w:val="24"/>
        </w:rPr>
        <w:fldChar w:fldCharType="end"/>
      </w:r>
      <w:r w:rsidRPr="001E137D">
        <w:rPr>
          <w:rStyle w:val="FigureSIPUChar"/>
          <w:rFonts w:ascii="Times New Roman" w:hAnsi="Times New Roman"/>
          <w:color w:val="1F497D" w:themeColor="text2"/>
          <w:szCs w:val="24"/>
        </w:rPr>
        <w:t xml:space="preserve">: Evaluation </w:t>
      </w:r>
      <w:bookmarkEnd w:id="5"/>
      <w:r w:rsidRPr="001E137D">
        <w:rPr>
          <w:rStyle w:val="FigureSIPUChar"/>
          <w:rFonts w:ascii="Times New Roman" w:hAnsi="Times New Roman"/>
          <w:color w:val="1F497D" w:themeColor="text2"/>
          <w:szCs w:val="24"/>
        </w:rPr>
        <w:t>Stages</w:t>
      </w:r>
      <w:bookmarkEnd w:id="6"/>
    </w:p>
    <w:p w14:paraId="7FEDE7D9" w14:textId="77777777" w:rsidR="000B53EA" w:rsidRPr="001E137D" w:rsidRDefault="000B53EA" w:rsidP="000B53EA">
      <w:pPr>
        <w:jc w:val="both"/>
        <w:rPr>
          <w:rFonts w:ascii="Times New Roman" w:hAnsi="Times New Roman" w:cs="Times New Roman"/>
          <w:sz w:val="32"/>
        </w:rPr>
      </w:pPr>
      <w:r w:rsidRPr="001E137D">
        <w:rPr>
          <w:rFonts w:ascii="Times New Roman" w:hAnsi="Times New Roman" w:cs="Times New Roman"/>
          <w:noProof/>
          <w:sz w:val="32"/>
          <w:lang w:val="en-US"/>
        </w:rPr>
        <w:drawing>
          <wp:inline distT="0" distB="0" distL="0" distR="0" wp14:anchorId="783035F0" wp14:editId="1D0F51B2">
            <wp:extent cx="5669280" cy="1684020"/>
            <wp:effectExtent l="0" t="0" r="762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A5F2A9E" w14:textId="6E72D164" w:rsidR="00CF0E31" w:rsidRPr="006E134B" w:rsidRDefault="00BC5E8A" w:rsidP="003335D3">
      <w:pPr>
        <w:pStyle w:val="Heading2"/>
        <w:numPr>
          <w:ilvl w:val="1"/>
          <w:numId w:val="5"/>
        </w:numPr>
        <w:spacing w:line="360" w:lineRule="auto"/>
        <w:ind w:left="1077"/>
        <w:jc w:val="both"/>
        <w:rPr>
          <w:rFonts w:ascii="Times New Roman" w:hAnsi="Times New Roman" w:cs="Times New Roman"/>
          <w:color w:val="1F497D" w:themeColor="text2"/>
        </w:rPr>
      </w:pPr>
      <w:bookmarkStart w:id="7" w:name="_Toc98646318"/>
      <w:r>
        <w:rPr>
          <w:rFonts w:ascii="Times New Roman" w:hAnsi="Times New Roman" w:cs="Times New Roman"/>
          <w:color w:val="1F497D" w:themeColor="text2"/>
        </w:rPr>
        <w:lastRenderedPageBreak/>
        <w:t>Data Collection and Analysis</w:t>
      </w:r>
      <w:bookmarkEnd w:id="7"/>
    </w:p>
    <w:p w14:paraId="7FF45128" w14:textId="7771F5AD" w:rsidR="006C1E2B" w:rsidRDefault="004C26AD" w:rsidP="00354664">
      <w:pPr>
        <w:jc w:val="both"/>
        <w:rPr>
          <w:rFonts w:cs="Times New Roman"/>
          <w:szCs w:val="24"/>
        </w:rPr>
      </w:pPr>
      <w:r>
        <w:rPr>
          <w:rFonts w:ascii="Times New Roman" w:hAnsi="Times New Roman" w:cs="Times New Roman"/>
          <w:sz w:val="24"/>
          <w:szCs w:val="24"/>
          <w:lang w:val="en-US"/>
        </w:rPr>
        <w:t>The data for this evaluation was collected from three sources: (i) review of project documentation that was made available to the evaluation team by the project; (ii) a comprehensive questionnaire administered with the Project Team; and, (iii) semi-structured interviews with key project stakeholders</w:t>
      </w:r>
      <w:r w:rsidR="00370F78">
        <w:rPr>
          <w:rFonts w:ascii="Times New Roman" w:hAnsi="Times New Roman" w:cs="Times New Roman"/>
          <w:sz w:val="24"/>
          <w:szCs w:val="24"/>
          <w:lang w:val="en-US"/>
        </w:rPr>
        <w:t>.</w:t>
      </w:r>
      <w:r w:rsidR="00354664">
        <w:rPr>
          <w:rFonts w:ascii="Times New Roman" w:hAnsi="Times New Roman" w:cs="Times New Roman"/>
          <w:sz w:val="24"/>
          <w:szCs w:val="24"/>
          <w:lang w:val="en-US"/>
        </w:rPr>
        <w:t xml:space="preserve"> The main </w:t>
      </w:r>
      <w:r w:rsidR="00870641">
        <w:rPr>
          <w:rFonts w:ascii="Times New Roman" w:hAnsi="Times New Roman" w:cs="Times New Roman"/>
          <w:sz w:val="24"/>
          <w:szCs w:val="24"/>
          <w:lang w:val="en-US"/>
        </w:rPr>
        <w:t xml:space="preserve">data sources for this evaluation are shown in the table below, </w:t>
      </w:r>
      <w:r w:rsidR="0036769A">
        <w:rPr>
          <w:rFonts w:ascii="Times New Roman" w:hAnsi="Times New Roman" w:cs="Times New Roman"/>
          <w:sz w:val="24"/>
          <w:szCs w:val="24"/>
          <w:lang w:val="en-US"/>
        </w:rPr>
        <w:t>whereas</w:t>
      </w:r>
      <w:r w:rsidR="00870641">
        <w:rPr>
          <w:rFonts w:ascii="Times New Roman" w:hAnsi="Times New Roman" w:cs="Times New Roman"/>
          <w:sz w:val="24"/>
          <w:szCs w:val="24"/>
          <w:lang w:val="en-US"/>
        </w:rPr>
        <w:t xml:space="preserve"> the titles of the </w:t>
      </w:r>
      <w:r w:rsidR="00354664">
        <w:rPr>
          <w:rFonts w:ascii="Times New Roman" w:hAnsi="Times New Roman" w:cs="Times New Roman"/>
          <w:sz w:val="24"/>
          <w:szCs w:val="24"/>
          <w:lang w:val="en-US"/>
        </w:rPr>
        <w:t>documents reviewed for this evaluation are listed in Annex V of this report. The project team diligently made available to the evaluation team all the documentation that was requested.</w:t>
      </w:r>
      <w:r w:rsidR="00526813">
        <w:rPr>
          <w:rFonts w:ascii="Times New Roman" w:hAnsi="Times New Roman" w:cs="Times New Roman"/>
          <w:sz w:val="24"/>
          <w:szCs w:val="24"/>
          <w:lang w:val="en-US"/>
        </w:rPr>
        <w:t xml:space="preserve"> A</w:t>
      </w:r>
      <w:r w:rsidR="00354664">
        <w:rPr>
          <w:rFonts w:ascii="Times New Roman" w:hAnsi="Times New Roman" w:cs="Times New Roman"/>
          <w:sz w:val="24"/>
          <w:szCs w:val="24"/>
          <w:lang w:val="en-US"/>
        </w:rPr>
        <w:t xml:space="preserve"> detailed questionnaire was prepared by the evaluation team to elicit the views of the project team on the key evaluation questions. This questionnaire was intended to provide a detailed baseline of the project that helped design and conduct the subsequent stages of the evaluation process.</w:t>
      </w:r>
      <w:r w:rsidR="00B13CFA">
        <w:rPr>
          <w:rFonts w:ascii="Times New Roman" w:hAnsi="Times New Roman" w:cs="Times New Roman"/>
          <w:sz w:val="24"/>
          <w:szCs w:val="24"/>
          <w:lang w:val="en-US"/>
        </w:rPr>
        <w:t xml:space="preserve"> In addition, the evaluation team conducted </w:t>
      </w:r>
      <w:r w:rsidR="001B0E00" w:rsidRPr="001B0E00">
        <w:rPr>
          <w:rFonts w:ascii="Times New Roman" w:hAnsi="Times New Roman" w:cs="Times New Roman"/>
          <w:sz w:val="24"/>
          <w:szCs w:val="24"/>
          <w:lang w:val="en-US"/>
        </w:rPr>
        <w:t xml:space="preserve">25 </w:t>
      </w:r>
      <w:r w:rsidR="00B13CFA">
        <w:rPr>
          <w:rFonts w:ascii="Times New Roman" w:hAnsi="Times New Roman" w:cs="Times New Roman"/>
          <w:sz w:val="24"/>
          <w:szCs w:val="24"/>
          <w:lang w:val="en-US"/>
        </w:rPr>
        <w:t xml:space="preserve">semi-structured interviews </w:t>
      </w:r>
      <w:r w:rsidR="001B0E00">
        <w:rPr>
          <w:rFonts w:ascii="Times New Roman" w:hAnsi="Times New Roman" w:cs="Times New Roman"/>
          <w:sz w:val="24"/>
          <w:szCs w:val="24"/>
          <w:lang w:val="en-US"/>
        </w:rPr>
        <w:t>which engaged 53</w:t>
      </w:r>
      <w:r w:rsidR="00B13CFA">
        <w:rPr>
          <w:rFonts w:ascii="Times New Roman" w:hAnsi="Times New Roman" w:cs="Times New Roman"/>
          <w:sz w:val="24"/>
          <w:szCs w:val="24"/>
          <w:lang w:val="en-US"/>
        </w:rPr>
        <w:t xml:space="preserve"> key project stakeholders that were identified jointly with the project team. The list of stakeholders that were interviewed for this evaluation is shown in Annex IV of this report.</w:t>
      </w:r>
    </w:p>
    <w:p w14:paraId="788B1061" w14:textId="43901EF8" w:rsidR="000B53EA" w:rsidRPr="001E137D" w:rsidRDefault="000B53EA" w:rsidP="000B53EA">
      <w:pPr>
        <w:pStyle w:val="Caption"/>
        <w:rPr>
          <w:rFonts w:cs="Times New Roman"/>
          <w:szCs w:val="24"/>
          <w:lang w:val="en-US"/>
        </w:rPr>
      </w:pPr>
      <w:bookmarkStart w:id="8" w:name="_Toc98646387"/>
      <w:r w:rsidRPr="00084C4B">
        <w:rPr>
          <w:rFonts w:cs="Times New Roman"/>
          <w:szCs w:val="24"/>
        </w:rPr>
        <w:t xml:space="preserve">Table </w:t>
      </w:r>
      <w:r w:rsidRPr="001E137D">
        <w:rPr>
          <w:rFonts w:cs="Times New Roman"/>
          <w:szCs w:val="24"/>
        </w:rPr>
        <w:fldChar w:fldCharType="begin"/>
      </w:r>
      <w:r w:rsidRPr="00084C4B">
        <w:rPr>
          <w:rFonts w:cs="Times New Roman"/>
          <w:szCs w:val="24"/>
        </w:rPr>
        <w:instrText xml:space="preserve"> SEQ Table \* ARABIC </w:instrText>
      </w:r>
      <w:r w:rsidRPr="001E137D">
        <w:rPr>
          <w:rFonts w:cs="Times New Roman"/>
          <w:szCs w:val="24"/>
        </w:rPr>
        <w:fldChar w:fldCharType="separate"/>
      </w:r>
      <w:r w:rsidR="00686D4E">
        <w:rPr>
          <w:rFonts w:cs="Times New Roman"/>
          <w:noProof/>
          <w:szCs w:val="24"/>
        </w:rPr>
        <w:t>1</w:t>
      </w:r>
      <w:r w:rsidRPr="001E137D">
        <w:rPr>
          <w:rFonts w:cs="Times New Roman"/>
          <w:szCs w:val="24"/>
        </w:rPr>
        <w:fldChar w:fldCharType="end"/>
      </w:r>
      <w:r w:rsidRPr="001E137D">
        <w:rPr>
          <w:rFonts w:cs="Times New Roman"/>
          <w:szCs w:val="24"/>
          <w:lang w:val="en-US"/>
        </w:rPr>
        <w:t>: Data Sources</w:t>
      </w:r>
      <w:bookmarkEnd w:id="8"/>
    </w:p>
    <w:tbl>
      <w:tblPr>
        <w:tblStyle w:val="TableGrid"/>
        <w:tblW w:w="9351" w:type="dxa"/>
        <w:tblBorders>
          <w:insideH w:val="none" w:sz="0" w:space="0" w:color="auto"/>
          <w:insideV w:val="none" w:sz="0" w:space="0" w:color="auto"/>
        </w:tblBorders>
        <w:tblLook w:val="04A0" w:firstRow="1" w:lastRow="0" w:firstColumn="1" w:lastColumn="0" w:noHBand="0" w:noVBand="1"/>
      </w:tblPr>
      <w:tblGrid>
        <w:gridCol w:w="1896"/>
        <w:gridCol w:w="1661"/>
        <w:gridCol w:w="5794"/>
      </w:tblGrid>
      <w:tr w:rsidR="00063453" w:rsidRPr="006C1E2B" w14:paraId="6B04785A" w14:textId="77777777" w:rsidTr="0036769A">
        <w:trPr>
          <w:tblHeader/>
        </w:trPr>
        <w:tc>
          <w:tcPr>
            <w:tcW w:w="1942" w:type="dxa"/>
            <w:shd w:val="clear" w:color="auto" w:fill="365F91" w:themeFill="accent1" w:themeFillShade="BF"/>
          </w:tcPr>
          <w:p w14:paraId="562D396C" w14:textId="77777777" w:rsidR="00063453" w:rsidRPr="006C1E2B" w:rsidRDefault="00063453" w:rsidP="001B3992">
            <w:pPr>
              <w:jc w:val="both"/>
              <w:rPr>
                <w:rFonts w:ascii="Times New Roman" w:hAnsi="Times New Roman" w:cs="Times New Roman"/>
                <w:b/>
                <w:color w:val="FFFFFF" w:themeColor="background1"/>
                <w:sz w:val="20"/>
                <w:szCs w:val="18"/>
              </w:rPr>
            </w:pPr>
            <w:r w:rsidRPr="006C1E2B">
              <w:rPr>
                <w:rFonts w:ascii="Times New Roman" w:hAnsi="Times New Roman" w:cs="Times New Roman"/>
                <w:b/>
                <w:color w:val="FFFFFF" w:themeColor="background1"/>
                <w:sz w:val="20"/>
                <w:szCs w:val="18"/>
              </w:rPr>
              <w:t xml:space="preserve">Evaluation tools </w:t>
            </w:r>
          </w:p>
        </w:tc>
        <w:tc>
          <w:tcPr>
            <w:tcW w:w="7409" w:type="dxa"/>
            <w:gridSpan w:val="2"/>
            <w:shd w:val="clear" w:color="auto" w:fill="365F91" w:themeFill="accent1" w:themeFillShade="BF"/>
          </w:tcPr>
          <w:p w14:paraId="5794300E" w14:textId="45B34A75" w:rsidR="00063453" w:rsidRPr="006C1E2B" w:rsidRDefault="00063453" w:rsidP="001B3992">
            <w:pPr>
              <w:jc w:val="both"/>
              <w:rPr>
                <w:rFonts w:ascii="Times New Roman" w:hAnsi="Times New Roman" w:cs="Times New Roman"/>
                <w:b/>
                <w:color w:val="FFFFFF" w:themeColor="background1"/>
                <w:sz w:val="20"/>
                <w:szCs w:val="18"/>
              </w:rPr>
            </w:pPr>
            <w:r w:rsidRPr="006C1E2B">
              <w:rPr>
                <w:rFonts w:ascii="Times New Roman" w:hAnsi="Times New Roman" w:cs="Times New Roman"/>
                <w:b/>
                <w:color w:val="FFFFFF" w:themeColor="background1"/>
                <w:sz w:val="20"/>
                <w:szCs w:val="18"/>
              </w:rPr>
              <w:t>Sources of information</w:t>
            </w:r>
          </w:p>
        </w:tc>
      </w:tr>
      <w:tr w:rsidR="00063453" w:rsidRPr="006C1E2B" w14:paraId="42D69DEE" w14:textId="77777777" w:rsidTr="0036769A">
        <w:tc>
          <w:tcPr>
            <w:tcW w:w="1942" w:type="dxa"/>
            <w:vMerge w:val="restart"/>
          </w:tcPr>
          <w:p w14:paraId="258A0AC9" w14:textId="77777777" w:rsidR="00063453" w:rsidRPr="006C1E2B" w:rsidRDefault="00063453" w:rsidP="001B3992">
            <w:pPr>
              <w:rPr>
                <w:rFonts w:ascii="Times New Roman" w:hAnsi="Times New Roman" w:cs="Times New Roman"/>
                <w:sz w:val="20"/>
                <w:szCs w:val="18"/>
              </w:rPr>
            </w:pPr>
            <w:r w:rsidRPr="006C1E2B">
              <w:rPr>
                <w:rFonts w:ascii="Times New Roman" w:hAnsi="Times New Roman" w:cs="Times New Roman"/>
                <w:sz w:val="20"/>
                <w:szCs w:val="18"/>
              </w:rPr>
              <w:t>Documentation review (desk study)</w:t>
            </w:r>
          </w:p>
        </w:tc>
        <w:tc>
          <w:tcPr>
            <w:tcW w:w="1172" w:type="dxa"/>
          </w:tcPr>
          <w:p w14:paraId="3BCC7EB0" w14:textId="3B502ED4" w:rsidR="00063453" w:rsidRPr="006C1E2B" w:rsidRDefault="00257A36" w:rsidP="001B3992">
            <w:pPr>
              <w:jc w:val="both"/>
              <w:rPr>
                <w:rFonts w:ascii="Times New Roman" w:hAnsi="Times New Roman" w:cs="Times New Roman"/>
                <w:sz w:val="20"/>
                <w:szCs w:val="18"/>
              </w:rPr>
            </w:pPr>
            <w:r>
              <w:rPr>
                <w:rFonts w:ascii="Times New Roman" w:hAnsi="Times New Roman" w:cs="Times New Roman"/>
                <w:sz w:val="20"/>
                <w:szCs w:val="18"/>
              </w:rPr>
              <w:t>Evaluation</w:t>
            </w:r>
            <w:r w:rsidR="00063453" w:rsidRPr="006C1E2B">
              <w:rPr>
                <w:rFonts w:ascii="Times New Roman" w:hAnsi="Times New Roman" w:cs="Times New Roman"/>
                <w:sz w:val="20"/>
                <w:szCs w:val="18"/>
              </w:rPr>
              <w:t xml:space="preserve"> </w:t>
            </w:r>
            <w:r>
              <w:rPr>
                <w:rFonts w:ascii="Times New Roman" w:hAnsi="Times New Roman" w:cs="Times New Roman"/>
                <w:sz w:val="20"/>
                <w:szCs w:val="18"/>
              </w:rPr>
              <w:t>Guidance</w:t>
            </w:r>
          </w:p>
          <w:p w14:paraId="2F24EC39" w14:textId="77777777" w:rsidR="00063453" w:rsidRPr="006C1E2B" w:rsidRDefault="00063453" w:rsidP="001B3992">
            <w:pPr>
              <w:jc w:val="both"/>
              <w:rPr>
                <w:rFonts w:ascii="Times New Roman" w:hAnsi="Times New Roman" w:cs="Times New Roman"/>
                <w:sz w:val="20"/>
                <w:szCs w:val="18"/>
              </w:rPr>
            </w:pPr>
          </w:p>
        </w:tc>
        <w:tc>
          <w:tcPr>
            <w:tcW w:w="6237" w:type="dxa"/>
          </w:tcPr>
          <w:p w14:paraId="368708B8" w14:textId="77777777" w:rsidR="00063453" w:rsidRPr="006C1E2B" w:rsidRDefault="00063453" w:rsidP="002F1511">
            <w:pPr>
              <w:pStyle w:val="ListParagraph"/>
              <w:numPr>
                <w:ilvl w:val="0"/>
                <w:numId w:val="3"/>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UNDP Programme and Operations Policies and Procedures</w:t>
            </w:r>
          </w:p>
          <w:p w14:paraId="756655A7" w14:textId="77777777" w:rsidR="00063453" w:rsidRPr="006C1E2B" w:rsidRDefault="00063453" w:rsidP="002F1511">
            <w:pPr>
              <w:pStyle w:val="ListParagraph"/>
              <w:numPr>
                <w:ilvl w:val="0"/>
                <w:numId w:val="3"/>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 xml:space="preserve">UNDP Handbook for Monitoring and Evaluating for Results </w:t>
            </w:r>
          </w:p>
          <w:p w14:paraId="71F0ED90" w14:textId="77777777" w:rsidR="00063453" w:rsidRPr="006C1E2B" w:rsidRDefault="00063453" w:rsidP="002F1511">
            <w:pPr>
              <w:pStyle w:val="ListParagraph"/>
              <w:numPr>
                <w:ilvl w:val="0"/>
                <w:numId w:val="3"/>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GEF Monitoring and Evaluation Policy and Guidelines</w:t>
            </w:r>
          </w:p>
        </w:tc>
      </w:tr>
      <w:tr w:rsidR="00063453" w:rsidRPr="006C1E2B" w14:paraId="39E83D2D" w14:textId="77777777" w:rsidTr="0036769A">
        <w:tc>
          <w:tcPr>
            <w:tcW w:w="1942" w:type="dxa"/>
            <w:vMerge/>
          </w:tcPr>
          <w:p w14:paraId="3E758D9A" w14:textId="77777777" w:rsidR="00063453" w:rsidRPr="006C1E2B" w:rsidRDefault="00063453" w:rsidP="001B3992">
            <w:pPr>
              <w:rPr>
                <w:rFonts w:ascii="Times New Roman" w:hAnsi="Times New Roman" w:cs="Times New Roman"/>
                <w:sz w:val="20"/>
                <w:szCs w:val="18"/>
              </w:rPr>
            </w:pPr>
          </w:p>
        </w:tc>
        <w:tc>
          <w:tcPr>
            <w:tcW w:w="1172" w:type="dxa"/>
            <w:shd w:val="clear" w:color="auto" w:fill="E5EBF7"/>
          </w:tcPr>
          <w:p w14:paraId="3EC61421" w14:textId="77777777" w:rsidR="00063453" w:rsidRPr="006C1E2B" w:rsidRDefault="00063453" w:rsidP="001B3992">
            <w:pPr>
              <w:rPr>
                <w:rFonts w:ascii="Times New Roman" w:hAnsi="Times New Roman" w:cs="Times New Roman"/>
                <w:sz w:val="20"/>
                <w:szCs w:val="18"/>
              </w:rPr>
            </w:pPr>
            <w:r w:rsidRPr="006C1E2B">
              <w:rPr>
                <w:rFonts w:ascii="Times New Roman" w:hAnsi="Times New Roman" w:cs="Times New Roman"/>
                <w:sz w:val="20"/>
                <w:szCs w:val="18"/>
              </w:rPr>
              <w:t xml:space="preserve">Project documentation </w:t>
            </w:r>
          </w:p>
          <w:p w14:paraId="27BE88AF" w14:textId="77777777" w:rsidR="00063453" w:rsidRPr="006C1E2B" w:rsidRDefault="00063453" w:rsidP="001B3992">
            <w:pPr>
              <w:rPr>
                <w:rFonts w:ascii="Times New Roman" w:hAnsi="Times New Roman" w:cs="Times New Roman"/>
                <w:sz w:val="20"/>
                <w:szCs w:val="18"/>
              </w:rPr>
            </w:pPr>
          </w:p>
          <w:p w14:paraId="1C3E21E4" w14:textId="77777777" w:rsidR="00063453" w:rsidRPr="006C1E2B" w:rsidRDefault="00063453" w:rsidP="00063453">
            <w:pPr>
              <w:rPr>
                <w:rFonts w:ascii="Times New Roman" w:hAnsi="Times New Roman" w:cs="Times New Roman"/>
                <w:sz w:val="20"/>
                <w:szCs w:val="18"/>
              </w:rPr>
            </w:pPr>
          </w:p>
          <w:p w14:paraId="4FFEFEE5" w14:textId="538E7C29" w:rsidR="00063453" w:rsidRPr="006C1E2B" w:rsidRDefault="00063453" w:rsidP="00063453">
            <w:pPr>
              <w:jc w:val="center"/>
              <w:rPr>
                <w:rFonts w:ascii="Times New Roman" w:hAnsi="Times New Roman" w:cs="Times New Roman"/>
                <w:sz w:val="20"/>
                <w:szCs w:val="18"/>
              </w:rPr>
            </w:pPr>
          </w:p>
        </w:tc>
        <w:tc>
          <w:tcPr>
            <w:tcW w:w="6237" w:type="dxa"/>
            <w:shd w:val="clear" w:color="auto" w:fill="E5EBF7"/>
          </w:tcPr>
          <w:p w14:paraId="048566EB" w14:textId="77777777"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GEF approved Project Document</w:t>
            </w:r>
          </w:p>
          <w:p w14:paraId="0CCA030A" w14:textId="77777777"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Inception Report</w:t>
            </w:r>
          </w:p>
          <w:p w14:paraId="3CE35CEB" w14:textId="133C5015"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 xml:space="preserve">Annual </w:t>
            </w:r>
            <w:r w:rsidR="00257A36">
              <w:rPr>
                <w:rFonts w:ascii="Times New Roman" w:hAnsi="Times New Roman" w:cs="Times New Roman"/>
                <w:sz w:val="20"/>
                <w:szCs w:val="18"/>
              </w:rPr>
              <w:t>W</w:t>
            </w:r>
            <w:r w:rsidRPr="006C1E2B">
              <w:rPr>
                <w:rFonts w:ascii="Times New Roman" w:hAnsi="Times New Roman" w:cs="Times New Roman"/>
                <w:sz w:val="20"/>
                <w:szCs w:val="18"/>
              </w:rPr>
              <w:t xml:space="preserve">ork </w:t>
            </w:r>
            <w:r w:rsidR="00257A36">
              <w:rPr>
                <w:rFonts w:ascii="Times New Roman" w:hAnsi="Times New Roman" w:cs="Times New Roman"/>
                <w:sz w:val="20"/>
                <w:szCs w:val="18"/>
              </w:rPr>
              <w:t>P</w:t>
            </w:r>
            <w:r w:rsidRPr="006C1E2B">
              <w:rPr>
                <w:rFonts w:ascii="Times New Roman" w:hAnsi="Times New Roman" w:cs="Times New Roman"/>
                <w:sz w:val="20"/>
                <w:szCs w:val="18"/>
              </w:rPr>
              <w:t>lans</w:t>
            </w:r>
          </w:p>
          <w:p w14:paraId="79706561" w14:textId="0BD8FACB"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Project Progress Reports (Mid-term evaluation, PIRs)</w:t>
            </w:r>
          </w:p>
          <w:p w14:paraId="67EE3B6A" w14:textId="77777777"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Project Management Board Minutes</w:t>
            </w:r>
          </w:p>
          <w:p w14:paraId="396A310B" w14:textId="176E3838"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 xml:space="preserve">Reports </w:t>
            </w:r>
            <w:r w:rsidR="00257A36">
              <w:rPr>
                <w:rFonts w:ascii="Times New Roman" w:hAnsi="Times New Roman" w:cs="Times New Roman"/>
                <w:sz w:val="20"/>
                <w:szCs w:val="18"/>
              </w:rPr>
              <w:t xml:space="preserve">and presentations </w:t>
            </w:r>
            <w:r w:rsidRPr="006C1E2B">
              <w:rPr>
                <w:rFonts w:ascii="Times New Roman" w:hAnsi="Times New Roman" w:cs="Times New Roman"/>
                <w:sz w:val="20"/>
                <w:szCs w:val="18"/>
              </w:rPr>
              <w:t>produced by the project.</w:t>
            </w:r>
          </w:p>
        </w:tc>
      </w:tr>
      <w:tr w:rsidR="00063453" w:rsidRPr="006C1E2B" w14:paraId="0A554F4B" w14:textId="77777777" w:rsidTr="0036769A">
        <w:tc>
          <w:tcPr>
            <w:tcW w:w="1942" w:type="dxa"/>
            <w:vMerge/>
          </w:tcPr>
          <w:p w14:paraId="1D7FBA72" w14:textId="77777777" w:rsidR="00063453" w:rsidRPr="006C1E2B" w:rsidRDefault="00063453" w:rsidP="001B3992">
            <w:pPr>
              <w:rPr>
                <w:rFonts w:ascii="Times New Roman" w:hAnsi="Times New Roman" w:cs="Times New Roman"/>
                <w:sz w:val="20"/>
                <w:szCs w:val="18"/>
              </w:rPr>
            </w:pPr>
          </w:p>
        </w:tc>
        <w:tc>
          <w:tcPr>
            <w:tcW w:w="1172" w:type="dxa"/>
          </w:tcPr>
          <w:p w14:paraId="48206BC0" w14:textId="77777777" w:rsidR="00063453" w:rsidRPr="006C1E2B" w:rsidRDefault="00063453" w:rsidP="001B3992">
            <w:pPr>
              <w:rPr>
                <w:rFonts w:ascii="Times New Roman" w:hAnsi="Times New Roman" w:cs="Times New Roman"/>
                <w:sz w:val="20"/>
                <w:szCs w:val="18"/>
              </w:rPr>
            </w:pPr>
            <w:r w:rsidRPr="006C1E2B">
              <w:rPr>
                <w:rFonts w:ascii="Times New Roman" w:hAnsi="Times New Roman" w:cs="Times New Roman"/>
                <w:sz w:val="20"/>
                <w:szCs w:val="18"/>
              </w:rPr>
              <w:t>Government documents/papers</w:t>
            </w:r>
          </w:p>
        </w:tc>
        <w:tc>
          <w:tcPr>
            <w:tcW w:w="6237" w:type="dxa"/>
          </w:tcPr>
          <w:p w14:paraId="1ED27167" w14:textId="58FD8092" w:rsidR="00063453" w:rsidRPr="006C1E2B" w:rsidRDefault="00257A36" w:rsidP="002F1511">
            <w:pPr>
              <w:pStyle w:val="ListParagraph"/>
              <w:numPr>
                <w:ilvl w:val="0"/>
                <w:numId w:val="4"/>
              </w:numPr>
              <w:ind w:left="174" w:hanging="174"/>
              <w:jc w:val="both"/>
              <w:rPr>
                <w:rFonts w:ascii="Times New Roman" w:hAnsi="Times New Roman" w:cs="Times New Roman"/>
                <w:sz w:val="20"/>
                <w:szCs w:val="18"/>
              </w:rPr>
            </w:pPr>
            <w:r>
              <w:rPr>
                <w:rFonts w:ascii="Times New Roman" w:hAnsi="Times New Roman" w:cs="Times New Roman"/>
                <w:sz w:val="20"/>
                <w:szCs w:val="18"/>
              </w:rPr>
              <w:t>Various reports, i</w:t>
            </w:r>
            <w:r w:rsidR="00063453" w:rsidRPr="006C1E2B">
              <w:rPr>
                <w:rFonts w:ascii="Times New Roman" w:hAnsi="Times New Roman" w:cs="Times New Roman"/>
                <w:sz w:val="20"/>
                <w:szCs w:val="18"/>
              </w:rPr>
              <w:t>ncluding relevant policies, laws, strategies, etc.</w:t>
            </w:r>
          </w:p>
        </w:tc>
      </w:tr>
      <w:tr w:rsidR="00063453" w:rsidRPr="006C1E2B" w14:paraId="16860B44" w14:textId="77777777" w:rsidTr="0036769A">
        <w:tc>
          <w:tcPr>
            <w:tcW w:w="1942" w:type="dxa"/>
            <w:vMerge/>
          </w:tcPr>
          <w:p w14:paraId="05CF9FAE" w14:textId="77777777" w:rsidR="00063453" w:rsidRPr="006C1E2B" w:rsidRDefault="00063453" w:rsidP="001B3992">
            <w:pPr>
              <w:rPr>
                <w:rFonts w:ascii="Times New Roman" w:hAnsi="Times New Roman" w:cs="Times New Roman"/>
                <w:sz w:val="20"/>
                <w:szCs w:val="18"/>
              </w:rPr>
            </w:pPr>
          </w:p>
        </w:tc>
        <w:tc>
          <w:tcPr>
            <w:tcW w:w="1172" w:type="dxa"/>
            <w:shd w:val="clear" w:color="auto" w:fill="E5EBF7"/>
          </w:tcPr>
          <w:p w14:paraId="092D88DE" w14:textId="77777777" w:rsidR="00063453" w:rsidRPr="006C1E2B" w:rsidRDefault="00063453" w:rsidP="001B3992">
            <w:pPr>
              <w:rPr>
                <w:rFonts w:ascii="Times New Roman" w:hAnsi="Times New Roman" w:cs="Times New Roman"/>
                <w:sz w:val="20"/>
                <w:szCs w:val="18"/>
              </w:rPr>
            </w:pPr>
            <w:r w:rsidRPr="006C1E2B">
              <w:rPr>
                <w:rFonts w:ascii="Times New Roman" w:hAnsi="Times New Roman" w:cs="Times New Roman"/>
                <w:sz w:val="20"/>
                <w:szCs w:val="18"/>
              </w:rPr>
              <w:t>Third party reports</w:t>
            </w:r>
          </w:p>
        </w:tc>
        <w:tc>
          <w:tcPr>
            <w:tcW w:w="6237" w:type="dxa"/>
            <w:shd w:val="clear" w:color="auto" w:fill="E5EBF7"/>
          </w:tcPr>
          <w:p w14:paraId="32E85808" w14:textId="39546BA4" w:rsidR="00063453" w:rsidRPr="006C1E2B" w:rsidRDefault="00D95D98" w:rsidP="002F1511">
            <w:pPr>
              <w:pStyle w:val="ListParagraph"/>
              <w:numPr>
                <w:ilvl w:val="0"/>
                <w:numId w:val="4"/>
              </w:numPr>
              <w:ind w:left="174" w:hanging="174"/>
              <w:jc w:val="both"/>
              <w:rPr>
                <w:rFonts w:ascii="Times New Roman" w:hAnsi="Times New Roman" w:cs="Times New Roman"/>
                <w:sz w:val="20"/>
                <w:szCs w:val="18"/>
              </w:rPr>
            </w:pPr>
            <w:r>
              <w:rPr>
                <w:rFonts w:ascii="Times New Roman" w:hAnsi="Times New Roman" w:cs="Times New Roman"/>
                <w:sz w:val="20"/>
                <w:szCs w:val="18"/>
              </w:rPr>
              <w:t>Various reports, i</w:t>
            </w:r>
            <w:r w:rsidRPr="006C1E2B">
              <w:rPr>
                <w:rFonts w:ascii="Times New Roman" w:hAnsi="Times New Roman" w:cs="Times New Roman"/>
                <w:sz w:val="20"/>
                <w:szCs w:val="18"/>
              </w:rPr>
              <w:t xml:space="preserve">ncluding </w:t>
            </w:r>
            <w:r w:rsidR="00063453" w:rsidRPr="006C1E2B">
              <w:rPr>
                <w:rFonts w:ascii="Times New Roman" w:hAnsi="Times New Roman" w:cs="Times New Roman"/>
                <w:sz w:val="20"/>
                <w:szCs w:val="18"/>
              </w:rPr>
              <w:t xml:space="preserve">those of the World Bank, </w:t>
            </w:r>
            <w:r>
              <w:rPr>
                <w:rFonts w:ascii="Times New Roman" w:hAnsi="Times New Roman" w:cs="Times New Roman"/>
                <w:sz w:val="20"/>
                <w:szCs w:val="18"/>
              </w:rPr>
              <w:t>ADB</w:t>
            </w:r>
            <w:r w:rsidR="00063453" w:rsidRPr="006C1E2B">
              <w:rPr>
                <w:rFonts w:ascii="Times New Roman" w:hAnsi="Times New Roman" w:cs="Times New Roman"/>
                <w:sz w:val="20"/>
                <w:szCs w:val="18"/>
              </w:rPr>
              <w:t xml:space="preserve">, and others, independent local research centres, etc.   </w:t>
            </w:r>
          </w:p>
        </w:tc>
      </w:tr>
      <w:tr w:rsidR="00063453" w:rsidRPr="006C1E2B" w14:paraId="63C61A50" w14:textId="77777777" w:rsidTr="0036769A">
        <w:tc>
          <w:tcPr>
            <w:tcW w:w="1942" w:type="dxa"/>
          </w:tcPr>
          <w:p w14:paraId="2F6AF9CF" w14:textId="77777777" w:rsidR="00063453" w:rsidRPr="006C1E2B" w:rsidRDefault="00063453" w:rsidP="001B3992">
            <w:pPr>
              <w:rPr>
                <w:rFonts w:ascii="Times New Roman" w:hAnsi="Times New Roman" w:cs="Times New Roman"/>
                <w:sz w:val="20"/>
                <w:szCs w:val="18"/>
              </w:rPr>
            </w:pPr>
            <w:r w:rsidRPr="006C1E2B">
              <w:rPr>
                <w:rFonts w:ascii="Times New Roman" w:hAnsi="Times New Roman" w:cs="Times New Roman"/>
                <w:sz w:val="20"/>
                <w:szCs w:val="18"/>
              </w:rPr>
              <w:t>Interviews with project staff and key project stakeholders</w:t>
            </w:r>
          </w:p>
        </w:tc>
        <w:tc>
          <w:tcPr>
            <w:tcW w:w="1172" w:type="dxa"/>
          </w:tcPr>
          <w:p w14:paraId="35FE4654" w14:textId="77777777" w:rsidR="00063453" w:rsidRPr="006C1E2B" w:rsidRDefault="00063453" w:rsidP="001B3992">
            <w:pPr>
              <w:rPr>
                <w:rFonts w:ascii="Times New Roman" w:hAnsi="Times New Roman" w:cs="Times New Roman"/>
                <w:sz w:val="20"/>
                <w:szCs w:val="18"/>
              </w:rPr>
            </w:pPr>
            <w:r w:rsidRPr="006C1E2B">
              <w:rPr>
                <w:rFonts w:ascii="Times New Roman" w:hAnsi="Times New Roman" w:cs="Times New Roman"/>
                <w:sz w:val="20"/>
                <w:szCs w:val="18"/>
              </w:rPr>
              <w:t>These included:</w:t>
            </w:r>
          </w:p>
          <w:p w14:paraId="76DCCCF8" w14:textId="77777777" w:rsidR="00063453" w:rsidRPr="006C1E2B" w:rsidRDefault="00063453" w:rsidP="001B3992">
            <w:pPr>
              <w:rPr>
                <w:rFonts w:ascii="Times New Roman" w:hAnsi="Times New Roman" w:cs="Times New Roman"/>
                <w:sz w:val="20"/>
                <w:szCs w:val="18"/>
              </w:rPr>
            </w:pPr>
          </w:p>
          <w:p w14:paraId="0FB038BD" w14:textId="77777777" w:rsidR="00063453" w:rsidRPr="006C1E2B" w:rsidRDefault="00063453" w:rsidP="001B3992">
            <w:pPr>
              <w:rPr>
                <w:rFonts w:ascii="Times New Roman" w:hAnsi="Times New Roman" w:cs="Times New Roman"/>
                <w:sz w:val="20"/>
                <w:szCs w:val="18"/>
              </w:rPr>
            </w:pPr>
          </w:p>
        </w:tc>
        <w:tc>
          <w:tcPr>
            <w:tcW w:w="6237" w:type="dxa"/>
          </w:tcPr>
          <w:p w14:paraId="767D5AD6" w14:textId="77777777"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Interviews with key project personnel including the Project Manager.</w:t>
            </w:r>
          </w:p>
          <w:p w14:paraId="4212BC14" w14:textId="743AEE19" w:rsidR="00063453" w:rsidRPr="006C1E2B" w:rsidRDefault="00063453" w:rsidP="002F1511">
            <w:pPr>
              <w:pStyle w:val="ListParagraph"/>
              <w:numPr>
                <w:ilvl w:val="0"/>
                <w:numId w:val="4"/>
              </w:numPr>
              <w:ind w:left="174" w:hanging="174"/>
              <w:jc w:val="both"/>
              <w:rPr>
                <w:rFonts w:ascii="Times New Roman" w:hAnsi="Times New Roman" w:cs="Times New Roman"/>
                <w:sz w:val="20"/>
                <w:szCs w:val="18"/>
              </w:rPr>
            </w:pPr>
            <w:r w:rsidRPr="006C1E2B">
              <w:rPr>
                <w:rFonts w:ascii="Times New Roman" w:hAnsi="Times New Roman" w:cs="Times New Roman"/>
                <w:sz w:val="20"/>
                <w:szCs w:val="18"/>
              </w:rPr>
              <w:t>Interviews with relevant stakeholders including</w:t>
            </w:r>
            <w:r w:rsidR="00D95D98">
              <w:rPr>
                <w:rFonts w:ascii="Times New Roman" w:hAnsi="Times New Roman" w:cs="Times New Roman"/>
                <w:sz w:val="20"/>
                <w:szCs w:val="18"/>
              </w:rPr>
              <w:t xml:space="preserve"> beneficiaries,</w:t>
            </w:r>
            <w:r w:rsidRPr="006C1E2B">
              <w:rPr>
                <w:rFonts w:ascii="Times New Roman" w:hAnsi="Times New Roman" w:cs="Times New Roman"/>
                <w:sz w:val="20"/>
                <w:szCs w:val="18"/>
              </w:rPr>
              <w:t xml:space="preserve"> government agencies and civil society organizations.</w:t>
            </w:r>
          </w:p>
        </w:tc>
      </w:tr>
    </w:tbl>
    <w:p w14:paraId="7439E05C" w14:textId="77777777" w:rsidR="00526813" w:rsidRDefault="00526813" w:rsidP="000B53EA">
      <w:pPr>
        <w:jc w:val="both"/>
        <w:rPr>
          <w:rFonts w:ascii="Times New Roman" w:hAnsi="Times New Roman" w:cs="Times New Roman"/>
          <w:sz w:val="24"/>
          <w:szCs w:val="24"/>
          <w:lang w:val="en-US"/>
        </w:rPr>
      </w:pPr>
    </w:p>
    <w:p w14:paraId="4056F80E" w14:textId="7A2790EC" w:rsidR="000B53EA" w:rsidRPr="00084C4B" w:rsidRDefault="00526813" w:rsidP="000B53EA">
      <w:pPr>
        <w:jc w:val="both"/>
        <w:rPr>
          <w:rFonts w:ascii="Times New Roman" w:hAnsi="Times New Roman" w:cs="Times New Roman"/>
          <w:sz w:val="24"/>
          <w:szCs w:val="24"/>
          <w:lang w:val="en-US"/>
        </w:rPr>
      </w:pPr>
      <w:r>
        <w:rPr>
          <w:rFonts w:ascii="Times New Roman" w:hAnsi="Times New Roman" w:cs="Times New Roman"/>
          <w:sz w:val="24"/>
          <w:szCs w:val="24"/>
          <w:lang w:val="en-US"/>
        </w:rPr>
        <w:t>The i</w:t>
      </w:r>
      <w:r w:rsidR="000B53EA" w:rsidRPr="00084C4B">
        <w:rPr>
          <w:rFonts w:ascii="Times New Roman" w:hAnsi="Times New Roman" w:cs="Times New Roman"/>
          <w:sz w:val="24"/>
          <w:szCs w:val="24"/>
          <w:lang w:val="en-US"/>
        </w:rPr>
        <w:t xml:space="preserve">nformation obtained through the </w:t>
      </w:r>
      <w:r w:rsidR="004C26AD">
        <w:rPr>
          <w:rFonts w:ascii="Times New Roman" w:hAnsi="Times New Roman" w:cs="Times New Roman"/>
          <w:sz w:val="24"/>
          <w:szCs w:val="24"/>
          <w:lang w:val="en-US"/>
        </w:rPr>
        <w:t>data collection</w:t>
      </w:r>
      <w:r w:rsidR="000B53EA" w:rsidRPr="00084C4B">
        <w:rPr>
          <w:rFonts w:ascii="Times New Roman" w:hAnsi="Times New Roman" w:cs="Times New Roman"/>
          <w:sz w:val="24"/>
          <w:szCs w:val="24"/>
          <w:lang w:val="en-US"/>
        </w:rPr>
        <w:t xml:space="preserve"> process was triangulated against available documented sources and then synthesized using analytical judgement.</w:t>
      </w:r>
      <w:r w:rsidR="00125873" w:rsidRPr="00084C4B">
        <w:rPr>
          <w:rFonts w:ascii="Times New Roman" w:hAnsi="Times New Roman" w:cs="Times New Roman"/>
          <w:sz w:val="24"/>
          <w:szCs w:val="24"/>
          <w:lang w:val="en-US"/>
        </w:rPr>
        <w:t xml:space="preserve"> </w:t>
      </w:r>
      <w:r w:rsidR="000B53EA" w:rsidRPr="00084C4B">
        <w:rPr>
          <w:rFonts w:ascii="Times New Roman" w:hAnsi="Times New Roman" w:cs="Times New Roman"/>
          <w:sz w:val="24"/>
          <w:szCs w:val="24"/>
          <w:lang w:val="en-US"/>
        </w:rPr>
        <w:t xml:space="preserve">The method of triangulation is depicted in Figure </w:t>
      </w:r>
      <w:r w:rsidR="00125873" w:rsidRPr="00084C4B">
        <w:rPr>
          <w:rFonts w:ascii="Times New Roman" w:hAnsi="Times New Roman" w:cs="Times New Roman"/>
          <w:sz w:val="24"/>
          <w:szCs w:val="24"/>
          <w:lang w:val="en-US"/>
        </w:rPr>
        <w:t>2</w:t>
      </w:r>
      <w:r w:rsidR="000B53EA" w:rsidRPr="00084C4B">
        <w:rPr>
          <w:rFonts w:ascii="Times New Roman" w:hAnsi="Times New Roman" w:cs="Times New Roman"/>
          <w:sz w:val="24"/>
          <w:szCs w:val="24"/>
          <w:lang w:val="en-US"/>
        </w:rPr>
        <w:t xml:space="preserve"> below.</w:t>
      </w:r>
    </w:p>
    <w:p w14:paraId="7A3C6FBB" w14:textId="688FC4B8" w:rsidR="0069745C" w:rsidRPr="001E137D" w:rsidRDefault="00AF2160" w:rsidP="0069745C">
      <w:pPr>
        <w:pStyle w:val="Caption"/>
        <w:rPr>
          <w:rFonts w:cs="Times New Roman"/>
          <w:szCs w:val="24"/>
          <w:lang w:val="en-US"/>
        </w:rPr>
      </w:pPr>
      <w:bookmarkStart w:id="9" w:name="_Toc98646375"/>
      <w:r w:rsidRPr="00084C4B">
        <w:rPr>
          <w:rFonts w:cs="Times New Roman"/>
          <w:szCs w:val="24"/>
          <w:lang w:val="en-US"/>
        </w:rPr>
        <w:t xml:space="preserve">Figure </w:t>
      </w:r>
      <w:r w:rsidRPr="001E137D">
        <w:rPr>
          <w:rFonts w:cs="Times New Roman"/>
          <w:szCs w:val="24"/>
          <w:lang w:val="en-US"/>
        </w:rPr>
        <w:fldChar w:fldCharType="begin"/>
      </w:r>
      <w:r w:rsidRPr="00084C4B">
        <w:rPr>
          <w:rFonts w:cs="Times New Roman"/>
          <w:szCs w:val="24"/>
          <w:lang w:val="en-US"/>
        </w:rPr>
        <w:instrText xml:space="preserve"> SEQ Figure \* ARABIC </w:instrText>
      </w:r>
      <w:r w:rsidRPr="001E137D">
        <w:rPr>
          <w:rFonts w:cs="Times New Roman"/>
          <w:szCs w:val="24"/>
          <w:lang w:val="en-US"/>
        </w:rPr>
        <w:fldChar w:fldCharType="separate"/>
      </w:r>
      <w:r w:rsidR="0017723F">
        <w:rPr>
          <w:rFonts w:cs="Times New Roman"/>
          <w:noProof/>
          <w:szCs w:val="24"/>
          <w:lang w:val="en-US"/>
        </w:rPr>
        <w:t>2</w:t>
      </w:r>
      <w:r w:rsidRPr="001E137D">
        <w:rPr>
          <w:rFonts w:cs="Times New Roman"/>
          <w:szCs w:val="24"/>
          <w:lang w:val="en-US"/>
        </w:rPr>
        <w:fldChar w:fldCharType="end"/>
      </w:r>
      <w:r w:rsidRPr="001E137D">
        <w:rPr>
          <w:rFonts w:cs="Times New Roman"/>
          <w:szCs w:val="24"/>
          <w:lang w:val="en-US"/>
        </w:rPr>
        <w:t>: Method of Triangulation</w:t>
      </w:r>
      <w:bookmarkEnd w:id="9"/>
    </w:p>
    <w:p w14:paraId="01648057" w14:textId="11A131DC" w:rsidR="000B53EA" w:rsidRPr="00370F78" w:rsidRDefault="000B53EA" w:rsidP="00370F78">
      <w:pPr>
        <w:pStyle w:val="Caption"/>
        <w:spacing w:after="120"/>
        <w:rPr>
          <w:rFonts w:cs="Times New Roman"/>
          <w:b w:val="0"/>
          <w:color w:val="000000"/>
        </w:rPr>
      </w:pPr>
      <w:r w:rsidRPr="00BD23F3">
        <w:rPr>
          <w:rFonts w:cs="Times New Roman"/>
          <w:b w:val="0"/>
          <w:noProof/>
          <w:color w:val="000000"/>
          <w:lang w:val="en-US"/>
        </w:rPr>
        <mc:AlternateContent>
          <mc:Choice Requires="wpg">
            <w:drawing>
              <wp:inline distT="0" distB="0" distL="0" distR="0" wp14:anchorId="40A1250A" wp14:editId="26FE033B">
                <wp:extent cx="5862205" cy="1375410"/>
                <wp:effectExtent l="19050" t="19050" r="24765" b="15240"/>
                <wp:docPr id="1"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205" cy="1375410"/>
                          <a:chOff x="0" y="0"/>
                          <a:chExt cx="57302" cy="16496"/>
                        </a:xfrm>
                      </wpg:grpSpPr>
                      <wps:wsp>
                        <wps:cNvPr id="3"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4"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dist="29783" dir="3885598" algn="ctr" rotWithShape="0">
                              <a:srgbClr val="4E6128">
                                <a:alpha val="50000"/>
                              </a:srgbClr>
                            </a:outerShdw>
                          </a:effectLst>
                        </wps:spPr>
                        <wps:bodyPr rot="0" vert="horz" wrap="square" lIns="91440" tIns="45720" rIns="91440" bIns="45720" anchor="t" anchorCtr="0" upright="1">
                          <a:noAutofit/>
                        </wps:bodyPr>
                      </wps:wsp>
                      <wps:wsp>
                        <wps:cNvPr id="5" name="Text Box 5"/>
                        <wps:cNvSpPr txBox="1">
                          <a:spLocks noChangeArrowheads="1"/>
                        </wps:cNvSpPr>
                        <wps:spPr bwMode="auto">
                          <a:xfrm>
                            <a:off x="1726" y="9358"/>
                            <a:ext cx="14493" cy="5133"/>
                          </a:xfrm>
                          <a:prstGeom prst="rect">
                            <a:avLst/>
                          </a:prstGeom>
                          <a:solidFill>
                            <a:srgbClr val="FFFFFF"/>
                          </a:solidFill>
                          <a:ln w="9525">
                            <a:solidFill>
                              <a:srgbClr val="000000"/>
                            </a:solidFill>
                            <a:miter lim="800000"/>
                            <a:headEnd/>
                            <a:tailEnd/>
                          </a:ln>
                        </wps:spPr>
                        <wps:txbx>
                          <w:txbxContent>
                            <w:p w14:paraId="76981F7D" w14:textId="3DAC81BA" w:rsidR="0029233E" w:rsidRPr="001F4935" w:rsidRDefault="0029233E" w:rsidP="000B53EA">
                              <w:pPr>
                                <w:rPr>
                                  <w:rFonts w:ascii="Times New Roman" w:hAnsi="Times New Roman" w:cs="Times New Roman"/>
                                  <w:b/>
                                  <w:lang w:val="en-US"/>
                                </w:rPr>
                              </w:pPr>
                              <w:r>
                                <w:rPr>
                                  <w:rFonts w:ascii="Times New Roman" w:hAnsi="Times New Roman" w:cs="Times New Roman"/>
                                  <w:b/>
                                  <w:lang w:val="en-US"/>
                                </w:rPr>
                                <w:t>Perceptions of other stakeholders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13741" y="0"/>
                            <a:ext cx="27035" cy="3358"/>
                          </a:xfrm>
                          <a:prstGeom prst="rect">
                            <a:avLst/>
                          </a:prstGeom>
                          <a:solidFill>
                            <a:srgbClr val="FFFFFF"/>
                          </a:solidFill>
                          <a:ln w="9525">
                            <a:solidFill>
                              <a:srgbClr val="000000"/>
                            </a:solidFill>
                            <a:miter lim="800000"/>
                            <a:headEnd/>
                            <a:tailEnd/>
                          </a:ln>
                        </wps:spPr>
                        <wps:txbx>
                          <w:txbxContent>
                            <w:p w14:paraId="39281A20" w14:textId="24326C28" w:rsidR="0029233E" w:rsidRPr="003A6CE8" w:rsidRDefault="0029233E" w:rsidP="000B53EA">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wps:txbx>
                        <wps:bodyPr rot="0" vert="horz" wrap="square" lIns="91440" tIns="45720" rIns="91440" bIns="45720" anchor="t" anchorCtr="0" upright="1">
                          <a:noAutofit/>
                        </wps:bodyPr>
                      </wps:wsp>
                      <wps:wsp>
                        <wps:cNvPr id="2" name="Text Box 7"/>
                        <wps:cNvSpPr txBox="1">
                          <a:spLocks noChangeArrowheads="1"/>
                        </wps:cNvSpPr>
                        <wps:spPr bwMode="auto">
                          <a:xfrm>
                            <a:off x="37510" y="9358"/>
                            <a:ext cx="15542" cy="5133"/>
                          </a:xfrm>
                          <a:prstGeom prst="rect">
                            <a:avLst/>
                          </a:prstGeom>
                          <a:solidFill>
                            <a:srgbClr val="FFFFFF"/>
                          </a:solidFill>
                          <a:ln w="9525">
                            <a:solidFill>
                              <a:srgbClr val="000000"/>
                            </a:solidFill>
                            <a:miter lim="800000"/>
                            <a:headEnd/>
                            <a:tailEnd/>
                          </a:ln>
                        </wps:spPr>
                        <wps:txbx>
                          <w:txbxContent>
                            <w:p w14:paraId="72718DDB" w14:textId="77777777" w:rsidR="0029233E" w:rsidRPr="003A6CE8" w:rsidRDefault="0029233E" w:rsidP="000B53EA">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8"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9"/>
                        <wps:cNvSpPr>
                          <a:spLocks noChangeArrowheads="1"/>
                        </wps:cNvSpPr>
                        <wps:spPr bwMode="auto">
                          <a:xfrm>
                            <a:off x="24405" y="2930"/>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2747385B" w14:textId="77777777" w:rsidR="0029233E" w:rsidRPr="003A6CE8" w:rsidRDefault="0029233E" w:rsidP="000B53EA">
                              <w:pPr>
                                <w:jc w:val="center"/>
                                <w:rPr>
                                  <w:rFonts w:ascii="Times New Roman" w:hAnsi="Times New Roman" w:cs="Times New Roman"/>
                                  <w:b/>
                                </w:rPr>
                              </w:pPr>
                              <w:r w:rsidRPr="003A6CE8">
                                <w:rPr>
                                  <w:rFonts w:ascii="Times New Roman" w:hAnsi="Times New Roman" w:cs="Times New Roman"/>
                                  <w:b/>
                                </w:rPr>
                                <w:t>Results</w:t>
                              </w:r>
                            </w:p>
                            <w:p w14:paraId="7249BE0B" w14:textId="77777777" w:rsidR="0029233E" w:rsidRDefault="0029233E" w:rsidP="000B53EA"/>
                          </w:txbxContent>
                        </wps:txbx>
                        <wps:bodyPr rot="0" vert="horz" wrap="square" lIns="91440" tIns="45720" rIns="91440" bIns="45720" anchor="t" anchorCtr="0" upright="1">
                          <a:noAutofit/>
                        </wps:bodyPr>
                      </wps:wsp>
                    </wpg:wgp>
                  </a:graphicData>
                </a:graphic>
              </wp:inline>
            </w:drawing>
          </mc:Choice>
          <mc:Fallback>
            <w:pict>
              <v:group w14:anchorId="40A1250A" id="Canvas 2" o:spid="_x0000_s1026" style="width:461.6pt;height:108.3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">
                <v:rect id="AutoShape 31" o:spid="_x0000_s1027"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8"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" fillcolor="#9bbb59" strokecolor="#f2f2f2" strokeweight="3pt">
                  <v:shadow on="t" color="#4e6128" opacity=".5" offset="1pt,.74833mm"/>
                </v:shape>
                <v:shapetype id="_x0000_t202" coordsize="21600,21600" o:spt="202" path="m,l,21600r21600,l21600,xe">
                  <v:stroke joinstyle="miter"/>
                  <v:path gradientshapeok="t" o:connecttype="rect"/>
                </v:shapetype>
                <v:shape id="_x0000_s1029" type="#_x0000_t202" style="position:absolute;left:1726;top:9358;width:1449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6981F7D" w14:textId="3DAC81BA" w:rsidR="0029233E" w:rsidRPr="001F4935" w:rsidRDefault="0029233E" w:rsidP="000B53EA">
                        <w:pPr>
                          <w:rPr>
                            <w:rFonts w:ascii="Times New Roman" w:hAnsi="Times New Roman" w:cs="Times New Roman"/>
                            <w:b/>
                            <w:lang w:val="en-US"/>
                          </w:rPr>
                        </w:pPr>
                        <w:r>
                          <w:rPr>
                            <w:rFonts w:ascii="Times New Roman" w:hAnsi="Times New Roman" w:cs="Times New Roman"/>
                            <w:b/>
                            <w:lang w:val="en-US"/>
                          </w:rPr>
                          <w:t>Perceptions of other stakeholders</w:t>
                        </w:r>
                      </w:p>
                    </w:txbxContent>
                  </v:textbox>
                </v:shape>
                <v:shape id="Text Box 6" o:spid="_x0000_s1030" type="#_x0000_t202" style="position:absolute;left:13741;width:2703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9281A20" w14:textId="24326C28" w:rsidR="0029233E" w:rsidRPr="003A6CE8" w:rsidRDefault="0029233E" w:rsidP="000B53EA">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v:textbox>
                </v:shape>
                <v:shape id="Text Box 7" o:spid="_x0000_s1031" type="#_x0000_t202" style="position:absolute;left:37510;top:9358;width:1554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72718DDB" w14:textId="77777777" w:rsidR="0029233E" w:rsidRPr="003A6CE8" w:rsidRDefault="0029233E" w:rsidP="000B53EA">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2"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" adj="16198"/>
                <v:shape id="AutoShape 9" o:spid="_x0000_s1033" type="#_x0000_t67" style="position:absolute;left:24405;top:2930;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"/>
                <v:shape id="AutoShape 10" o:spid="_x0000_s1034"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" adj="16198"/>
                <v:shape id="Text Box 11" o:spid="_x0000_s1035"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747385B" w14:textId="77777777" w:rsidR="0029233E" w:rsidRPr="003A6CE8" w:rsidRDefault="0029233E" w:rsidP="000B53EA">
                        <w:pPr>
                          <w:jc w:val="center"/>
                          <w:rPr>
                            <w:rFonts w:ascii="Times New Roman" w:hAnsi="Times New Roman" w:cs="Times New Roman"/>
                            <w:b/>
                          </w:rPr>
                        </w:pPr>
                        <w:r w:rsidRPr="003A6CE8">
                          <w:rPr>
                            <w:rFonts w:ascii="Times New Roman" w:hAnsi="Times New Roman" w:cs="Times New Roman"/>
                            <w:b/>
                          </w:rPr>
                          <w:t>Results</w:t>
                        </w:r>
                      </w:p>
                      <w:p w14:paraId="7249BE0B" w14:textId="77777777" w:rsidR="0029233E" w:rsidRDefault="0029233E" w:rsidP="000B53EA"/>
                    </w:txbxContent>
                  </v:textbox>
                </v:shape>
                <w10:anchorlock/>
              </v:group>
            </w:pict>
          </mc:Fallback>
        </mc:AlternateContent>
      </w:r>
      <w:bookmarkStart w:id="10" w:name="_Ref476159986"/>
      <w:bookmarkStart w:id="11" w:name="_Ref374391291"/>
      <w:bookmarkStart w:id="12" w:name="_Toc374139602"/>
      <w:bookmarkStart w:id="13" w:name="_Toc433550675"/>
    </w:p>
    <w:p w14:paraId="079C2C14" w14:textId="243392FC" w:rsidR="000B53EA" w:rsidRPr="00084C4B" w:rsidRDefault="000B53EA" w:rsidP="000B53EA">
      <w:pPr>
        <w:spacing w:after="120" w:line="240" w:lineRule="auto"/>
        <w:jc w:val="both"/>
        <w:rPr>
          <w:rFonts w:ascii="Times New Roman" w:hAnsi="Times New Roman" w:cs="Times New Roman"/>
          <w:sz w:val="24"/>
          <w:szCs w:val="24"/>
        </w:rPr>
      </w:pPr>
      <w:r w:rsidRPr="00084C4B">
        <w:rPr>
          <w:rFonts w:ascii="Times New Roman" w:hAnsi="Times New Roman" w:cs="Times New Roman"/>
          <w:sz w:val="24"/>
        </w:rPr>
        <w:lastRenderedPageBreak/>
        <w:t xml:space="preserve">Figure </w:t>
      </w:r>
      <w:r w:rsidR="00591E21" w:rsidRPr="00084C4B">
        <w:rPr>
          <w:rFonts w:ascii="Times New Roman" w:hAnsi="Times New Roman" w:cs="Times New Roman"/>
          <w:sz w:val="24"/>
        </w:rPr>
        <w:t>3</w:t>
      </w:r>
      <w:r w:rsidRPr="00084C4B">
        <w:rPr>
          <w:rFonts w:ascii="Times New Roman" w:hAnsi="Times New Roman" w:cs="Times New Roman"/>
          <w:sz w:val="24"/>
        </w:rPr>
        <w:t xml:space="preserve"> shows the steps taken for the analysis which was</w:t>
      </w:r>
      <w:r w:rsidRPr="00084C4B">
        <w:rPr>
          <w:rFonts w:ascii="Times New Roman" w:hAnsi="Times New Roman" w:cs="Times New Roman"/>
          <w:sz w:val="24"/>
          <w:szCs w:val="24"/>
          <w:lang w:val="en-US"/>
        </w:rPr>
        <w:t xml:space="preserve"> conducted on the basis of the standard criteria of relevance, effectiveness, efficiency, and sustainability (see Annex II for a more detailed list of questions that were used for the analysis of information).</w:t>
      </w:r>
    </w:p>
    <w:p w14:paraId="06B820E6" w14:textId="17C0A0DE" w:rsidR="000B53EA" w:rsidRPr="001E137D" w:rsidRDefault="000B53EA" w:rsidP="000B53EA">
      <w:pPr>
        <w:pStyle w:val="Caption"/>
        <w:rPr>
          <w:rFonts w:cs="Times New Roman"/>
          <w:szCs w:val="24"/>
        </w:rPr>
      </w:pPr>
      <w:bookmarkStart w:id="14" w:name="_Toc479376326"/>
      <w:bookmarkStart w:id="15" w:name="_Toc98646376"/>
      <w:r w:rsidRPr="001E137D">
        <w:rPr>
          <w:rFonts w:cs="Times New Roman"/>
          <w:szCs w:val="24"/>
        </w:rPr>
        <w:t xml:space="preserve">Figure </w:t>
      </w:r>
      <w:r w:rsidRPr="001E137D">
        <w:rPr>
          <w:rFonts w:cs="Times New Roman"/>
          <w:szCs w:val="24"/>
        </w:rPr>
        <w:fldChar w:fldCharType="begin"/>
      </w:r>
      <w:r w:rsidRPr="00084C4B">
        <w:rPr>
          <w:rFonts w:cs="Times New Roman"/>
          <w:szCs w:val="24"/>
        </w:rPr>
        <w:instrText xml:space="preserve"> SEQ Figure \* ARABIC </w:instrText>
      </w:r>
      <w:r w:rsidRPr="001E137D">
        <w:rPr>
          <w:rFonts w:cs="Times New Roman"/>
          <w:szCs w:val="24"/>
        </w:rPr>
        <w:fldChar w:fldCharType="separate"/>
      </w:r>
      <w:r w:rsidR="0017723F">
        <w:rPr>
          <w:rFonts w:cs="Times New Roman"/>
          <w:noProof/>
          <w:szCs w:val="24"/>
        </w:rPr>
        <w:t>3</w:t>
      </w:r>
      <w:r w:rsidRPr="001E137D">
        <w:rPr>
          <w:rFonts w:cs="Times New Roman"/>
          <w:szCs w:val="24"/>
        </w:rPr>
        <w:fldChar w:fldCharType="end"/>
      </w:r>
      <w:bookmarkEnd w:id="10"/>
      <w:r w:rsidRPr="001E137D">
        <w:rPr>
          <w:rFonts w:cs="Times New Roman"/>
          <w:szCs w:val="24"/>
        </w:rPr>
        <w:t xml:space="preserve">: </w:t>
      </w:r>
      <w:bookmarkEnd w:id="11"/>
      <w:r w:rsidRPr="001E137D">
        <w:rPr>
          <w:rFonts w:cs="Times New Roman"/>
          <w:szCs w:val="24"/>
        </w:rPr>
        <w:t>Steps in Analysis</w:t>
      </w:r>
      <w:bookmarkEnd w:id="12"/>
      <w:bookmarkEnd w:id="13"/>
      <w:bookmarkEnd w:id="14"/>
      <w:r w:rsidRPr="001E137D">
        <w:rPr>
          <w:rFonts w:cs="Times New Roman"/>
          <w:szCs w:val="24"/>
        </w:rPr>
        <w:t xml:space="preserve"> Process</w:t>
      </w:r>
      <w:bookmarkEnd w:id="15"/>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0B53EA" w:rsidRPr="00084C4B" w14:paraId="3BBD4EFF" w14:textId="77777777" w:rsidTr="000B53EA">
        <w:trPr>
          <w:trHeight w:val="847"/>
        </w:trPr>
        <w:tc>
          <w:tcPr>
            <w:tcW w:w="1445" w:type="dxa"/>
            <w:shd w:val="clear" w:color="auto" w:fill="D6E3BC"/>
          </w:tcPr>
          <w:p w14:paraId="60D2C40F" w14:textId="77777777" w:rsidR="000B53EA" w:rsidRPr="00084C4B" w:rsidRDefault="000B53EA" w:rsidP="000B53EA">
            <w:pPr>
              <w:spacing w:after="120" w:line="240" w:lineRule="auto"/>
              <w:rPr>
                <w:rFonts w:ascii="Times New Roman" w:hAnsi="Times New Roman" w:cs="Times New Roman"/>
                <w:b/>
              </w:rPr>
            </w:pPr>
            <w:r w:rsidRPr="001E137D">
              <w:rPr>
                <w:rFonts w:ascii="Times New Roman" w:hAnsi="Times New Roman" w:cs="Times New Roman"/>
                <w:noProof/>
                <w:lang w:val="en-US"/>
              </w:rPr>
              <mc:AlternateContent>
                <mc:Choice Requires="wps">
                  <w:drawing>
                    <wp:anchor distT="0" distB="0" distL="114300" distR="114300" simplePos="0" relativeHeight="251582976" behindDoc="0" locked="0" layoutInCell="1" allowOverlap="1" wp14:anchorId="642E40EF" wp14:editId="5D7E0962">
                      <wp:simplePos x="0" y="0"/>
                      <wp:positionH relativeFrom="column">
                        <wp:posOffset>24130</wp:posOffset>
                      </wp:positionH>
                      <wp:positionV relativeFrom="paragraph">
                        <wp:posOffset>684530</wp:posOffset>
                      </wp:positionV>
                      <wp:extent cx="1045845" cy="400685"/>
                      <wp:effectExtent l="0" t="19050" r="20955" b="1841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A29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9pt;margin-top:53.9pt;width:82.35pt;height:31.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" fillcolor="#c2d69b"/>
                  </w:pict>
                </mc:Fallback>
              </mc:AlternateContent>
            </w:r>
            <w:r w:rsidRPr="001E137D">
              <w:rPr>
                <w:rFonts w:ascii="Times New Roman" w:hAnsi="Times New Roman" w:cs="Times New Roman"/>
                <w:b/>
              </w:rPr>
              <w:t xml:space="preserve"> Step 1. </w:t>
            </w:r>
            <w:r w:rsidRPr="00084C4B">
              <w:rPr>
                <w:rFonts w:ascii="Times New Roman" w:hAnsi="Times New Roman" w:cs="Times New Roman"/>
              </w:rPr>
              <w:t>Develop the results chain</w:t>
            </w:r>
          </w:p>
        </w:tc>
        <w:tc>
          <w:tcPr>
            <w:tcW w:w="1554" w:type="dxa"/>
            <w:shd w:val="clear" w:color="auto" w:fill="D6E3BC"/>
          </w:tcPr>
          <w:p w14:paraId="10B86F9C" w14:textId="77777777" w:rsidR="000B53EA" w:rsidRPr="00084C4B" w:rsidRDefault="000B53EA" w:rsidP="000B53EA">
            <w:pPr>
              <w:spacing w:after="120" w:line="240" w:lineRule="auto"/>
              <w:rPr>
                <w:rFonts w:ascii="Times New Roman" w:hAnsi="Times New Roman" w:cs="Times New Roman"/>
                <w:b/>
              </w:rPr>
            </w:pPr>
            <w:r w:rsidRPr="001E137D">
              <w:rPr>
                <w:rFonts w:ascii="Times New Roman" w:hAnsi="Times New Roman" w:cs="Times New Roman"/>
                <w:b/>
                <w:noProof/>
                <w:lang w:val="en-US"/>
              </w:rPr>
              <mc:AlternateContent>
                <mc:Choice Requires="wps">
                  <w:drawing>
                    <wp:anchor distT="0" distB="0" distL="114300" distR="114300" simplePos="0" relativeHeight="251588096" behindDoc="0" locked="0" layoutInCell="1" allowOverlap="1" wp14:anchorId="473AE3DF" wp14:editId="3944B1BC">
                      <wp:simplePos x="0" y="0"/>
                      <wp:positionH relativeFrom="column">
                        <wp:posOffset>238125</wp:posOffset>
                      </wp:positionH>
                      <wp:positionV relativeFrom="paragraph">
                        <wp:posOffset>659130</wp:posOffset>
                      </wp:positionV>
                      <wp:extent cx="1257300" cy="400685"/>
                      <wp:effectExtent l="0" t="19050" r="19050" b="1841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6541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26" type="#_x0000_t93" style="position:absolute;margin-left:18.75pt;margin-top:51.9pt;width:99pt;height:31.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" fillcolor="#76923c"/>
                  </w:pict>
                </mc:Fallback>
              </mc:AlternateContent>
            </w:r>
            <w:r w:rsidRPr="001E137D">
              <w:rPr>
                <w:rFonts w:ascii="Times New Roman" w:hAnsi="Times New Roman" w:cs="Times New Roman"/>
                <w:b/>
              </w:rPr>
              <w:t xml:space="preserve">Step 2. </w:t>
            </w:r>
            <w:r w:rsidRPr="001E137D">
              <w:rPr>
                <w:rFonts w:ascii="Times New Roman" w:hAnsi="Times New Roman" w:cs="Times New Roman"/>
              </w:rPr>
              <w:t>Assess the existing evidence on results</w:t>
            </w:r>
          </w:p>
        </w:tc>
        <w:tc>
          <w:tcPr>
            <w:tcW w:w="1554" w:type="dxa"/>
            <w:shd w:val="clear" w:color="auto" w:fill="D6E3BC"/>
          </w:tcPr>
          <w:p w14:paraId="0E9E6654" w14:textId="29DB8C24" w:rsidR="000B53EA" w:rsidRPr="00084C4B" w:rsidRDefault="000B53EA" w:rsidP="000B53EA">
            <w:pPr>
              <w:spacing w:after="120" w:line="240" w:lineRule="auto"/>
              <w:rPr>
                <w:rFonts w:ascii="Times New Roman" w:hAnsi="Times New Roman" w:cs="Times New Roman"/>
                <w:b/>
              </w:rPr>
            </w:pPr>
            <w:r w:rsidRPr="00084C4B">
              <w:rPr>
                <w:rFonts w:ascii="Times New Roman" w:hAnsi="Times New Roman" w:cs="Times New Roman"/>
                <w:b/>
              </w:rPr>
              <w:t xml:space="preserve">Step 3. </w:t>
            </w:r>
            <w:r w:rsidRPr="00084C4B">
              <w:rPr>
                <w:rFonts w:ascii="Times New Roman" w:hAnsi="Times New Roman" w:cs="Times New Roman"/>
              </w:rPr>
              <w:t>Assess the alternative explanations</w:t>
            </w:r>
          </w:p>
        </w:tc>
        <w:tc>
          <w:tcPr>
            <w:tcW w:w="1553" w:type="dxa"/>
            <w:shd w:val="clear" w:color="auto" w:fill="D6E3BC"/>
          </w:tcPr>
          <w:p w14:paraId="6DC84FE6" w14:textId="77777777" w:rsidR="000B53EA" w:rsidRPr="00084C4B" w:rsidRDefault="000B53EA" w:rsidP="000B53EA">
            <w:pPr>
              <w:spacing w:after="120" w:line="240" w:lineRule="auto"/>
              <w:rPr>
                <w:rFonts w:ascii="Times New Roman" w:hAnsi="Times New Roman" w:cs="Times New Roman"/>
                <w:b/>
              </w:rPr>
            </w:pPr>
            <w:r w:rsidRPr="001E137D">
              <w:rPr>
                <w:rFonts w:ascii="Times New Roman" w:hAnsi="Times New Roman" w:cs="Times New Roman"/>
                <w:noProof/>
                <w:lang w:val="en-US"/>
              </w:rPr>
              <mc:AlternateContent>
                <mc:Choice Requires="wps">
                  <w:drawing>
                    <wp:anchor distT="0" distB="0" distL="114300" distR="114300" simplePos="0" relativeHeight="251593216" behindDoc="0" locked="0" layoutInCell="1" allowOverlap="1" wp14:anchorId="1B635D54" wp14:editId="4E0025CC">
                      <wp:simplePos x="0" y="0"/>
                      <wp:positionH relativeFrom="column">
                        <wp:posOffset>-414655</wp:posOffset>
                      </wp:positionH>
                      <wp:positionV relativeFrom="paragraph">
                        <wp:posOffset>662940</wp:posOffset>
                      </wp:positionV>
                      <wp:extent cx="1251585" cy="438785"/>
                      <wp:effectExtent l="0" t="19050" r="24765" b="1841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3165" id="AutoShape 13" o:spid="_x0000_s1026" type="#_x0000_t93" style="position:absolute;margin-left:-32.65pt;margin-top:52.2pt;width:98.55pt;height:34.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" fillcolor="#4e6128"/>
                  </w:pict>
                </mc:Fallback>
              </mc:AlternateContent>
            </w:r>
            <w:r w:rsidRPr="001E137D">
              <w:rPr>
                <w:rFonts w:ascii="Times New Roman" w:hAnsi="Times New Roman" w:cs="Times New Roman"/>
                <w:b/>
              </w:rPr>
              <w:t xml:space="preserve">Step 4. </w:t>
            </w:r>
            <w:r w:rsidRPr="00084C4B">
              <w:rPr>
                <w:rFonts w:ascii="Times New Roman" w:hAnsi="Times New Roman" w:cs="Times New Roman"/>
              </w:rPr>
              <w:t>Assemble the performance story</w:t>
            </w:r>
          </w:p>
        </w:tc>
        <w:tc>
          <w:tcPr>
            <w:tcW w:w="1554" w:type="dxa"/>
            <w:shd w:val="clear" w:color="auto" w:fill="D6E3BC"/>
          </w:tcPr>
          <w:p w14:paraId="212F778E" w14:textId="163214D8" w:rsidR="000B53EA" w:rsidRDefault="00B6677D" w:rsidP="000B53EA">
            <w:pPr>
              <w:spacing w:after="120" w:line="240" w:lineRule="auto"/>
              <w:rPr>
                <w:rFonts w:ascii="Times New Roman" w:hAnsi="Times New Roman" w:cs="Times New Roman"/>
              </w:rPr>
            </w:pPr>
            <w:r w:rsidRPr="001E137D">
              <w:rPr>
                <w:rFonts w:ascii="Times New Roman" w:hAnsi="Times New Roman" w:cs="Times New Roman"/>
                <w:noProof/>
                <w:lang w:val="en-US"/>
              </w:rPr>
              <mc:AlternateContent>
                <mc:Choice Requires="wps">
                  <w:drawing>
                    <wp:anchor distT="0" distB="0" distL="114300" distR="114300" simplePos="0" relativeHeight="251598336" behindDoc="0" locked="0" layoutInCell="1" allowOverlap="1" wp14:anchorId="76B6EB7B" wp14:editId="3A2C6403">
                      <wp:simplePos x="0" y="0"/>
                      <wp:positionH relativeFrom="column">
                        <wp:posOffset>-110739</wp:posOffset>
                      </wp:positionH>
                      <wp:positionV relativeFrom="paragraph">
                        <wp:posOffset>672851</wp:posOffset>
                      </wp:positionV>
                      <wp:extent cx="1283335" cy="438785"/>
                      <wp:effectExtent l="0" t="19050" r="12065" b="1841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86F87" id="AutoShape 14" o:spid="_x0000_s1026" type="#_x0000_t93" style="position:absolute;margin-left:-8.7pt;margin-top:53pt;width:101.05pt;height:34.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" fillcolor="#484329"/>
                  </w:pict>
                </mc:Fallback>
              </mc:AlternateContent>
            </w:r>
            <w:r w:rsidR="000B53EA" w:rsidRPr="00084C4B">
              <w:rPr>
                <w:rFonts w:ascii="Times New Roman" w:hAnsi="Times New Roman" w:cs="Times New Roman"/>
                <w:b/>
              </w:rPr>
              <w:t xml:space="preserve">Step 5 </w:t>
            </w:r>
            <w:r w:rsidR="000B53EA" w:rsidRPr="001E137D">
              <w:rPr>
                <w:rFonts w:ascii="Times New Roman" w:hAnsi="Times New Roman" w:cs="Times New Roman"/>
              </w:rPr>
              <w:t>Seek out the additional evidence</w:t>
            </w:r>
          </w:p>
          <w:p w14:paraId="07E57D44" w14:textId="4C2ACE0C" w:rsidR="00B6677D" w:rsidRPr="00B6677D" w:rsidRDefault="00B6677D" w:rsidP="000B53EA">
            <w:pPr>
              <w:spacing w:after="120" w:line="240" w:lineRule="auto"/>
              <w:rPr>
                <w:rFonts w:ascii="Times New Roman" w:hAnsi="Times New Roman" w:cs="Times New Roman"/>
                <w:b/>
              </w:rPr>
            </w:pPr>
          </w:p>
        </w:tc>
        <w:tc>
          <w:tcPr>
            <w:tcW w:w="1554" w:type="dxa"/>
            <w:shd w:val="clear" w:color="auto" w:fill="D6E3BC"/>
          </w:tcPr>
          <w:p w14:paraId="0A034D68" w14:textId="77777777" w:rsidR="000B53EA" w:rsidRPr="00084C4B" w:rsidRDefault="000B53EA" w:rsidP="000B53EA">
            <w:pPr>
              <w:spacing w:after="120" w:line="240" w:lineRule="auto"/>
              <w:rPr>
                <w:rFonts w:ascii="Times New Roman" w:hAnsi="Times New Roman" w:cs="Times New Roman"/>
              </w:rPr>
            </w:pPr>
            <w:r w:rsidRPr="00084C4B">
              <w:rPr>
                <w:rFonts w:ascii="Times New Roman" w:hAnsi="Times New Roman" w:cs="Times New Roman"/>
                <w:b/>
              </w:rPr>
              <w:t xml:space="preserve">Step 6 </w:t>
            </w:r>
            <w:r w:rsidRPr="00084C4B">
              <w:rPr>
                <w:rFonts w:ascii="Times New Roman" w:hAnsi="Times New Roman" w:cs="Times New Roman"/>
              </w:rPr>
              <w:t>Revise and strengthen the performance story</w:t>
            </w:r>
          </w:p>
        </w:tc>
      </w:tr>
    </w:tbl>
    <w:p w14:paraId="688C59A9" w14:textId="77777777" w:rsidR="000B53EA" w:rsidRPr="00BD23F3" w:rsidRDefault="000B53EA" w:rsidP="000B53EA">
      <w:pPr>
        <w:spacing w:after="120" w:line="240" w:lineRule="auto"/>
        <w:rPr>
          <w:rFonts w:ascii="Times New Roman" w:hAnsi="Times New Roman" w:cs="Times New Roman"/>
        </w:rPr>
      </w:pPr>
    </w:p>
    <w:p w14:paraId="32BCB33F" w14:textId="412F5457" w:rsidR="002D13A2" w:rsidRPr="006E134B" w:rsidRDefault="000B53EA" w:rsidP="000B53EA">
      <w:pPr>
        <w:spacing w:after="120" w:line="240" w:lineRule="auto"/>
        <w:jc w:val="both"/>
        <w:rPr>
          <w:rFonts w:ascii="Times New Roman" w:hAnsi="Times New Roman" w:cs="Times New Roman"/>
          <w:sz w:val="24"/>
          <w:szCs w:val="24"/>
        </w:rPr>
      </w:pPr>
      <w:r w:rsidRPr="00084C4B">
        <w:rPr>
          <w:rFonts w:ascii="Times New Roman" w:hAnsi="Times New Roman" w:cs="Times New Roman"/>
          <w:sz w:val="24"/>
          <w:szCs w:val="24"/>
          <w:lang w:val="en-US"/>
        </w:rPr>
        <w:t xml:space="preserve">The analysis also covered aspects of project formulation, including the </w:t>
      </w:r>
      <w:r w:rsidRPr="00084C4B">
        <w:rPr>
          <w:rFonts w:ascii="Times New Roman" w:hAnsi="Times New Roman" w:cs="Times New Roman"/>
          <w:sz w:val="24"/>
          <w:szCs w:val="24"/>
        </w:rPr>
        <w:t>extent of stakeholder participation during project formulation; replication approach; design for sustainability; linkages between project and other interventions within the sector; adequacy of management arrangements, etc.</w:t>
      </w:r>
      <w:r w:rsidR="006E134B">
        <w:rPr>
          <w:rFonts w:ascii="Times New Roman" w:hAnsi="Times New Roman" w:cs="Times New Roman"/>
          <w:sz w:val="24"/>
          <w:szCs w:val="24"/>
        </w:rPr>
        <w:t xml:space="preserve"> </w:t>
      </w:r>
      <w:r w:rsidR="002D13A2" w:rsidRPr="00084C4B">
        <w:rPr>
          <w:rFonts w:ascii="Times New Roman" w:hAnsi="Times New Roman" w:cs="Times New Roman"/>
          <w:sz w:val="24"/>
          <w:szCs w:val="24"/>
        </w:rPr>
        <w:t xml:space="preserve">The evaluation sought to assess the </w:t>
      </w:r>
      <w:r w:rsidR="002971E3">
        <w:rPr>
          <w:rFonts w:ascii="Times New Roman" w:hAnsi="Times New Roman" w:cs="Times New Roman"/>
          <w:sz w:val="24"/>
          <w:szCs w:val="24"/>
        </w:rPr>
        <w:t>extent to which</w:t>
      </w:r>
      <w:r w:rsidR="002D13A2" w:rsidRPr="00084C4B">
        <w:rPr>
          <w:rFonts w:ascii="Times New Roman" w:hAnsi="Times New Roman" w:cs="Times New Roman"/>
          <w:sz w:val="24"/>
          <w:szCs w:val="24"/>
        </w:rPr>
        <w:t xml:space="preserve"> the project </w:t>
      </w:r>
      <w:r w:rsidR="002971E3">
        <w:rPr>
          <w:rFonts w:ascii="Times New Roman" w:hAnsi="Times New Roman" w:cs="Times New Roman"/>
          <w:sz w:val="24"/>
          <w:szCs w:val="24"/>
        </w:rPr>
        <w:t xml:space="preserve">has </w:t>
      </w:r>
      <w:r w:rsidR="004B134F">
        <w:rPr>
          <w:rFonts w:ascii="Times New Roman" w:hAnsi="Times New Roman" w:cs="Times New Roman"/>
          <w:sz w:val="24"/>
          <w:szCs w:val="24"/>
        </w:rPr>
        <w:t>impacted</w:t>
      </w:r>
      <w:r w:rsidR="002D13A2" w:rsidRPr="00084C4B">
        <w:rPr>
          <w:rFonts w:ascii="Times New Roman" w:hAnsi="Times New Roman" w:cs="Times New Roman"/>
          <w:sz w:val="24"/>
          <w:szCs w:val="24"/>
        </w:rPr>
        <w:t xml:space="preserve"> gender power relations</w:t>
      </w:r>
      <w:r w:rsidR="006E134B">
        <w:rPr>
          <w:rFonts w:ascii="Times New Roman" w:hAnsi="Times New Roman" w:cs="Times New Roman"/>
          <w:sz w:val="24"/>
          <w:szCs w:val="24"/>
        </w:rPr>
        <w:t>.</w:t>
      </w:r>
    </w:p>
    <w:p w14:paraId="0B8EF977" w14:textId="0FE17B71" w:rsidR="000B53EA" w:rsidRPr="00084C4B" w:rsidRDefault="000B53EA" w:rsidP="000B53EA">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Table </w:t>
      </w:r>
      <w:r w:rsidR="00A826DD">
        <w:rPr>
          <w:rFonts w:ascii="Times New Roman" w:hAnsi="Times New Roman" w:cs="Times New Roman"/>
          <w:sz w:val="24"/>
          <w:szCs w:val="24"/>
          <w:lang w:val="en-US"/>
        </w:rPr>
        <w:t>2</w:t>
      </w:r>
      <w:r w:rsidRPr="00084C4B">
        <w:rPr>
          <w:rFonts w:ascii="Times New Roman" w:hAnsi="Times New Roman" w:cs="Times New Roman"/>
          <w:sz w:val="24"/>
          <w:szCs w:val="24"/>
          <w:lang w:val="en-US"/>
        </w:rPr>
        <w:t xml:space="preserve"> shows the scale that was used to rate the various dimensions of this evaluation.</w:t>
      </w:r>
      <w:r w:rsidRPr="001E137D">
        <w:rPr>
          <w:rFonts w:ascii="Times New Roman" w:hAnsi="Times New Roman" w:cs="Times New Roman"/>
          <w:sz w:val="24"/>
          <w:szCs w:val="24"/>
          <w:lang w:val="en-US"/>
        </w:rPr>
        <w:t xml:space="preserve"> This is the standard scale used in GEF-funded projects.</w:t>
      </w:r>
    </w:p>
    <w:p w14:paraId="0704F1F2" w14:textId="52A1E672" w:rsidR="000B53EA" w:rsidRPr="001E137D" w:rsidRDefault="000B53EA" w:rsidP="000B53EA">
      <w:pPr>
        <w:pStyle w:val="Caption"/>
        <w:rPr>
          <w:rFonts w:cs="Times New Roman"/>
          <w:szCs w:val="24"/>
        </w:rPr>
      </w:pPr>
      <w:bookmarkStart w:id="16" w:name="_Ref478765732"/>
      <w:bookmarkStart w:id="17" w:name="_Toc480416879"/>
      <w:bookmarkStart w:id="18" w:name="_Toc98646388"/>
      <w:r w:rsidRPr="00084C4B">
        <w:rPr>
          <w:rFonts w:cs="Times New Roman"/>
          <w:szCs w:val="24"/>
        </w:rPr>
        <w:t xml:space="preserve">Table </w:t>
      </w:r>
      <w:r w:rsidRPr="001E137D">
        <w:rPr>
          <w:rFonts w:cs="Times New Roman"/>
          <w:szCs w:val="24"/>
        </w:rPr>
        <w:fldChar w:fldCharType="begin"/>
      </w:r>
      <w:r w:rsidRPr="00084C4B">
        <w:rPr>
          <w:rFonts w:cs="Times New Roman"/>
          <w:szCs w:val="24"/>
        </w:rPr>
        <w:instrText xml:space="preserve"> SEQ Table \* ARABIC </w:instrText>
      </w:r>
      <w:r w:rsidRPr="001E137D">
        <w:rPr>
          <w:rFonts w:cs="Times New Roman"/>
          <w:szCs w:val="24"/>
        </w:rPr>
        <w:fldChar w:fldCharType="separate"/>
      </w:r>
      <w:r w:rsidR="00686D4E">
        <w:rPr>
          <w:rFonts w:cs="Times New Roman"/>
          <w:noProof/>
          <w:szCs w:val="24"/>
        </w:rPr>
        <w:t>2</w:t>
      </w:r>
      <w:r w:rsidRPr="001E137D">
        <w:rPr>
          <w:rFonts w:cs="Times New Roman"/>
          <w:szCs w:val="24"/>
        </w:rPr>
        <w:fldChar w:fldCharType="end"/>
      </w:r>
      <w:bookmarkEnd w:id="16"/>
      <w:r w:rsidRPr="001E137D">
        <w:rPr>
          <w:rFonts w:cs="Times New Roman"/>
          <w:szCs w:val="24"/>
        </w:rPr>
        <w:t xml:space="preserve">: Rating </w:t>
      </w:r>
      <w:bookmarkEnd w:id="17"/>
      <w:r w:rsidRPr="001E137D">
        <w:rPr>
          <w:rFonts w:cs="Times New Roman"/>
          <w:szCs w:val="24"/>
        </w:rPr>
        <w:t>Scale</w:t>
      </w:r>
      <w:bookmarkEnd w:id="18"/>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1265"/>
        <w:gridCol w:w="8369"/>
      </w:tblGrid>
      <w:tr w:rsidR="000B53EA" w:rsidRPr="006C1E2B" w14:paraId="39EA7027" w14:textId="77777777" w:rsidTr="000B53EA">
        <w:tc>
          <w:tcPr>
            <w:tcW w:w="9634" w:type="dxa"/>
            <w:gridSpan w:val="2"/>
            <w:shd w:val="clear" w:color="auto" w:fill="365F91" w:themeFill="accent1" w:themeFillShade="BF"/>
          </w:tcPr>
          <w:p w14:paraId="63C28EBA" w14:textId="77777777" w:rsidR="000B53EA" w:rsidRPr="006C1E2B" w:rsidRDefault="000B53EA" w:rsidP="000B53EA">
            <w:pPr>
              <w:pStyle w:val="NormalWeb"/>
              <w:spacing w:before="60" w:beforeAutospacing="0" w:after="60" w:afterAutospacing="0"/>
              <w:contextualSpacing/>
              <w:jc w:val="both"/>
              <w:rPr>
                <w:b/>
                <w:color w:val="FFFFFF" w:themeColor="background1"/>
                <w:sz w:val="20"/>
                <w:szCs w:val="20"/>
              </w:rPr>
            </w:pPr>
            <w:r w:rsidRPr="006C1E2B">
              <w:rPr>
                <w:b/>
                <w:color w:val="FFFFFF" w:themeColor="background1"/>
                <w:sz w:val="20"/>
                <w:szCs w:val="20"/>
              </w:rPr>
              <w:t xml:space="preserve">Rating for the assessment of Relevance, Effectiveness and Efficiency </w:t>
            </w:r>
          </w:p>
        </w:tc>
      </w:tr>
      <w:tr w:rsidR="000B53EA" w:rsidRPr="006C1E2B" w14:paraId="069AB96A" w14:textId="77777777" w:rsidTr="000B53EA">
        <w:tc>
          <w:tcPr>
            <w:tcW w:w="1265" w:type="dxa"/>
          </w:tcPr>
          <w:p w14:paraId="71DD684C"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HS</w:t>
            </w:r>
          </w:p>
        </w:tc>
        <w:tc>
          <w:tcPr>
            <w:tcW w:w="8369" w:type="dxa"/>
          </w:tcPr>
          <w:p w14:paraId="55F72D89"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Highly Satisfactory: The project has no shortcomings in the achievement of its objectives, in terms of relevance, effectiveness or efficiency</w:t>
            </w:r>
          </w:p>
        </w:tc>
      </w:tr>
      <w:tr w:rsidR="000B53EA" w:rsidRPr="006C1E2B" w14:paraId="42CBBD7A" w14:textId="77777777" w:rsidTr="000B53EA">
        <w:tc>
          <w:tcPr>
            <w:tcW w:w="1265" w:type="dxa"/>
            <w:shd w:val="clear" w:color="auto" w:fill="E5EBF7"/>
          </w:tcPr>
          <w:p w14:paraId="78C7C669"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S</w:t>
            </w:r>
          </w:p>
        </w:tc>
        <w:tc>
          <w:tcPr>
            <w:tcW w:w="8369" w:type="dxa"/>
            <w:shd w:val="clear" w:color="auto" w:fill="E5EBF7"/>
          </w:tcPr>
          <w:p w14:paraId="23139F1C"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Satisfactory: The project has minor shortcomings in the achievement of its objectives, in terms of relevance, effectiveness or efficiency</w:t>
            </w:r>
          </w:p>
        </w:tc>
      </w:tr>
      <w:tr w:rsidR="000B53EA" w:rsidRPr="006C1E2B" w14:paraId="1D9A4F37" w14:textId="77777777" w:rsidTr="000B53EA">
        <w:tc>
          <w:tcPr>
            <w:tcW w:w="1265" w:type="dxa"/>
          </w:tcPr>
          <w:p w14:paraId="1D30D607"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MS</w:t>
            </w:r>
          </w:p>
        </w:tc>
        <w:tc>
          <w:tcPr>
            <w:tcW w:w="8369" w:type="dxa"/>
          </w:tcPr>
          <w:p w14:paraId="758F82D0"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Moderately Satisfactory: The project has significant shortcomings in the achievement of its objectives, in terms of relevance, effectiveness or efficiency</w:t>
            </w:r>
          </w:p>
        </w:tc>
      </w:tr>
      <w:tr w:rsidR="000B53EA" w:rsidRPr="006C1E2B" w14:paraId="1610DF2E" w14:textId="77777777" w:rsidTr="000B53EA">
        <w:tc>
          <w:tcPr>
            <w:tcW w:w="1265" w:type="dxa"/>
            <w:shd w:val="clear" w:color="auto" w:fill="E5EBF7"/>
          </w:tcPr>
          <w:p w14:paraId="43DDA8F4"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MU</w:t>
            </w:r>
          </w:p>
        </w:tc>
        <w:tc>
          <w:tcPr>
            <w:tcW w:w="8369" w:type="dxa"/>
            <w:shd w:val="clear" w:color="auto" w:fill="E5EBF7"/>
          </w:tcPr>
          <w:p w14:paraId="29A7666B"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 xml:space="preserve">Moderately Unsatisfactory: The project has major shortcomings in the achievement of its objectives, in terms of relevance, effectiveness or efficiency </w:t>
            </w:r>
          </w:p>
        </w:tc>
      </w:tr>
      <w:tr w:rsidR="000B53EA" w:rsidRPr="006C1E2B" w14:paraId="6AD0CFB5" w14:textId="77777777" w:rsidTr="000B53EA">
        <w:tc>
          <w:tcPr>
            <w:tcW w:w="1265" w:type="dxa"/>
          </w:tcPr>
          <w:p w14:paraId="204EA60E"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U</w:t>
            </w:r>
          </w:p>
        </w:tc>
        <w:tc>
          <w:tcPr>
            <w:tcW w:w="8369" w:type="dxa"/>
          </w:tcPr>
          <w:p w14:paraId="04451F5C"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Unsatisfactory: major problems</w:t>
            </w:r>
          </w:p>
        </w:tc>
      </w:tr>
      <w:tr w:rsidR="000B53EA" w:rsidRPr="006C1E2B" w14:paraId="2CA7A5C0" w14:textId="77777777" w:rsidTr="000B53EA">
        <w:trPr>
          <w:trHeight w:val="169"/>
        </w:trPr>
        <w:tc>
          <w:tcPr>
            <w:tcW w:w="1265" w:type="dxa"/>
            <w:shd w:val="clear" w:color="auto" w:fill="E5EBF7"/>
          </w:tcPr>
          <w:p w14:paraId="67BD30F0" w14:textId="7777777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HU</w:t>
            </w:r>
          </w:p>
        </w:tc>
        <w:tc>
          <w:tcPr>
            <w:tcW w:w="8369" w:type="dxa"/>
            <w:shd w:val="clear" w:color="auto" w:fill="E5EBF7"/>
          </w:tcPr>
          <w:p w14:paraId="600B4D77" w14:textId="77777777" w:rsidR="000B53EA" w:rsidRPr="006C1E2B" w:rsidRDefault="000B53EA" w:rsidP="000B53EA">
            <w:pPr>
              <w:jc w:val="both"/>
              <w:rPr>
                <w:rFonts w:ascii="Times New Roman" w:hAnsi="Times New Roman" w:cs="Times New Roman"/>
                <w:color w:val="1C1C1C"/>
                <w:sz w:val="20"/>
                <w:szCs w:val="20"/>
              </w:rPr>
            </w:pPr>
            <w:r w:rsidRPr="006C1E2B">
              <w:rPr>
                <w:rFonts w:ascii="Times New Roman" w:eastAsia="Times New Roman" w:hAnsi="Times New Roman" w:cs="Times New Roman"/>
                <w:color w:val="1C1C1C"/>
                <w:sz w:val="20"/>
                <w:szCs w:val="20"/>
                <w:lang w:val="en-US"/>
              </w:rPr>
              <w:t>Highly Unsatisfactory: The project has severe shortcomings in the achievement of its objectives, in terms of relevance, effectiveness or efficiency</w:t>
            </w:r>
          </w:p>
        </w:tc>
      </w:tr>
      <w:tr w:rsidR="000B53EA" w:rsidRPr="006C1E2B" w14:paraId="1173FA66" w14:textId="77777777" w:rsidTr="000B53EA">
        <w:tc>
          <w:tcPr>
            <w:tcW w:w="9634" w:type="dxa"/>
            <w:gridSpan w:val="2"/>
            <w:shd w:val="clear" w:color="auto" w:fill="365F91" w:themeFill="accent1" w:themeFillShade="BF"/>
          </w:tcPr>
          <w:p w14:paraId="368E7039" w14:textId="77777777" w:rsidR="000B53EA" w:rsidRPr="006C1E2B" w:rsidRDefault="000B53EA" w:rsidP="000B53EA">
            <w:pPr>
              <w:pStyle w:val="NormalWeb"/>
              <w:spacing w:before="60" w:beforeAutospacing="0" w:after="60" w:afterAutospacing="0"/>
              <w:contextualSpacing/>
              <w:jc w:val="both"/>
              <w:rPr>
                <w:b/>
                <w:color w:val="1C1C1C"/>
                <w:sz w:val="20"/>
                <w:szCs w:val="20"/>
              </w:rPr>
            </w:pPr>
            <w:r w:rsidRPr="006C1E2B">
              <w:rPr>
                <w:b/>
                <w:color w:val="FFFFFF" w:themeColor="background1"/>
                <w:sz w:val="20"/>
                <w:szCs w:val="20"/>
              </w:rPr>
              <w:t xml:space="preserve">Ratings for sustainability assessment </w:t>
            </w:r>
          </w:p>
        </w:tc>
      </w:tr>
      <w:tr w:rsidR="000B53EA" w:rsidRPr="006C1E2B" w14:paraId="5DD9AB91" w14:textId="77777777" w:rsidTr="000B53EA">
        <w:tc>
          <w:tcPr>
            <w:tcW w:w="1265" w:type="dxa"/>
          </w:tcPr>
          <w:p w14:paraId="2959DDAB" w14:textId="7FD0F347"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L</w:t>
            </w:r>
          </w:p>
        </w:tc>
        <w:tc>
          <w:tcPr>
            <w:tcW w:w="8369" w:type="dxa"/>
          </w:tcPr>
          <w:p w14:paraId="7799AEF4" w14:textId="232B5303"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Likely sustainable: negligible risks to sustainability</w:t>
            </w:r>
            <w:r w:rsidR="008A1629">
              <w:rPr>
                <w:color w:val="1C1C1C"/>
                <w:sz w:val="20"/>
                <w:szCs w:val="20"/>
              </w:rPr>
              <w:t xml:space="preserve"> to sustainability</w:t>
            </w:r>
          </w:p>
        </w:tc>
      </w:tr>
      <w:tr w:rsidR="000B53EA" w:rsidRPr="006C1E2B" w14:paraId="10933DE8" w14:textId="77777777" w:rsidTr="000B53EA">
        <w:tc>
          <w:tcPr>
            <w:tcW w:w="1265" w:type="dxa"/>
            <w:shd w:val="clear" w:color="auto" w:fill="E5EBF7"/>
          </w:tcPr>
          <w:p w14:paraId="0297CD4B" w14:textId="0E11E814"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ML</w:t>
            </w:r>
          </w:p>
        </w:tc>
        <w:tc>
          <w:tcPr>
            <w:tcW w:w="8369" w:type="dxa"/>
            <w:shd w:val="clear" w:color="auto" w:fill="E5EBF7"/>
          </w:tcPr>
          <w:p w14:paraId="14AB7424" w14:textId="2865528A"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Moderately Likely sustainable: moderate risks</w:t>
            </w:r>
            <w:r w:rsidR="008A1629">
              <w:rPr>
                <w:color w:val="1C1C1C"/>
                <w:sz w:val="20"/>
                <w:szCs w:val="20"/>
              </w:rPr>
              <w:t xml:space="preserve"> to sustainability</w:t>
            </w:r>
          </w:p>
        </w:tc>
      </w:tr>
      <w:tr w:rsidR="000B53EA" w:rsidRPr="006C1E2B" w14:paraId="3B34FA9C" w14:textId="77777777" w:rsidTr="000B53EA">
        <w:tc>
          <w:tcPr>
            <w:tcW w:w="1265" w:type="dxa"/>
          </w:tcPr>
          <w:p w14:paraId="7BBAB9EE" w14:textId="6000EF5A"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MU</w:t>
            </w:r>
          </w:p>
        </w:tc>
        <w:tc>
          <w:tcPr>
            <w:tcW w:w="8369" w:type="dxa"/>
          </w:tcPr>
          <w:p w14:paraId="457BD8B2" w14:textId="0622AAA0" w:rsidR="000B53EA" w:rsidRPr="006C1E2B" w:rsidRDefault="000B53EA" w:rsidP="000B53EA">
            <w:pPr>
              <w:pStyle w:val="NormalWeb"/>
              <w:spacing w:before="60" w:beforeAutospacing="0" w:after="60" w:afterAutospacing="0"/>
              <w:contextualSpacing/>
              <w:jc w:val="both"/>
              <w:rPr>
                <w:color w:val="1C1C1C"/>
                <w:sz w:val="20"/>
                <w:szCs w:val="20"/>
              </w:rPr>
            </w:pPr>
            <w:r w:rsidRPr="006C1E2B">
              <w:rPr>
                <w:color w:val="1C1C1C"/>
                <w:sz w:val="20"/>
                <w:szCs w:val="20"/>
              </w:rPr>
              <w:t>Moderately Unlikely sustainable: significant risks</w:t>
            </w:r>
            <w:r w:rsidR="008A1629">
              <w:rPr>
                <w:color w:val="1C1C1C"/>
                <w:sz w:val="20"/>
                <w:szCs w:val="20"/>
              </w:rPr>
              <w:t xml:space="preserve"> to sustainability</w:t>
            </w:r>
          </w:p>
        </w:tc>
      </w:tr>
      <w:tr w:rsidR="005B6886" w:rsidRPr="006C1E2B" w14:paraId="09DDB1A8" w14:textId="77777777" w:rsidTr="00C9051C">
        <w:tc>
          <w:tcPr>
            <w:tcW w:w="1265" w:type="dxa"/>
            <w:shd w:val="clear" w:color="auto" w:fill="E5EBF7"/>
          </w:tcPr>
          <w:p w14:paraId="7A7EF342" w14:textId="1EEB305B" w:rsidR="005B6886" w:rsidRPr="006C1E2B" w:rsidRDefault="005B6886" w:rsidP="00C9051C">
            <w:pPr>
              <w:pStyle w:val="NormalWeb"/>
              <w:spacing w:before="60" w:beforeAutospacing="0" w:after="60" w:afterAutospacing="0"/>
              <w:contextualSpacing/>
              <w:jc w:val="both"/>
              <w:rPr>
                <w:color w:val="1C1C1C"/>
                <w:sz w:val="20"/>
                <w:szCs w:val="20"/>
              </w:rPr>
            </w:pPr>
            <w:r w:rsidRPr="006C1E2B">
              <w:rPr>
                <w:color w:val="1C1C1C"/>
                <w:sz w:val="20"/>
                <w:szCs w:val="20"/>
              </w:rPr>
              <w:t>U</w:t>
            </w:r>
          </w:p>
        </w:tc>
        <w:tc>
          <w:tcPr>
            <w:tcW w:w="8369" w:type="dxa"/>
            <w:shd w:val="clear" w:color="auto" w:fill="E5EBF7"/>
          </w:tcPr>
          <w:p w14:paraId="73471AD7" w14:textId="31582718" w:rsidR="005B6886" w:rsidRPr="006C1E2B" w:rsidRDefault="005B6886" w:rsidP="005B6886">
            <w:pPr>
              <w:pStyle w:val="NormalWeb"/>
              <w:spacing w:before="60" w:beforeAutospacing="0" w:after="60" w:afterAutospacing="0"/>
              <w:contextualSpacing/>
              <w:jc w:val="both"/>
              <w:rPr>
                <w:color w:val="1C1C1C"/>
                <w:sz w:val="20"/>
                <w:szCs w:val="20"/>
              </w:rPr>
            </w:pPr>
            <w:r w:rsidRPr="006C1E2B">
              <w:rPr>
                <w:color w:val="1C1C1C"/>
                <w:sz w:val="20"/>
                <w:szCs w:val="20"/>
              </w:rPr>
              <w:t xml:space="preserve">Unlikely sustainable: </w:t>
            </w:r>
            <w:r w:rsidR="008A1629">
              <w:rPr>
                <w:color w:val="1C1C1C"/>
                <w:sz w:val="20"/>
                <w:szCs w:val="20"/>
              </w:rPr>
              <w:t>severe</w:t>
            </w:r>
            <w:r w:rsidRPr="006C1E2B">
              <w:rPr>
                <w:color w:val="1C1C1C"/>
                <w:sz w:val="20"/>
                <w:szCs w:val="20"/>
              </w:rPr>
              <w:t xml:space="preserve"> risks</w:t>
            </w:r>
            <w:r w:rsidR="008A1629">
              <w:rPr>
                <w:color w:val="1C1C1C"/>
                <w:sz w:val="20"/>
                <w:szCs w:val="20"/>
              </w:rPr>
              <w:t xml:space="preserve"> to sustainability</w:t>
            </w:r>
          </w:p>
        </w:tc>
      </w:tr>
    </w:tbl>
    <w:p w14:paraId="6202408B" w14:textId="22A13FA9" w:rsidR="00BC5E8A" w:rsidRDefault="00BC5E8A" w:rsidP="00BC5E8A"/>
    <w:p w14:paraId="17F98AA8" w14:textId="683772A7" w:rsidR="00BC5E8A" w:rsidRPr="00084C4B" w:rsidRDefault="00BC5E8A" w:rsidP="003335D3">
      <w:pPr>
        <w:pStyle w:val="Heading2"/>
        <w:numPr>
          <w:ilvl w:val="1"/>
          <w:numId w:val="5"/>
        </w:numPr>
        <w:spacing w:line="360" w:lineRule="auto"/>
        <w:ind w:left="1077"/>
        <w:jc w:val="both"/>
        <w:rPr>
          <w:rFonts w:ascii="Times New Roman" w:hAnsi="Times New Roman" w:cs="Times New Roman"/>
          <w:color w:val="1F497D" w:themeColor="text2"/>
        </w:rPr>
      </w:pPr>
      <w:bookmarkStart w:id="19" w:name="_Toc98646319"/>
      <w:r>
        <w:rPr>
          <w:rFonts w:ascii="Times New Roman" w:hAnsi="Times New Roman" w:cs="Times New Roman"/>
          <w:color w:val="1F497D" w:themeColor="text2"/>
        </w:rPr>
        <w:t>Ethics</w:t>
      </w:r>
      <w:bookmarkEnd w:id="19"/>
    </w:p>
    <w:p w14:paraId="60DE9B70" w14:textId="39EF1704" w:rsidR="00A826DD" w:rsidRDefault="00BC5E8A" w:rsidP="00CB7DF3">
      <w:pPr>
        <w:jc w:val="both"/>
        <w:rPr>
          <w:rFonts w:ascii="Times New Roman" w:hAnsi="Times New Roman" w:cs="Times New Roman"/>
          <w:sz w:val="24"/>
          <w:szCs w:val="24"/>
        </w:rPr>
      </w:pPr>
      <w:r>
        <w:rPr>
          <w:rFonts w:ascii="Times New Roman" w:hAnsi="Times New Roman" w:cs="Times New Roman"/>
          <w:sz w:val="24"/>
          <w:szCs w:val="24"/>
        </w:rPr>
        <w:t>The e</w:t>
      </w:r>
      <w:r w:rsidRPr="005B0193">
        <w:rPr>
          <w:rFonts w:ascii="Times New Roman" w:hAnsi="Times New Roman" w:cs="Times New Roman"/>
          <w:sz w:val="24"/>
          <w:szCs w:val="24"/>
        </w:rPr>
        <w:t xml:space="preserve">valuators </w:t>
      </w:r>
      <w:r>
        <w:rPr>
          <w:rFonts w:ascii="Times New Roman" w:hAnsi="Times New Roman" w:cs="Times New Roman"/>
          <w:sz w:val="24"/>
          <w:szCs w:val="24"/>
        </w:rPr>
        <w:t>were</w:t>
      </w:r>
      <w:r w:rsidRPr="005B0193">
        <w:rPr>
          <w:rFonts w:ascii="Times New Roman" w:hAnsi="Times New Roman" w:cs="Times New Roman"/>
          <w:sz w:val="24"/>
          <w:szCs w:val="24"/>
        </w:rPr>
        <w:t xml:space="preserve"> held to the highest ethical standards and </w:t>
      </w:r>
      <w:r>
        <w:rPr>
          <w:rFonts w:ascii="Times New Roman" w:hAnsi="Times New Roman" w:cs="Times New Roman"/>
          <w:sz w:val="24"/>
          <w:szCs w:val="24"/>
        </w:rPr>
        <w:t>were</w:t>
      </w:r>
      <w:r w:rsidRPr="005B0193">
        <w:rPr>
          <w:rFonts w:ascii="Times New Roman" w:hAnsi="Times New Roman" w:cs="Times New Roman"/>
          <w:sz w:val="24"/>
          <w:szCs w:val="24"/>
        </w:rPr>
        <w:t xml:space="preserve"> required to sign a code of conduct upon acceptance of the assignment. </w:t>
      </w:r>
      <w:r>
        <w:rPr>
          <w:rFonts w:ascii="Times New Roman" w:hAnsi="Times New Roman" w:cs="Times New Roman"/>
          <w:sz w:val="24"/>
          <w:szCs w:val="24"/>
        </w:rPr>
        <w:t>T</w:t>
      </w:r>
      <w:r w:rsidRPr="005B0193">
        <w:rPr>
          <w:rFonts w:ascii="Times New Roman" w:hAnsi="Times New Roman" w:cs="Times New Roman"/>
          <w:sz w:val="24"/>
          <w:szCs w:val="24"/>
        </w:rPr>
        <w:t xml:space="preserve">he evaluation was conducted in accordance with the principles outlined in the United Nations Evaluation Group (UNEG) </w:t>
      </w:r>
      <w:r w:rsidR="00AD4571">
        <w:rPr>
          <w:rFonts w:ascii="Times New Roman" w:hAnsi="Times New Roman" w:cs="Times New Roman"/>
          <w:sz w:val="24"/>
          <w:szCs w:val="24"/>
        </w:rPr>
        <w:t>“</w:t>
      </w:r>
      <w:r w:rsidRPr="005B0193">
        <w:rPr>
          <w:rFonts w:ascii="Times New Roman" w:hAnsi="Times New Roman" w:cs="Times New Roman"/>
          <w:sz w:val="24"/>
          <w:szCs w:val="24"/>
        </w:rPr>
        <w:t>Ethical Guidelines for Evaluations</w:t>
      </w:r>
      <w:r w:rsidR="00AD4571">
        <w:rPr>
          <w:rFonts w:ascii="Times New Roman" w:hAnsi="Times New Roman" w:cs="Times New Roman"/>
          <w:sz w:val="24"/>
          <w:szCs w:val="24"/>
        </w:rPr>
        <w:t>”</w:t>
      </w:r>
      <w:r w:rsidRPr="005B0193">
        <w:rPr>
          <w:rFonts w:ascii="Times New Roman" w:hAnsi="Times New Roman" w:cs="Times New Roman"/>
          <w:sz w:val="24"/>
          <w:szCs w:val="24"/>
        </w:rPr>
        <w:t>.</w:t>
      </w:r>
      <w:r w:rsidR="00850C3B">
        <w:rPr>
          <w:rFonts w:ascii="Times New Roman" w:hAnsi="Times New Roman" w:cs="Times New Roman"/>
          <w:sz w:val="24"/>
          <w:szCs w:val="24"/>
        </w:rPr>
        <w:t xml:space="preserve"> </w:t>
      </w:r>
      <w:r w:rsidR="00533F9F" w:rsidRPr="00533F9F">
        <w:rPr>
          <w:rFonts w:ascii="Times New Roman" w:hAnsi="Times New Roman" w:cs="Times New Roman"/>
          <w:sz w:val="24"/>
          <w:szCs w:val="24"/>
        </w:rPr>
        <w:t>The evaluators explicitly notified all stakeholders interviewed that their feedback and input will be confidential, and ensured such commitment throughout the TE by not indicating the specific source of quotations or qualitative data.</w:t>
      </w:r>
    </w:p>
    <w:p w14:paraId="2452C813" w14:textId="77777777" w:rsidR="00B05865" w:rsidRPr="00850C3B" w:rsidRDefault="00B05865" w:rsidP="00CB7DF3">
      <w:pPr>
        <w:jc w:val="both"/>
        <w:rPr>
          <w:rFonts w:ascii="Times New Roman" w:hAnsi="Times New Roman" w:cs="Times New Roman"/>
          <w:sz w:val="24"/>
          <w:szCs w:val="24"/>
        </w:rPr>
      </w:pPr>
    </w:p>
    <w:p w14:paraId="1F6F8722" w14:textId="16FD5B3C" w:rsidR="000B53EA" w:rsidRPr="00084C4B" w:rsidRDefault="000B53EA" w:rsidP="003335D3">
      <w:pPr>
        <w:pStyle w:val="Heading2"/>
        <w:numPr>
          <w:ilvl w:val="1"/>
          <w:numId w:val="5"/>
        </w:numPr>
        <w:spacing w:line="360" w:lineRule="auto"/>
        <w:ind w:left="1077"/>
        <w:jc w:val="both"/>
        <w:rPr>
          <w:rFonts w:ascii="Times New Roman" w:hAnsi="Times New Roman" w:cs="Times New Roman"/>
          <w:color w:val="1F497D" w:themeColor="text2"/>
        </w:rPr>
      </w:pPr>
      <w:bookmarkStart w:id="20" w:name="_Toc98646320"/>
      <w:r w:rsidRPr="00084C4B">
        <w:rPr>
          <w:rFonts w:ascii="Times New Roman" w:hAnsi="Times New Roman" w:cs="Times New Roman"/>
          <w:color w:val="1F497D" w:themeColor="text2"/>
        </w:rPr>
        <w:lastRenderedPageBreak/>
        <w:t>Limitations</w:t>
      </w:r>
      <w:bookmarkEnd w:id="20"/>
    </w:p>
    <w:p w14:paraId="6A43D5E4" w14:textId="16D24FA8" w:rsidR="00A826DD" w:rsidRDefault="000B53EA" w:rsidP="000B53EA">
      <w:pPr>
        <w:jc w:val="both"/>
        <w:rPr>
          <w:rFonts w:ascii="Times New Roman" w:hAnsi="Times New Roman" w:cs="Times New Roman"/>
          <w:sz w:val="24"/>
          <w:szCs w:val="24"/>
        </w:rPr>
      </w:pPr>
      <w:r w:rsidRPr="00084C4B">
        <w:rPr>
          <w:rFonts w:ascii="Times New Roman" w:hAnsi="Times New Roman" w:cs="Times New Roman"/>
          <w:sz w:val="24"/>
          <w:szCs w:val="24"/>
        </w:rPr>
        <w:t>All possible efforts were made to minimize the limitations of this evaluation</w:t>
      </w:r>
      <w:r w:rsidRPr="00D050AD">
        <w:rPr>
          <w:rFonts w:ascii="Times New Roman" w:hAnsi="Times New Roman" w:cs="Times New Roman"/>
          <w:sz w:val="24"/>
          <w:szCs w:val="24"/>
        </w:rPr>
        <w:t>.</w:t>
      </w:r>
      <w:r w:rsidR="00D050AD">
        <w:rPr>
          <w:rFonts w:ascii="Times New Roman" w:hAnsi="Times New Roman" w:cs="Times New Roman"/>
          <w:sz w:val="24"/>
          <w:szCs w:val="24"/>
        </w:rPr>
        <w:t xml:space="preserve"> The project team provided great support to the evaluation process by enabling access to project-related information and arranging </w:t>
      </w:r>
      <w:r w:rsidR="000A2BD9">
        <w:rPr>
          <w:rFonts w:ascii="Times New Roman" w:hAnsi="Times New Roman" w:cs="Times New Roman"/>
          <w:sz w:val="24"/>
          <w:szCs w:val="24"/>
        </w:rPr>
        <w:t>the necessary meetings with project stakeholders.</w:t>
      </w:r>
      <w:r w:rsidR="00447489" w:rsidRPr="00084C4B">
        <w:rPr>
          <w:rFonts w:ascii="Times New Roman" w:hAnsi="Times New Roman" w:cs="Times New Roman"/>
          <w:sz w:val="24"/>
          <w:szCs w:val="24"/>
        </w:rPr>
        <w:t xml:space="preserve"> </w:t>
      </w:r>
      <w:r w:rsidR="00371034" w:rsidRPr="00084C4B">
        <w:rPr>
          <w:rFonts w:ascii="Times New Roman" w:hAnsi="Times New Roman" w:cs="Times New Roman"/>
          <w:sz w:val="24"/>
          <w:szCs w:val="24"/>
        </w:rPr>
        <w:t>The main limitations were a result of the COVID-19 pandemi</w:t>
      </w:r>
      <w:r w:rsidR="00CB7DF3">
        <w:rPr>
          <w:rFonts w:ascii="Times New Roman" w:hAnsi="Times New Roman" w:cs="Times New Roman"/>
          <w:sz w:val="24"/>
          <w:szCs w:val="24"/>
        </w:rPr>
        <w:t>c</w:t>
      </w:r>
      <w:r w:rsidR="007F730E" w:rsidRPr="00084C4B">
        <w:rPr>
          <w:rFonts w:ascii="Times New Roman" w:hAnsi="Times New Roman" w:cs="Times New Roman"/>
          <w:sz w:val="24"/>
          <w:szCs w:val="24"/>
        </w:rPr>
        <w:t>.</w:t>
      </w:r>
      <w:r w:rsidR="00371034" w:rsidRPr="00084C4B">
        <w:rPr>
          <w:rFonts w:ascii="Times New Roman" w:hAnsi="Times New Roman" w:cs="Times New Roman"/>
          <w:sz w:val="24"/>
          <w:szCs w:val="24"/>
        </w:rPr>
        <w:t xml:space="preserve"> </w:t>
      </w:r>
      <w:r w:rsidR="004A4553" w:rsidRPr="00084C4B">
        <w:rPr>
          <w:rFonts w:ascii="Times New Roman" w:hAnsi="Times New Roman" w:cs="Times New Roman"/>
          <w:sz w:val="24"/>
          <w:szCs w:val="24"/>
        </w:rPr>
        <w:t xml:space="preserve">The international consultant was not able to travel to the country and the evaluation was conducted remotely with the help of a </w:t>
      </w:r>
      <w:r w:rsidR="00C90DB7">
        <w:rPr>
          <w:rFonts w:ascii="Times New Roman" w:hAnsi="Times New Roman" w:cs="Times New Roman"/>
          <w:sz w:val="24"/>
          <w:szCs w:val="24"/>
        </w:rPr>
        <w:t>national</w:t>
      </w:r>
      <w:r w:rsidR="004A4553" w:rsidRPr="00084C4B">
        <w:rPr>
          <w:rFonts w:ascii="Times New Roman" w:hAnsi="Times New Roman" w:cs="Times New Roman"/>
          <w:sz w:val="24"/>
          <w:szCs w:val="24"/>
        </w:rPr>
        <w:t xml:space="preserve"> consultant. No face-to-face meetings were organized for this evaluation and no project sites were visited. </w:t>
      </w:r>
      <w:r w:rsidR="0028380F">
        <w:rPr>
          <w:rFonts w:ascii="Times New Roman" w:hAnsi="Times New Roman" w:cs="Times New Roman"/>
          <w:sz w:val="24"/>
          <w:szCs w:val="24"/>
        </w:rPr>
        <w:t xml:space="preserve"> </w:t>
      </w:r>
      <w:r w:rsidR="00086D27" w:rsidRPr="00084C4B">
        <w:rPr>
          <w:rFonts w:ascii="Times New Roman" w:hAnsi="Times New Roman" w:cs="Times New Roman"/>
          <w:sz w:val="24"/>
          <w:szCs w:val="24"/>
        </w:rPr>
        <w:t>H</w:t>
      </w:r>
      <w:r w:rsidR="00371034" w:rsidRPr="00084C4B">
        <w:rPr>
          <w:rFonts w:ascii="Times New Roman" w:hAnsi="Times New Roman" w:cs="Times New Roman"/>
          <w:sz w:val="24"/>
          <w:szCs w:val="24"/>
        </w:rPr>
        <w:t>owever</w:t>
      </w:r>
      <w:r w:rsidR="00646B95" w:rsidRPr="00084C4B">
        <w:rPr>
          <w:rFonts w:ascii="Times New Roman" w:hAnsi="Times New Roman" w:cs="Times New Roman"/>
          <w:sz w:val="24"/>
          <w:szCs w:val="24"/>
        </w:rPr>
        <w:t>,</w:t>
      </w:r>
      <w:r w:rsidR="00371034" w:rsidRPr="00084C4B">
        <w:rPr>
          <w:rFonts w:ascii="Times New Roman" w:hAnsi="Times New Roman" w:cs="Times New Roman"/>
          <w:sz w:val="24"/>
          <w:szCs w:val="24"/>
        </w:rPr>
        <w:t xml:space="preserve"> all the </w:t>
      </w:r>
      <w:r w:rsidR="00086D27" w:rsidRPr="00084C4B">
        <w:rPr>
          <w:rFonts w:ascii="Times New Roman" w:hAnsi="Times New Roman" w:cs="Times New Roman"/>
          <w:sz w:val="24"/>
          <w:szCs w:val="24"/>
        </w:rPr>
        <w:t>usual</w:t>
      </w:r>
      <w:r w:rsidR="00371034" w:rsidRPr="00084C4B">
        <w:rPr>
          <w:rFonts w:ascii="Times New Roman" w:hAnsi="Times New Roman" w:cs="Times New Roman"/>
          <w:sz w:val="24"/>
          <w:szCs w:val="24"/>
        </w:rPr>
        <w:t xml:space="preserve"> protocols and procedures were followed </w:t>
      </w:r>
      <w:r w:rsidR="00086D27" w:rsidRPr="00084C4B">
        <w:rPr>
          <w:rFonts w:ascii="Times New Roman" w:hAnsi="Times New Roman" w:cs="Times New Roman"/>
          <w:sz w:val="24"/>
          <w:szCs w:val="24"/>
        </w:rPr>
        <w:t>in organizing</w:t>
      </w:r>
      <w:r w:rsidR="00371034" w:rsidRPr="00084C4B">
        <w:rPr>
          <w:rFonts w:ascii="Times New Roman" w:hAnsi="Times New Roman" w:cs="Times New Roman"/>
          <w:sz w:val="24"/>
          <w:szCs w:val="24"/>
        </w:rPr>
        <w:t xml:space="preserve"> remote</w:t>
      </w:r>
      <w:r w:rsidR="00086D27" w:rsidRPr="00084C4B">
        <w:rPr>
          <w:rFonts w:ascii="Times New Roman" w:hAnsi="Times New Roman" w:cs="Times New Roman"/>
          <w:sz w:val="24"/>
          <w:szCs w:val="24"/>
        </w:rPr>
        <w:t xml:space="preserve"> interviews</w:t>
      </w:r>
      <w:r w:rsidR="002E7EE3">
        <w:rPr>
          <w:rFonts w:ascii="Times New Roman" w:hAnsi="Times New Roman" w:cs="Times New Roman"/>
          <w:sz w:val="24"/>
          <w:szCs w:val="24"/>
        </w:rPr>
        <w:t>, while</w:t>
      </w:r>
      <w:r w:rsidR="002E7EE3" w:rsidRPr="002E7EE3">
        <w:rPr>
          <w:rFonts w:ascii="Times New Roman" w:hAnsi="Times New Roman" w:cs="Times New Roman"/>
          <w:sz w:val="24"/>
          <w:szCs w:val="24"/>
        </w:rPr>
        <w:t xml:space="preserve"> </w:t>
      </w:r>
      <w:r w:rsidR="000A2BD9">
        <w:rPr>
          <w:rFonts w:ascii="Times New Roman" w:hAnsi="Times New Roman" w:cs="Times New Roman"/>
          <w:sz w:val="24"/>
          <w:szCs w:val="24"/>
        </w:rPr>
        <w:t>having consideration</w:t>
      </w:r>
      <w:r w:rsidR="002E7EE3" w:rsidRPr="002E7EE3">
        <w:rPr>
          <w:rFonts w:ascii="Times New Roman" w:hAnsi="Times New Roman" w:cs="Times New Roman"/>
          <w:sz w:val="24"/>
          <w:szCs w:val="24"/>
        </w:rPr>
        <w:t xml:space="preserve"> for stakeholder availability, ability, </w:t>
      </w:r>
      <w:r w:rsidR="002E7EE3">
        <w:rPr>
          <w:rFonts w:ascii="Times New Roman" w:hAnsi="Times New Roman" w:cs="Times New Roman"/>
          <w:sz w:val="24"/>
          <w:szCs w:val="24"/>
        </w:rPr>
        <w:t>and</w:t>
      </w:r>
      <w:r w:rsidR="002E7EE3" w:rsidRPr="002E7EE3">
        <w:rPr>
          <w:rFonts w:ascii="Times New Roman" w:hAnsi="Times New Roman" w:cs="Times New Roman"/>
          <w:sz w:val="24"/>
          <w:szCs w:val="24"/>
        </w:rPr>
        <w:t xml:space="preserve"> willingness to be interviewed remotely.</w:t>
      </w:r>
    </w:p>
    <w:p w14:paraId="1D468FD7" w14:textId="77777777" w:rsidR="00B05865" w:rsidRPr="00084C4B" w:rsidRDefault="00B05865" w:rsidP="000B53EA">
      <w:pPr>
        <w:jc w:val="both"/>
        <w:rPr>
          <w:rFonts w:ascii="Times New Roman" w:hAnsi="Times New Roman" w:cs="Times New Roman"/>
          <w:sz w:val="24"/>
          <w:szCs w:val="24"/>
        </w:rPr>
      </w:pPr>
    </w:p>
    <w:p w14:paraId="03F2003F" w14:textId="2BC34592" w:rsidR="005262A2" w:rsidRPr="00084C4B" w:rsidRDefault="005262A2" w:rsidP="006209E1">
      <w:pPr>
        <w:pStyle w:val="Heading2"/>
        <w:numPr>
          <w:ilvl w:val="1"/>
          <w:numId w:val="5"/>
        </w:numPr>
        <w:spacing w:line="360" w:lineRule="auto"/>
        <w:jc w:val="both"/>
        <w:rPr>
          <w:rFonts w:ascii="Times New Roman" w:hAnsi="Times New Roman" w:cs="Times New Roman"/>
          <w:color w:val="1F497D" w:themeColor="text2"/>
          <w:lang w:val="en-US"/>
        </w:rPr>
      </w:pPr>
      <w:bookmarkStart w:id="21" w:name="_Toc98646321"/>
      <w:r w:rsidRPr="00084C4B">
        <w:rPr>
          <w:rFonts w:ascii="Times New Roman" w:hAnsi="Times New Roman" w:cs="Times New Roman"/>
          <w:color w:val="1F497D" w:themeColor="text2"/>
          <w:lang w:val="en-US"/>
        </w:rPr>
        <w:t>Structure of the Evaluation Report</w:t>
      </w:r>
      <w:bookmarkEnd w:id="21"/>
    </w:p>
    <w:p w14:paraId="529DE9FC" w14:textId="77777777" w:rsidR="005262A2" w:rsidRDefault="005262A2" w:rsidP="001E64C3">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The evaluation report begins with an overview of the evaluation objectives and methodology (current chapter). The second chapter provides a description of the project and the country context (following chapter). The third chapter presents the main findings of the report and consists of three parts: the first part assesses key aspects of project design and formulation; the second part focuses on implementation issues; and, the third part presents an assessment of the results achieved by the project along the standard dimensions of relevance, </w:t>
      </w:r>
      <w:r>
        <w:rPr>
          <w:rFonts w:ascii="Times New Roman" w:hAnsi="Times New Roman" w:cs="Times New Roman"/>
          <w:sz w:val="24"/>
          <w:szCs w:val="24"/>
          <w:lang w:val="en-US"/>
        </w:rPr>
        <w:t xml:space="preserve">ownership, </w:t>
      </w:r>
      <w:r w:rsidRPr="00084C4B">
        <w:rPr>
          <w:rFonts w:ascii="Times New Roman" w:hAnsi="Times New Roman" w:cs="Times New Roman"/>
          <w:sz w:val="24"/>
          <w:szCs w:val="24"/>
          <w:lang w:val="en-US"/>
        </w:rPr>
        <w:t>effectiveness, efficiency and sustainability. The fourth chapter summarizes the main conclusions and identifies key “lessons learned” drawn from the experience of this project and the last (fifth) chapter provides a set of recommendations for the consideration of project stakeholders. Additional information supporting the arguments made throughout the document is provided in the annexes attached to this report.</w:t>
      </w:r>
    </w:p>
    <w:p w14:paraId="1123C871" w14:textId="77777777" w:rsidR="001E64C3" w:rsidRDefault="001E64C3" w:rsidP="001E64C3">
      <w:pPr>
        <w:jc w:val="both"/>
        <w:rPr>
          <w:rFonts w:ascii="Times New Roman" w:hAnsi="Times New Roman" w:cs="Times New Roman"/>
          <w:sz w:val="24"/>
          <w:szCs w:val="24"/>
          <w:lang w:val="en-US"/>
        </w:rPr>
      </w:pPr>
    </w:p>
    <w:p w14:paraId="71C53951" w14:textId="77777777" w:rsidR="001E64C3" w:rsidRDefault="001E64C3" w:rsidP="001E64C3">
      <w:pPr>
        <w:jc w:val="both"/>
        <w:rPr>
          <w:rFonts w:ascii="Times New Roman" w:hAnsi="Times New Roman" w:cs="Times New Roman"/>
          <w:sz w:val="24"/>
          <w:szCs w:val="24"/>
          <w:lang w:val="en-US"/>
        </w:rPr>
      </w:pPr>
    </w:p>
    <w:p w14:paraId="233C77B0" w14:textId="77777777" w:rsidR="001E64C3" w:rsidRDefault="001E64C3" w:rsidP="001E64C3">
      <w:pPr>
        <w:jc w:val="both"/>
        <w:rPr>
          <w:rFonts w:ascii="Times New Roman" w:hAnsi="Times New Roman" w:cs="Times New Roman"/>
          <w:sz w:val="24"/>
          <w:szCs w:val="24"/>
          <w:lang w:val="en-US"/>
        </w:rPr>
      </w:pPr>
    </w:p>
    <w:p w14:paraId="5E6C138C" w14:textId="77777777" w:rsidR="001E64C3" w:rsidRDefault="001E64C3" w:rsidP="001E64C3">
      <w:pPr>
        <w:jc w:val="both"/>
        <w:rPr>
          <w:rFonts w:ascii="Times New Roman" w:hAnsi="Times New Roman" w:cs="Times New Roman"/>
          <w:sz w:val="24"/>
          <w:szCs w:val="24"/>
          <w:lang w:val="en-US"/>
        </w:rPr>
      </w:pPr>
    </w:p>
    <w:p w14:paraId="16E26728" w14:textId="77777777" w:rsidR="001E64C3" w:rsidRDefault="001E64C3" w:rsidP="001E64C3">
      <w:pPr>
        <w:jc w:val="both"/>
        <w:rPr>
          <w:rFonts w:ascii="Times New Roman" w:hAnsi="Times New Roman" w:cs="Times New Roman"/>
          <w:sz w:val="24"/>
          <w:szCs w:val="24"/>
          <w:lang w:val="en-US"/>
        </w:rPr>
      </w:pPr>
    </w:p>
    <w:p w14:paraId="315901A3" w14:textId="77777777" w:rsidR="001E64C3" w:rsidRDefault="001E64C3" w:rsidP="001E64C3">
      <w:pPr>
        <w:jc w:val="both"/>
        <w:rPr>
          <w:rFonts w:ascii="Times New Roman" w:hAnsi="Times New Roman" w:cs="Times New Roman"/>
          <w:sz w:val="24"/>
          <w:szCs w:val="24"/>
          <w:lang w:val="en-US"/>
        </w:rPr>
      </w:pPr>
    </w:p>
    <w:p w14:paraId="3194D7D9" w14:textId="77777777" w:rsidR="001E64C3" w:rsidRDefault="001E64C3" w:rsidP="001E64C3">
      <w:pPr>
        <w:jc w:val="both"/>
        <w:rPr>
          <w:rFonts w:ascii="Times New Roman" w:hAnsi="Times New Roman" w:cs="Times New Roman"/>
          <w:sz w:val="24"/>
          <w:szCs w:val="24"/>
          <w:lang w:val="en-US"/>
        </w:rPr>
      </w:pPr>
    </w:p>
    <w:p w14:paraId="6F309889" w14:textId="77777777" w:rsidR="001E64C3" w:rsidRDefault="001E64C3" w:rsidP="001E64C3">
      <w:pPr>
        <w:jc w:val="both"/>
        <w:rPr>
          <w:rFonts w:ascii="Times New Roman" w:hAnsi="Times New Roman" w:cs="Times New Roman"/>
          <w:sz w:val="24"/>
          <w:szCs w:val="24"/>
          <w:lang w:val="en-US"/>
        </w:rPr>
      </w:pPr>
    </w:p>
    <w:p w14:paraId="02936A32" w14:textId="77777777" w:rsidR="001E64C3" w:rsidRDefault="001E64C3" w:rsidP="001E64C3">
      <w:pPr>
        <w:jc w:val="both"/>
        <w:rPr>
          <w:rFonts w:ascii="Times New Roman" w:hAnsi="Times New Roman" w:cs="Times New Roman"/>
          <w:sz w:val="24"/>
          <w:szCs w:val="24"/>
          <w:lang w:val="en-US"/>
        </w:rPr>
      </w:pPr>
    </w:p>
    <w:p w14:paraId="6123535D" w14:textId="77777777" w:rsidR="001E64C3" w:rsidRDefault="001E64C3" w:rsidP="001E64C3">
      <w:pPr>
        <w:jc w:val="both"/>
        <w:rPr>
          <w:rFonts w:ascii="Times New Roman" w:hAnsi="Times New Roman" w:cs="Times New Roman"/>
          <w:sz w:val="24"/>
          <w:szCs w:val="24"/>
          <w:lang w:val="en-US"/>
        </w:rPr>
      </w:pPr>
    </w:p>
    <w:p w14:paraId="688FD10C" w14:textId="77777777" w:rsidR="001E64C3" w:rsidRDefault="001E64C3" w:rsidP="001E64C3">
      <w:pPr>
        <w:jc w:val="both"/>
        <w:rPr>
          <w:rFonts w:ascii="Times New Roman" w:hAnsi="Times New Roman" w:cs="Times New Roman"/>
          <w:sz w:val="24"/>
          <w:szCs w:val="24"/>
          <w:lang w:val="en-US"/>
        </w:rPr>
        <w:sectPr w:rsidR="001E64C3" w:rsidSect="00807052">
          <w:type w:val="continuous"/>
          <w:pgSz w:w="11906" w:h="16838" w:code="9"/>
          <w:pgMar w:top="1440" w:right="1440" w:bottom="1440" w:left="1440" w:header="720" w:footer="720" w:gutter="0"/>
          <w:cols w:space="720"/>
          <w:docGrid w:linePitch="360"/>
        </w:sectPr>
      </w:pPr>
    </w:p>
    <w:p w14:paraId="6699E5E6" w14:textId="03B14936" w:rsidR="002F50F5" w:rsidRPr="00084C4B" w:rsidRDefault="000B53EA" w:rsidP="006209E1">
      <w:pPr>
        <w:pStyle w:val="Heading1"/>
        <w:numPr>
          <w:ilvl w:val="0"/>
          <w:numId w:val="5"/>
        </w:numPr>
        <w:spacing w:line="240" w:lineRule="auto"/>
        <w:jc w:val="both"/>
        <w:rPr>
          <w:rFonts w:ascii="Times New Roman" w:hAnsi="Times New Roman" w:cs="Times New Roman"/>
          <w:lang w:val="en-US"/>
        </w:rPr>
      </w:pPr>
      <w:bookmarkStart w:id="22" w:name="_Toc98646322"/>
      <w:r w:rsidRPr="00084C4B">
        <w:rPr>
          <w:rFonts w:ascii="Times New Roman" w:hAnsi="Times New Roman" w:cs="Times New Roman"/>
          <w:lang w:val="en-US"/>
        </w:rPr>
        <w:lastRenderedPageBreak/>
        <w:t>PROJECT DESCRIPTION</w:t>
      </w:r>
      <w:bookmarkEnd w:id="22"/>
    </w:p>
    <w:p w14:paraId="391593B4" w14:textId="5A87441E" w:rsidR="007C1B74" w:rsidRDefault="007C1B74" w:rsidP="00F445A4">
      <w:pPr>
        <w:spacing w:after="0" w:line="240" w:lineRule="auto"/>
        <w:jc w:val="both"/>
        <w:rPr>
          <w:rFonts w:ascii="Times New Roman" w:hAnsi="Times New Roman" w:cs="Times New Roman"/>
          <w:sz w:val="24"/>
          <w:szCs w:val="24"/>
          <w:lang w:val="en-US"/>
        </w:rPr>
      </w:pPr>
    </w:p>
    <w:p w14:paraId="79DD917B" w14:textId="75CD1D0B" w:rsidR="00BC5E8A" w:rsidRPr="00084C4B" w:rsidRDefault="00BC5E8A" w:rsidP="006209E1">
      <w:pPr>
        <w:pStyle w:val="Heading2"/>
        <w:numPr>
          <w:ilvl w:val="1"/>
          <w:numId w:val="5"/>
        </w:numPr>
        <w:spacing w:line="360" w:lineRule="auto"/>
        <w:ind w:left="1077"/>
        <w:jc w:val="both"/>
        <w:rPr>
          <w:rFonts w:ascii="Times New Roman" w:hAnsi="Times New Roman" w:cs="Times New Roman"/>
          <w:color w:val="1F497D" w:themeColor="text2"/>
          <w:lang w:val="en-US"/>
        </w:rPr>
      </w:pPr>
      <w:bookmarkStart w:id="23" w:name="_Toc98646323"/>
      <w:r>
        <w:rPr>
          <w:rFonts w:ascii="Times New Roman" w:hAnsi="Times New Roman" w:cs="Times New Roman"/>
          <w:color w:val="1F497D" w:themeColor="text2"/>
          <w:lang w:val="en-US"/>
        </w:rPr>
        <w:t>Project Start and Duration</w:t>
      </w:r>
      <w:bookmarkEnd w:id="23"/>
    </w:p>
    <w:p w14:paraId="37235127" w14:textId="647C3D14" w:rsidR="00CC4A84" w:rsidRDefault="00CC4A84" w:rsidP="00BC5E8A">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SCRL </w:t>
      </w:r>
      <w:r w:rsidRPr="00084C4B">
        <w:rPr>
          <w:rFonts w:ascii="Times New Roman" w:hAnsi="Times New Roman" w:cs="Times New Roman"/>
          <w:sz w:val="24"/>
          <w:szCs w:val="24"/>
          <w:lang w:val="en-US"/>
        </w:rPr>
        <w:t>project</w:t>
      </w:r>
      <w:r w:rsidR="00337435">
        <w:rPr>
          <w:rFonts w:ascii="Times New Roman" w:hAnsi="Times New Roman" w:cs="Times New Roman"/>
          <w:sz w:val="24"/>
          <w:szCs w:val="24"/>
          <w:lang w:val="en-US"/>
        </w:rPr>
        <w:t xml:space="preserve"> was </w:t>
      </w:r>
      <w:r w:rsidR="00337435" w:rsidRPr="00337435">
        <w:rPr>
          <w:rFonts w:ascii="Times New Roman" w:hAnsi="Times New Roman" w:cs="Times New Roman"/>
          <w:sz w:val="24"/>
          <w:szCs w:val="24"/>
          <w:lang w:val="en-US"/>
        </w:rPr>
        <w:t>financed by the Global Environment Facility (GEF) and implemented through the United Nations Development Programme (UNDP)</w:t>
      </w:r>
      <w:r w:rsidR="00337435">
        <w:rPr>
          <w:rFonts w:ascii="Times New Roman" w:hAnsi="Times New Roman" w:cs="Times New Roman"/>
          <w:sz w:val="24"/>
          <w:szCs w:val="24"/>
          <w:lang w:val="en-US"/>
        </w:rPr>
        <w:t xml:space="preserve">. Its </w:t>
      </w:r>
      <w:r w:rsidR="00337435" w:rsidRPr="00337435">
        <w:rPr>
          <w:rFonts w:ascii="Times New Roman" w:hAnsi="Times New Roman" w:cs="Times New Roman"/>
          <w:sz w:val="24"/>
          <w:szCs w:val="24"/>
          <w:lang w:val="en-US"/>
        </w:rPr>
        <w:t>target</w:t>
      </w:r>
      <w:r w:rsidR="00337435">
        <w:rPr>
          <w:rFonts w:ascii="Times New Roman" w:hAnsi="Times New Roman" w:cs="Times New Roman"/>
          <w:sz w:val="24"/>
          <w:szCs w:val="24"/>
          <w:lang w:val="en-US"/>
        </w:rPr>
        <w:t xml:space="preserve"> group were</w:t>
      </w:r>
      <w:r w:rsidR="00337435" w:rsidRPr="00337435">
        <w:rPr>
          <w:rFonts w:ascii="Times New Roman" w:hAnsi="Times New Roman" w:cs="Times New Roman"/>
          <w:sz w:val="24"/>
          <w:szCs w:val="24"/>
          <w:lang w:val="en-US"/>
        </w:rPr>
        <w:t xml:space="preserve"> farmers in </w:t>
      </w:r>
      <w:r w:rsidR="00337435">
        <w:rPr>
          <w:rFonts w:ascii="Times New Roman" w:hAnsi="Times New Roman" w:cs="Times New Roman"/>
          <w:sz w:val="24"/>
          <w:szCs w:val="24"/>
          <w:lang w:val="en-US"/>
        </w:rPr>
        <w:t>two pilot</w:t>
      </w:r>
      <w:r w:rsidR="00337435" w:rsidRPr="00337435">
        <w:rPr>
          <w:rFonts w:ascii="Times New Roman" w:hAnsi="Times New Roman" w:cs="Times New Roman"/>
          <w:sz w:val="24"/>
          <w:szCs w:val="24"/>
          <w:lang w:val="en-US"/>
        </w:rPr>
        <w:t xml:space="preserve"> regions</w:t>
      </w:r>
      <w:r w:rsidR="00337435">
        <w:rPr>
          <w:rFonts w:ascii="Times New Roman" w:hAnsi="Times New Roman" w:cs="Times New Roman"/>
          <w:sz w:val="24"/>
          <w:szCs w:val="24"/>
          <w:lang w:val="en-US"/>
        </w:rPr>
        <w:t xml:space="preserve"> </w:t>
      </w:r>
      <w:r w:rsidR="00337435" w:rsidRPr="00337435">
        <w:rPr>
          <w:rFonts w:ascii="Times New Roman" w:hAnsi="Times New Roman" w:cs="Times New Roman"/>
          <w:sz w:val="24"/>
          <w:szCs w:val="24"/>
          <w:lang w:val="en-US"/>
        </w:rPr>
        <w:t>– in</w:t>
      </w:r>
      <w:r w:rsidR="00D63362">
        <w:rPr>
          <w:rFonts w:ascii="Times New Roman" w:hAnsi="Times New Roman" w:cs="Times New Roman"/>
          <w:sz w:val="24"/>
          <w:szCs w:val="24"/>
          <w:lang w:val="en-US"/>
        </w:rPr>
        <w:t xml:space="preserve"> Danew (former</w:t>
      </w:r>
      <w:r w:rsidR="00337435" w:rsidRPr="00337435">
        <w:rPr>
          <w:rFonts w:ascii="Times New Roman" w:hAnsi="Times New Roman" w:cs="Times New Roman"/>
          <w:sz w:val="24"/>
          <w:szCs w:val="24"/>
          <w:lang w:val="en-US"/>
        </w:rPr>
        <w:t xml:space="preserve"> </w:t>
      </w:r>
      <w:r w:rsidR="00B662AE" w:rsidRPr="00337435">
        <w:rPr>
          <w:rFonts w:ascii="Times New Roman" w:hAnsi="Times New Roman" w:cs="Times New Roman"/>
          <w:sz w:val="24"/>
          <w:szCs w:val="24"/>
          <w:lang w:val="en-US"/>
        </w:rPr>
        <w:t>Galkynysh</w:t>
      </w:r>
      <w:r w:rsidR="00D63362">
        <w:rPr>
          <w:rFonts w:ascii="Times New Roman" w:hAnsi="Times New Roman" w:cs="Times New Roman"/>
          <w:sz w:val="24"/>
          <w:szCs w:val="24"/>
          <w:lang w:val="en-US"/>
        </w:rPr>
        <w:t>)</w:t>
      </w:r>
      <w:r w:rsidR="00B662AE" w:rsidRPr="00337435">
        <w:rPr>
          <w:rFonts w:ascii="Times New Roman" w:hAnsi="Times New Roman" w:cs="Times New Roman"/>
          <w:sz w:val="24"/>
          <w:szCs w:val="24"/>
          <w:lang w:val="en-US"/>
        </w:rPr>
        <w:t xml:space="preserve"> </w:t>
      </w:r>
      <w:r w:rsidR="00337435" w:rsidRPr="00337435">
        <w:rPr>
          <w:rFonts w:ascii="Times New Roman" w:hAnsi="Times New Roman" w:cs="Times New Roman"/>
          <w:sz w:val="24"/>
          <w:szCs w:val="24"/>
          <w:lang w:val="en-US"/>
        </w:rPr>
        <w:t xml:space="preserve">etrap of Lebap velayat and Gorogly etrap of Dashoguz velayat </w:t>
      </w:r>
      <w:r w:rsidR="00337435">
        <w:rPr>
          <w:rFonts w:ascii="Times New Roman" w:hAnsi="Times New Roman" w:cs="Times New Roman"/>
          <w:sz w:val="24"/>
          <w:szCs w:val="24"/>
          <w:lang w:val="en-US"/>
        </w:rPr>
        <w:t xml:space="preserve">– two </w:t>
      </w:r>
      <w:r w:rsidR="00DD2642" w:rsidRPr="00337435">
        <w:rPr>
          <w:rFonts w:ascii="Times New Roman" w:hAnsi="Times New Roman" w:cs="Times New Roman"/>
          <w:sz w:val="24"/>
          <w:szCs w:val="24"/>
          <w:lang w:val="en-US"/>
        </w:rPr>
        <w:t>of the country</w:t>
      </w:r>
      <w:r w:rsidR="00DD2642">
        <w:rPr>
          <w:rFonts w:ascii="Times New Roman" w:hAnsi="Times New Roman" w:cs="Times New Roman"/>
          <w:sz w:val="24"/>
          <w:szCs w:val="24"/>
          <w:lang w:val="en-US"/>
        </w:rPr>
        <w:t xml:space="preserve">’s </w:t>
      </w:r>
      <w:r w:rsidR="00337435">
        <w:rPr>
          <w:rFonts w:ascii="Times New Roman" w:hAnsi="Times New Roman" w:cs="Times New Roman"/>
          <w:sz w:val="24"/>
          <w:szCs w:val="24"/>
          <w:lang w:val="en-US"/>
        </w:rPr>
        <w:t>driest regions. The project sought</w:t>
      </w:r>
      <w:r w:rsidR="00337435" w:rsidRPr="00337435">
        <w:rPr>
          <w:rFonts w:ascii="Times New Roman" w:hAnsi="Times New Roman" w:cs="Times New Roman"/>
          <w:sz w:val="24"/>
          <w:szCs w:val="24"/>
          <w:lang w:val="en-US"/>
        </w:rPr>
        <w:t xml:space="preserve"> to improve socio-economic conditions of local communities </w:t>
      </w:r>
      <w:r w:rsidR="00337435">
        <w:rPr>
          <w:rFonts w:ascii="Times New Roman" w:hAnsi="Times New Roman" w:cs="Times New Roman"/>
          <w:sz w:val="24"/>
          <w:szCs w:val="24"/>
          <w:lang w:val="en-US"/>
        </w:rPr>
        <w:t>in the</w:t>
      </w:r>
      <w:r w:rsidR="00337435" w:rsidRPr="00337435">
        <w:rPr>
          <w:rFonts w:ascii="Times New Roman" w:hAnsi="Times New Roman" w:cs="Times New Roman"/>
          <w:sz w:val="24"/>
          <w:szCs w:val="24"/>
          <w:lang w:val="en-US"/>
        </w:rPr>
        <w:t xml:space="preserve"> two pilot regions </w:t>
      </w:r>
      <w:r w:rsidR="00337435">
        <w:rPr>
          <w:rFonts w:ascii="Times New Roman" w:hAnsi="Times New Roman" w:cs="Times New Roman"/>
          <w:sz w:val="24"/>
          <w:szCs w:val="24"/>
          <w:lang w:val="en-US"/>
        </w:rPr>
        <w:t xml:space="preserve">by </w:t>
      </w:r>
      <w:r w:rsidR="00337435" w:rsidRPr="00337435">
        <w:rPr>
          <w:rFonts w:ascii="Times New Roman" w:hAnsi="Times New Roman" w:cs="Times New Roman"/>
          <w:sz w:val="24"/>
          <w:szCs w:val="24"/>
          <w:lang w:val="en-US"/>
        </w:rPr>
        <w:t>overcom</w:t>
      </w:r>
      <w:r w:rsidR="00337435">
        <w:rPr>
          <w:rFonts w:ascii="Times New Roman" w:hAnsi="Times New Roman" w:cs="Times New Roman"/>
          <w:sz w:val="24"/>
          <w:szCs w:val="24"/>
          <w:lang w:val="en-US"/>
        </w:rPr>
        <w:t>ing</w:t>
      </w:r>
      <w:r w:rsidR="00337435" w:rsidRPr="00337435">
        <w:rPr>
          <w:rFonts w:ascii="Times New Roman" w:hAnsi="Times New Roman" w:cs="Times New Roman"/>
          <w:sz w:val="24"/>
          <w:szCs w:val="24"/>
          <w:lang w:val="en-US"/>
        </w:rPr>
        <w:t xml:space="preserve"> barriers that prevent </w:t>
      </w:r>
      <w:r w:rsidR="00337435">
        <w:rPr>
          <w:rFonts w:ascii="Times New Roman" w:hAnsi="Times New Roman" w:cs="Times New Roman"/>
          <w:sz w:val="24"/>
          <w:szCs w:val="24"/>
          <w:lang w:val="en-US"/>
        </w:rPr>
        <w:t>farmers</w:t>
      </w:r>
      <w:r w:rsidR="00337435" w:rsidRPr="00337435">
        <w:rPr>
          <w:rFonts w:ascii="Times New Roman" w:hAnsi="Times New Roman" w:cs="Times New Roman"/>
          <w:sz w:val="24"/>
          <w:szCs w:val="24"/>
          <w:lang w:val="en-US"/>
        </w:rPr>
        <w:t xml:space="preserve"> from reducing the vulnerability to climate change induced water stress in the agricultural sector.</w:t>
      </w:r>
    </w:p>
    <w:tbl>
      <w:tblPr>
        <w:tblStyle w:val="TableGrid"/>
        <w:tblW w:w="0" w:type="auto"/>
        <w:tblLook w:val="04A0" w:firstRow="1" w:lastRow="0" w:firstColumn="1" w:lastColumn="0" w:noHBand="0" w:noVBand="1"/>
      </w:tblPr>
      <w:tblGrid>
        <w:gridCol w:w="9026"/>
      </w:tblGrid>
      <w:tr w:rsidR="00CC4A84" w:rsidRPr="00084C4B" w14:paraId="6E0BEFB1" w14:textId="77777777" w:rsidTr="001B3992">
        <w:tc>
          <w:tcPr>
            <w:tcW w:w="9360" w:type="dxa"/>
            <w:tcBorders>
              <w:top w:val="nil"/>
              <w:left w:val="nil"/>
              <w:bottom w:val="single" w:sz="4" w:space="0" w:color="auto"/>
              <w:right w:val="nil"/>
            </w:tcBorders>
            <w:shd w:val="clear" w:color="auto" w:fill="auto"/>
          </w:tcPr>
          <w:p w14:paraId="3A0507E0" w14:textId="0A02DE07" w:rsidR="00CC4A84" w:rsidRPr="001E137D" w:rsidRDefault="00CC4A84" w:rsidP="001B3992">
            <w:pPr>
              <w:pStyle w:val="Caption"/>
              <w:spacing w:line="360" w:lineRule="auto"/>
              <w:rPr>
                <w:rFonts w:cs="Times New Roman"/>
                <w:b w:val="0"/>
                <w:szCs w:val="24"/>
                <w:lang w:val="en-US"/>
              </w:rPr>
            </w:pPr>
            <w:bookmarkStart w:id="24" w:name="_Toc504935679"/>
            <w:bookmarkStart w:id="25" w:name="_Toc72082622"/>
            <w:r>
              <w:br w:type="page"/>
            </w:r>
            <w:bookmarkStart w:id="26" w:name="_Toc98646401"/>
            <w:r w:rsidRPr="00250CE6">
              <w:t xml:space="preserve">Box </w:t>
            </w:r>
            <w:r w:rsidR="008B2DA5">
              <w:fldChar w:fldCharType="begin"/>
            </w:r>
            <w:r w:rsidR="008B2DA5">
              <w:instrText xml:space="preserve"> SEQ Box \* ARABIC </w:instrText>
            </w:r>
            <w:r w:rsidR="008B2DA5">
              <w:fldChar w:fldCharType="separate"/>
            </w:r>
            <w:r w:rsidR="00B46F29">
              <w:rPr>
                <w:noProof/>
              </w:rPr>
              <w:t>1</w:t>
            </w:r>
            <w:r w:rsidR="008B2DA5">
              <w:rPr>
                <w:noProof/>
              </w:rPr>
              <w:fldChar w:fldCharType="end"/>
            </w:r>
            <w:r w:rsidRPr="00250CE6">
              <w:t xml:space="preserve">: </w:t>
            </w:r>
            <w:bookmarkEnd w:id="24"/>
            <w:r w:rsidRPr="00250CE6">
              <w:t>Project at a glance</w:t>
            </w:r>
            <w:bookmarkEnd w:id="25"/>
            <w:bookmarkEnd w:id="26"/>
          </w:p>
        </w:tc>
      </w:tr>
      <w:tr w:rsidR="00CC4A84" w:rsidRPr="00084C4B" w14:paraId="4278E5E7" w14:textId="77777777" w:rsidTr="001B3992">
        <w:tc>
          <w:tcPr>
            <w:tcW w:w="9360" w:type="dxa"/>
            <w:tcBorders>
              <w:top w:val="single" w:sz="4" w:space="0" w:color="auto"/>
            </w:tcBorders>
            <w:shd w:val="clear" w:color="auto" w:fill="F2F2F2" w:themeFill="background1" w:themeFillShade="F2"/>
          </w:tcPr>
          <w:p w14:paraId="5AF758E7" w14:textId="77777777" w:rsidR="00CC4A84" w:rsidRPr="00D51989" w:rsidRDefault="00CC4A84" w:rsidP="003335D3">
            <w:pPr>
              <w:numPr>
                <w:ilvl w:val="0"/>
                <w:numId w:val="10"/>
              </w:numPr>
              <w:contextualSpacing/>
              <w:jc w:val="both"/>
              <w:rPr>
                <w:rFonts w:ascii="Times New Roman" w:hAnsi="Times New Roman" w:cs="Times New Roman"/>
                <w:lang w:val="en-US"/>
              </w:rPr>
            </w:pPr>
            <w:r w:rsidRPr="006A61F0">
              <w:rPr>
                <w:rFonts w:ascii="Times New Roman" w:hAnsi="Times New Roman" w:cs="Times New Roman"/>
                <w:b/>
                <w:i/>
                <w:lang w:val="en-US"/>
              </w:rPr>
              <w:t>Implementing Agency</w:t>
            </w:r>
            <w:r w:rsidRPr="006A61F0">
              <w:rPr>
                <w:rFonts w:ascii="Times New Roman" w:hAnsi="Times New Roman" w:cs="Times New Roman"/>
                <w:lang w:val="en-US"/>
              </w:rPr>
              <w:t>: UNDP</w:t>
            </w:r>
          </w:p>
          <w:p w14:paraId="5E1A7CA5" w14:textId="77777777" w:rsidR="00CC4A84" w:rsidRPr="00D51989" w:rsidRDefault="00CC4A84" w:rsidP="003335D3">
            <w:pPr>
              <w:pStyle w:val="ListParagraph"/>
              <w:numPr>
                <w:ilvl w:val="0"/>
                <w:numId w:val="10"/>
              </w:numPr>
              <w:rPr>
                <w:rFonts w:ascii="Times New Roman" w:hAnsi="Times New Roman" w:cs="Times New Roman"/>
                <w:lang w:val="en-US"/>
              </w:rPr>
            </w:pPr>
            <w:r w:rsidRPr="00D51989">
              <w:rPr>
                <w:rFonts w:ascii="Times New Roman" w:hAnsi="Times New Roman" w:cs="Times New Roman"/>
                <w:b/>
                <w:i/>
                <w:lang w:val="en-US"/>
              </w:rPr>
              <w:t>Implementing Partner</w:t>
            </w:r>
            <w:r w:rsidRPr="00D51989">
              <w:rPr>
                <w:rFonts w:ascii="Times New Roman" w:hAnsi="Times New Roman" w:cs="Times New Roman"/>
                <w:lang w:val="en-US"/>
              </w:rPr>
              <w:t xml:space="preserve">: </w:t>
            </w:r>
            <w:r w:rsidRPr="00EA4807">
              <w:rPr>
                <w:rFonts w:ascii="Times New Roman" w:hAnsi="Times New Roman" w:cs="Times New Roman"/>
                <w:lang w:val="en-US"/>
              </w:rPr>
              <w:t>Ministry of Nature Protection</w:t>
            </w:r>
            <w:r w:rsidRPr="00D51989">
              <w:rPr>
                <w:rFonts w:ascii="Times New Roman" w:hAnsi="Times New Roman" w:cs="Times New Roman"/>
                <w:lang w:val="en-US"/>
              </w:rPr>
              <w:t xml:space="preserve"> subsequently transformed into the Ministry of Agriculture and Environment Protection.</w:t>
            </w:r>
          </w:p>
          <w:p w14:paraId="392CA0E8" w14:textId="346DC3D7" w:rsidR="00CC4A84" w:rsidRPr="00D51989" w:rsidRDefault="00CC4A84" w:rsidP="003335D3">
            <w:pPr>
              <w:numPr>
                <w:ilvl w:val="0"/>
                <w:numId w:val="10"/>
              </w:numPr>
              <w:contextualSpacing/>
              <w:jc w:val="both"/>
              <w:rPr>
                <w:rFonts w:ascii="Times New Roman" w:hAnsi="Times New Roman" w:cs="Times New Roman"/>
                <w:lang w:val="en-US"/>
              </w:rPr>
            </w:pPr>
            <w:r w:rsidRPr="006A61F0">
              <w:rPr>
                <w:rFonts w:ascii="Times New Roman" w:hAnsi="Times New Roman" w:cs="Times New Roman"/>
                <w:b/>
                <w:i/>
                <w:lang w:val="en-US"/>
              </w:rPr>
              <w:t>Grant Size</w:t>
            </w:r>
            <w:r w:rsidRPr="006A61F0">
              <w:rPr>
                <w:rFonts w:ascii="Times New Roman" w:hAnsi="Times New Roman" w:cs="Times New Roman"/>
                <w:lang w:val="en-US"/>
              </w:rPr>
              <w:t xml:space="preserve">: </w:t>
            </w:r>
            <w:r w:rsidRPr="00C80766">
              <w:rPr>
                <w:rFonts w:ascii="Times New Roman" w:hAnsi="Times New Roman" w:cs="Times New Roman"/>
                <w:lang w:val="en-US"/>
              </w:rPr>
              <w:t xml:space="preserve">$3,046,347 by </w:t>
            </w:r>
            <w:r w:rsidR="00E44E06" w:rsidRPr="00E44E06">
              <w:rPr>
                <w:rFonts w:ascii="Times New Roman" w:hAnsi="Times New Roman" w:cs="Times New Roman"/>
                <w:lang w:val="en-US"/>
              </w:rPr>
              <w:t>GEF Special Climate Change Fund (SCCF)</w:t>
            </w:r>
            <w:r w:rsidRPr="00C80766">
              <w:rPr>
                <w:rFonts w:ascii="Times New Roman" w:hAnsi="Times New Roman" w:cs="Times New Roman"/>
                <w:lang w:val="en-US"/>
              </w:rPr>
              <w:t>, $20,000,000 by the Government, $830,000 by UNDP</w:t>
            </w:r>
          </w:p>
          <w:p w14:paraId="0025AB64" w14:textId="77777777" w:rsidR="00CC4A84" w:rsidRPr="00D51989" w:rsidRDefault="00CC4A84" w:rsidP="003335D3">
            <w:pPr>
              <w:numPr>
                <w:ilvl w:val="0"/>
                <w:numId w:val="10"/>
              </w:numPr>
              <w:spacing w:after="200"/>
              <w:contextualSpacing/>
              <w:jc w:val="both"/>
              <w:rPr>
                <w:rFonts w:ascii="Times New Roman" w:hAnsi="Times New Roman" w:cs="Times New Roman"/>
                <w:lang w:val="en-US"/>
              </w:rPr>
            </w:pPr>
            <w:r w:rsidRPr="006A61F0">
              <w:rPr>
                <w:rFonts w:ascii="Times New Roman" w:hAnsi="Times New Roman" w:cs="Times New Roman"/>
                <w:b/>
                <w:i/>
                <w:lang w:val="en-US"/>
              </w:rPr>
              <w:t>Project Duration</w:t>
            </w:r>
            <w:r w:rsidRPr="006A61F0">
              <w:rPr>
                <w:rFonts w:ascii="Times New Roman" w:hAnsi="Times New Roman" w:cs="Times New Roman"/>
                <w:lang w:val="en-US"/>
              </w:rPr>
              <w:t xml:space="preserve">: </w:t>
            </w:r>
            <w:r>
              <w:rPr>
                <w:rFonts w:ascii="Times New Roman" w:hAnsi="Times New Roman" w:cs="Times New Roman"/>
                <w:lang w:val="en-US"/>
              </w:rPr>
              <w:t>June 2016</w:t>
            </w:r>
            <w:r w:rsidRPr="006A61F0">
              <w:rPr>
                <w:rFonts w:ascii="Times New Roman" w:hAnsi="Times New Roman" w:cs="Times New Roman"/>
                <w:lang w:val="en-US"/>
              </w:rPr>
              <w:t xml:space="preserve"> – </w:t>
            </w:r>
            <w:r>
              <w:rPr>
                <w:rFonts w:ascii="Times New Roman" w:hAnsi="Times New Roman" w:cs="Times New Roman"/>
                <w:lang w:val="en-US"/>
              </w:rPr>
              <w:t>June 2021</w:t>
            </w:r>
            <w:r w:rsidRPr="006A61F0">
              <w:rPr>
                <w:rFonts w:ascii="Times New Roman" w:hAnsi="Times New Roman" w:cs="Times New Roman"/>
                <w:lang w:val="en-US"/>
              </w:rPr>
              <w:t xml:space="preserve"> (extended to </w:t>
            </w:r>
            <w:r>
              <w:rPr>
                <w:rFonts w:ascii="Times New Roman" w:hAnsi="Times New Roman" w:cs="Times New Roman"/>
                <w:lang w:val="en-US"/>
              </w:rPr>
              <w:t>March</w:t>
            </w:r>
            <w:r w:rsidRPr="006A61F0">
              <w:rPr>
                <w:rFonts w:ascii="Times New Roman" w:hAnsi="Times New Roman" w:cs="Times New Roman"/>
                <w:lang w:val="en-US"/>
              </w:rPr>
              <w:t xml:space="preserve"> 202</w:t>
            </w:r>
            <w:r>
              <w:rPr>
                <w:rFonts w:ascii="Times New Roman" w:hAnsi="Times New Roman" w:cs="Times New Roman"/>
                <w:lang w:val="en-US"/>
              </w:rPr>
              <w:t>2</w:t>
            </w:r>
            <w:r w:rsidRPr="006A61F0">
              <w:rPr>
                <w:rFonts w:ascii="Times New Roman" w:hAnsi="Times New Roman" w:cs="Times New Roman"/>
                <w:lang w:val="en-US"/>
              </w:rPr>
              <w:t>)</w:t>
            </w:r>
          </w:p>
          <w:p w14:paraId="402CDD44" w14:textId="77777777" w:rsidR="00CC4A84" w:rsidRPr="006A61F0" w:rsidRDefault="00CC4A84" w:rsidP="003335D3">
            <w:pPr>
              <w:numPr>
                <w:ilvl w:val="0"/>
                <w:numId w:val="10"/>
              </w:numPr>
              <w:spacing w:after="200"/>
              <w:contextualSpacing/>
              <w:jc w:val="both"/>
              <w:rPr>
                <w:rFonts w:ascii="Times New Roman" w:hAnsi="Times New Roman" w:cs="Times New Roman"/>
                <w:lang w:val="en-US"/>
              </w:rPr>
            </w:pPr>
            <w:r w:rsidRPr="006A61F0">
              <w:rPr>
                <w:rFonts w:ascii="Times New Roman" w:hAnsi="Times New Roman" w:cs="Times New Roman"/>
                <w:b/>
                <w:i/>
                <w:lang w:val="en-US"/>
              </w:rPr>
              <w:t>Project site</w:t>
            </w:r>
            <w:r w:rsidRPr="006A61F0">
              <w:rPr>
                <w:rFonts w:ascii="Times New Roman" w:hAnsi="Times New Roman" w:cs="Times New Roman"/>
                <w:lang w:val="en-US"/>
              </w:rPr>
              <w:t xml:space="preserve">: </w:t>
            </w:r>
            <w:r w:rsidRPr="00882C48">
              <w:rPr>
                <w:rFonts w:ascii="Times New Roman" w:hAnsi="Times New Roman" w:cs="Times New Roman"/>
                <w:lang w:val="en-US"/>
              </w:rPr>
              <w:t>Lebap and Dashoguz velayats (provinces)</w:t>
            </w:r>
          </w:p>
          <w:p w14:paraId="14314D8D" w14:textId="77777777" w:rsidR="00CC4A84" w:rsidRPr="00084C4B" w:rsidRDefault="00CC4A84" w:rsidP="003335D3">
            <w:pPr>
              <w:numPr>
                <w:ilvl w:val="0"/>
                <w:numId w:val="10"/>
              </w:numPr>
              <w:spacing w:after="200"/>
              <w:contextualSpacing/>
              <w:jc w:val="both"/>
              <w:rPr>
                <w:rFonts w:ascii="Times New Roman" w:hAnsi="Times New Roman" w:cs="Times New Roman"/>
                <w:sz w:val="24"/>
                <w:szCs w:val="24"/>
                <w:lang w:val="en-US"/>
              </w:rPr>
            </w:pPr>
            <w:r w:rsidRPr="006A61F0">
              <w:rPr>
                <w:rFonts w:ascii="Times New Roman" w:hAnsi="Times New Roman" w:cs="Times New Roman"/>
                <w:b/>
                <w:i/>
                <w:lang w:val="en-US"/>
              </w:rPr>
              <w:t>Sector/subsector</w:t>
            </w:r>
            <w:r w:rsidRPr="006A61F0">
              <w:rPr>
                <w:rFonts w:ascii="Times New Roman" w:hAnsi="Times New Roman" w:cs="Times New Roman"/>
                <w:lang w:val="en-US"/>
              </w:rPr>
              <w:t xml:space="preserve">: </w:t>
            </w:r>
            <w:r>
              <w:rPr>
                <w:rFonts w:ascii="Times New Roman" w:hAnsi="Times New Roman" w:cs="Times New Roman"/>
                <w:lang w:val="en-US"/>
              </w:rPr>
              <w:t>Climate Change Adaptation</w:t>
            </w:r>
          </w:p>
        </w:tc>
      </w:tr>
    </w:tbl>
    <w:p w14:paraId="29C75F09" w14:textId="77777777" w:rsidR="00CC4A84" w:rsidRDefault="00CC4A84" w:rsidP="00BC5E8A">
      <w:pPr>
        <w:jc w:val="both"/>
        <w:rPr>
          <w:rFonts w:ascii="Times New Roman" w:hAnsi="Times New Roman" w:cs="Times New Roman"/>
          <w:sz w:val="24"/>
          <w:szCs w:val="24"/>
          <w:lang w:val="en-US"/>
        </w:rPr>
      </w:pPr>
    </w:p>
    <w:p w14:paraId="37233EA5" w14:textId="6E78C26A" w:rsidR="00BC5E8A" w:rsidRDefault="00CC4A84" w:rsidP="00BC5E8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Pr="00084C4B">
        <w:rPr>
          <w:rFonts w:ascii="Times New Roman" w:hAnsi="Times New Roman" w:cs="Times New Roman"/>
          <w:sz w:val="24"/>
          <w:szCs w:val="24"/>
          <w:lang w:val="en-US"/>
        </w:rPr>
        <w:t>its lifetime</w:t>
      </w:r>
      <w:r>
        <w:rPr>
          <w:rFonts w:ascii="Times New Roman" w:hAnsi="Times New Roman" w:cs="Times New Roman"/>
          <w:sz w:val="24"/>
          <w:szCs w:val="24"/>
          <w:lang w:val="en-US"/>
        </w:rPr>
        <w:t>, t</w:t>
      </w:r>
      <w:r w:rsidR="00BC5E8A" w:rsidRPr="00084C4B">
        <w:rPr>
          <w:rFonts w:ascii="Times New Roman" w:hAnsi="Times New Roman" w:cs="Times New Roman"/>
          <w:sz w:val="24"/>
          <w:szCs w:val="24"/>
          <w:lang w:val="en-US"/>
        </w:rPr>
        <w:t xml:space="preserve">he project went through a number of </w:t>
      </w:r>
      <w:r>
        <w:rPr>
          <w:rFonts w:ascii="Times New Roman" w:hAnsi="Times New Roman" w:cs="Times New Roman"/>
          <w:sz w:val="24"/>
          <w:szCs w:val="24"/>
          <w:lang w:val="en-US"/>
        </w:rPr>
        <w:t>key</w:t>
      </w:r>
      <w:r w:rsidR="00BC5E8A" w:rsidRPr="00084C4B">
        <w:rPr>
          <w:rFonts w:ascii="Times New Roman" w:hAnsi="Times New Roman" w:cs="Times New Roman"/>
          <w:sz w:val="24"/>
          <w:szCs w:val="24"/>
          <w:lang w:val="en-US"/>
        </w:rPr>
        <w:t xml:space="preserve"> </w:t>
      </w:r>
      <w:r>
        <w:rPr>
          <w:rFonts w:ascii="Times New Roman" w:hAnsi="Times New Roman" w:cs="Times New Roman"/>
          <w:sz w:val="24"/>
          <w:szCs w:val="24"/>
          <w:lang w:val="en-US"/>
        </w:rPr>
        <w:t>phases</w:t>
      </w:r>
      <w:r w:rsidR="00BC5E8A" w:rsidRPr="00084C4B">
        <w:rPr>
          <w:rFonts w:ascii="Times New Roman" w:hAnsi="Times New Roman" w:cs="Times New Roman"/>
          <w:sz w:val="24"/>
          <w:szCs w:val="24"/>
          <w:lang w:val="en-US"/>
        </w:rPr>
        <w:t xml:space="preserve">. The following </w:t>
      </w:r>
      <w:r w:rsidR="00EF6C50">
        <w:rPr>
          <w:rFonts w:ascii="Times New Roman" w:hAnsi="Times New Roman" w:cs="Times New Roman"/>
          <w:sz w:val="24"/>
          <w:szCs w:val="24"/>
          <w:lang w:val="en-US"/>
        </w:rPr>
        <w:t>table lists the dates</w:t>
      </w:r>
      <w:r w:rsidR="00BC5E8A" w:rsidRPr="00084C4B">
        <w:rPr>
          <w:rFonts w:ascii="Times New Roman" w:hAnsi="Times New Roman" w:cs="Times New Roman"/>
          <w:sz w:val="24"/>
          <w:szCs w:val="24"/>
          <w:lang w:val="en-US"/>
        </w:rPr>
        <w:t xml:space="preserve"> of key events that marked the project’s conceptualization and implementation phases.</w:t>
      </w:r>
    </w:p>
    <w:p w14:paraId="50703174" w14:textId="366572C7" w:rsidR="00EC0833" w:rsidRDefault="00EC0833" w:rsidP="00DD2642">
      <w:pPr>
        <w:pStyle w:val="Caption"/>
        <w:spacing w:line="360" w:lineRule="auto"/>
        <w:ind w:left="720" w:firstLine="720"/>
        <w:rPr>
          <w:rFonts w:cs="Times New Roman"/>
          <w:szCs w:val="24"/>
          <w:lang w:val="en-US"/>
        </w:rPr>
      </w:pPr>
      <w:bookmarkStart w:id="27" w:name="_Toc98646389"/>
      <w:r>
        <w:t xml:space="preserve">Table </w:t>
      </w:r>
      <w:r w:rsidR="008B2DA5">
        <w:fldChar w:fldCharType="begin"/>
      </w:r>
      <w:r w:rsidR="008B2DA5">
        <w:instrText xml:space="preserve"> SEQ Table \* ARABIC </w:instrText>
      </w:r>
      <w:r w:rsidR="008B2DA5">
        <w:fldChar w:fldCharType="separate"/>
      </w:r>
      <w:r w:rsidR="00686D4E">
        <w:rPr>
          <w:noProof/>
        </w:rPr>
        <w:t>3</w:t>
      </w:r>
      <w:r w:rsidR="008B2DA5">
        <w:rPr>
          <w:noProof/>
        </w:rPr>
        <w:fldChar w:fldCharType="end"/>
      </w:r>
      <w:r>
        <w:t>: Key Project Dates</w:t>
      </w:r>
      <w:bookmarkEnd w:id="27"/>
    </w:p>
    <w:tbl>
      <w:tblPr>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4A0" w:firstRow="1" w:lastRow="0" w:firstColumn="1" w:lastColumn="0" w:noHBand="0" w:noVBand="1"/>
      </w:tblPr>
      <w:tblGrid>
        <w:gridCol w:w="4961"/>
        <w:gridCol w:w="1423"/>
      </w:tblGrid>
      <w:tr w:rsidR="00EC0833" w:rsidRPr="00EC0833" w14:paraId="0337A4B7" w14:textId="77777777" w:rsidTr="00EC0833">
        <w:trPr>
          <w:jc w:val="center"/>
        </w:trPr>
        <w:tc>
          <w:tcPr>
            <w:tcW w:w="4961" w:type="dxa"/>
          </w:tcPr>
          <w:p w14:paraId="2DC3BF4D"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PIF Approval Date</w:t>
            </w:r>
          </w:p>
        </w:tc>
        <w:tc>
          <w:tcPr>
            <w:tcW w:w="1423" w:type="dxa"/>
            <w:vAlign w:val="center"/>
          </w:tcPr>
          <w:p w14:paraId="498EB80D"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Oct 30, 2014</w:t>
            </w:r>
          </w:p>
        </w:tc>
      </w:tr>
      <w:tr w:rsidR="00EC0833" w:rsidRPr="00EC0833" w14:paraId="481CA9D0" w14:textId="77777777" w:rsidTr="00EC0833">
        <w:trPr>
          <w:jc w:val="center"/>
        </w:trPr>
        <w:tc>
          <w:tcPr>
            <w:tcW w:w="4961" w:type="dxa"/>
          </w:tcPr>
          <w:p w14:paraId="08B6B9BB"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CEO Endorsement Date</w:t>
            </w:r>
          </w:p>
        </w:tc>
        <w:tc>
          <w:tcPr>
            <w:tcW w:w="1423" w:type="dxa"/>
            <w:vAlign w:val="center"/>
          </w:tcPr>
          <w:p w14:paraId="64FFE5B8"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Apr 7, 2016</w:t>
            </w:r>
          </w:p>
        </w:tc>
      </w:tr>
      <w:tr w:rsidR="00EC0833" w:rsidRPr="00EC0833" w14:paraId="61B0D721" w14:textId="77777777" w:rsidTr="00EC0833">
        <w:trPr>
          <w:jc w:val="center"/>
        </w:trPr>
        <w:tc>
          <w:tcPr>
            <w:tcW w:w="4961" w:type="dxa"/>
          </w:tcPr>
          <w:p w14:paraId="0EAB6349"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Project Document Signature Date (project start date):</w:t>
            </w:r>
          </w:p>
        </w:tc>
        <w:tc>
          <w:tcPr>
            <w:tcW w:w="1423" w:type="dxa"/>
            <w:vAlign w:val="center"/>
          </w:tcPr>
          <w:p w14:paraId="600CAF60"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Sep 17, 2016</w:t>
            </w:r>
          </w:p>
        </w:tc>
      </w:tr>
      <w:tr w:rsidR="00B662AE" w:rsidRPr="00EC0833" w14:paraId="6F40463F" w14:textId="77777777" w:rsidTr="00EC0833">
        <w:trPr>
          <w:jc w:val="center"/>
        </w:trPr>
        <w:tc>
          <w:tcPr>
            <w:tcW w:w="4961" w:type="dxa"/>
          </w:tcPr>
          <w:p w14:paraId="583A0459" w14:textId="77777777" w:rsidR="00B662AE" w:rsidRPr="00EC0833" w:rsidRDefault="00B662AE" w:rsidP="00B662AE">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Date of Inception Workshop</w:t>
            </w:r>
          </w:p>
        </w:tc>
        <w:tc>
          <w:tcPr>
            <w:tcW w:w="1423" w:type="dxa"/>
            <w:vAlign w:val="center"/>
          </w:tcPr>
          <w:p w14:paraId="44C5B1BC" w14:textId="6DFC1C31" w:rsidR="00B662AE" w:rsidRPr="00EC0833" w:rsidRDefault="00D63362" w:rsidP="00B662AE">
            <w:pPr>
              <w:spacing w:after="160" w:line="259" w:lineRule="auto"/>
              <w:jc w:val="right"/>
              <w:rPr>
                <w:rFonts w:ascii="Times New Roman" w:eastAsia="Arial" w:hAnsi="Times New Roman" w:cs="Times New Roman"/>
                <w:lang w:val="en-US" w:eastAsia="en-GB"/>
              </w:rPr>
            </w:pPr>
            <w:r>
              <w:rPr>
                <w:rFonts w:ascii="Times New Roman" w:eastAsia="Arial" w:hAnsi="Times New Roman" w:cs="Times New Roman"/>
                <w:lang w:val="en-US" w:eastAsia="en-GB"/>
              </w:rPr>
              <w:t>Dec 22-23, 2016</w:t>
            </w:r>
          </w:p>
        </w:tc>
      </w:tr>
      <w:tr w:rsidR="00EC0833" w:rsidRPr="00EC0833" w14:paraId="35FB1026" w14:textId="77777777" w:rsidTr="00EC0833">
        <w:trPr>
          <w:jc w:val="center"/>
        </w:trPr>
        <w:tc>
          <w:tcPr>
            <w:tcW w:w="4961" w:type="dxa"/>
          </w:tcPr>
          <w:p w14:paraId="0FD3CDA2"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First Disbursement Date</w:t>
            </w:r>
          </w:p>
        </w:tc>
        <w:tc>
          <w:tcPr>
            <w:tcW w:w="1423" w:type="dxa"/>
            <w:vAlign w:val="center"/>
          </w:tcPr>
          <w:p w14:paraId="4B84854F"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Jul 14, 2016</w:t>
            </w:r>
          </w:p>
        </w:tc>
      </w:tr>
      <w:tr w:rsidR="00EC0833" w:rsidRPr="00EC0833" w14:paraId="3D272AD6" w14:textId="77777777" w:rsidTr="00EC0833">
        <w:trPr>
          <w:jc w:val="center"/>
        </w:trPr>
        <w:tc>
          <w:tcPr>
            <w:tcW w:w="4961" w:type="dxa"/>
          </w:tcPr>
          <w:p w14:paraId="7BA76395"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Expected Date of Mid-term Review</w:t>
            </w:r>
          </w:p>
        </w:tc>
        <w:tc>
          <w:tcPr>
            <w:tcW w:w="1423" w:type="dxa"/>
            <w:vAlign w:val="center"/>
          </w:tcPr>
          <w:p w14:paraId="5FA44CE7"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Oct 14, 2019</w:t>
            </w:r>
          </w:p>
        </w:tc>
      </w:tr>
      <w:tr w:rsidR="00EC0833" w:rsidRPr="00EC0833" w14:paraId="6816ACD7" w14:textId="77777777" w:rsidTr="00EC0833">
        <w:trPr>
          <w:jc w:val="center"/>
        </w:trPr>
        <w:tc>
          <w:tcPr>
            <w:tcW w:w="4961" w:type="dxa"/>
          </w:tcPr>
          <w:p w14:paraId="22A32351"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Actual Date of Mid-term Review</w:t>
            </w:r>
          </w:p>
        </w:tc>
        <w:tc>
          <w:tcPr>
            <w:tcW w:w="1423" w:type="dxa"/>
            <w:vAlign w:val="center"/>
          </w:tcPr>
          <w:p w14:paraId="678EB084"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Nov 13, 2019</w:t>
            </w:r>
          </w:p>
        </w:tc>
      </w:tr>
      <w:tr w:rsidR="00EC0833" w:rsidRPr="00EC0833" w14:paraId="5572C5C3" w14:textId="77777777" w:rsidTr="00EC0833">
        <w:trPr>
          <w:jc w:val="center"/>
        </w:trPr>
        <w:tc>
          <w:tcPr>
            <w:tcW w:w="4961" w:type="dxa"/>
          </w:tcPr>
          <w:p w14:paraId="48F19BBB"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Expected Date of Terminal Evaluation</w:t>
            </w:r>
          </w:p>
        </w:tc>
        <w:tc>
          <w:tcPr>
            <w:tcW w:w="1423" w:type="dxa"/>
            <w:vAlign w:val="center"/>
          </w:tcPr>
          <w:p w14:paraId="77F036C9"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Dec 30, 2021</w:t>
            </w:r>
          </w:p>
        </w:tc>
      </w:tr>
      <w:tr w:rsidR="00EC0833" w:rsidRPr="00EC0833" w14:paraId="2D7C96B9" w14:textId="77777777" w:rsidTr="00EC0833">
        <w:trPr>
          <w:jc w:val="center"/>
        </w:trPr>
        <w:tc>
          <w:tcPr>
            <w:tcW w:w="4961" w:type="dxa"/>
          </w:tcPr>
          <w:p w14:paraId="2F19B6B6"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Original Planned Closing Date</w:t>
            </w:r>
          </w:p>
        </w:tc>
        <w:tc>
          <w:tcPr>
            <w:tcW w:w="1423" w:type="dxa"/>
            <w:vAlign w:val="center"/>
          </w:tcPr>
          <w:p w14:paraId="08833B0A"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Sep 17, 2021</w:t>
            </w:r>
          </w:p>
        </w:tc>
      </w:tr>
      <w:tr w:rsidR="00EC0833" w:rsidRPr="00EC0833" w14:paraId="1006A754" w14:textId="77777777" w:rsidTr="00EC0833">
        <w:trPr>
          <w:jc w:val="center"/>
        </w:trPr>
        <w:tc>
          <w:tcPr>
            <w:tcW w:w="4961" w:type="dxa"/>
          </w:tcPr>
          <w:p w14:paraId="1FAEF181" w14:textId="77777777" w:rsidR="00EC0833" w:rsidRPr="00EC0833" w:rsidRDefault="00EC0833" w:rsidP="00EC0833">
            <w:pPr>
              <w:spacing w:after="160" w:line="259" w:lineRule="auto"/>
              <w:rPr>
                <w:rFonts w:ascii="Times New Roman" w:eastAsia="Arial" w:hAnsi="Times New Roman" w:cs="Times New Roman"/>
                <w:lang w:val="en-US" w:eastAsia="en-GB"/>
              </w:rPr>
            </w:pPr>
            <w:r w:rsidRPr="00EC0833">
              <w:rPr>
                <w:rFonts w:ascii="Times New Roman" w:eastAsia="Arial" w:hAnsi="Times New Roman" w:cs="Times New Roman"/>
                <w:lang w:val="en-US" w:eastAsia="en-GB"/>
              </w:rPr>
              <w:t>Revised Planned Closing Date</w:t>
            </w:r>
          </w:p>
        </w:tc>
        <w:tc>
          <w:tcPr>
            <w:tcW w:w="1423" w:type="dxa"/>
            <w:vAlign w:val="center"/>
          </w:tcPr>
          <w:p w14:paraId="1573A17B" w14:textId="77777777" w:rsidR="00EC0833" w:rsidRPr="00EC0833" w:rsidRDefault="00EC0833" w:rsidP="00EC0833">
            <w:pPr>
              <w:spacing w:after="160" w:line="259" w:lineRule="auto"/>
              <w:jc w:val="right"/>
              <w:rPr>
                <w:rFonts w:ascii="Times New Roman" w:eastAsia="Arial" w:hAnsi="Times New Roman" w:cs="Times New Roman"/>
                <w:lang w:val="en-US" w:eastAsia="en-GB"/>
              </w:rPr>
            </w:pPr>
            <w:r w:rsidRPr="00EC0833">
              <w:rPr>
                <w:rFonts w:ascii="Times New Roman" w:eastAsia="Arial" w:hAnsi="Times New Roman" w:cs="Times New Roman"/>
                <w:lang w:val="en-US" w:eastAsia="en-GB"/>
              </w:rPr>
              <w:t>Mar 30, 2022</w:t>
            </w:r>
          </w:p>
        </w:tc>
      </w:tr>
    </w:tbl>
    <w:p w14:paraId="527C2F1A" w14:textId="77777777" w:rsidR="001E64C3" w:rsidRDefault="001E64C3" w:rsidP="00EF6C50">
      <w:pPr>
        <w:jc w:val="both"/>
        <w:rPr>
          <w:rFonts w:ascii="Times New Roman" w:hAnsi="Times New Roman" w:cs="Times New Roman"/>
          <w:sz w:val="24"/>
          <w:szCs w:val="24"/>
          <w:lang w:val="en-US"/>
        </w:rPr>
      </w:pPr>
    </w:p>
    <w:p w14:paraId="0BC31B47" w14:textId="70539B5D" w:rsidR="009542D9" w:rsidRPr="009542D9" w:rsidRDefault="00EF6C50" w:rsidP="00EF6C50">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project’s implementation was kicked off on September 17, 2016, with the signing of the Project Document, but the actual activities were started in December 2016 with the </w:t>
      </w:r>
      <w:r w:rsidRPr="00EF6C50">
        <w:rPr>
          <w:rFonts w:ascii="Times New Roman" w:hAnsi="Times New Roman" w:cs="Times New Roman"/>
          <w:sz w:val="24"/>
          <w:szCs w:val="24"/>
          <w:lang w:val="en-US"/>
        </w:rPr>
        <w:t>hiring</w:t>
      </w:r>
      <w:r>
        <w:rPr>
          <w:rFonts w:ascii="Times New Roman" w:hAnsi="Times New Roman" w:cs="Times New Roman"/>
          <w:sz w:val="24"/>
          <w:szCs w:val="24"/>
          <w:lang w:val="en-US"/>
        </w:rPr>
        <w:t xml:space="preserve"> of the</w:t>
      </w:r>
      <w:r w:rsidRPr="00EF6C50">
        <w:rPr>
          <w:rFonts w:ascii="Times New Roman" w:hAnsi="Times New Roman" w:cs="Times New Roman"/>
          <w:sz w:val="24"/>
          <w:szCs w:val="24"/>
          <w:lang w:val="en-US"/>
        </w:rPr>
        <w:t xml:space="preserve"> Project Manager</w:t>
      </w:r>
      <w:r>
        <w:rPr>
          <w:rFonts w:ascii="Times New Roman" w:hAnsi="Times New Roman" w:cs="Times New Roman"/>
          <w:sz w:val="24"/>
          <w:szCs w:val="24"/>
          <w:lang w:val="en-US"/>
        </w:rPr>
        <w:t xml:space="preserve">. </w:t>
      </w:r>
      <w:r w:rsidR="009542D9" w:rsidRPr="009542D9">
        <w:rPr>
          <w:rFonts w:ascii="Times New Roman" w:hAnsi="Times New Roman" w:cs="Times New Roman"/>
          <w:sz w:val="24"/>
          <w:szCs w:val="24"/>
          <w:lang w:val="en-US"/>
        </w:rPr>
        <w:t xml:space="preserve">The Project Management Board (PMB) was established during the first </w:t>
      </w:r>
      <w:r w:rsidR="004C53B3">
        <w:rPr>
          <w:rFonts w:ascii="Times New Roman" w:hAnsi="Times New Roman" w:cs="Times New Roman"/>
          <w:sz w:val="24"/>
          <w:szCs w:val="24"/>
          <w:lang w:val="en-US"/>
        </w:rPr>
        <w:t>PMB</w:t>
      </w:r>
      <w:r w:rsidR="009542D9" w:rsidRPr="009542D9">
        <w:rPr>
          <w:rFonts w:ascii="Times New Roman" w:hAnsi="Times New Roman" w:cs="Times New Roman"/>
          <w:sz w:val="24"/>
          <w:szCs w:val="24"/>
          <w:lang w:val="en-US"/>
        </w:rPr>
        <w:t xml:space="preserve"> meeting held on January 24, 2017. PMB meetings were conducted biannually. </w:t>
      </w:r>
      <w:r w:rsidR="00C613AC">
        <w:rPr>
          <w:rFonts w:ascii="Times New Roman" w:hAnsi="Times New Roman" w:cs="Times New Roman"/>
          <w:sz w:val="24"/>
          <w:szCs w:val="24"/>
          <w:lang w:val="en-US"/>
        </w:rPr>
        <w:t>By the time of this evaluation</w:t>
      </w:r>
      <w:r w:rsidR="009542D9" w:rsidRPr="009542D9">
        <w:rPr>
          <w:rFonts w:ascii="Times New Roman" w:hAnsi="Times New Roman" w:cs="Times New Roman"/>
          <w:sz w:val="24"/>
          <w:szCs w:val="24"/>
          <w:lang w:val="en-US"/>
        </w:rPr>
        <w:t xml:space="preserve">, 10 meetings of the Project Board </w:t>
      </w:r>
      <w:r w:rsidR="00C613AC">
        <w:rPr>
          <w:rFonts w:ascii="Times New Roman" w:hAnsi="Times New Roman" w:cs="Times New Roman"/>
          <w:sz w:val="24"/>
          <w:szCs w:val="24"/>
          <w:lang w:val="en-US"/>
        </w:rPr>
        <w:t>had taken place</w:t>
      </w:r>
      <w:r w:rsidR="00D030B6">
        <w:rPr>
          <w:rFonts w:ascii="Times New Roman" w:hAnsi="Times New Roman" w:cs="Times New Roman"/>
          <w:sz w:val="24"/>
          <w:szCs w:val="24"/>
          <w:lang w:val="en-US"/>
        </w:rPr>
        <w:t>, according to</w:t>
      </w:r>
      <w:r w:rsidR="004C53B3">
        <w:rPr>
          <w:rFonts w:ascii="Times New Roman" w:hAnsi="Times New Roman" w:cs="Times New Roman"/>
          <w:sz w:val="24"/>
          <w:szCs w:val="24"/>
          <w:lang w:val="en-US"/>
        </w:rPr>
        <w:t xml:space="preserve"> the following </w:t>
      </w:r>
      <w:r w:rsidR="00D030B6">
        <w:rPr>
          <w:rFonts w:ascii="Times New Roman" w:hAnsi="Times New Roman" w:cs="Times New Roman"/>
          <w:sz w:val="24"/>
          <w:szCs w:val="24"/>
          <w:lang w:val="en-US"/>
        </w:rPr>
        <w:t>timeline</w:t>
      </w:r>
      <w:r w:rsidR="009542D9" w:rsidRPr="009542D9">
        <w:rPr>
          <w:rFonts w:ascii="Times New Roman" w:hAnsi="Times New Roman" w:cs="Times New Roman"/>
          <w:sz w:val="24"/>
          <w:szCs w:val="24"/>
          <w:lang w:val="en-US"/>
        </w:rPr>
        <w:t>:</w:t>
      </w:r>
    </w:p>
    <w:p w14:paraId="56FA1D5A" w14:textId="75A725CE" w:rsidR="009542D9" w:rsidRPr="004C53B3" w:rsidRDefault="009542D9" w:rsidP="004C53B3">
      <w:pPr>
        <w:pStyle w:val="ListParagraph"/>
        <w:numPr>
          <w:ilvl w:val="0"/>
          <w:numId w:val="3"/>
        </w:numPr>
        <w:rPr>
          <w:rFonts w:ascii="Times New Roman" w:hAnsi="Times New Roman" w:cs="Times New Roman"/>
          <w:sz w:val="24"/>
          <w:szCs w:val="24"/>
          <w:lang w:val="en-US"/>
        </w:rPr>
      </w:pPr>
      <w:r w:rsidRPr="004C53B3">
        <w:rPr>
          <w:rFonts w:ascii="Times New Roman" w:hAnsi="Times New Roman" w:cs="Times New Roman"/>
          <w:sz w:val="24"/>
          <w:szCs w:val="24"/>
          <w:lang w:val="en-US"/>
        </w:rPr>
        <w:t>In 2017 - 24 January and 15 August;</w:t>
      </w:r>
    </w:p>
    <w:p w14:paraId="5444E621" w14:textId="1AD140C6" w:rsidR="009542D9" w:rsidRPr="004C53B3" w:rsidRDefault="009542D9" w:rsidP="004C53B3">
      <w:pPr>
        <w:pStyle w:val="ListParagraph"/>
        <w:numPr>
          <w:ilvl w:val="0"/>
          <w:numId w:val="3"/>
        </w:numPr>
        <w:rPr>
          <w:rFonts w:ascii="Times New Roman" w:hAnsi="Times New Roman" w:cs="Times New Roman"/>
          <w:sz w:val="24"/>
          <w:szCs w:val="24"/>
          <w:lang w:val="en-US"/>
        </w:rPr>
      </w:pPr>
      <w:r w:rsidRPr="004C53B3">
        <w:rPr>
          <w:rFonts w:ascii="Times New Roman" w:hAnsi="Times New Roman" w:cs="Times New Roman"/>
          <w:sz w:val="24"/>
          <w:szCs w:val="24"/>
          <w:lang w:val="en-US"/>
        </w:rPr>
        <w:t>In 2018 – 25 January and 29 August;</w:t>
      </w:r>
    </w:p>
    <w:p w14:paraId="723D510F" w14:textId="4985F3AE" w:rsidR="009542D9" w:rsidRPr="004C53B3" w:rsidRDefault="009542D9" w:rsidP="004C53B3">
      <w:pPr>
        <w:pStyle w:val="ListParagraph"/>
        <w:numPr>
          <w:ilvl w:val="0"/>
          <w:numId w:val="3"/>
        </w:numPr>
        <w:rPr>
          <w:rFonts w:ascii="Times New Roman" w:hAnsi="Times New Roman" w:cs="Times New Roman"/>
          <w:sz w:val="24"/>
          <w:szCs w:val="24"/>
          <w:lang w:val="en-US"/>
        </w:rPr>
      </w:pPr>
      <w:r w:rsidRPr="004C53B3">
        <w:rPr>
          <w:rFonts w:ascii="Times New Roman" w:hAnsi="Times New Roman" w:cs="Times New Roman"/>
          <w:sz w:val="24"/>
          <w:szCs w:val="24"/>
          <w:lang w:val="en-US"/>
        </w:rPr>
        <w:t>In 2019 – 05 February and 17 September;</w:t>
      </w:r>
    </w:p>
    <w:p w14:paraId="355B9AD2" w14:textId="52864EA5" w:rsidR="009542D9" w:rsidRPr="004C53B3" w:rsidRDefault="009542D9" w:rsidP="004C53B3">
      <w:pPr>
        <w:pStyle w:val="ListParagraph"/>
        <w:numPr>
          <w:ilvl w:val="0"/>
          <w:numId w:val="3"/>
        </w:numPr>
        <w:rPr>
          <w:rFonts w:ascii="Times New Roman" w:hAnsi="Times New Roman" w:cs="Times New Roman"/>
          <w:sz w:val="24"/>
          <w:szCs w:val="24"/>
          <w:lang w:val="en-US"/>
        </w:rPr>
      </w:pPr>
      <w:r w:rsidRPr="004C53B3">
        <w:rPr>
          <w:rFonts w:ascii="Times New Roman" w:hAnsi="Times New Roman" w:cs="Times New Roman"/>
          <w:sz w:val="24"/>
          <w:szCs w:val="24"/>
          <w:lang w:val="en-US"/>
        </w:rPr>
        <w:t>In 2020 – 24 January and 02 October;</w:t>
      </w:r>
    </w:p>
    <w:p w14:paraId="3A0FF885" w14:textId="233B05B8" w:rsidR="009542D9" w:rsidRPr="004C53B3" w:rsidRDefault="009542D9" w:rsidP="004C53B3">
      <w:pPr>
        <w:pStyle w:val="ListParagraph"/>
        <w:numPr>
          <w:ilvl w:val="0"/>
          <w:numId w:val="3"/>
        </w:numPr>
        <w:rPr>
          <w:rFonts w:ascii="Times New Roman" w:hAnsi="Times New Roman" w:cs="Times New Roman"/>
          <w:sz w:val="24"/>
          <w:szCs w:val="24"/>
          <w:lang w:val="en-US"/>
        </w:rPr>
      </w:pPr>
      <w:r w:rsidRPr="004C53B3">
        <w:rPr>
          <w:rFonts w:ascii="Times New Roman" w:hAnsi="Times New Roman" w:cs="Times New Roman"/>
          <w:sz w:val="24"/>
          <w:szCs w:val="24"/>
          <w:lang w:val="en-US"/>
        </w:rPr>
        <w:t>In 2021 – 27 January and 14 October.</w:t>
      </w:r>
    </w:p>
    <w:p w14:paraId="7A8766AE" w14:textId="20A5197D" w:rsidR="002D0B1F" w:rsidRDefault="009542D9" w:rsidP="00CC4A84">
      <w:pPr>
        <w:rPr>
          <w:rFonts w:ascii="Times New Roman" w:hAnsi="Times New Roman" w:cs="Times New Roman"/>
          <w:sz w:val="24"/>
          <w:szCs w:val="24"/>
          <w:lang w:val="en-US"/>
        </w:rPr>
      </w:pPr>
      <w:r w:rsidRPr="009542D9">
        <w:rPr>
          <w:rFonts w:ascii="Times New Roman" w:hAnsi="Times New Roman" w:cs="Times New Roman"/>
          <w:sz w:val="24"/>
          <w:szCs w:val="24"/>
          <w:lang w:val="en-US"/>
        </w:rPr>
        <w:t>The final PMB meeting is scheduled for February 2022.</w:t>
      </w:r>
    </w:p>
    <w:p w14:paraId="78CF895A" w14:textId="042A7E72" w:rsidR="00D81C48" w:rsidRDefault="00D81C48" w:rsidP="00D81C48">
      <w:pPr>
        <w:jc w:val="both"/>
        <w:rPr>
          <w:rFonts w:ascii="Times New Roman" w:hAnsi="Times New Roman" w:cs="Times New Roman"/>
          <w:sz w:val="24"/>
          <w:szCs w:val="24"/>
          <w:lang w:val="en-US"/>
        </w:rPr>
      </w:pPr>
      <w:r>
        <w:rPr>
          <w:rFonts w:ascii="Times New Roman" w:hAnsi="Times New Roman" w:cs="Times New Roman"/>
          <w:sz w:val="24"/>
          <w:szCs w:val="24"/>
          <w:lang w:val="en-US"/>
        </w:rPr>
        <w:t>Due to delays in the completion of project activities – partly also due to the challenges and delays cause</w:t>
      </w:r>
      <w:r w:rsidR="00A94F87">
        <w:rPr>
          <w:rFonts w:ascii="Times New Roman" w:hAnsi="Times New Roman" w:cs="Times New Roman"/>
          <w:sz w:val="24"/>
          <w:szCs w:val="24"/>
          <w:lang w:val="en-US"/>
        </w:rPr>
        <w:t>d</w:t>
      </w:r>
      <w:r>
        <w:rPr>
          <w:rFonts w:ascii="Times New Roman" w:hAnsi="Times New Roman" w:cs="Times New Roman"/>
          <w:sz w:val="24"/>
          <w:szCs w:val="24"/>
          <w:lang w:val="en-US"/>
        </w:rPr>
        <w:t xml:space="preserve"> by the COVID-19 crisis – the Project Board supported a request by the project team for a six-month no-cost extension of the project, which</w:t>
      </w:r>
      <w:r w:rsidRPr="00D81C48">
        <w:rPr>
          <w:rFonts w:ascii="Times New Roman" w:hAnsi="Times New Roman" w:cs="Times New Roman"/>
          <w:sz w:val="24"/>
          <w:szCs w:val="24"/>
          <w:lang w:val="en-US"/>
        </w:rPr>
        <w:t xml:space="preserve"> was approved by the UNDP GEF Executive Coordinator on April 6, 2021</w:t>
      </w:r>
      <w:r>
        <w:rPr>
          <w:rFonts w:ascii="Times New Roman" w:hAnsi="Times New Roman" w:cs="Times New Roman"/>
          <w:sz w:val="24"/>
          <w:szCs w:val="24"/>
          <w:lang w:val="en-US"/>
        </w:rPr>
        <w:t xml:space="preserve">. The end date of the project was extended to </w:t>
      </w:r>
      <w:r w:rsidRPr="00D81C48">
        <w:rPr>
          <w:rFonts w:ascii="Times New Roman" w:hAnsi="Times New Roman" w:cs="Times New Roman"/>
          <w:sz w:val="24"/>
          <w:szCs w:val="24"/>
          <w:lang w:val="en-US"/>
        </w:rPr>
        <w:t>March 30, 2022</w:t>
      </w:r>
      <w:r>
        <w:rPr>
          <w:rFonts w:ascii="Times New Roman" w:hAnsi="Times New Roman" w:cs="Times New Roman"/>
          <w:sz w:val="24"/>
          <w:szCs w:val="24"/>
          <w:lang w:val="en-US"/>
        </w:rPr>
        <w:t>.</w:t>
      </w:r>
    </w:p>
    <w:p w14:paraId="33ADA2A3" w14:textId="0E17C703" w:rsidR="00DA638A" w:rsidRDefault="00DA638A" w:rsidP="00DA638A">
      <w:pPr>
        <w:pStyle w:val="Caption"/>
        <w:spacing w:line="360" w:lineRule="auto"/>
        <w:rPr>
          <w:rFonts w:cs="Times New Roman"/>
          <w:szCs w:val="24"/>
          <w:lang w:val="en-US"/>
        </w:rPr>
      </w:pPr>
      <w:bookmarkStart w:id="28" w:name="_Toc98646402"/>
      <w:r>
        <w:t xml:space="preserve">Box </w:t>
      </w:r>
      <w:r w:rsidR="008B2DA5">
        <w:fldChar w:fldCharType="begin"/>
      </w:r>
      <w:r w:rsidR="008B2DA5">
        <w:instrText xml:space="preserve"> SEQ Box \* ARABIC </w:instrText>
      </w:r>
      <w:r w:rsidR="008B2DA5">
        <w:fldChar w:fldCharType="separate"/>
      </w:r>
      <w:r w:rsidR="00B46F29">
        <w:rPr>
          <w:noProof/>
        </w:rPr>
        <w:t>2</w:t>
      </w:r>
      <w:r w:rsidR="008B2DA5">
        <w:rPr>
          <w:noProof/>
        </w:rPr>
        <w:fldChar w:fldCharType="end"/>
      </w:r>
      <w:r>
        <w:t>: Rationale for Requesting Project Extension</w:t>
      </w:r>
      <w:bookmarkEnd w:id="28"/>
    </w:p>
    <w:tbl>
      <w:tblPr>
        <w:tblStyle w:val="TableGrid"/>
        <w:tblW w:w="0" w:type="auto"/>
        <w:tblLook w:val="04A0" w:firstRow="1" w:lastRow="0" w:firstColumn="1" w:lastColumn="0" w:noHBand="0" w:noVBand="1"/>
      </w:tblPr>
      <w:tblGrid>
        <w:gridCol w:w="9016"/>
      </w:tblGrid>
      <w:tr w:rsidR="00DA638A" w14:paraId="7DEC4377" w14:textId="77777777" w:rsidTr="00DA638A">
        <w:tc>
          <w:tcPr>
            <w:tcW w:w="9350" w:type="dxa"/>
          </w:tcPr>
          <w:p w14:paraId="257ADFD3" w14:textId="4D0719F4" w:rsidR="00DA638A" w:rsidRPr="00DA638A" w:rsidRDefault="00DA638A" w:rsidP="00DA638A">
            <w:pPr>
              <w:jc w:val="both"/>
              <w:rPr>
                <w:rFonts w:ascii="Times New Roman" w:hAnsi="Times New Roman" w:cs="Times New Roman"/>
                <w:sz w:val="24"/>
                <w:szCs w:val="24"/>
                <w:lang w:val="en-US"/>
              </w:rPr>
            </w:pPr>
            <w:r w:rsidRPr="00DA638A">
              <w:rPr>
                <w:rFonts w:ascii="Times New Roman" w:hAnsi="Times New Roman" w:cs="Times New Roman"/>
                <w:sz w:val="24"/>
                <w:szCs w:val="24"/>
                <w:lang w:val="en-US"/>
              </w:rPr>
              <w:t xml:space="preserve">Due to </w:t>
            </w:r>
            <w:r>
              <w:rPr>
                <w:rFonts w:ascii="Times New Roman" w:hAnsi="Times New Roman" w:cs="Times New Roman"/>
                <w:sz w:val="24"/>
                <w:szCs w:val="24"/>
                <w:lang w:val="en-US"/>
              </w:rPr>
              <w:t>implementation</w:t>
            </w:r>
            <w:r w:rsidRPr="00DA638A">
              <w:rPr>
                <w:rFonts w:ascii="Times New Roman" w:hAnsi="Times New Roman" w:cs="Times New Roman"/>
                <w:sz w:val="24"/>
                <w:szCs w:val="24"/>
                <w:lang w:val="en-US"/>
              </w:rPr>
              <w:t xml:space="preserve"> delays, </w:t>
            </w:r>
            <w:r>
              <w:rPr>
                <w:rFonts w:ascii="Times New Roman" w:hAnsi="Times New Roman" w:cs="Times New Roman"/>
                <w:sz w:val="24"/>
                <w:szCs w:val="24"/>
                <w:lang w:val="en-US"/>
              </w:rPr>
              <w:t>project stakeholders</w:t>
            </w:r>
            <w:r w:rsidRPr="00DA638A">
              <w:rPr>
                <w:rFonts w:ascii="Times New Roman" w:hAnsi="Times New Roman" w:cs="Times New Roman"/>
                <w:sz w:val="24"/>
                <w:szCs w:val="24"/>
                <w:lang w:val="en-US"/>
              </w:rPr>
              <w:t xml:space="preserve"> decided to apply for an extension of project timelines. The reasons presented in the request for extension were the following:</w:t>
            </w:r>
          </w:p>
          <w:p w14:paraId="75E96B14" w14:textId="554D3F2D" w:rsidR="00DA638A" w:rsidRPr="00DA638A" w:rsidRDefault="00DA638A" w:rsidP="000649BF">
            <w:pPr>
              <w:pStyle w:val="ListParagraph"/>
              <w:numPr>
                <w:ilvl w:val="0"/>
                <w:numId w:val="83"/>
              </w:numPr>
              <w:jc w:val="both"/>
              <w:rPr>
                <w:rFonts w:ascii="Times New Roman" w:hAnsi="Times New Roman" w:cs="Times New Roman"/>
                <w:sz w:val="24"/>
                <w:szCs w:val="24"/>
                <w:lang w:val="en-US"/>
              </w:rPr>
            </w:pPr>
            <w:r w:rsidRPr="00DA638A">
              <w:rPr>
                <w:rFonts w:ascii="Times New Roman" w:hAnsi="Times New Roman" w:cs="Times New Roman"/>
                <w:sz w:val="24"/>
                <w:szCs w:val="24"/>
                <w:lang w:val="en-US"/>
              </w:rPr>
              <w:t>Delays in 2020 work plan implementation due to restrictions related to the COVID-19 pandemic</w:t>
            </w:r>
            <w:r>
              <w:rPr>
                <w:rFonts w:ascii="Times New Roman" w:hAnsi="Times New Roman" w:cs="Times New Roman"/>
                <w:sz w:val="24"/>
                <w:szCs w:val="24"/>
                <w:lang w:val="en-US"/>
              </w:rPr>
              <w:t>;</w:t>
            </w:r>
          </w:p>
          <w:p w14:paraId="16BDDEC5" w14:textId="0F7D8741" w:rsidR="00DA638A" w:rsidRPr="00DA638A" w:rsidRDefault="00DA638A" w:rsidP="000649BF">
            <w:pPr>
              <w:pStyle w:val="ListParagraph"/>
              <w:numPr>
                <w:ilvl w:val="0"/>
                <w:numId w:val="83"/>
              </w:numPr>
              <w:jc w:val="both"/>
              <w:rPr>
                <w:rFonts w:ascii="Times New Roman" w:hAnsi="Times New Roman" w:cs="Times New Roman"/>
                <w:sz w:val="24"/>
                <w:szCs w:val="24"/>
                <w:lang w:val="en-US"/>
              </w:rPr>
            </w:pPr>
            <w:r w:rsidRPr="00DA638A">
              <w:rPr>
                <w:rFonts w:ascii="Times New Roman" w:hAnsi="Times New Roman" w:cs="Times New Roman"/>
                <w:sz w:val="24"/>
                <w:szCs w:val="24"/>
                <w:lang w:val="en-US"/>
              </w:rPr>
              <w:t>Delays in approval of legislative reforms proposed</w:t>
            </w:r>
            <w:r>
              <w:rPr>
                <w:rFonts w:ascii="Times New Roman" w:hAnsi="Times New Roman" w:cs="Times New Roman"/>
                <w:sz w:val="24"/>
                <w:szCs w:val="24"/>
                <w:lang w:val="en-US"/>
              </w:rPr>
              <w:t>;</w:t>
            </w:r>
          </w:p>
          <w:p w14:paraId="0D17F2D4" w14:textId="5DBA7D49" w:rsidR="00DA638A" w:rsidRPr="00DA638A" w:rsidRDefault="00DA638A" w:rsidP="000649BF">
            <w:pPr>
              <w:pStyle w:val="ListParagraph"/>
              <w:numPr>
                <w:ilvl w:val="0"/>
                <w:numId w:val="83"/>
              </w:numPr>
              <w:jc w:val="both"/>
              <w:rPr>
                <w:rFonts w:ascii="Times New Roman" w:hAnsi="Times New Roman" w:cs="Times New Roman"/>
                <w:sz w:val="24"/>
                <w:szCs w:val="24"/>
                <w:lang w:val="en-US"/>
              </w:rPr>
            </w:pPr>
            <w:r w:rsidRPr="00DA638A">
              <w:rPr>
                <w:rFonts w:ascii="Times New Roman" w:hAnsi="Times New Roman" w:cs="Times New Roman"/>
                <w:sz w:val="24"/>
                <w:szCs w:val="24"/>
                <w:lang w:val="en-US"/>
              </w:rPr>
              <w:t>Lengthy consultation, training and mentoring processes for uptake of innovative solutions</w:t>
            </w:r>
            <w:r>
              <w:rPr>
                <w:rFonts w:ascii="Times New Roman" w:hAnsi="Times New Roman" w:cs="Times New Roman"/>
                <w:sz w:val="24"/>
                <w:szCs w:val="24"/>
                <w:lang w:val="en-US"/>
              </w:rPr>
              <w:t>;</w:t>
            </w:r>
          </w:p>
          <w:p w14:paraId="6ACB5886" w14:textId="076C9430" w:rsidR="00DA638A" w:rsidRPr="00DA638A" w:rsidRDefault="00DA638A" w:rsidP="000649BF">
            <w:pPr>
              <w:pStyle w:val="ListParagraph"/>
              <w:numPr>
                <w:ilvl w:val="0"/>
                <w:numId w:val="83"/>
              </w:numPr>
              <w:jc w:val="both"/>
              <w:rPr>
                <w:rFonts w:ascii="Times New Roman" w:hAnsi="Times New Roman" w:cs="Times New Roman"/>
                <w:sz w:val="24"/>
                <w:szCs w:val="24"/>
                <w:lang w:val="en-US"/>
              </w:rPr>
            </w:pPr>
            <w:r w:rsidRPr="00DA638A">
              <w:rPr>
                <w:rFonts w:ascii="Times New Roman" w:hAnsi="Times New Roman" w:cs="Times New Roman"/>
                <w:sz w:val="24"/>
                <w:szCs w:val="24"/>
                <w:lang w:val="en-US"/>
              </w:rPr>
              <w:t>Lengthy approval procedures with state authorities – as has been noted in the “Adaptive Management” section of this report, the project experienced significant challenges and delays with the approval of the legal instruments developed in the framework of the project</w:t>
            </w:r>
            <w:r>
              <w:rPr>
                <w:rFonts w:ascii="Times New Roman" w:hAnsi="Times New Roman" w:cs="Times New Roman"/>
                <w:sz w:val="24"/>
                <w:szCs w:val="24"/>
                <w:lang w:val="en-US"/>
              </w:rPr>
              <w:t>;</w:t>
            </w:r>
          </w:p>
          <w:p w14:paraId="07AFCA30" w14:textId="6B7DA34B" w:rsidR="00DA638A" w:rsidRPr="00DA638A" w:rsidRDefault="00DA638A" w:rsidP="000649BF">
            <w:pPr>
              <w:pStyle w:val="ListParagraph"/>
              <w:numPr>
                <w:ilvl w:val="0"/>
                <w:numId w:val="83"/>
              </w:numPr>
              <w:jc w:val="both"/>
              <w:rPr>
                <w:rFonts w:ascii="Times New Roman" w:hAnsi="Times New Roman" w:cs="Times New Roman"/>
                <w:sz w:val="24"/>
                <w:szCs w:val="24"/>
                <w:lang w:val="en-US"/>
              </w:rPr>
            </w:pPr>
            <w:r w:rsidRPr="00DA638A">
              <w:rPr>
                <w:rFonts w:ascii="Times New Roman" w:hAnsi="Times New Roman" w:cs="Times New Roman"/>
                <w:sz w:val="24"/>
                <w:szCs w:val="24"/>
                <w:lang w:val="en-US"/>
              </w:rPr>
              <w:t>Slow agreement on agro-consultation service approach designed</w:t>
            </w:r>
            <w:r>
              <w:rPr>
                <w:rFonts w:ascii="Times New Roman" w:hAnsi="Times New Roman" w:cs="Times New Roman"/>
                <w:sz w:val="24"/>
                <w:szCs w:val="24"/>
                <w:lang w:val="en-US"/>
              </w:rPr>
              <w:t>.</w:t>
            </w:r>
          </w:p>
        </w:tc>
      </w:tr>
    </w:tbl>
    <w:p w14:paraId="2991B4F7" w14:textId="77777777" w:rsidR="00DA638A" w:rsidRDefault="00DA638A" w:rsidP="00D81C48">
      <w:pPr>
        <w:jc w:val="both"/>
        <w:rPr>
          <w:rFonts w:ascii="Times New Roman" w:hAnsi="Times New Roman" w:cs="Times New Roman"/>
          <w:sz w:val="24"/>
          <w:szCs w:val="24"/>
          <w:lang w:val="en-US"/>
        </w:rPr>
      </w:pPr>
    </w:p>
    <w:p w14:paraId="0BD0307E" w14:textId="3045B119" w:rsidR="007B379E" w:rsidRDefault="00F3016E" w:rsidP="006209E1">
      <w:pPr>
        <w:pStyle w:val="Heading2"/>
        <w:numPr>
          <w:ilvl w:val="1"/>
          <w:numId w:val="5"/>
        </w:numPr>
        <w:spacing w:line="360" w:lineRule="auto"/>
        <w:ind w:left="1077"/>
        <w:jc w:val="both"/>
        <w:rPr>
          <w:rFonts w:ascii="Times New Roman" w:hAnsi="Times New Roman" w:cs="Times New Roman"/>
          <w:color w:val="1F497D" w:themeColor="text2"/>
          <w:lang w:val="en-US"/>
        </w:rPr>
      </w:pPr>
      <w:bookmarkStart w:id="29" w:name="_Toc82558572"/>
      <w:bookmarkStart w:id="30" w:name="_Toc98646324"/>
      <w:bookmarkEnd w:id="29"/>
      <w:r w:rsidRPr="00084C4B">
        <w:rPr>
          <w:rFonts w:ascii="Times New Roman" w:hAnsi="Times New Roman" w:cs="Times New Roman"/>
          <w:color w:val="1F497D" w:themeColor="text2"/>
          <w:lang w:val="en-US"/>
        </w:rPr>
        <w:t>Development Context</w:t>
      </w:r>
      <w:bookmarkEnd w:id="30"/>
    </w:p>
    <w:p w14:paraId="334F923A" w14:textId="18CFC122" w:rsidR="009712C7" w:rsidRDefault="009712C7" w:rsidP="00B715FF">
      <w:pPr>
        <w:jc w:val="both"/>
        <w:rPr>
          <w:rFonts w:ascii="Times New Roman" w:hAnsi="Times New Roman" w:cs="Times New Roman"/>
          <w:sz w:val="24"/>
          <w:szCs w:val="24"/>
        </w:rPr>
      </w:pPr>
      <w:r>
        <w:rPr>
          <w:rFonts w:ascii="Times New Roman" w:hAnsi="Times New Roman" w:cs="Times New Roman"/>
          <w:sz w:val="24"/>
          <w:szCs w:val="24"/>
        </w:rPr>
        <w:t>In</w:t>
      </w:r>
      <w:r w:rsidR="003E249E" w:rsidRPr="00283D45">
        <w:rPr>
          <w:rFonts w:ascii="Times New Roman" w:hAnsi="Times New Roman" w:cs="Times New Roman"/>
          <w:sz w:val="24"/>
          <w:szCs w:val="24"/>
        </w:rPr>
        <w:t xml:space="preserve"> 2020 Turkmenistan was ranked 92</w:t>
      </w:r>
      <w:r w:rsidR="003E249E" w:rsidRPr="00283D45">
        <w:rPr>
          <w:rFonts w:ascii="Times New Roman" w:hAnsi="Times New Roman" w:cs="Times New Roman"/>
          <w:sz w:val="24"/>
          <w:szCs w:val="24"/>
          <w:vertAlign w:val="superscript"/>
        </w:rPr>
        <w:t>nd</w:t>
      </w:r>
      <w:r w:rsidR="003E249E" w:rsidRPr="00283D45">
        <w:rPr>
          <w:rFonts w:ascii="Times New Roman" w:hAnsi="Times New Roman" w:cs="Times New Roman"/>
          <w:sz w:val="24"/>
          <w:szCs w:val="24"/>
        </w:rPr>
        <w:t xml:space="preserve"> on the Environmental Performance Index</w:t>
      </w:r>
      <w:r w:rsidR="003E249E">
        <w:rPr>
          <w:rStyle w:val="FootnoteReference"/>
          <w:rFonts w:ascii="Times New Roman" w:hAnsi="Times New Roman" w:cs="Times New Roman"/>
          <w:sz w:val="24"/>
          <w:szCs w:val="24"/>
        </w:rPr>
        <w:footnoteReference w:id="4"/>
      </w:r>
      <w:r w:rsidR="003E249E" w:rsidRPr="00283D45">
        <w:rPr>
          <w:rFonts w:ascii="Times New Roman" w:hAnsi="Times New Roman" w:cs="Times New Roman"/>
          <w:sz w:val="24"/>
          <w:szCs w:val="24"/>
        </w:rPr>
        <w:t xml:space="preserve"> out of a total of 180 countries. </w:t>
      </w:r>
      <w:r w:rsidR="003E249E">
        <w:rPr>
          <w:rFonts w:ascii="Times New Roman" w:hAnsi="Times New Roman" w:cs="Times New Roman"/>
          <w:sz w:val="24"/>
          <w:szCs w:val="24"/>
        </w:rPr>
        <w:t>It</w:t>
      </w:r>
      <w:r w:rsidR="00283D45" w:rsidRPr="00283D45">
        <w:rPr>
          <w:rFonts w:ascii="Times New Roman" w:hAnsi="Times New Roman" w:cs="Times New Roman"/>
          <w:sz w:val="24"/>
          <w:szCs w:val="24"/>
        </w:rPr>
        <w:t xml:space="preserve"> is a water stressed country </w:t>
      </w:r>
      <w:r w:rsidR="003E249E">
        <w:rPr>
          <w:rFonts w:ascii="Times New Roman" w:hAnsi="Times New Roman" w:cs="Times New Roman"/>
          <w:sz w:val="24"/>
          <w:szCs w:val="24"/>
        </w:rPr>
        <w:t>with</w:t>
      </w:r>
      <w:r w:rsidR="00283D45" w:rsidRPr="00283D45">
        <w:rPr>
          <w:rFonts w:ascii="Times New Roman" w:hAnsi="Times New Roman" w:cs="Times New Roman"/>
          <w:sz w:val="24"/>
          <w:szCs w:val="24"/>
        </w:rPr>
        <w:t xml:space="preserve"> one of the harshest climates in the Central Asian region.</w:t>
      </w:r>
      <w:r w:rsidR="00283D45">
        <w:rPr>
          <w:rFonts w:ascii="Times New Roman" w:hAnsi="Times New Roman" w:cs="Times New Roman"/>
          <w:sz w:val="24"/>
          <w:szCs w:val="24"/>
        </w:rPr>
        <w:t xml:space="preserve"> </w:t>
      </w:r>
      <w:r w:rsidR="00D63362">
        <w:rPr>
          <w:rFonts w:ascii="Times New Roman" w:hAnsi="Times New Roman" w:cs="Times New Roman"/>
          <w:sz w:val="24"/>
          <w:szCs w:val="24"/>
        </w:rPr>
        <w:t>R</w:t>
      </w:r>
      <w:r w:rsidR="003E249E" w:rsidRPr="00283D45">
        <w:rPr>
          <w:rFonts w:ascii="Times New Roman" w:hAnsi="Times New Roman" w:cs="Times New Roman"/>
          <w:sz w:val="24"/>
          <w:szCs w:val="24"/>
        </w:rPr>
        <w:t xml:space="preserve">esidents of northern regions </w:t>
      </w:r>
      <w:r w:rsidR="003E249E">
        <w:rPr>
          <w:rFonts w:ascii="Times New Roman" w:hAnsi="Times New Roman" w:cs="Times New Roman"/>
          <w:sz w:val="24"/>
          <w:szCs w:val="24"/>
        </w:rPr>
        <w:t>have been</w:t>
      </w:r>
      <w:r w:rsidR="003E249E" w:rsidRPr="00283D45">
        <w:rPr>
          <w:rFonts w:ascii="Times New Roman" w:hAnsi="Times New Roman" w:cs="Times New Roman"/>
          <w:sz w:val="24"/>
          <w:szCs w:val="24"/>
        </w:rPr>
        <w:t xml:space="preserve"> severely affected by the Aral Sea crisis, land degradation, salinization, and desertiﬁcation.</w:t>
      </w:r>
      <w:r w:rsidR="00EB5716">
        <w:rPr>
          <w:rFonts w:ascii="Times New Roman" w:hAnsi="Times New Roman" w:cs="Times New Roman"/>
          <w:sz w:val="24"/>
          <w:szCs w:val="24"/>
        </w:rPr>
        <w:t xml:space="preserve"> </w:t>
      </w:r>
      <w:r w:rsidR="00283D45" w:rsidRPr="00283D45">
        <w:rPr>
          <w:rFonts w:ascii="Times New Roman" w:hAnsi="Times New Roman" w:cs="Times New Roman"/>
          <w:sz w:val="24"/>
          <w:szCs w:val="24"/>
        </w:rPr>
        <w:t xml:space="preserve">Climate change modeling indicates </w:t>
      </w:r>
      <w:r w:rsidR="00283D45" w:rsidRPr="00283D45">
        <w:rPr>
          <w:rFonts w:ascii="Times New Roman" w:hAnsi="Times New Roman" w:cs="Times New Roman"/>
          <w:sz w:val="24"/>
          <w:szCs w:val="24"/>
        </w:rPr>
        <w:lastRenderedPageBreak/>
        <w:t xml:space="preserve">significant increases in </w:t>
      </w:r>
      <w:r w:rsidR="001E64C3">
        <w:rPr>
          <w:noProof/>
          <w:lang w:val="en-US"/>
        </w:rPr>
        <mc:AlternateContent>
          <mc:Choice Requires="wps">
            <w:drawing>
              <wp:anchor distT="0" distB="0" distL="114300" distR="114300" simplePos="0" relativeHeight="251692032" behindDoc="0" locked="0" layoutInCell="1" allowOverlap="1" wp14:anchorId="15753CFF" wp14:editId="45F83A83">
                <wp:simplePos x="0" y="0"/>
                <wp:positionH relativeFrom="margin">
                  <wp:posOffset>2647950</wp:posOffset>
                </wp:positionH>
                <wp:positionV relativeFrom="paragraph">
                  <wp:posOffset>0</wp:posOffset>
                </wp:positionV>
                <wp:extent cx="2858770" cy="4572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858770" cy="457200"/>
                        </a:xfrm>
                        <a:prstGeom prst="rect">
                          <a:avLst/>
                        </a:prstGeom>
                        <a:solidFill>
                          <a:prstClr val="white"/>
                        </a:solidFill>
                        <a:ln>
                          <a:noFill/>
                        </a:ln>
                      </wps:spPr>
                      <wps:txbx>
                        <w:txbxContent>
                          <w:p w14:paraId="49045A9E" w14:textId="0D535A4B" w:rsidR="0029233E" w:rsidRPr="00B27FB9" w:rsidRDefault="0029233E" w:rsidP="00CA5D69">
                            <w:pPr>
                              <w:pStyle w:val="Caption"/>
                              <w:rPr>
                                <w:rFonts w:cs="Times New Roman"/>
                                <w:noProof/>
                                <w:szCs w:val="24"/>
                              </w:rPr>
                            </w:pPr>
                            <w:bookmarkStart w:id="31" w:name="_Toc98646377"/>
                            <w:r>
                              <w:t xml:space="preserve">Figure </w:t>
                            </w:r>
                            <w:fldSimple w:instr=" SEQ Figure \* ARABIC ">
                              <w:r w:rsidR="0017723F">
                                <w:rPr>
                                  <w:noProof/>
                                </w:rPr>
                                <w:t>4</w:t>
                              </w:r>
                            </w:fldSimple>
                            <w:r>
                              <w:t>: World Bank Projections</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53CFF" id="Text Box 34" o:spid="_x0000_s1036" type="#_x0000_t202" style="position:absolute;left:0;text-align:left;margin-left:208.5pt;margin-top:0;width:225.1pt;height:36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" stroked="f">
                <v:textbox inset="0,0,0,0">
                  <w:txbxContent>
                    <w:p w14:paraId="49045A9E" w14:textId="0D535A4B" w:rsidR="0029233E" w:rsidRPr="00B27FB9" w:rsidRDefault="0029233E" w:rsidP="00CA5D69">
                      <w:pPr>
                        <w:pStyle w:val="Caption"/>
                        <w:rPr>
                          <w:rFonts w:cs="Times New Roman"/>
                          <w:noProof/>
                          <w:szCs w:val="24"/>
                        </w:rPr>
                      </w:pPr>
                      <w:bookmarkStart w:id="32" w:name="_Toc98646377"/>
                      <w:r>
                        <w:t xml:space="preserve">Figure </w:t>
                      </w:r>
                      <w:fldSimple w:instr=" SEQ Figure \* ARABIC ">
                        <w:r w:rsidR="0017723F">
                          <w:rPr>
                            <w:noProof/>
                          </w:rPr>
                          <w:t>4</w:t>
                        </w:r>
                      </w:fldSimple>
                      <w:r>
                        <w:t>: World Bank Projections</w:t>
                      </w:r>
                      <w:bookmarkEnd w:id="32"/>
                    </w:p>
                  </w:txbxContent>
                </v:textbox>
                <w10:wrap type="square" anchorx="margin"/>
              </v:shape>
            </w:pict>
          </mc:Fallback>
        </mc:AlternateContent>
      </w:r>
      <w:r w:rsidR="001E64C3">
        <w:rPr>
          <w:noProof/>
          <w:lang w:val="en-US"/>
        </w:rPr>
        <w:drawing>
          <wp:anchor distT="0" distB="0" distL="114300" distR="114300" simplePos="0" relativeHeight="251693056" behindDoc="0" locked="0" layoutInCell="1" allowOverlap="1" wp14:anchorId="651D359F" wp14:editId="46D468BA">
            <wp:simplePos x="0" y="0"/>
            <wp:positionH relativeFrom="margin">
              <wp:align>right</wp:align>
            </wp:positionH>
            <wp:positionV relativeFrom="paragraph">
              <wp:posOffset>173990</wp:posOffset>
            </wp:positionV>
            <wp:extent cx="3067685" cy="2381885"/>
            <wp:effectExtent l="19050" t="19050" r="18415" b="184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7685" cy="23818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83D45" w:rsidRPr="00283D45">
        <w:rPr>
          <w:rFonts w:ascii="Times New Roman" w:hAnsi="Times New Roman" w:cs="Times New Roman"/>
          <w:sz w:val="24"/>
          <w:szCs w:val="24"/>
        </w:rPr>
        <w:t xml:space="preserve">temperature and reduction in rainfall. </w:t>
      </w:r>
      <w:r w:rsidR="00D177C7" w:rsidRPr="00283D45">
        <w:rPr>
          <w:rFonts w:ascii="Times New Roman" w:hAnsi="Times New Roman" w:cs="Times New Roman"/>
          <w:sz w:val="24"/>
          <w:szCs w:val="24"/>
        </w:rPr>
        <w:t>A warming trend has been observed in all regions of Turkmenistan in recent decades. The average temperature across the country rose by approximately 2°C between 1950 and 2010, equivalent to warming of approximately 0.3°C per decade</w:t>
      </w:r>
      <w:r w:rsidR="00D177C7">
        <w:rPr>
          <w:rStyle w:val="FootnoteReference"/>
          <w:rFonts w:ascii="Times New Roman" w:hAnsi="Times New Roman" w:cs="Times New Roman"/>
          <w:sz w:val="24"/>
          <w:szCs w:val="24"/>
        </w:rPr>
        <w:footnoteReference w:id="5"/>
      </w:r>
      <w:r w:rsidR="00D177C7" w:rsidRPr="00283D45">
        <w:rPr>
          <w:rFonts w:ascii="Times New Roman" w:hAnsi="Times New Roman" w:cs="Times New Roman"/>
          <w:sz w:val="24"/>
          <w:szCs w:val="24"/>
        </w:rPr>
        <w:t>.</w:t>
      </w:r>
      <w:r w:rsidR="00D33698" w:rsidRPr="00283D45">
        <w:rPr>
          <w:rFonts w:ascii="Times New Roman" w:hAnsi="Times New Roman" w:cs="Times New Roman"/>
          <w:sz w:val="24"/>
          <w:szCs w:val="24"/>
        </w:rPr>
        <w:t xml:space="preserve"> The World Bank Climate Projections for Turkmenistan</w:t>
      </w:r>
      <w:r w:rsidR="00D33698">
        <w:rPr>
          <w:rStyle w:val="FootnoteReference"/>
          <w:rFonts w:ascii="Times New Roman" w:hAnsi="Times New Roman" w:cs="Times New Roman"/>
          <w:sz w:val="24"/>
          <w:szCs w:val="24"/>
        </w:rPr>
        <w:footnoteReference w:id="6"/>
      </w:r>
      <w:r w:rsidR="00D33698" w:rsidRPr="00283D45">
        <w:rPr>
          <w:rFonts w:ascii="Times New Roman" w:hAnsi="Times New Roman" w:cs="Times New Roman"/>
          <w:sz w:val="24"/>
          <w:szCs w:val="24"/>
        </w:rPr>
        <w:t xml:space="preserve"> tell a concerning story, with mean annual temperature projected to increase by 2°С by 2040, and a mean annual precipitation expected to decrease by 8-17% from 2040-2100.</w:t>
      </w:r>
      <w:r w:rsidR="00EB5716">
        <w:rPr>
          <w:rFonts w:ascii="Times New Roman" w:hAnsi="Times New Roman" w:cs="Times New Roman"/>
          <w:sz w:val="24"/>
          <w:szCs w:val="24"/>
        </w:rPr>
        <w:t xml:space="preserve"> </w:t>
      </w:r>
    </w:p>
    <w:p w14:paraId="18FC54C1" w14:textId="7530F75D" w:rsidR="009712C7" w:rsidRDefault="00EB5716" w:rsidP="00B715FF">
      <w:pPr>
        <w:jc w:val="both"/>
        <w:rPr>
          <w:rFonts w:ascii="Times New Roman" w:hAnsi="Times New Roman" w:cs="Times New Roman"/>
          <w:sz w:val="24"/>
          <w:szCs w:val="24"/>
        </w:rPr>
      </w:pPr>
      <w:r>
        <w:rPr>
          <w:rFonts w:ascii="Times New Roman" w:hAnsi="Times New Roman" w:cs="Times New Roman"/>
          <w:sz w:val="24"/>
          <w:szCs w:val="24"/>
        </w:rPr>
        <w:t xml:space="preserve">These changes </w:t>
      </w:r>
      <w:r w:rsidR="003E249E" w:rsidRPr="00283D45">
        <w:rPr>
          <w:rFonts w:ascii="Times New Roman" w:hAnsi="Times New Roman" w:cs="Times New Roman"/>
          <w:sz w:val="24"/>
          <w:szCs w:val="24"/>
        </w:rPr>
        <w:t>will lead to a decrease in total volume of water availability</w:t>
      </w:r>
      <w:r w:rsidR="00D63362">
        <w:rPr>
          <w:rStyle w:val="FootnoteReference"/>
          <w:rFonts w:ascii="Times New Roman" w:hAnsi="Times New Roman" w:cs="Times New Roman"/>
          <w:sz w:val="24"/>
          <w:szCs w:val="24"/>
        </w:rPr>
        <w:footnoteReference w:id="7"/>
      </w:r>
      <w:r w:rsidR="003E249E" w:rsidRPr="00283D45">
        <w:rPr>
          <w:rFonts w:ascii="Times New Roman" w:hAnsi="Times New Roman" w:cs="Times New Roman"/>
          <w:sz w:val="24"/>
          <w:szCs w:val="24"/>
        </w:rPr>
        <w:t xml:space="preserve"> that </w:t>
      </w:r>
      <w:r>
        <w:rPr>
          <w:rFonts w:ascii="Times New Roman" w:hAnsi="Times New Roman" w:cs="Times New Roman"/>
          <w:sz w:val="24"/>
          <w:szCs w:val="24"/>
        </w:rPr>
        <w:t>are</w:t>
      </w:r>
      <w:r w:rsidR="003E249E" w:rsidRPr="00283D45">
        <w:rPr>
          <w:rFonts w:ascii="Times New Roman" w:hAnsi="Times New Roman" w:cs="Times New Roman"/>
          <w:sz w:val="24"/>
          <w:szCs w:val="24"/>
        </w:rPr>
        <w:t xml:space="preserve"> likely to have a profound impact on agricultural production systems and local farmers. </w:t>
      </w:r>
      <w:r>
        <w:rPr>
          <w:rFonts w:ascii="Times New Roman" w:hAnsi="Times New Roman" w:cs="Times New Roman"/>
          <w:sz w:val="24"/>
          <w:szCs w:val="24"/>
        </w:rPr>
        <w:t>Even though only 4.1% of the land area is arable</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about 47% of the population lives in rural areas</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and their livelihoods depend greatly on proper functioning of agriculture. Consequently, agriculture is essential for the country’s food security and a primary material supplier for the processing industry. </w:t>
      </w:r>
      <w:r w:rsidR="00AD51FD" w:rsidRPr="00AD51FD">
        <w:rPr>
          <w:rFonts w:ascii="Times New Roman" w:hAnsi="Times New Roman" w:cs="Times New Roman"/>
          <w:sz w:val="24"/>
          <w:szCs w:val="24"/>
        </w:rPr>
        <w:t>Livestock, wheat and cotton are the primary areas of economic activity. Pastures occupy a large territory of the country accounting for 78</w:t>
      </w:r>
      <w:r w:rsidR="00936752">
        <w:rPr>
          <w:rFonts w:ascii="Times New Roman" w:hAnsi="Times New Roman" w:cs="Times New Roman"/>
          <w:sz w:val="24"/>
          <w:szCs w:val="24"/>
        </w:rPr>
        <w:t>%</w:t>
      </w:r>
      <w:r w:rsidR="00AD51FD" w:rsidRPr="00AD51FD">
        <w:rPr>
          <w:rFonts w:ascii="Times New Roman" w:hAnsi="Times New Roman" w:cs="Times New Roman"/>
          <w:sz w:val="24"/>
          <w:szCs w:val="24"/>
        </w:rPr>
        <w:t xml:space="preserve"> of land reserves.</w:t>
      </w:r>
      <w:r w:rsidR="00AD51FD">
        <w:rPr>
          <w:rFonts w:ascii="Times New Roman" w:hAnsi="Times New Roman" w:cs="Times New Roman"/>
          <w:sz w:val="24"/>
          <w:szCs w:val="24"/>
        </w:rPr>
        <w:t xml:space="preserve"> </w:t>
      </w:r>
      <w:r w:rsidR="00AD51FD" w:rsidRPr="00AD51FD">
        <w:rPr>
          <w:rFonts w:ascii="Times New Roman" w:hAnsi="Times New Roman" w:cs="Times New Roman"/>
          <w:sz w:val="24"/>
          <w:szCs w:val="24"/>
        </w:rPr>
        <w:t>As a result of limited water resources, of the 17 million hectares available for irrigated agriculture, only 1.7 million are currently utilized for this purpose.</w:t>
      </w:r>
    </w:p>
    <w:p w14:paraId="7FB11787" w14:textId="4A56CDA0" w:rsidR="00FC022E" w:rsidRDefault="00FC022E" w:rsidP="00B715FF">
      <w:pPr>
        <w:jc w:val="both"/>
        <w:rPr>
          <w:rFonts w:ascii="Times New Roman" w:hAnsi="Times New Roman" w:cs="Times New Roman"/>
          <w:sz w:val="24"/>
          <w:szCs w:val="24"/>
        </w:rPr>
      </w:pPr>
      <w:r w:rsidRPr="00FC022E">
        <w:rPr>
          <w:rFonts w:ascii="Times New Roman" w:hAnsi="Times New Roman" w:cs="Times New Roman"/>
          <w:sz w:val="24"/>
          <w:szCs w:val="24"/>
        </w:rPr>
        <w:t>One of the key underlying causes for vulnerability of the agricultural sector in Turkmenistan is the inefficient water consumption due to outdated approaches to managing water, deteriorating irrigation infrastructure and subsidized water prices. The water subsidies make the current water system financially unsustainable, and dampen the private sector to invest in the absence of conducive financial mechanisms and economic instruments. As a result, incentives for efficient use of water are largely absent, thus large farmers use water inefficiently, and the quality of local service delivery for smaller farmers suffers. Despite inherent water scarcity, Turkmenistan has among the highest water consumption per capita in the world. However, the high</w:t>
      </w:r>
      <w:r w:rsidR="00B16F9C">
        <w:rPr>
          <w:rFonts w:ascii="Times New Roman" w:hAnsi="Times New Roman" w:cs="Times New Roman"/>
          <w:sz w:val="24"/>
          <w:szCs w:val="24"/>
        </w:rPr>
        <w:t>-</w:t>
      </w:r>
      <w:r w:rsidRPr="00FC022E">
        <w:rPr>
          <w:rFonts w:ascii="Times New Roman" w:hAnsi="Times New Roman" w:cs="Times New Roman"/>
          <w:sz w:val="24"/>
          <w:szCs w:val="24"/>
        </w:rPr>
        <w:t xml:space="preserve">water consumption levels are largely related to the inefficient irrigation systems in the country, as opposed to high household consumption. Farmers in Turkmenistan are not well prepared for climate change, particularly in relation to the efficient use of water. They are often unaware of water saving options. The vulnerability of the water sector to climate change processes directly affects water runoffs, alters rivers hydrographs, and </w:t>
      </w:r>
      <w:r w:rsidRPr="00FC022E">
        <w:rPr>
          <w:rFonts w:ascii="Times New Roman" w:hAnsi="Times New Roman" w:cs="Times New Roman"/>
          <w:sz w:val="24"/>
          <w:szCs w:val="24"/>
        </w:rPr>
        <w:lastRenderedPageBreak/>
        <w:t>reduces the overall quality of water. Thus, the intensive development of irrigated agriculture with the background decrease of water availability requires taking specific actions for sustainable and rational use of water resources.</w:t>
      </w:r>
      <w:r>
        <w:rPr>
          <w:rStyle w:val="FootnoteReference"/>
          <w:rFonts w:ascii="Times New Roman" w:hAnsi="Times New Roman" w:cs="Times New Roman"/>
          <w:sz w:val="24"/>
          <w:szCs w:val="24"/>
        </w:rPr>
        <w:footnoteReference w:id="10"/>
      </w:r>
    </w:p>
    <w:p w14:paraId="271C2598" w14:textId="7DDB0072" w:rsidR="00DD2642" w:rsidRDefault="00EB5716" w:rsidP="00B715FF">
      <w:pPr>
        <w:jc w:val="both"/>
        <w:rPr>
          <w:rFonts w:ascii="Times New Roman" w:hAnsi="Times New Roman" w:cs="Times New Roman"/>
          <w:sz w:val="24"/>
          <w:szCs w:val="24"/>
        </w:rPr>
      </w:pPr>
      <w:r>
        <w:rPr>
          <w:rFonts w:ascii="Times New Roman" w:hAnsi="Times New Roman" w:cs="Times New Roman"/>
          <w:sz w:val="24"/>
          <w:szCs w:val="24"/>
        </w:rPr>
        <w:t xml:space="preserve">Therefore, the risks associated with climate change are detrimental to the socio-economic performance of the country. </w:t>
      </w:r>
      <w:r w:rsidR="003E249E" w:rsidRPr="00283D45">
        <w:rPr>
          <w:rFonts w:ascii="Times New Roman" w:hAnsi="Times New Roman" w:cs="Times New Roman"/>
          <w:sz w:val="24"/>
          <w:szCs w:val="24"/>
        </w:rPr>
        <w:t>The long-term solution envisaged by the Government of Turkmenistan is to mainstream climate change adaptation at the community, district, provincial and national levels in order to secure climate resilient livelihoods in agricultural communities.</w:t>
      </w:r>
    </w:p>
    <w:p w14:paraId="0667ABBC" w14:textId="0DAE5877" w:rsidR="00B16DCE" w:rsidRPr="00084C4B" w:rsidRDefault="00B16DCE" w:rsidP="006209E1">
      <w:pPr>
        <w:pStyle w:val="Heading2"/>
        <w:numPr>
          <w:ilvl w:val="1"/>
          <w:numId w:val="5"/>
        </w:numPr>
        <w:spacing w:line="360" w:lineRule="auto"/>
        <w:ind w:left="1077"/>
        <w:jc w:val="both"/>
        <w:rPr>
          <w:rFonts w:ascii="Times New Roman" w:hAnsi="Times New Roman" w:cs="Times New Roman"/>
          <w:color w:val="1F497D" w:themeColor="text2"/>
          <w:lang w:val="en-US"/>
        </w:rPr>
      </w:pPr>
      <w:bookmarkStart w:id="33" w:name="_Toc98646325"/>
      <w:r w:rsidRPr="00084C4B">
        <w:rPr>
          <w:rFonts w:ascii="Times New Roman" w:hAnsi="Times New Roman" w:cs="Times New Roman"/>
          <w:color w:val="1F497D" w:themeColor="text2"/>
          <w:lang w:val="en-US"/>
        </w:rPr>
        <w:t xml:space="preserve">Problems </w:t>
      </w:r>
      <w:r w:rsidR="00BC5E8A">
        <w:rPr>
          <w:rFonts w:ascii="Times New Roman" w:hAnsi="Times New Roman" w:cs="Times New Roman"/>
          <w:color w:val="1F497D" w:themeColor="text2"/>
          <w:lang w:val="en-US"/>
        </w:rPr>
        <w:t>that</w:t>
      </w:r>
      <w:r w:rsidR="00747151" w:rsidRPr="00084C4B">
        <w:rPr>
          <w:rFonts w:ascii="Times New Roman" w:hAnsi="Times New Roman" w:cs="Times New Roman"/>
          <w:color w:val="1F497D" w:themeColor="text2"/>
          <w:lang w:val="en-US"/>
        </w:rPr>
        <w:t xml:space="preserve"> </w:t>
      </w:r>
      <w:r w:rsidRPr="00084C4B">
        <w:rPr>
          <w:rFonts w:ascii="Times New Roman" w:hAnsi="Times New Roman" w:cs="Times New Roman"/>
          <w:color w:val="1F497D" w:themeColor="text2"/>
          <w:lang w:val="en-US"/>
        </w:rPr>
        <w:t>the Project</w:t>
      </w:r>
      <w:r w:rsidR="00BC5E8A">
        <w:rPr>
          <w:rFonts w:ascii="Times New Roman" w:hAnsi="Times New Roman" w:cs="Times New Roman"/>
          <w:color w:val="1F497D" w:themeColor="text2"/>
          <w:lang w:val="en-US"/>
        </w:rPr>
        <w:t xml:space="preserve"> Sought to Address</w:t>
      </w:r>
      <w:bookmarkEnd w:id="33"/>
    </w:p>
    <w:p w14:paraId="528F871F" w14:textId="641A967C" w:rsidR="00D17C51" w:rsidRDefault="00D17C51" w:rsidP="007640D6">
      <w:pPr>
        <w:jc w:val="both"/>
        <w:rPr>
          <w:rFonts w:ascii="Times New Roman" w:hAnsi="Times New Roman" w:cs="Times New Roman"/>
          <w:sz w:val="24"/>
          <w:szCs w:val="24"/>
          <w:lang w:val="en-US"/>
        </w:rPr>
      </w:pPr>
      <w:r w:rsidRPr="00084C4B">
        <w:rPr>
          <w:rFonts w:ascii="Times New Roman" w:hAnsi="Times New Roman" w:cs="Times New Roman"/>
          <w:sz w:val="24"/>
          <w:szCs w:val="24"/>
        </w:rPr>
        <w:t xml:space="preserve">The project’s objective </w:t>
      </w:r>
      <w:r w:rsidR="006B7CE1">
        <w:rPr>
          <w:rFonts w:ascii="Times New Roman" w:hAnsi="Times New Roman" w:cs="Times New Roman"/>
          <w:sz w:val="24"/>
          <w:szCs w:val="24"/>
        </w:rPr>
        <w:t>was</w:t>
      </w:r>
      <w:r w:rsidR="00FD579A">
        <w:rPr>
          <w:rFonts w:ascii="Times New Roman" w:hAnsi="Times New Roman" w:cs="Times New Roman"/>
          <w:sz w:val="24"/>
          <w:szCs w:val="24"/>
        </w:rPr>
        <w:t xml:space="preserve"> to </w:t>
      </w:r>
      <w:r w:rsidR="00FD579A" w:rsidRPr="00FD579A">
        <w:rPr>
          <w:rFonts w:ascii="Times New Roman" w:hAnsi="Times New Roman" w:cs="Times New Roman"/>
          <w:sz w:val="24"/>
          <w:szCs w:val="24"/>
        </w:rPr>
        <w:t>promote an integrated approach to efficient water management and climate resilient practices, reduce root causes of land degradation, and enhance local livelihoods</w:t>
      </w:r>
      <w:r w:rsidR="00FD579A">
        <w:rPr>
          <w:rFonts w:ascii="Times New Roman" w:hAnsi="Times New Roman" w:cs="Times New Roman"/>
          <w:sz w:val="24"/>
          <w:szCs w:val="24"/>
        </w:rPr>
        <w:t xml:space="preserve"> </w:t>
      </w:r>
      <w:r w:rsidR="00FD579A" w:rsidRPr="00FD579A">
        <w:rPr>
          <w:rFonts w:ascii="Times New Roman" w:hAnsi="Times New Roman" w:cs="Times New Roman"/>
          <w:sz w:val="24"/>
          <w:szCs w:val="24"/>
        </w:rPr>
        <w:t>through knowledge management, investment, and policy reform</w:t>
      </w:r>
      <w:r w:rsidR="00FD579A">
        <w:rPr>
          <w:rFonts w:ascii="Times New Roman" w:hAnsi="Times New Roman" w:cs="Times New Roman"/>
          <w:sz w:val="24"/>
          <w:szCs w:val="24"/>
        </w:rPr>
        <w:t xml:space="preserve">. </w:t>
      </w:r>
      <w:r w:rsidR="00FD579A" w:rsidRPr="00FD579A">
        <w:rPr>
          <w:rFonts w:ascii="Times New Roman" w:hAnsi="Times New Roman" w:cs="Times New Roman"/>
          <w:sz w:val="24"/>
          <w:szCs w:val="24"/>
        </w:rPr>
        <w:t xml:space="preserve">Through </w:t>
      </w:r>
      <w:r w:rsidR="00EA5049">
        <w:rPr>
          <w:rFonts w:ascii="Times New Roman" w:hAnsi="Times New Roman" w:cs="Times New Roman"/>
          <w:sz w:val="24"/>
          <w:szCs w:val="24"/>
        </w:rPr>
        <w:t>a set of inter-related</w:t>
      </w:r>
      <w:r w:rsidR="00FD579A" w:rsidRPr="00FD579A">
        <w:rPr>
          <w:rFonts w:ascii="Times New Roman" w:hAnsi="Times New Roman" w:cs="Times New Roman"/>
          <w:sz w:val="24"/>
          <w:szCs w:val="24"/>
        </w:rPr>
        <w:t xml:space="preserve"> interventions, the project aim</w:t>
      </w:r>
      <w:r w:rsidR="006B7CE1">
        <w:rPr>
          <w:rFonts w:ascii="Times New Roman" w:hAnsi="Times New Roman" w:cs="Times New Roman"/>
          <w:sz w:val="24"/>
          <w:szCs w:val="24"/>
        </w:rPr>
        <w:t>ed</w:t>
      </w:r>
      <w:r w:rsidR="00FD579A" w:rsidRPr="00FD579A">
        <w:rPr>
          <w:rFonts w:ascii="Times New Roman" w:hAnsi="Times New Roman" w:cs="Times New Roman"/>
          <w:sz w:val="24"/>
          <w:szCs w:val="24"/>
        </w:rPr>
        <w:t xml:space="preserve"> to directly strengthen the </w:t>
      </w:r>
      <w:r w:rsidR="00EA5049">
        <w:rPr>
          <w:rFonts w:ascii="Times New Roman" w:hAnsi="Times New Roman" w:cs="Times New Roman"/>
          <w:sz w:val="24"/>
          <w:szCs w:val="24"/>
        </w:rPr>
        <w:t xml:space="preserve">country’s </w:t>
      </w:r>
      <w:r w:rsidR="00FD579A" w:rsidRPr="00FD579A">
        <w:rPr>
          <w:rFonts w:ascii="Times New Roman" w:hAnsi="Times New Roman" w:cs="Times New Roman"/>
          <w:sz w:val="24"/>
          <w:szCs w:val="24"/>
        </w:rPr>
        <w:t xml:space="preserve">adaptive capacity and reduce the vulnerability of around 40,000 to 50,000 persons (of which around 51.2% </w:t>
      </w:r>
      <w:r w:rsidR="005B5A48">
        <w:rPr>
          <w:rFonts w:ascii="Times New Roman" w:hAnsi="Times New Roman" w:cs="Times New Roman"/>
          <w:sz w:val="24"/>
          <w:szCs w:val="24"/>
        </w:rPr>
        <w:t>were expected to</w:t>
      </w:r>
      <w:r w:rsidR="00FD579A" w:rsidRPr="00FD579A">
        <w:rPr>
          <w:rFonts w:ascii="Times New Roman" w:hAnsi="Times New Roman" w:cs="Times New Roman"/>
          <w:sz w:val="24"/>
          <w:szCs w:val="24"/>
        </w:rPr>
        <w:t xml:space="preserve"> be women) in the Lebap and Dashoguz velayats (provinces)</w:t>
      </w:r>
      <w:r w:rsidR="004F5102">
        <w:rPr>
          <w:rFonts w:ascii="Times New Roman" w:hAnsi="Times New Roman" w:cs="Times New Roman"/>
          <w:sz w:val="24"/>
          <w:szCs w:val="24"/>
        </w:rPr>
        <w:t xml:space="preserve"> </w:t>
      </w:r>
      <w:r w:rsidR="004F5102" w:rsidRPr="004F5102">
        <w:rPr>
          <w:rFonts w:ascii="Times New Roman" w:hAnsi="Times New Roman" w:cs="Times New Roman"/>
          <w:sz w:val="24"/>
          <w:szCs w:val="24"/>
        </w:rPr>
        <w:t xml:space="preserve">by helping them improve the productivity of farm operations, be better prepared for increasing water scarcity and by introducing alternative income sources. Improved water efficiency and crop production systems </w:t>
      </w:r>
      <w:r w:rsidR="004F5102">
        <w:rPr>
          <w:rFonts w:ascii="Times New Roman" w:hAnsi="Times New Roman" w:cs="Times New Roman"/>
          <w:sz w:val="24"/>
          <w:szCs w:val="24"/>
        </w:rPr>
        <w:t>were expected to</w:t>
      </w:r>
      <w:r w:rsidR="004F5102" w:rsidRPr="004F5102">
        <w:rPr>
          <w:rFonts w:ascii="Times New Roman" w:hAnsi="Times New Roman" w:cs="Times New Roman"/>
          <w:sz w:val="24"/>
          <w:szCs w:val="24"/>
        </w:rPr>
        <w:t xml:space="preserve"> bring approximately 20,000 ha of agricultural and 500,000 ha of pastoral lands under climate resilient technologies resulting in a real net household income increase of at least 15% for participating households (including at least 20% of women-headed households)</w:t>
      </w:r>
      <w:r w:rsidR="004F5102">
        <w:rPr>
          <w:rFonts w:ascii="Times New Roman" w:hAnsi="Times New Roman" w:cs="Times New Roman"/>
          <w:sz w:val="24"/>
          <w:szCs w:val="24"/>
        </w:rPr>
        <w:t xml:space="preserve">. </w:t>
      </w:r>
      <w:r w:rsidR="004F5102" w:rsidRPr="004F5102">
        <w:rPr>
          <w:rFonts w:ascii="Times New Roman" w:hAnsi="Times New Roman" w:cs="Times New Roman"/>
          <w:sz w:val="24"/>
          <w:szCs w:val="24"/>
        </w:rPr>
        <w:t xml:space="preserve">The replication potential of successful efficient water management and climate resilient practices and of new climate-friendly sectoral planning, legislative and capacity development measures </w:t>
      </w:r>
      <w:r w:rsidR="004F5102">
        <w:rPr>
          <w:rFonts w:ascii="Times New Roman" w:hAnsi="Times New Roman" w:cs="Times New Roman"/>
          <w:sz w:val="24"/>
          <w:szCs w:val="24"/>
        </w:rPr>
        <w:t>was expected to</w:t>
      </w:r>
      <w:r w:rsidR="004F5102" w:rsidRPr="004F5102">
        <w:rPr>
          <w:rFonts w:ascii="Times New Roman" w:hAnsi="Times New Roman" w:cs="Times New Roman"/>
          <w:sz w:val="24"/>
          <w:szCs w:val="24"/>
        </w:rPr>
        <w:t xml:space="preserve"> indirectly benefit around 500,000 people, of which around 50% women.</w:t>
      </w:r>
      <w:r w:rsidR="00FC022E">
        <w:rPr>
          <w:rFonts w:ascii="Times New Roman" w:hAnsi="Times New Roman" w:cs="Times New Roman"/>
          <w:sz w:val="24"/>
          <w:szCs w:val="24"/>
        </w:rPr>
        <w:t xml:space="preserve"> </w:t>
      </w:r>
      <w:r w:rsidR="00395CC6">
        <w:rPr>
          <w:rFonts w:ascii="Times New Roman" w:hAnsi="Times New Roman" w:cs="Times New Roman"/>
          <w:sz w:val="24"/>
          <w:szCs w:val="24"/>
          <w:lang w:val="en-US"/>
        </w:rPr>
        <w:t xml:space="preserve">These interventions </w:t>
      </w:r>
      <w:r w:rsidR="005B5A48">
        <w:rPr>
          <w:rFonts w:ascii="Times New Roman" w:hAnsi="Times New Roman" w:cs="Times New Roman"/>
          <w:sz w:val="24"/>
          <w:szCs w:val="24"/>
          <w:lang w:val="en-US"/>
        </w:rPr>
        <w:t>were expected to serve as a</w:t>
      </w:r>
      <w:r w:rsidR="00395CC6">
        <w:rPr>
          <w:rFonts w:ascii="Times New Roman" w:hAnsi="Times New Roman" w:cs="Times New Roman"/>
          <w:sz w:val="24"/>
          <w:szCs w:val="24"/>
          <w:lang w:val="en-US"/>
        </w:rPr>
        <w:t xml:space="preserve"> stepping stone for the Government’s </w:t>
      </w:r>
      <w:r w:rsidR="005B5A48">
        <w:rPr>
          <w:rFonts w:ascii="Times New Roman" w:hAnsi="Times New Roman" w:cs="Times New Roman"/>
          <w:sz w:val="24"/>
          <w:szCs w:val="24"/>
          <w:lang w:val="en-US"/>
        </w:rPr>
        <w:t>long-term</w:t>
      </w:r>
      <w:r w:rsidR="00395CC6">
        <w:rPr>
          <w:rFonts w:ascii="Times New Roman" w:hAnsi="Times New Roman" w:cs="Times New Roman"/>
          <w:sz w:val="24"/>
          <w:szCs w:val="24"/>
          <w:lang w:val="en-US"/>
        </w:rPr>
        <w:t xml:space="preserve"> goal of </w:t>
      </w:r>
      <w:r w:rsidR="00395CC6" w:rsidRPr="00000939">
        <w:rPr>
          <w:rFonts w:ascii="Times New Roman" w:hAnsi="Times New Roman" w:cs="Times New Roman"/>
          <w:sz w:val="24"/>
          <w:szCs w:val="24"/>
          <w:lang w:val="en-US"/>
        </w:rPr>
        <w:t>mainstreaming climate change adaptation at the community, district, provincial and national levels</w:t>
      </w:r>
      <w:r w:rsidR="00395CC6">
        <w:rPr>
          <w:rFonts w:ascii="Times New Roman" w:hAnsi="Times New Roman" w:cs="Times New Roman"/>
          <w:sz w:val="24"/>
          <w:szCs w:val="24"/>
          <w:lang w:val="en-US"/>
        </w:rPr>
        <w:t>.</w:t>
      </w:r>
    </w:p>
    <w:p w14:paraId="56D3469E" w14:textId="67151E20" w:rsidR="004A067A" w:rsidRDefault="004A067A" w:rsidP="007640D6">
      <w:pPr>
        <w:jc w:val="both"/>
        <w:rPr>
          <w:rFonts w:ascii="Times New Roman" w:hAnsi="Times New Roman" w:cs="Times New Roman"/>
          <w:sz w:val="24"/>
          <w:szCs w:val="24"/>
          <w:lang w:val="en-US"/>
        </w:rPr>
      </w:pPr>
      <w:r>
        <w:rPr>
          <w:rFonts w:ascii="Times New Roman" w:hAnsi="Times New Roman" w:cs="Times New Roman"/>
          <w:sz w:val="24"/>
          <w:szCs w:val="24"/>
          <w:lang w:val="en-US"/>
        </w:rPr>
        <w:t>The main barriers which the project was designed to address were:</w:t>
      </w:r>
      <w:r>
        <w:rPr>
          <w:rStyle w:val="FootnoteReference"/>
          <w:rFonts w:ascii="Times New Roman" w:hAnsi="Times New Roman" w:cs="Times New Roman"/>
          <w:sz w:val="24"/>
          <w:szCs w:val="24"/>
          <w:lang w:val="en-US"/>
        </w:rPr>
        <w:footnoteReference w:id="11"/>
      </w:r>
    </w:p>
    <w:p w14:paraId="22AF5823" w14:textId="6706A8FD" w:rsidR="004A067A" w:rsidRPr="004A067A" w:rsidRDefault="004A067A" w:rsidP="000649BF">
      <w:pPr>
        <w:pStyle w:val="ListParagraph"/>
        <w:numPr>
          <w:ilvl w:val="0"/>
          <w:numId w:val="39"/>
        </w:numPr>
        <w:jc w:val="both"/>
        <w:rPr>
          <w:rFonts w:ascii="Times New Roman" w:hAnsi="Times New Roman" w:cs="Times New Roman"/>
          <w:sz w:val="24"/>
          <w:szCs w:val="24"/>
          <w:lang w:val="en-US"/>
        </w:rPr>
      </w:pPr>
      <w:r w:rsidRPr="004A067A">
        <w:rPr>
          <w:rFonts w:ascii="Times New Roman" w:hAnsi="Times New Roman" w:cs="Times New Roman"/>
          <w:sz w:val="24"/>
          <w:szCs w:val="24"/>
          <w:lang w:val="en-US"/>
        </w:rPr>
        <w:t>Insufficient technical knowledge and proven models of climate risk reduction action in agriculture</w:t>
      </w:r>
    </w:p>
    <w:p w14:paraId="058DEC1F" w14:textId="3D055CDF" w:rsidR="004A067A" w:rsidRPr="004A067A" w:rsidRDefault="004A067A" w:rsidP="000649BF">
      <w:pPr>
        <w:pStyle w:val="ListParagraph"/>
        <w:numPr>
          <w:ilvl w:val="0"/>
          <w:numId w:val="39"/>
        </w:numPr>
        <w:jc w:val="both"/>
        <w:rPr>
          <w:rFonts w:ascii="Times New Roman" w:hAnsi="Times New Roman" w:cs="Times New Roman"/>
          <w:sz w:val="24"/>
          <w:szCs w:val="24"/>
          <w:lang w:val="en-US"/>
        </w:rPr>
      </w:pPr>
      <w:r w:rsidRPr="004A067A">
        <w:rPr>
          <w:rFonts w:ascii="Times New Roman" w:hAnsi="Times New Roman" w:cs="Times New Roman"/>
          <w:sz w:val="24"/>
          <w:szCs w:val="24"/>
          <w:lang w:val="en-US"/>
        </w:rPr>
        <w:t>Agricultural communities are not involved in decision-making, planning and management of water and land resources</w:t>
      </w:r>
    </w:p>
    <w:p w14:paraId="11C8BD4B" w14:textId="0D82B60B" w:rsidR="004A067A" w:rsidRPr="004A067A" w:rsidRDefault="004A067A" w:rsidP="000649BF">
      <w:pPr>
        <w:pStyle w:val="ListParagraph"/>
        <w:numPr>
          <w:ilvl w:val="0"/>
          <w:numId w:val="39"/>
        </w:numPr>
        <w:jc w:val="both"/>
        <w:rPr>
          <w:rFonts w:ascii="Times New Roman" w:hAnsi="Times New Roman" w:cs="Times New Roman"/>
          <w:sz w:val="24"/>
          <w:szCs w:val="24"/>
          <w:lang w:val="en-US"/>
        </w:rPr>
      </w:pPr>
      <w:r w:rsidRPr="004A067A">
        <w:rPr>
          <w:rFonts w:ascii="Times New Roman" w:hAnsi="Times New Roman" w:cs="Times New Roman"/>
          <w:sz w:val="24"/>
          <w:szCs w:val="24"/>
          <w:lang w:val="en-US"/>
        </w:rPr>
        <w:t>Water subsidies and other policy and regulatory instruments in water and agriculture sectors exacerbate underlying causes of vulnerability</w:t>
      </w:r>
    </w:p>
    <w:p w14:paraId="6A8E7945" w14:textId="52416E52" w:rsidR="004A067A" w:rsidRPr="004A067A" w:rsidRDefault="004A067A" w:rsidP="000649BF">
      <w:pPr>
        <w:pStyle w:val="ListParagraph"/>
        <w:numPr>
          <w:ilvl w:val="0"/>
          <w:numId w:val="39"/>
        </w:numPr>
        <w:jc w:val="both"/>
        <w:rPr>
          <w:rFonts w:ascii="Times New Roman" w:hAnsi="Times New Roman" w:cs="Times New Roman"/>
          <w:sz w:val="24"/>
          <w:szCs w:val="24"/>
          <w:lang w:val="en-US"/>
        </w:rPr>
      </w:pPr>
      <w:r w:rsidRPr="004A067A">
        <w:rPr>
          <w:rFonts w:ascii="Times New Roman" w:hAnsi="Times New Roman" w:cs="Times New Roman"/>
          <w:sz w:val="24"/>
          <w:szCs w:val="24"/>
          <w:lang w:val="en-US"/>
        </w:rPr>
        <w:t>Institutional set-up, planning and management in the water and agriculture sectors do not adequately consider the long-term implications of climate change</w:t>
      </w:r>
    </w:p>
    <w:p w14:paraId="33322B89" w14:textId="12AB55EA" w:rsidR="004A067A" w:rsidRPr="004A067A" w:rsidRDefault="004A067A" w:rsidP="000649BF">
      <w:pPr>
        <w:pStyle w:val="ListParagraph"/>
        <w:numPr>
          <w:ilvl w:val="0"/>
          <w:numId w:val="39"/>
        </w:numPr>
        <w:jc w:val="both"/>
        <w:rPr>
          <w:rFonts w:ascii="Times New Roman" w:hAnsi="Times New Roman" w:cs="Times New Roman"/>
          <w:sz w:val="24"/>
          <w:szCs w:val="24"/>
          <w:lang w:val="en-US"/>
        </w:rPr>
      </w:pPr>
      <w:r w:rsidRPr="004A067A">
        <w:rPr>
          <w:rFonts w:ascii="Times New Roman" w:hAnsi="Times New Roman" w:cs="Times New Roman"/>
          <w:sz w:val="24"/>
          <w:szCs w:val="24"/>
          <w:lang w:val="en-US"/>
        </w:rPr>
        <w:t>Lack of access to specific and timely information to facilitate adaptation planning</w:t>
      </w:r>
    </w:p>
    <w:p w14:paraId="746531BC" w14:textId="1CAAE5A6" w:rsidR="004A067A" w:rsidRPr="0049133B" w:rsidRDefault="004A067A">
      <w:pPr>
        <w:pStyle w:val="ListParagraph"/>
        <w:numPr>
          <w:ilvl w:val="0"/>
          <w:numId w:val="39"/>
        </w:numPr>
        <w:jc w:val="both"/>
        <w:rPr>
          <w:rFonts w:ascii="Times New Roman" w:hAnsi="Times New Roman" w:cs="Times New Roman"/>
          <w:sz w:val="24"/>
          <w:szCs w:val="24"/>
          <w:lang w:val="en-US"/>
        </w:rPr>
      </w:pPr>
      <w:r w:rsidRPr="0049133B">
        <w:rPr>
          <w:rFonts w:ascii="Times New Roman" w:hAnsi="Times New Roman" w:cs="Times New Roman"/>
          <w:sz w:val="24"/>
          <w:szCs w:val="24"/>
          <w:lang w:val="en-US"/>
        </w:rPr>
        <w:t>Limited availability of evidence-based data, monitoring, reporting and coordination mechanisms for iterative national adaptation</w:t>
      </w:r>
      <w:r w:rsidR="0049133B" w:rsidRPr="0049133B">
        <w:rPr>
          <w:rFonts w:ascii="Times New Roman" w:hAnsi="Times New Roman" w:cs="Times New Roman"/>
          <w:sz w:val="24"/>
          <w:szCs w:val="24"/>
          <w:lang w:val="en-US"/>
        </w:rPr>
        <w:t xml:space="preserve"> </w:t>
      </w:r>
      <w:r w:rsidRPr="0049133B">
        <w:rPr>
          <w:rFonts w:ascii="Times New Roman" w:hAnsi="Times New Roman" w:cs="Times New Roman"/>
          <w:sz w:val="24"/>
          <w:szCs w:val="24"/>
          <w:lang w:val="en-US"/>
        </w:rPr>
        <w:t>planning and budgeting</w:t>
      </w:r>
      <w:r w:rsidR="00D81C48" w:rsidRPr="0049133B">
        <w:rPr>
          <w:rFonts w:ascii="Times New Roman" w:hAnsi="Times New Roman" w:cs="Times New Roman"/>
          <w:sz w:val="24"/>
          <w:szCs w:val="24"/>
          <w:lang w:val="en-US"/>
        </w:rPr>
        <w:t>.</w:t>
      </w:r>
    </w:p>
    <w:p w14:paraId="3DC4AFD6" w14:textId="2BD7A910" w:rsidR="00170536" w:rsidRDefault="009F740C" w:rsidP="006209E1">
      <w:pPr>
        <w:pStyle w:val="Heading2"/>
        <w:numPr>
          <w:ilvl w:val="1"/>
          <w:numId w:val="5"/>
        </w:numPr>
        <w:spacing w:line="360" w:lineRule="auto"/>
        <w:ind w:left="1077"/>
        <w:jc w:val="both"/>
        <w:rPr>
          <w:rFonts w:ascii="Times New Roman" w:hAnsi="Times New Roman" w:cs="Times New Roman"/>
          <w:color w:val="1F497D" w:themeColor="text2"/>
          <w:sz w:val="24"/>
          <w:szCs w:val="24"/>
          <w:lang w:val="en-US"/>
        </w:rPr>
      </w:pPr>
      <w:bookmarkStart w:id="34" w:name="_Toc98646326"/>
      <w:r w:rsidRPr="00184410">
        <w:rPr>
          <w:rFonts w:ascii="Times New Roman" w:hAnsi="Times New Roman" w:cs="Times New Roman"/>
          <w:color w:val="1F497D" w:themeColor="text2"/>
          <w:sz w:val="24"/>
          <w:szCs w:val="24"/>
          <w:lang w:val="en-US"/>
        </w:rPr>
        <w:lastRenderedPageBreak/>
        <w:t>Immediate and Development</w:t>
      </w:r>
      <w:r w:rsidR="00B16DCE" w:rsidRPr="00184410">
        <w:rPr>
          <w:rFonts w:ascii="Times New Roman" w:hAnsi="Times New Roman" w:cs="Times New Roman"/>
          <w:color w:val="1F497D" w:themeColor="text2"/>
          <w:sz w:val="24"/>
          <w:szCs w:val="24"/>
          <w:lang w:val="en-US"/>
        </w:rPr>
        <w:t xml:space="preserve"> Objectives</w:t>
      </w:r>
      <w:bookmarkEnd w:id="34"/>
    </w:p>
    <w:p w14:paraId="485FDC01" w14:textId="77777777" w:rsidR="00EA4807" w:rsidRDefault="004404E3" w:rsidP="006C1E2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t>
      </w:r>
      <w:r w:rsidR="004F5102">
        <w:rPr>
          <w:rFonts w:ascii="Times New Roman" w:hAnsi="Times New Roman" w:cs="Times New Roman"/>
          <w:sz w:val="24"/>
          <w:szCs w:val="24"/>
          <w:lang w:val="en-US"/>
        </w:rPr>
        <w:t xml:space="preserve">noted </w:t>
      </w:r>
      <w:r>
        <w:rPr>
          <w:rFonts w:ascii="Times New Roman" w:hAnsi="Times New Roman" w:cs="Times New Roman"/>
          <w:sz w:val="24"/>
          <w:szCs w:val="24"/>
          <w:lang w:val="en-US"/>
        </w:rPr>
        <w:t xml:space="preserve">above, the </w:t>
      </w:r>
      <w:r w:rsidR="004F5102">
        <w:rPr>
          <w:rFonts w:ascii="Times New Roman" w:hAnsi="Times New Roman" w:cs="Times New Roman"/>
          <w:sz w:val="24"/>
          <w:szCs w:val="24"/>
          <w:lang w:val="en-US"/>
        </w:rPr>
        <w:t>project</w:t>
      </w:r>
      <w:r w:rsidR="00DE1DBC">
        <w:rPr>
          <w:rFonts w:ascii="Times New Roman" w:hAnsi="Times New Roman" w:cs="Times New Roman"/>
          <w:sz w:val="24"/>
          <w:szCs w:val="24"/>
          <w:lang w:val="en-US"/>
        </w:rPr>
        <w:t>’s main</w:t>
      </w:r>
      <w:r w:rsidR="004F5102">
        <w:rPr>
          <w:rFonts w:ascii="Times New Roman" w:hAnsi="Times New Roman" w:cs="Times New Roman"/>
          <w:sz w:val="24"/>
          <w:szCs w:val="24"/>
          <w:lang w:val="en-US"/>
        </w:rPr>
        <w:t xml:space="preserve"> </w:t>
      </w:r>
      <w:r>
        <w:rPr>
          <w:rFonts w:ascii="Times New Roman" w:hAnsi="Times New Roman" w:cs="Times New Roman"/>
          <w:sz w:val="24"/>
          <w:szCs w:val="24"/>
          <w:lang w:val="en-US"/>
        </w:rPr>
        <w:t>objectives consist</w:t>
      </w:r>
      <w:r w:rsidR="004F5102">
        <w:rPr>
          <w:rFonts w:ascii="Times New Roman" w:hAnsi="Times New Roman" w:cs="Times New Roman"/>
          <w:sz w:val="24"/>
          <w:szCs w:val="24"/>
          <w:lang w:val="en-US"/>
        </w:rPr>
        <w:t>ed</w:t>
      </w:r>
      <w:r>
        <w:rPr>
          <w:rFonts w:ascii="Times New Roman" w:hAnsi="Times New Roman" w:cs="Times New Roman"/>
          <w:sz w:val="24"/>
          <w:szCs w:val="24"/>
          <w:lang w:val="en-US"/>
        </w:rPr>
        <w:t xml:space="preserve"> in short-term (immediate) </w:t>
      </w:r>
      <w:r w:rsidR="00040B65">
        <w:rPr>
          <w:rFonts w:ascii="Times New Roman" w:hAnsi="Times New Roman" w:cs="Times New Roman"/>
          <w:sz w:val="24"/>
          <w:szCs w:val="24"/>
          <w:lang w:val="en-US"/>
        </w:rPr>
        <w:t>improvements</w:t>
      </w:r>
      <w:r>
        <w:rPr>
          <w:rFonts w:ascii="Times New Roman" w:hAnsi="Times New Roman" w:cs="Times New Roman"/>
          <w:sz w:val="24"/>
          <w:szCs w:val="24"/>
          <w:lang w:val="en-US"/>
        </w:rPr>
        <w:t xml:space="preserve"> aimed to </w:t>
      </w:r>
      <w:r w:rsidR="00040B65">
        <w:rPr>
          <w:rFonts w:ascii="Times New Roman" w:hAnsi="Times New Roman" w:cs="Times New Roman"/>
          <w:sz w:val="24"/>
          <w:szCs w:val="24"/>
          <w:lang w:val="en-US"/>
        </w:rPr>
        <w:t xml:space="preserve">help farmers overcome barriers by enhancing water and land management techniques, ensuring capacity development and knowledge sharing. </w:t>
      </w:r>
      <w:r w:rsidR="004F5102">
        <w:rPr>
          <w:rFonts w:ascii="Times New Roman" w:hAnsi="Times New Roman" w:cs="Times New Roman"/>
          <w:sz w:val="24"/>
          <w:szCs w:val="24"/>
          <w:lang w:val="en-US"/>
        </w:rPr>
        <w:t>In this way</w:t>
      </w:r>
      <w:r w:rsidR="00040B65">
        <w:rPr>
          <w:rFonts w:ascii="Times New Roman" w:hAnsi="Times New Roman" w:cs="Times New Roman"/>
          <w:sz w:val="24"/>
          <w:szCs w:val="24"/>
          <w:lang w:val="en-US"/>
        </w:rPr>
        <w:t xml:space="preserve">, </w:t>
      </w:r>
      <w:r w:rsidR="004F5102">
        <w:rPr>
          <w:rFonts w:ascii="Times New Roman" w:hAnsi="Times New Roman" w:cs="Times New Roman"/>
          <w:sz w:val="24"/>
          <w:szCs w:val="24"/>
          <w:lang w:val="en-US"/>
        </w:rPr>
        <w:t>the</w:t>
      </w:r>
      <w:r w:rsidR="00040B65">
        <w:rPr>
          <w:rFonts w:ascii="Times New Roman" w:hAnsi="Times New Roman" w:cs="Times New Roman"/>
          <w:sz w:val="24"/>
          <w:szCs w:val="24"/>
          <w:lang w:val="en-US"/>
        </w:rPr>
        <w:t xml:space="preserve"> project ultimately aim</w:t>
      </w:r>
      <w:r w:rsidR="004F5102">
        <w:rPr>
          <w:rFonts w:ascii="Times New Roman" w:hAnsi="Times New Roman" w:cs="Times New Roman"/>
          <w:sz w:val="24"/>
          <w:szCs w:val="24"/>
          <w:lang w:val="en-US"/>
        </w:rPr>
        <w:t>ed</w:t>
      </w:r>
      <w:r w:rsidR="00040B65">
        <w:rPr>
          <w:rFonts w:ascii="Times New Roman" w:hAnsi="Times New Roman" w:cs="Times New Roman"/>
          <w:sz w:val="24"/>
          <w:szCs w:val="24"/>
          <w:lang w:val="en-US"/>
        </w:rPr>
        <w:t xml:space="preserve"> at national level policy development, </w:t>
      </w:r>
      <w:r w:rsidR="002347A1">
        <w:rPr>
          <w:rFonts w:ascii="Times New Roman" w:hAnsi="Times New Roman" w:cs="Times New Roman"/>
          <w:sz w:val="24"/>
          <w:szCs w:val="24"/>
          <w:lang w:val="en-US"/>
        </w:rPr>
        <w:t xml:space="preserve">reduction of vulnerability to climate change and building resilience as its long term (development) objectives. </w:t>
      </w:r>
    </w:p>
    <w:p w14:paraId="00D36A64" w14:textId="43E204CF" w:rsidR="00EA4807" w:rsidRDefault="00EA4807" w:rsidP="00EA480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SCRL project was conceptualized to produce results under three </w:t>
      </w:r>
      <w:r w:rsidRPr="006B7CE1">
        <w:rPr>
          <w:rFonts w:ascii="Times New Roman" w:hAnsi="Times New Roman" w:cs="Times New Roman"/>
          <w:sz w:val="24"/>
          <w:szCs w:val="24"/>
          <w:lang w:val="en-US"/>
        </w:rPr>
        <w:t>outcome areas, summarized below:</w:t>
      </w:r>
      <w:r>
        <w:rPr>
          <w:rFonts w:ascii="Times New Roman" w:hAnsi="Times New Roman" w:cs="Times New Roman"/>
          <w:sz w:val="24"/>
          <w:szCs w:val="24"/>
          <w:lang w:val="en-US"/>
        </w:rPr>
        <w:t xml:space="preserve"> </w:t>
      </w:r>
    </w:p>
    <w:p w14:paraId="49A52118" w14:textId="77777777" w:rsidR="00EA4807" w:rsidRPr="00896BB5" w:rsidRDefault="00EA4807" w:rsidP="0008102E">
      <w:pPr>
        <w:pStyle w:val="ListParagraph"/>
        <w:numPr>
          <w:ilvl w:val="0"/>
          <w:numId w:val="16"/>
        </w:numPr>
        <w:jc w:val="both"/>
        <w:rPr>
          <w:rFonts w:ascii="Times New Roman" w:hAnsi="Times New Roman" w:cs="Times New Roman"/>
          <w:sz w:val="24"/>
          <w:szCs w:val="24"/>
          <w:lang w:val="en-US"/>
        </w:rPr>
      </w:pPr>
      <w:r w:rsidRPr="00896BB5">
        <w:rPr>
          <w:rFonts w:ascii="Times New Roman" w:hAnsi="Times New Roman" w:cs="Times New Roman"/>
          <w:b/>
          <w:bCs/>
          <w:i/>
          <w:iCs/>
          <w:sz w:val="24"/>
          <w:szCs w:val="24"/>
          <w:lang w:val="en-US"/>
        </w:rPr>
        <w:t xml:space="preserve">Outcome 1: </w:t>
      </w:r>
      <w:r w:rsidRPr="00896BB5">
        <w:rPr>
          <w:rFonts w:ascii="Times New Roman" w:hAnsi="Times New Roman" w:cs="Times New Roman"/>
          <w:sz w:val="24"/>
          <w:szCs w:val="24"/>
          <w:lang w:val="en-US"/>
        </w:rPr>
        <w:t>Improved climate related socio-economic outcomes in the targeted agricultural communities in Lebap and Dashoguz velayats through the implementation of community-based adaptation solutions.</w:t>
      </w:r>
    </w:p>
    <w:p w14:paraId="5EF37A59" w14:textId="77777777" w:rsidR="00EA4807" w:rsidRPr="00896BB5" w:rsidRDefault="00EA4807" w:rsidP="0008102E">
      <w:pPr>
        <w:pStyle w:val="ListParagraph"/>
        <w:numPr>
          <w:ilvl w:val="0"/>
          <w:numId w:val="16"/>
        </w:numPr>
        <w:jc w:val="both"/>
        <w:rPr>
          <w:rFonts w:ascii="Times New Roman" w:hAnsi="Times New Roman" w:cs="Times New Roman"/>
          <w:sz w:val="24"/>
          <w:szCs w:val="24"/>
          <w:lang w:val="en-US"/>
        </w:rPr>
      </w:pPr>
      <w:r w:rsidRPr="00896BB5">
        <w:rPr>
          <w:rFonts w:ascii="Times New Roman" w:hAnsi="Times New Roman" w:cs="Times New Roman"/>
          <w:b/>
          <w:bCs/>
          <w:i/>
          <w:iCs/>
          <w:sz w:val="24"/>
          <w:szCs w:val="24"/>
          <w:lang w:val="en-US"/>
        </w:rPr>
        <w:t xml:space="preserve">Outcome 2: </w:t>
      </w:r>
      <w:r w:rsidRPr="00896BB5">
        <w:rPr>
          <w:rFonts w:ascii="Times New Roman" w:hAnsi="Times New Roman" w:cs="Times New Roman"/>
          <w:sz w:val="24"/>
          <w:szCs w:val="24"/>
          <w:lang w:val="en-US"/>
        </w:rPr>
        <w:t>Mainstreamed climate adaptation measures in agricultural and water sector development strategy and policy.</w:t>
      </w:r>
    </w:p>
    <w:p w14:paraId="3DA98B76" w14:textId="77777777" w:rsidR="00EA4807" w:rsidRDefault="00EA4807" w:rsidP="0008102E">
      <w:pPr>
        <w:pStyle w:val="ListParagraph"/>
        <w:widowControl w:val="0"/>
        <w:numPr>
          <w:ilvl w:val="0"/>
          <w:numId w:val="16"/>
        </w:numPr>
        <w:autoSpaceDE w:val="0"/>
        <w:autoSpaceDN w:val="0"/>
        <w:adjustRightInd w:val="0"/>
        <w:rPr>
          <w:rFonts w:ascii="Times New Roman" w:hAnsi="Times New Roman" w:cs="Times New Roman"/>
          <w:color w:val="000000"/>
          <w:sz w:val="24"/>
          <w:szCs w:val="24"/>
        </w:rPr>
      </w:pPr>
      <w:r w:rsidRPr="00896BB5">
        <w:rPr>
          <w:rFonts w:ascii="Times New Roman" w:hAnsi="Times New Roman" w:cs="Times New Roman"/>
          <w:b/>
          <w:bCs/>
          <w:i/>
          <w:iCs/>
          <w:color w:val="000000"/>
          <w:sz w:val="24"/>
          <w:szCs w:val="24"/>
        </w:rPr>
        <w:t>Outcome 3:</w:t>
      </w:r>
      <w:r w:rsidRPr="00896BB5">
        <w:rPr>
          <w:rFonts w:ascii="Times New Roman" w:hAnsi="Times New Roman" w:cs="Times New Roman"/>
          <w:color w:val="000000"/>
          <w:sz w:val="24"/>
          <w:szCs w:val="24"/>
        </w:rPr>
        <w:t xml:space="preserve"> Strengthened national capacity for iterative climate change adaptation planning, implementation and monitoring.</w:t>
      </w:r>
    </w:p>
    <w:p w14:paraId="0B7DA388" w14:textId="5CB5E3FC" w:rsidR="004404E3" w:rsidRPr="004404E3" w:rsidRDefault="002347A1" w:rsidP="006C1E2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summarized </w:t>
      </w:r>
      <w:r w:rsidR="004F5102">
        <w:rPr>
          <w:rFonts w:ascii="Times New Roman" w:hAnsi="Times New Roman" w:cs="Times New Roman"/>
          <w:sz w:val="24"/>
          <w:szCs w:val="24"/>
          <w:lang w:val="en-US"/>
        </w:rPr>
        <w:t>description</w:t>
      </w:r>
      <w:r>
        <w:rPr>
          <w:rFonts w:ascii="Times New Roman" w:hAnsi="Times New Roman" w:cs="Times New Roman"/>
          <w:sz w:val="24"/>
          <w:szCs w:val="24"/>
          <w:lang w:val="en-US"/>
        </w:rPr>
        <w:t xml:space="preserve"> of the specific outcomes is presented in Box </w:t>
      </w:r>
      <w:r w:rsidR="005210CD">
        <w:rPr>
          <w:rFonts w:ascii="Times New Roman" w:hAnsi="Times New Roman" w:cs="Times New Roman"/>
          <w:sz w:val="24"/>
          <w:szCs w:val="24"/>
          <w:lang w:val="en-US"/>
        </w:rPr>
        <w:t>3</w:t>
      </w:r>
      <w:r>
        <w:rPr>
          <w:rFonts w:ascii="Times New Roman" w:hAnsi="Times New Roman" w:cs="Times New Roman"/>
          <w:sz w:val="24"/>
          <w:szCs w:val="24"/>
          <w:lang w:val="en-US"/>
        </w:rPr>
        <w:t xml:space="preserve"> below</w:t>
      </w:r>
      <w:r w:rsidR="00EA4807">
        <w:rPr>
          <w:rFonts w:ascii="Times New Roman" w:hAnsi="Times New Roman" w:cs="Times New Roman"/>
          <w:sz w:val="24"/>
          <w:szCs w:val="24"/>
          <w:lang w:val="en-US"/>
        </w:rPr>
        <w:t>.</w:t>
      </w:r>
      <w:r w:rsidR="00040B65">
        <w:rPr>
          <w:rFonts w:ascii="Times New Roman" w:hAnsi="Times New Roman" w:cs="Times New Roman"/>
          <w:sz w:val="24"/>
          <w:szCs w:val="24"/>
          <w:lang w:val="en-US"/>
        </w:rPr>
        <w:t xml:space="preserve"> </w:t>
      </w:r>
    </w:p>
    <w:p w14:paraId="617E63DD" w14:textId="783460BD" w:rsidR="002347A1" w:rsidRDefault="002347A1" w:rsidP="002347A1">
      <w:pPr>
        <w:pStyle w:val="Caption"/>
        <w:keepNext/>
      </w:pPr>
      <w:bookmarkStart w:id="35" w:name="_Toc98646403"/>
      <w:r>
        <w:t xml:space="preserve">Box </w:t>
      </w:r>
      <w:r w:rsidR="008B2DA5">
        <w:fldChar w:fldCharType="begin"/>
      </w:r>
      <w:r w:rsidR="008B2DA5">
        <w:instrText xml:space="preserve"> SEQ Box \* ARABIC </w:instrText>
      </w:r>
      <w:r w:rsidR="008B2DA5">
        <w:fldChar w:fldCharType="separate"/>
      </w:r>
      <w:r w:rsidR="00B46F29">
        <w:rPr>
          <w:noProof/>
        </w:rPr>
        <w:t>3</w:t>
      </w:r>
      <w:r w:rsidR="008B2DA5">
        <w:rPr>
          <w:noProof/>
        </w:rPr>
        <w:fldChar w:fldCharType="end"/>
      </w:r>
      <w:r>
        <w:t>: Targeted Outcomes</w:t>
      </w:r>
      <w:bookmarkEnd w:id="35"/>
    </w:p>
    <w:tbl>
      <w:tblPr>
        <w:tblStyle w:val="TableGrid"/>
        <w:tblW w:w="0" w:type="auto"/>
        <w:tblLook w:val="04A0" w:firstRow="1" w:lastRow="0" w:firstColumn="1" w:lastColumn="0" w:noHBand="0" w:noVBand="1"/>
      </w:tblPr>
      <w:tblGrid>
        <w:gridCol w:w="9016"/>
      </w:tblGrid>
      <w:tr w:rsidR="00896BB5" w:rsidRPr="00184410" w14:paraId="32C8EF2F" w14:textId="77777777" w:rsidTr="006C1E2B">
        <w:tc>
          <w:tcPr>
            <w:tcW w:w="9350" w:type="dxa"/>
          </w:tcPr>
          <w:p w14:paraId="6D557D8A" w14:textId="77777777" w:rsidR="00896BB5" w:rsidRPr="00184410" w:rsidRDefault="00896BB5" w:rsidP="001B3992">
            <w:pPr>
              <w:jc w:val="both"/>
              <w:rPr>
                <w:rFonts w:ascii="Times New Roman" w:hAnsi="Times New Roman" w:cs="Times New Roman"/>
                <w:sz w:val="24"/>
                <w:szCs w:val="24"/>
                <w:lang w:val="en-US"/>
              </w:rPr>
            </w:pPr>
            <w:r w:rsidRPr="00184410">
              <w:rPr>
                <w:rFonts w:ascii="Times New Roman" w:hAnsi="Times New Roman" w:cs="Times New Roman"/>
                <w:b/>
                <w:bCs/>
                <w:i/>
                <w:iCs/>
                <w:sz w:val="24"/>
                <w:szCs w:val="24"/>
                <w:lang w:val="en-US"/>
              </w:rPr>
              <w:t xml:space="preserve">Outcome 1: </w:t>
            </w:r>
            <w:r w:rsidRPr="00184410">
              <w:rPr>
                <w:rFonts w:ascii="Times New Roman" w:hAnsi="Times New Roman" w:cs="Times New Roman"/>
                <w:sz w:val="24"/>
                <w:szCs w:val="24"/>
                <w:lang w:val="en-US"/>
              </w:rPr>
              <w:t>Improved climate related socio-economic outcomes in the targeted agricultural communities in Lebap and Dashoguz velayats through the implementation of community-based adaptation solutions.</w:t>
            </w:r>
          </w:p>
          <w:p w14:paraId="03BE171D" w14:textId="77777777" w:rsidR="00896BB5" w:rsidRPr="00184410" w:rsidRDefault="00896BB5" w:rsidP="001B3992">
            <w:pPr>
              <w:jc w:val="both"/>
              <w:rPr>
                <w:rFonts w:ascii="Times New Roman" w:hAnsi="Times New Roman" w:cs="Times New Roman"/>
                <w:b/>
                <w:bCs/>
                <w:i/>
                <w:iCs/>
                <w:sz w:val="24"/>
                <w:szCs w:val="24"/>
                <w:lang w:val="en-US"/>
              </w:rPr>
            </w:pPr>
          </w:p>
          <w:p w14:paraId="2E89704E"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Participatory vulnerability and adaptation assessments in selected communities to identify priority adaptation solutions;</w:t>
            </w:r>
          </w:p>
          <w:p w14:paraId="69A61FB9"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Development and implementation of local gender sensitive adaptation plans;</w:t>
            </w:r>
          </w:p>
          <w:p w14:paraId="251BEFAC"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 xml:space="preserve">Implementation of innovations focused on providing additional income and supporting climate resilient livelihoods; </w:t>
            </w:r>
          </w:p>
          <w:p w14:paraId="3BC66FCD"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 xml:space="preserve">Participatory mechanisms for implementing and monitoring changes in community climate resilience; and </w:t>
            </w:r>
          </w:p>
          <w:p w14:paraId="12A178C7" w14:textId="77777777" w:rsidR="00896BB5"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Dissemination and up-scaling of successful adaptation measures.</w:t>
            </w:r>
          </w:p>
          <w:p w14:paraId="46BBEEE7" w14:textId="725DC6D3" w:rsidR="002347A1" w:rsidRPr="00184410" w:rsidRDefault="002347A1" w:rsidP="002347A1">
            <w:pPr>
              <w:pStyle w:val="ListParagraph"/>
              <w:widowControl w:val="0"/>
              <w:autoSpaceDE w:val="0"/>
              <w:autoSpaceDN w:val="0"/>
              <w:adjustRightInd w:val="0"/>
              <w:ind w:left="360"/>
              <w:contextualSpacing w:val="0"/>
              <w:rPr>
                <w:rFonts w:ascii="Times New Roman" w:hAnsi="Times New Roman" w:cs="Times New Roman"/>
                <w:color w:val="000000"/>
                <w:sz w:val="24"/>
                <w:szCs w:val="24"/>
              </w:rPr>
            </w:pPr>
          </w:p>
        </w:tc>
      </w:tr>
      <w:tr w:rsidR="00896BB5" w:rsidRPr="00184410" w14:paraId="2CBB9086" w14:textId="77777777" w:rsidTr="006C1E2B">
        <w:tc>
          <w:tcPr>
            <w:tcW w:w="9350" w:type="dxa"/>
          </w:tcPr>
          <w:p w14:paraId="618C9AB1" w14:textId="77777777" w:rsidR="00896BB5" w:rsidRPr="00184410" w:rsidRDefault="00896BB5" w:rsidP="001B3992">
            <w:pPr>
              <w:jc w:val="both"/>
              <w:rPr>
                <w:rFonts w:ascii="Times New Roman" w:hAnsi="Times New Roman" w:cs="Times New Roman"/>
                <w:sz w:val="24"/>
                <w:szCs w:val="24"/>
                <w:lang w:val="en-US"/>
              </w:rPr>
            </w:pPr>
            <w:r w:rsidRPr="00184410">
              <w:rPr>
                <w:rFonts w:ascii="Times New Roman" w:hAnsi="Times New Roman" w:cs="Times New Roman"/>
                <w:b/>
                <w:bCs/>
                <w:i/>
                <w:iCs/>
                <w:sz w:val="24"/>
                <w:szCs w:val="24"/>
                <w:lang w:val="en-US"/>
              </w:rPr>
              <w:t xml:space="preserve">Outcome 2: </w:t>
            </w:r>
            <w:r w:rsidRPr="00184410">
              <w:rPr>
                <w:rFonts w:ascii="Times New Roman" w:hAnsi="Times New Roman" w:cs="Times New Roman"/>
                <w:sz w:val="24"/>
                <w:szCs w:val="24"/>
                <w:lang w:val="en-US"/>
              </w:rPr>
              <w:t>Mainstreamed climate adaptation measures in agricultural and water sector development strategy and policy.</w:t>
            </w:r>
          </w:p>
          <w:p w14:paraId="6A17501D" w14:textId="77777777" w:rsidR="00896BB5" w:rsidRPr="00184410" w:rsidRDefault="00896BB5" w:rsidP="001B3992">
            <w:pPr>
              <w:jc w:val="both"/>
              <w:rPr>
                <w:rFonts w:ascii="Times New Roman" w:hAnsi="Times New Roman" w:cs="Times New Roman"/>
                <w:i/>
                <w:iCs/>
                <w:sz w:val="24"/>
                <w:szCs w:val="24"/>
                <w:lang w:val="en-US"/>
              </w:rPr>
            </w:pPr>
          </w:p>
          <w:p w14:paraId="1B69643F"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Capacity development for agriculture and water sector enabling effective adaptation planning with gender considerations;</w:t>
            </w:r>
          </w:p>
          <w:p w14:paraId="35377418"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Guidelines to water and agriculture sector ministries on using gender disaggregated data in planning, conducting specific assessments on the needs of women and using these in sector adaptation planning and budgeting;</w:t>
            </w:r>
          </w:p>
          <w:p w14:paraId="2B6D80D5" w14:textId="0C55D7D4"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 xml:space="preserve">Regulation and guidelines for inclusion of adaptation in national and local development planning and budgeting developed and linked to </w:t>
            </w:r>
            <w:r w:rsidR="00032876" w:rsidRPr="00184410">
              <w:rPr>
                <w:rFonts w:ascii="Times New Roman" w:hAnsi="Times New Roman" w:cs="Times New Roman"/>
                <w:color w:val="000000"/>
                <w:sz w:val="24"/>
                <w:szCs w:val="24"/>
              </w:rPr>
              <w:t>sector-based</w:t>
            </w:r>
            <w:r w:rsidRPr="00184410">
              <w:rPr>
                <w:rFonts w:ascii="Times New Roman" w:hAnsi="Times New Roman" w:cs="Times New Roman"/>
                <w:color w:val="000000"/>
                <w:sz w:val="24"/>
                <w:szCs w:val="24"/>
              </w:rPr>
              <w:t xml:space="preserve"> planning, coordination and monitoring processes;</w:t>
            </w:r>
          </w:p>
          <w:p w14:paraId="22F42321"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Institutional and legal mechanisms for water resource management integrate key principles of efficient use and climate risk management.</w:t>
            </w:r>
          </w:p>
          <w:p w14:paraId="0AF461DD"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184410">
              <w:rPr>
                <w:rFonts w:ascii="Times New Roman" w:hAnsi="Times New Roman" w:cs="Times New Roman"/>
                <w:color w:val="000000"/>
                <w:sz w:val="24"/>
                <w:szCs w:val="24"/>
              </w:rPr>
              <w:t xml:space="preserve">National sectoral planning and rural development investments take account of and </w:t>
            </w:r>
            <w:r w:rsidRPr="00184410">
              <w:rPr>
                <w:rFonts w:ascii="Times New Roman" w:hAnsi="Times New Roman" w:cs="Times New Roman"/>
                <w:color w:val="000000"/>
                <w:sz w:val="24"/>
                <w:szCs w:val="24"/>
              </w:rPr>
              <w:lastRenderedPageBreak/>
              <w:t xml:space="preserve">address climate change related risks </w:t>
            </w:r>
          </w:p>
          <w:p w14:paraId="5C5B0997" w14:textId="77777777" w:rsidR="00896BB5" w:rsidRPr="00184410"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sz w:val="24"/>
                <w:szCs w:val="24"/>
                <w:lang w:val="en-US"/>
              </w:rPr>
            </w:pPr>
            <w:r w:rsidRPr="00184410">
              <w:rPr>
                <w:rFonts w:ascii="Times New Roman" w:hAnsi="Times New Roman" w:cs="Times New Roman"/>
                <w:color w:val="000000"/>
                <w:sz w:val="24"/>
                <w:szCs w:val="24"/>
              </w:rPr>
              <w:t>Ecosystem services valued and potential impacts of climate change on natural pastures assessed to inform pasture management decision-making</w:t>
            </w:r>
          </w:p>
          <w:p w14:paraId="2B8BC970" w14:textId="77777777" w:rsidR="00896BB5" w:rsidRPr="00184410" w:rsidRDefault="00896BB5" w:rsidP="001B3992">
            <w:pPr>
              <w:pStyle w:val="ListParagraph"/>
              <w:widowControl w:val="0"/>
              <w:autoSpaceDE w:val="0"/>
              <w:autoSpaceDN w:val="0"/>
              <w:adjustRightInd w:val="0"/>
              <w:ind w:left="360"/>
              <w:contextualSpacing w:val="0"/>
              <w:rPr>
                <w:rFonts w:ascii="Times New Roman" w:hAnsi="Times New Roman" w:cs="Times New Roman"/>
                <w:sz w:val="24"/>
                <w:szCs w:val="24"/>
                <w:lang w:val="en-US"/>
              </w:rPr>
            </w:pPr>
          </w:p>
        </w:tc>
      </w:tr>
      <w:tr w:rsidR="00896BB5" w14:paraId="44F07465" w14:textId="77777777" w:rsidTr="006C1E2B">
        <w:tc>
          <w:tcPr>
            <w:tcW w:w="9350" w:type="dxa"/>
          </w:tcPr>
          <w:p w14:paraId="32A43F6B" w14:textId="77777777" w:rsidR="00896BB5" w:rsidRPr="00420721" w:rsidRDefault="00896BB5" w:rsidP="001B3992">
            <w:pPr>
              <w:widowControl w:val="0"/>
              <w:autoSpaceDE w:val="0"/>
              <w:autoSpaceDN w:val="0"/>
              <w:adjustRightInd w:val="0"/>
              <w:rPr>
                <w:rFonts w:ascii="Times New Roman" w:hAnsi="Times New Roman" w:cs="Times New Roman"/>
                <w:color w:val="000000"/>
                <w:sz w:val="24"/>
                <w:szCs w:val="24"/>
              </w:rPr>
            </w:pPr>
            <w:r w:rsidRPr="00420721">
              <w:rPr>
                <w:rFonts w:ascii="Times New Roman" w:hAnsi="Times New Roman" w:cs="Times New Roman"/>
                <w:b/>
                <w:bCs/>
                <w:i/>
                <w:iCs/>
                <w:color w:val="000000"/>
                <w:sz w:val="24"/>
                <w:szCs w:val="24"/>
              </w:rPr>
              <w:lastRenderedPageBreak/>
              <w:t>Outcome 3:</w:t>
            </w:r>
            <w:r w:rsidRPr="00420721">
              <w:rPr>
                <w:rFonts w:ascii="Times New Roman" w:hAnsi="Times New Roman" w:cs="Times New Roman"/>
                <w:color w:val="000000"/>
                <w:sz w:val="24"/>
                <w:szCs w:val="24"/>
              </w:rPr>
              <w:t xml:space="preserve"> Strengthened national capacity for iterative climate change adaptation planning, implementation and monitoring</w:t>
            </w:r>
            <w:r>
              <w:rPr>
                <w:rFonts w:ascii="Times New Roman" w:hAnsi="Times New Roman" w:cs="Times New Roman"/>
                <w:color w:val="000000"/>
                <w:sz w:val="24"/>
                <w:szCs w:val="24"/>
              </w:rPr>
              <w:t>.</w:t>
            </w:r>
          </w:p>
          <w:p w14:paraId="6221C46F" w14:textId="77777777" w:rsidR="00896BB5" w:rsidRPr="00420721" w:rsidRDefault="00896BB5" w:rsidP="001B3992">
            <w:pPr>
              <w:pStyle w:val="ListParagraph"/>
              <w:widowControl w:val="0"/>
              <w:autoSpaceDE w:val="0"/>
              <w:autoSpaceDN w:val="0"/>
              <w:adjustRightInd w:val="0"/>
              <w:ind w:left="360"/>
              <w:contextualSpacing w:val="0"/>
              <w:rPr>
                <w:rFonts w:ascii="Times New Roman" w:hAnsi="Times New Roman" w:cs="Times New Roman"/>
                <w:color w:val="000000"/>
                <w:sz w:val="24"/>
                <w:szCs w:val="24"/>
              </w:rPr>
            </w:pPr>
          </w:p>
          <w:p w14:paraId="4479CAFD" w14:textId="77777777" w:rsidR="00896BB5" w:rsidRPr="00420721"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420721">
              <w:rPr>
                <w:rFonts w:ascii="Times New Roman" w:hAnsi="Times New Roman" w:cs="Times New Roman"/>
                <w:color w:val="000000"/>
                <w:sz w:val="24"/>
                <w:szCs w:val="24"/>
              </w:rPr>
              <w:t>Mechanism for iterative monitoring, reporting and verification of implementation of the mainstreamed adaptation actions established</w:t>
            </w:r>
          </w:p>
          <w:p w14:paraId="0F6D1EA2" w14:textId="77777777" w:rsidR="00896BB5" w:rsidRPr="00420721"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420721">
              <w:rPr>
                <w:rFonts w:ascii="Times New Roman" w:hAnsi="Times New Roman" w:cs="Times New Roman"/>
                <w:color w:val="000000"/>
                <w:sz w:val="24"/>
                <w:szCs w:val="24"/>
              </w:rPr>
              <w:t>Vulnerability/resilience indicators and protocols for gender-disaggregated data collection, storage, processing and use in planning and decision-making</w:t>
            </w:r>
          </w:p>
          <w:p w14:paraId="683CF4B5" w14:textId="77777777" w:rsidR="00896BB5" w:rsidRPr="00420721"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420721">
              <w:rPr>
                <w:rFonts w:ascii="Times New Roman" w:hAnsi="Times New Roman" w:cs="Times New Roman"/>
                <w:color w:val="000000"/>
                <w:sz w:val="24"/>
                <w:szCs w:val="24"/>
              </w:rPr>
              <w:t>Actions to build the evidence base for robust decision making implemented.</w:t>
            </w:r>
          </w:p>
          <w:p w14:paraId="0584A504" w14:textId="77777777" w:rsidR="00896BB5" w:rsidRPr="00420721" w:rsidRDefault="00896BB5" w:rsidP="0008102E">
            <w:pPr>
              <w:pStyle w:val="ListParagraph"/>
              <w:widowControl w:val="0"/>
              <w:numPr>
                <w:ilvl w:val="0"/>
                <w:numId w:val="15"/>
              </w:numPr>
              <w:autoSpaceDE w:val="0"/>
              <w:autoSpaceDN w:val="0"/>
              <w:adjustRightInd w:val="0"/>
              <w:contextualSpacing w:val="0"/>
              <w:rPr>
                <w:rFonts w:ascii="Times New Roman" w:hAnsi="Times New Roman" w:cs="Times New Roman"/>
                <w:color w:val="000000"/>
                <w:sz w:val="24"/>
                <w:szCs w:val="24"/>
              </w:rPr>
            </w:pPr>
            <w:r w:rsidRPr="00420721">
              <w:rPr>
                <w:rFonts w:ascii="Times New Roman" w:hAnsi="Times New Roman" w:cs="Times New Roman"/>
                <w:color w:val="000000"/>
                <w:sz w:val="24"/>
                <w:szCs w:val="24"/>
              </w:rPr>
              <w:t xml:space="preserve">Communication and outreach strategy to support the medium and long-term adaptation planning of NEPAAM developed and implemented. </w:t>
            </w:r>
          </w:p>
          <w:p w14:paraId="4CBB3516" w14:textId="77777777" w:rsidR="00896BB5" w:rsidRPr="00420721" w:rsidRDefault="00896BB5" w:rsidP="001B3992">
            <w:pPr>
              <w:pStyle w:val="ListParagraph"/>
              <w:widowControl w:val="0"/>
              <w:autoSpaceDE w:val="0"/>
              <w:autoSpaceDN w:val="0"/>
              <w:adjustRightInd w:val="0"/>
              <w:ind w:left="360"/>
              <w:contextualSpacing w:val="0"/>
              <w:rPr>
                <w:rFonts w:ascii="Times New Roman" w:hAnsi="Times New Roman" w:cs="Times New Roman"/>
                <w:color w:val="000000"/>
                <w:sz w:val="24"/>
                <w:szCs w:val="24"/>
              </w:rPr>
            </w:pPr>
          </w:p>
        </w:tc>
      </w:tr>
    </w:tbl>
    <w:p w14:paraId="336612DE" w14:textId="77777777" w:rsidR="00E12DFA" w:rsidRDefault="00E12DFA" w:rsidP="00EA4807">
      <w:pPr>
        <w:jc w:val="both"/>
        <w:rPr>
          <w:rFonts w:ascii="Times New Roman" w:hAnsi="Times New Roman" w:cs="Times New Roman"/>
          <w:sz w:val="24"/>
          <w:szCs w:val="24"/>
          <w:lang w:val="en-US"/>
        </w:rPr>
      </w:pPr>
    </w:p>
    <w:p w14:paraId="228E00F6" w14:textId="4E5F26F3" w:rsidR="00EA4807" w:rsidRDefault="00EA4807" w:rsidP="00EA480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project was designed to work closely with farmers and communities, by providing knowledge and means, engaging them in the decision-making process and encouraging knowledge-sharing. The project’s interventions were aligned with the national priorities and frameworks, including the </w:t>
      </w:r>
      <w:r w:rsidRPr="00896BB5">
        <w:rPr>
          <w:rFonts w:ascii="Times New Roman" w:hAnsi="Times New Roman" w:cs="Times New Roman"/>
          <w:sz w:val="24"/>
          <w:szCs w:val="24"/>
          <w:lang w:val="en-US"/>
        </w:rPr>
        <w:t>National Climate Change Strategy (NCCS)</w:t>
      </w:r>
      <w:r>
        <w:rPr>
          <w:rStyle w:val="FootnoteReference"/>
          <w:rFonts w:ascii="Times New Roman" w:hAnsi="Times New Roman" w:cs="Times New Roman"/>
          <w:sz w:val="24"/>
          <w:szCs w:val="24"/>
          <w:lang w:val="en-US"/>
        </w:rPr>
        <w:footnoteReference w:id="12"/>
      </w:r>
      <w:r>
        <w:rPr>
          <w:rStyle w:val="FootnoteReference"/>
          <w:rFonts w:ascii="Times New Roman" w:hAnsi="Times New Roman" w:cs="Times New Roman"/>
          <w:sz w:val="24"/>
          <w:szCs w:val="24"/>
          <w:lang w:val="en-US"/>
        </w:rPr>
        <w:footnoteReference w:id="13"/>
      </w:r>
      <w:r>
        <w:rPr>
          <w:rFonts w:ascii="Times New Roman" w:hAnsi="Times New Roman" w:cs="Times New Roman"/>
          <w:sz w:val="24"/>
          <w:szCs w:val="24"/>
          <w:lang w:val="en-US"/>
        </w:rPr>
        <w:t xml:space="preserve"> that was adopted by the Government in 2012 and sets forth the following principles:</w:t>
      </w:r>
    </w:p>
    <w:p w14:paraId="3CC79DCE" w14:textId="77777777" w:rsidR="00EA4807" w:rsidRPr="00CA5D69" w:rsidRDefault="00EA4807" w:rsidP="0008102E">
      <w:pPr>
        <w:pStyle w:val="ListParagraph"/>
        <w:numPr>
          <w:ilvl w:val="0"/>
          <w:numId w:val="17"/>
        </w:numPr>
        <w:jc w:val="both"/>
        <w:rPr>
          <w:rFonts w:ascii="Times New Roman" w:hAnsi="Times New Roman" w:cs="Times New Roman"/>
          <w:sz w:val="24"/>
          <w:szCs w:val="24"/>
          <w:lang w:val="en-US"/>
        </w:rPr>
      </w:pPr>
      <w:r w:rsidRPr="00CA5D69">
        <w:rPr>
          <w:rFonts w:ascii="Times New Roman" w:hAnsi="Times New Roman" w:cs="Times New Roman"/>
          <w:sz w:val="24"/>
          <w:szCs w:val="24"/>
        </w:rPr>
        <w:t>Addressing climate change challenges should contribute to sustainable development of the country’s economy.</w:t>
      </w:r>
    </w:p>
    <w:p w14:paraId="50FDC9C4" w14:textId="77777777" w:rsidR="00EA4807" w:rsidRPr="00CA5D69" w:rsidRDefault="00EA4807" w:rsidP="0008102E">
      <w:pPr>
        <w:pStyle w:val="ListParagraph"/>
        <w:numPr>
          <w:ilvl w:val="0"/>
          <w:numId w:val="17"/>
        </w:numPr>
        <w:jc w:val="both"/>
        <w:rPr>
          <w:rFonts w:ascii="Times New Roman" w:hAnsi="Times New Roman" w:cs="Times New Roman"/>
          <w:sz w:val="24"/>
          <w:szCs w:val="24"/>
          <w:lang w:val="en-US"/>
        </w:rPr>
      </w:pPr>
      <w:r w:rsidRPr="00CA5D69">
        <w:rPr>
          <w:rFonts w:ascii="Times New Roman" w:hAnsi="Times New Roman" w:cs="Times New Roman"/>
          <w:sz w:val="24"/>
          <w:szCs w:val="24"/>
        </w:rPr>
        <w:t>Addressing climate change challenges shall be based on a comprehensive/integrated approach: measures on the reduction of greenhouse gas emissions shall be coordinated with adaptation measures.</w:t>
      </w:r>
    </w:p>
    <w:p w14:paraId="33324D8E" w14:textId="77777777" w:rsidR="00EA4807" w:rsidRPr="00184410" w:rsidRDefault="00EA4807" w:rsidP="0008102E">
      <w:pPr>
        <w:pStyle w:val="ListParagraph"/>
        <w:numPr>
          <w:ilvl w:val="0"/>
          <w:numId w:val="17"/>
        </w:numPr>
        <w:jc w:val="both"/>
        <w:rPr>
          <w:rFonts w:ascii="Times New Roman" w:hAnsi="Times New Roman" w:cs="Times New Roman"/>
          <w:sz w:val="24"/>
          <w:szCs w:val="24"/>
          <w:lang w:val="en-US"/>
        </w:rPr>
      </w:pPr>
      <w:r w:rsidRPr="00CA5D69">
        <w:rPr>
          <w:rFonts w:ascii="Times New Roman" w:hAnsi="Times New Roman" w:cs="Times New Roman"/>
          <w:sz w:val="24"/>
          <w:szCs w:val="24"/>
        </w:rPr>
        <w:t>UNFCCC and Kyoto Protocol</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r w:rsidRPr="00CA5D69">
        <w:rPr>
          <w:rFonts w:ascii="Times New Roman" w:hAnsi="Times New Roman" w:cs="Times New Roman"/>
          <w:sz w:val="24"/>
          <w:szCs w:val="24"/>
        </w:rPr>
        <w:t xml:space="preserve">and the decisions of the Conference of Parties to UNFCCC </w:t>
      </w:r>
      <w:r w:rsidRPr="00184410">
        <w:rPr>
          <w:rFonts w:ascii="Times New Roman" w:hAnsi="Times New Roman" w:cs="Times New Roman"/>
          <w:sz w:val="24"/>
          <w:szCs w:val="24"/>
        </w:rPr>
        <w:t>and Kyoto Protocol constitute the legal framework for international cooperation in fighting climate change and reflect common understanding of the international community.</w:t>
      </w:r>
    </w:p>
    <w:p w14:paraId="2BD602E6" w14:textId="77777777" w:rsidR="00EA4807" w:rsidRPr="00184410" w:rsidRDefault="00EA4807" w:rsidP="0008102E">
      <w:pPr>
        <w:pStyle w:val="ListParagraph"/>
        <w:numPr>
          <w:ilvl w:val="0"/>
          <w:numId w:val="17"/>
        </w:numPr>
        <w:jc w:val="both"/>
        <w:rPr>
          <w:rFonts w:ascii="Times New Roman" w:hAnsi="Times New Roman" w:cs="Times New Roman"/>
          <w:sz w:val="24"/>
          <w:szCs w:val="24"/>
          <w:lang w:val="en-US"/>
        </w:rPr>
      </w:pPr>
      <w:r w:rsidRPr="00184410">
        <w:rPr>
          <w:rFonts w:ascii="Times New Roman" w:hAnsi="Times New Roman" w:cs="Times New Roman"/>
          <w:sz w:val="24"/>
          <w:szCs w:val="24"/>
        </w:rPr>
        <w:t>Promoting innovative technologies, transfer of technology, scientific and technological progress are the basis for the solution of the climate change problem.</w:t>
      </w:r>
    </w:p>
    <w:p w14:paraId="4C3A01E1" w14:textId="77777777" w:rsidR="00EA4807" w:rsidRPr="00184410" w:rsidRDefault="00EA4807" w:rsidP="0008102E">
      <w:pPr>
        <w:pStyle w:val="ListParagraph"/>
        <w:numPr>
          <w:ilvl w:val="0"/>
          <w:numId w:val="17"/>
        </w:numPr>
        <w:jc w:val="both"/>
        <w:rPr>
          <w:rFonts w:ascii="Times New Roman" w:hAnsi="Times New Roman" w:cs="Times New Roman"/>
          <w:sz w:val="24"/>
          <w:szCs w:val="24"/>
          <w:lang w:val="en-US"/>
        </w:rPr>
      </w:pPr>
      <w:r w:rsidRPr="00184410">
        <w:rPr>
          <w:rFonts w:ascii="Times New Roman" w:hAnsi="Times New Roman" w:cs="Times New Roman"/>
          <w:sz w:val="24"/>
          <w:szCs w:val="24"/>
        </w:rPr>
        <w:t>Combating climate change shall involve the collective effort of society at large.</w:t>
      </w:r>
    </w:p>
    <w:p w14:paraId="6866E3C9" w14:textId="77777777" w:rsidR="00EA4807" w:rsidRPr="00184410" w:rsidRDefault="00EA4807" w:rsidP="00EA4807">
      <w:pPr>
        <w:jc w:val="both"/>
        <w:rPr>
          <w:rFonts w:ascii="Times New Roman" w:hAnsi="Times New Roman" w:cs="Times New Roman"/>
          <w:sz w:val="24"/>
          <w:szCs w:val="24"/>
        </w:rPr>
      </w:pPr>
      <w:r>
        <w:rPr>
          <w:rFonts w:ascii="Times New Roman" w:hAnsi="Times New Roman" w:cs="Times New Roman"/>
          <w:sz w:val="24"/>
          <w:szCs w:val="24"/>
        </w:rPr>
        <w:t>With regards</w:t>
      </w:r>
      <w:r w:rsidRPr="00184410">
        <w:rPr>
          <w:rFonts w:ascii="Times New Roman" w:hAnsi="Times New Roman" w:cs="Times New Roman"/>
          <w:sz w:val="24"/>
          <w:szCs w:val="24"/>
        </w:rPr>
        <w:t xml:space="preserve"> to the Sustainable Development Goals, this project </w:t>
      </w:r>
      <w:r>
        <w:rPr>
          <w:rFonts w:ascii="Times New Roman" w:hAnsi="Times New Roman" w:cs="Times New Roman"/>
          <w:sz w:val="24"/>
          <w:szCs w:val="24"/>
        </w:rPr>
        <w:t>was aligned with SDG 13</w:t>
      </w:r>
      <w:r w:rsidRPr="00184410">
        <w:rPr>
          <w:rFonts w:ascii="Times New Roman" w:hAnsi="Times New Roman" w:cs="Times New Roman"/>
          <w:i/>
          <w:iCs/>
          <w:sz w:val="24"/>
          <w:szCs w:val="24"/>
        </w:rPr>
        <w:t xml:space="preserve"> “Take urgent action to combat climate change and its impacts”</w:t>
      </w:r>
      <w:r>
        <w:rPr>
          <w:rFonts w:ascii="Times New Roman" w:hAnsi="Times New Roman" w:cs="Times New Roman"/>
          <w:sz w:val="24"/>
          <w:szCs w:val="24"/>
        </w:rPr>
        <w:t xml:space="preserve"> and encapsulates the following related targets:</w:t>
      </w:r>
    </w:p>
    <w:p w14:paraId="4E3D880F" w14:textId="77777777" w:rsidR="00EA4807" w:rsidRPr="00257E4B" w:rsidRDefault="00EA4807" w:rsidP="0008102E">
      <w:pPr>
        <w:pStyle w:val="ListParagraph"/>
        <w:numPr>
          <w:ilvl w:val="0"/>
          <w:numId w:val="18"/>
        </w:numPr>
        <w:jc w:val="both"/>
        <w:rPr>
          <w:rFonts w:ascii="Times New Roman" w:hAnsi="Times New Roman" w:cs="Times New Roman"/>
          <w:sz w:val="24"/>
          <w:szCs w:val="24"/>
        </w:rPr>
      </w:pPr>
      <w:r w:rsidRPr="00257E4B">
        <w:rPr>
          <w:rFonts w:ascii="Times New Roman" w:hAnsi="Times New Roman" w:cs="Times New Roman"/>
          <w:sz w:val="24"/>
          <w:szCs w:val="24"/>
        </w:rPr>
        <w:t>Target 13.1: Strengthen resilience and adaptive capacity to climate-related disasters.</w:t>
      </w:r>
    </w:p>
    <w:p w14:paraId="299992D3" w14:textId="77777777" w:rsidR="00EA4807" w:rsidRPr="00257E4B" w:rsidRDefault="00EA4807" w:rsidP="0008102E">
      <w:pPr>
        <w:pStyle w:val="ListParagraph"/>
        <w:numPr>
          <w:ilvl w:val="0"/>
          <w:numId w:val="18"/>
        </w:numPr>
        <w:jc w:val="both"/>
        <w:rPr>
          <w:rFonts w:ascii="Times New Roman" w:hAnsi="Times New Roman" w:cs="Times New Roman"/>
          <w:sz w:val="24"/>
          <w:szCs w:val="24"/>
        </w:rPr>
      </w:pPr>
      <w:r w:rsidRPr="00257E4B">
        <w:rPr>
          <w:rFonts w:ascii="Times New Roman" w:hAnsi="Times New Roman" w:cs="Times New Roman"/>
          <w:sz w:val="24"/>
          <w:szCs w:val="24"/>
        </w:rPr>
        <w:t>Target 13.2: Integrate climate change measures into policy and planning.</w:t>
      </w:r>
    </w:p>
    <w:p w14:paraId="03A2674C" w14:textId="77777777" w:rsidR="00EA4807" w:rsidRDefault="00EA4807" w:rsidP="0008102E">
      <w:pPr>
        <w:pStyle w:val="ListParagraph"/>
        <w:numPr>
          <w:ilvl w:val="0"/>
          <w:numId w:val="18"/>
        </w:numPr>
        <w:jc w:val="both"/>
        <w:rPr>
          <w:rFonts w:ascii="Times New Roman" w:hAnsi="Times New Roman" w:cs="Times New Roman"/>
          <w:sz w:val="24"/>
          <w:szCs w:val="24"/>
        </w:rPr>
      </w:pPr>
      <w:r w:rsidRPr="00257E4B">
        <w:rPr>
          <w:rFonts w:ascii="Times New Roman" w:hAnsi="Times New Roman" w:cs="Times New Roman"/>
          <w:sz w:val="24"/>
          <w:szCs w:val="24"/>
        </w:rPr>
        <w:lastRenderedPageBreak/>
        <w:t>Target 13.3: Build knowledge and capacity to meet climate change.</w:t>
      </w:r>
    </w:p>
    <w:p w14:paraId="257F1522" w14:textId="678BDA8D" w:rsidR="00EA4807" w:rsidRDefault="00EA4807" w:rsidP="00DA638A">
      <w:pPr>
        <w:pStyle w:val="NumberedParas"/>
        <w:widowControl w:val="0"/>
        <w:numPr>
          <w:ilvl w:val="0"/>
          <w:numId w:val="0"/>
        </w:numPr>
        <w:tabs>
          <w:tab w:val="left" w:pos="220"/>
          <w:tab w:val="left" w:pos="426"/>
        </w:tabs>
        <w:autoSpaceDE w:val="0"/>
        <w:autoSpaceDN w:val="0"/>
        <w:adjustRightInd w:val="0"/>
        <w:spacing w:after="0"/>
        <w:rPr>
          <w:rFonts w:ascii="Times New Roman" w:hAnsi="Times New Roman" w:cs="Times New Roman"/>
          <w:i/>
          <w:szCs w:val="24"/>
        </w:rPr>
      </w:pPr>
      <w:r w:rsidRPr="00BB325E">
        <w:rPr>
          <w:rFonts w:ascii="Times New Roman" w:hAnsi="Times New Roman" w:cs="Times New Roman"/>
          <w:szCs w:val="24"/>
        </w:rPr>
        <w:t xml:space="preserve">The </w:t>
      </w:r>
      <w:r>
        <w:rPr>
          <w:rFonts w:ascii="Times New Roman" w:hAnsi="Times New Roman" w:cs="Times New Roman"/>
          <w:szCs w:val="24"/>
        </w:rPr>
        <w:t xml:space="preserve">SCRL </w:t>
      </w:r>
      <w:r w:rsidRPr="00BB325E">
        <w:rPr>
          <w:rFonts w:ascii="Times New Roman" w:hAnsi="Times New Roman" w:cs="Times New Roman"/>
          <w:szCs w:val="24"/>
        </w:rPr>
        <w:t xml:space="preserve">project, through its three outcomes, </w:t>
      </w:r>
      <w:r>
        <w:rPr>
          <w:rFonts w:ascii="Times New Roman" w:hAnsi="Times New Roman" w:cs="Times New Roman"/>
          <w:szCs w:val="24"/>
        </w:rPr>
        <w:t xml:space="preserve">was designed to </w:t>
      </w:r>
      <w:r w:rsidRPr="00BB325E">
        <w:rPr>
          <w:rFonts w:ascii="Times New Roman" w:hAnsi="Times New Roman" w:cs="Times New Roman"/>
          <w:szCs w:val="24"/>
        </w:rPr>
        <w:t>directly contribute</w:t>
      </w:r>
      <w:r>
        <w:rPr>
          <w:rFonts w:ascii="Times New Roman" w:hAnsi="Times New Roman" w:cs="Times New Roman"/>
          <w:szCs w:val="24"/>
        </w:rPr>
        <w:t xml:space="preserve"> </w:t>
      </w:r>
      <w:r w:rsidRPr="00BB325E">
        <w:rPr>
          <w:rFonts w:ascii="Times New Roman" w:hAnsi="Times New Roman" w:cs="Times New Roman"/>
          <w:szCs w:val="24"/>
        </w:rPr>
        <w:t xml:space="preserve">to the GEF strategic objectives under CC adaptation Focal Area: </w:t>
      </w:r>
      <w:r w:rsidRPr="00BB325E">
        <w:rPr>
          <w:rFonts w:ascii="Times New Roman" w:hAnsi="Times New Roman" w:cs="Times New Roman"/>
          <w:i/>
          <w:szCs w:val="24"/>
        </w:rPr>
        <w:t>CCA-1 - Reduce the vulnerability of people, livelihoods, physical assets and natural systems to the adverse effects of climate change;CCA-2 - Strengthen institutional and technical capacities for effective climate change Adaptation; and CCA-3 - Integrate climate change adaptation into relevant policies, plans and associated processes.</w:t>
      </w:r>
    </w:p>
    <w:p w14:paraId="7B4C5033" w14:textId="77777777" w:rsidR="001E64C3" w:rsidRPr="001E64C3" w:rsidRDefault="001E64C3" w:rsidP="00DA638A">
      <w:pPr>
        <w:pStyle w:val="NumberedParas"/>
        <w:widowControl w:val="0"/>
        <w:numPr>
          <w:ilvl w:val="0"/>
          <w:numId w:val="0"/>
        </w:numPr>
        <w:tabs>
          <w:tab w:val="left" w:pos="220"/>
          <w:tab w:val="left" w:pos="426"/>
        </w:tabs>
        <w:autoSpaceDE w:val="0"/>
        <w:autoSpaceDN w:val="0"/>
        <w:adjustRightInd w:val="0"/>
        <w:spacing w:after="0"/>
        <w:rPr>
          <w:rFonts w:ascii="Times New Roman" w:hAnsi="Times New Roman" w:cs="Times New Roman"/>
          <w:iCs/>
          <w:szCs w:val="24"/>
        </w:rPr>
      </w:pPr>
    </w:p>
    <w:p w14:paraId="6DE05784" w14:textId="03405F15" w:rsidR="00BD7CF9" w:rsidRPr="00084C4B" w:rsidRDefault="00BD7CF9" w:rsidP="006209E1">
      <w:pPr>
        <w:pStyle w:val="Heading2"/>
        <w:numPr>
          <w:ilvl w:val="1"/>
          <w:numId w:val="5"/>
        </w:numPr>
        <w:spacing w:line="360" w:lineRule="auto"/>
        <w:jc w:val="both"/>
        <w:rPr>
          <w:rFonts w:ascii="Times New Roman" w:hAnsi="Times New Roman" w:cs="Times New Roman"/>
          <w:color w:val="1F497D" w:themeColor="text2"/>
          <w:lang w:val="en-US"/>
        </w:rPr>
      </w:pPr>
      <w:bookmarkStart w:id="36" w:name="_Toc98646327"/>
      <w:r w:rsidRPr="00BD7CF9">
        <w:rPr>
          <w:rFonts w:ascii="Times New Roman" w:hAnsi="Times New Roman" w:cs="Times New Roman"/>
          <w:color w:val="1F497D" w:themeColor="text2"/>
          <w:lang w:val="en-US"/>
        </w:rPr>
        <w:t xml:space="preserve">Description of the </w:t>
      </w:r>
      <w:r>
        <w:rPr>
          <w:rFonts w:ascii="Times New Roman" w:hAnsi="Times New Roman" w:cs="Times New Roman"/>
          <w:color w:val="1F497D" w:themeColor="text2"/>
          <w:lang w:val="en-US"/>
        </w:rPr>
        <w:t>P</w:t>
      </w:r>
      <w:r w:rsidRPr="00BD7CF9">
        <w:rPr>
          <w:rFonts w:ascii="Times New Roman" w:hAnsi="Times New Roman" w:cs="Times New Roman"/>
          <w:color w:val="1F497D" w:themeColor="text2"/>
          <w:lang w:val="en-US"/>
        </w:rPr>
        <w:t>roject’s Theory of Change</w:t>
      </w:r>
      <w:bookmarkEnd w:id="36"/>
    </w:p>
    <w:p w14:paraId="1315434B" w14:textId="4D2DF119" w:rsidR="00CE3D2A" w:rsidRDefault="00BD7CF9" w:rsidP="00B96922">
      <w:pPr>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Project Document </w:t>
      </w:r>
      <w:r w:rsidR="00953A32">
        <w:rPr>
          <w:rFonts w:ascii="Times New Roman" w:hAnsi="Times New Roman" w:cs="Times New Roman"/>
          <w:sz w:val="24"/>
          <w:szCs w:val="24"/>
          <w:lang w:bidi="ar-KW"/>
        </w:rPr>
        <w:t>presented a Theory of Change</w:t>
      </w:r>
      <w:r w:rsidR="00DE1DBC">
        <w:rPr>
          <w:rFonts w:ascii="Times New Roman" w:hAnsi="Times New Roman" w:cs="Times New Roman"/>
          <w:sz w:val="24"/>
          <w:szCs w:val="24"/>
          <w:lang w:bidi="ar-KW"/>
        </w:rPr>
        <w:t xml:space="preserve"> (ToC)</w:t>
      </w:r>
      <w:r w:rsidR="00953A32">
        <w:rPr>
          <w:rFonts w:ascii="Times New Roman" w:hAnsi="Times New Roman" w:cs="Times New Roman"/>
          <w:sz w:val="24"/>
          <w:szCs w:val="24"/>
          <w:lang w:bidi="ar-KW"/>
        </w:rPr>
        <w:t xml:space="preserve"> </w:t>
      </w:r>
      <w:r w:rsidR="00AE4C3F">
        <w:rPr>
          <w:rFonts w:ascii="Times New Roman" w:hAnsi="Times New Roman" w:cs="Times New Roman"/>
          <w:sz w:val="24"/>
          <w:szCs w:val="24"/>
          <w:lang w:bidi="ar-KW"/>
        </w:rPr>
        <w:t>that identifie</w:t>
      </w:r>
      <w:r w:rsidR="00DE1DBC">
        <w:rPr>
          <w:rFonts w:ascii="Times New Roman" w:hAnsi="Times New Roman" w:cs="Times New Roman"/>
          <w:sz w:val="24"/>
          <w:szCs w:val="24"/>
          <w:lang w:bidi="ar-KW"/>
        </w:rPr>
        <w:t>d</w:t>
      </w:r>
      <w:r w:rsidR="00AE4C3F">
        <w:rPr>
          <w:rFonts w:ascii="Times New Roman" w:hAnsi="Times New Roman" w:cs="Times New Roman"/>
          <w:sz w:val="24"/>
          <w:szCs w:val="24"/>
          <w:lang w:bidi="ar-KW"/>
        </w:rPr>
        <w:t xml:space="preserve"> </w:t>
      </w:r>
      <w:r w:rsidR="00DE1DBC">
        <w:rPr>
          <w:rFonts w:ascii="Times New Roman" w:hAnsi="Times New Roman" w:cs="Times New Roman"/>
          <w:sz w:val="24"/>
          <w:szCs w:val="24"/>
          <w:lang w:bidi="ar-KW"/>
        </w:rPr>
        <w:t xml:space="preserve">key </w:t>
      </w:r>
      <w:r w:rsidR="00AE4C3F">
        <w:rPr>
          <w:rFonts w:ascii="Times New Roman" w:hAnsi="Times New Roman" w:cs="Times New Roman"/>
          <w:sz w:val="24"/>
          <w:szCs w:val="24"/>
          <w:lang w:bidi="ar-KW"/>
        </w:rPr>
        <w:t xml:space="preserve">interventions needed to achieve desired project outputs and outcomes. </w:t>
      </w:r>
      <w:r w:rsidR="00DE1DBC">
        <w:rPr>
          <w:rFonts w:ascii="Times New Roman" w:hAnsi="Times New Roman" w:cs="Times New Roman"/>
          <w:sz w:val="24"/>
          <w:szCs w:val="24"/>
          <w:lang w:bidi="ar-KW"/>
        </w:rPr>
        <w:t>The ToC</w:t>
      </w:r>
      <w:r w:rsidR="00AE4C3F">
        <w:rPr>
          <w:rFonts w:ascii="Times New Roman" w:hAnsi="Times New Roman" w:cs="Times New Roman"/>
          <w:sz w:val="24"/>
          <w:szCs w:val="24"/>
          <w:lang w:bidi="ar-KW"/>
        </w:rPr>
        <w:t xml:space="preserve"> was designed to summarize </w:t>
      </w:r>
      <w:r w:rsidR="00DE1DBC">
        <w:rPr>
          <w:rFonts w:ascii="Times New Roman" w:hAnsi="Times New Roman" w:cs="Times New Roman"/>
          <w:sz w:val="24"/>
          <w:szCs w:val="24"/>
          <w:lang w:bidi="ar-KW"/>
        </w:rPr>
        <w:t>activities and outline</w:t>
      </w:r>
      <w:r w:rsidR="00CB62A3">
        <w:rPr>
          <w:rFonts w:ascii="Times New Roman" w:hAnsi="Times New Roman" w:cs="Times New Roman"/>
          <w:sz w:val="24"/>
          <w:szCs w:val="24"/>
          <w:lang w:bidi="ar-KW"/>
        </w:rPr>
        <w:t xml:space="preserve"> problems</w:t>
      </w:r>
      <w:r w:rsidR="00DE1DBC">
        <w:rPr>
          <w:rFonts w:ascii="Times New Roman" w:hAnsi="Times New Roman" w:cs="Times New Roman"/>
          <w:sz w:val="24"/>
          <w:szCs w:val="24"/>
          <w:lang w:bidi="ar-KW"/>
        </w:rPr>
        <w:t xml:space="preserve"> and</w:t>
      </w:r>
      <w:r w:rsidR="00CB62A3">
        <w:rPr>
          <w:rFonts w:ascii="Times New Roman" w:hAnsi="Times New Roman" w:cs="Times New Roman"/>
          <w:sz w:val="24"/>
          <w:szCs w:val="24"/>
          <w:lang w:bidi="ar-KW"/>
        </w:rPr>
        <w:t xml:space="preserve"> barriers</w:t>
      </w:r>
      <w:r w:rsidR="00DE1DBC">
        <w:rPr>
          <w:rFonts w:ascii="Times New Roman" w:hAnsi="Times New Roman" w:cs="Times New Roman"/>
          <w:sz w:val="24"/>
          <w:szCs w:val="24"/>
          <w:lang w:bidi="ar-KW"/>
        </w:rPr>
        <w:t xml:space="preserve">, </w:t>
      </w:r>
      <w:r w:rsidR="00CB62A3">
        <w:rPr>
          <w:rFonts w:ascii="Times New Roman" w:hAnsi="Times New Roman" w:cs="Times New Roman"/>
          <w:sz w:val="24"/>
          <w:szCs w:val="24"/>
          <w:lang w:bidi="ar-KW"/>
        </w:rPr>
        <w:t xml:space="preserve">rather </w:t>
      </w:r>
      <w:r w:rsidR="00DE1DBC">
        <w:rPr>
          <w:rFonts w:ascii="Times New Roman" w:hAnsi="Times New Roman" w:cs="Times New Roman"/>
          <w:sz w:val="24"/>
          <w:szCs w:val="24"/>
          <w:lang w:bidi="ar-KW"/>
        </w:rPr>
        <w:t>than identify in</w:t>
      </w:r>
      <w:r w:rsidR="00CB62A3">
        <w:rPr>
          <w:rFonts w:ascii="Times New Roman" w:hAnsi="Times New Roman" w:cs="Times New Roman"/>
          <w:sz w:val="24"/>
          <w:szCs w:val="24"/>
          <w:lang w:bidi="ar-KW"/>
        </w:rPr>
        <w:t xml:space="preserve"> </w:t>
      </w:r>
      <w:r w:rsidR="000A63F4">
        <w:rPr>
          <w:rFonts w:ascii="Times New Roman" w:hAnsi="Times New Roman" w:cs="Times New Roman"/>
          <w:sz w:val="24"/>
          <w:szCs w:val="24"/>
          <w:lang w:bidi="ar-KW"/>
        </w:rPr>
        <w:t xml:space="preserve">clear </w:t>
      </w:r>
      <w:r w:rsidR="00DE1DBC">
        <w:rPr>
          <w:rFonts w:ascii="Times New Roman" w:hAnsi="Times New Roman" w:cs="Times New Roman"/>
          <w:sz w:val="24"/>
          <w:szCs w:val="24"/>
          <w:lang w:bidi="ar-KW"/>
        </w:rPr>
        <w:t xml:space="preserve">terms </w:t>
      </w:r>
      <w:r w:rsidR="000A63F4">
        <w:rPr>
          <w:rFonts w:ascii="Times New Roman" w:hAnsi="Times New Roman" w:cs="Times New Roman"/>
          <w:sz w:val="24"/>
          <w:szCs w:val="24"/>
          <w:lang w:bidi="ar-KW"/>
        </w:rPr>
        <w:t>interconnected solutions that would bring to the desired change.</w:t>
      </w:r>
      <w:r w:rsidR="00AB0C0C">
        <w:rPr>
          <w:rFonts w:ascii="Times New Roman" w:hAnsi="Times New Roman" w:cs="Times New Roman"/>
          <w:sz w:val="24"/>
          <w:szCs w:val="24"/>
          <w:lang w:bidi="ar-KW"/>
        </w:rPr>
        <w:t xml:space="preserve"> The project’s ToC is graphically presented in the figure below.</w:t>
      </w:r>
    </w:p>
    <w:p w14:paraId="0FF0DAC1" w14:textId="62C82244" w:rsidR="001E64C3" w:rsidRDefault="001E64C3" w:rsidP="006B2DE4">
      <w:pPr>
        <w:jc w:val="both"/>
        <w:rPr>
          <w:rFonts w:ascii="Times New Roman" w:hAnsi="Times New Roman" w:cs="Times New Roman"/>
          <w:sz w:val="24"/>
          <w:szCs w:val="24"/>
          <w:lang w:bidi="ar-KW"/>
        </w:rPr>
        <w:sectPr w:rsidR="001E64C3" w:rsidSect="00807052">
          <w:type w:val="continuous"/>
          <w:pgSz w:w="11906" w:h="16838" w:code="9"/>
          <w:pgMar w:top="1440" w:right="1440" w:bottom="1440" w:left="1440" w:header="720" w:footer="720" w:gutter="0"/>
          <w:cols w:space="720"/>
          <w:docGrid w:linePitch="360"/>
        </w:sectPr>
      </w:pPr>
    </w:p>
    <w:p w14:paraId="527ADBC0" w14:textId="2D6BEECD" w:rsidR="00E12DFA" w:rsidRDefault="00AB0C0C" w:rsidP="00E12DFA">
      <w:pPr>
        <w:pStyle w:val="Caption"/>
        <w:ind w:firstLine="720"/>
        <w:rPr>
          <w:rFonts w:cs="Times New Roman"/>
          <w:szCs w:val="24"/>
          <w:lang w:bidi="ar-KW"/>
        </w:rPr>
      </w:pPr>
      <w:bookmarkStart w:id="37" w:name="_Toc98646378"/>
      <w:r w:rsidRPr="00E12DFA">
        <w:rPr>
          <w:noProof/>
          <w:lang w:val="en-US"/>
        </w:rPr>
        <w:drawing>
          <wp:anchor distT="0" distB="0" distL="114300" distR="114300" simplePos="0" relativeHeight="251702272" behindDoc="1" locked="0" layoutInCell="1" allowOverlap="1" wp14:anchorId="08F1692D" wp14:editId="0A5DD20E">
            <wp:simplePos x="0" y="0"/>
            <wp:positionH relativeFrom="column">
              <wp:posOffset>-425450</wp:posOffset>
            </wp:positionH>
            <wp:positionV relativeFrom="paragraph">
              <wp:posOffset>220980</wp:posOffset>
            </wp:positionV>
            <wp:extent cx="6741175" cy="4979670"/>
            <wp:effectExtent l="0" t="0" r="2540" b="0"/>
            <wp:wrapTight wrapText="bothSides">
              <wp:wrapPolygon edited="0">
                <wp:start x="5372" y="0"/>
                <wp:lineTo x="0" y="1157"/>
                <wp:lineTo x="0" y="21484"/>
                <wp:lineTo x="13185" y="21484"/>
                <wp:lineTo x="13246" y="21154"/>
                <wp:lineTo x="14039" y="19832"/>
                <wp:lineTo x="19960" y="19832"/>
                <wp:lineTo x="21547" y="19584"/>
                <wp:lineTo x="21547" y="11321"/>
                <wp:lineTo x="21486" y="11238"/>
                <wp:lineTo x="20509" y="10577"/>
                <wp:lineTo x="20876" y="10577"/>
                <wp:lineTo x="21547" y="9751"/>
                <wp:lineTo x="21547" y="3966"/>
                <wp:lineTo x="20082" y="2644"/>
                <wp:lineTo x="20082" y="1322"/>
                <wp:lineTo x="21059" y="1322"/>
                <wp:lineTo x="21547" y="909"/>
                <wp:lineTo x="21547" y="0"/>
                <wp:lineTo x="5372"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1175" cy="4979670"/>
                    </a:xfrm>
                    <a:prstGeom prst="rect">
                      <a:avLst/>
                    </a:prstGeom>
                    <a:noFill/>
                    <a:ln>
                      <a:noFill/>
                    </a:ln>
                  </pic:spPr>
                </pic:pic>
              </a:graphicData>
            </a:graphic>
          </wp:anchor>
        </w:drawing>
      </w:r>
      <w:r w:rsidR="00E12DFA">
        <w:t xml:space="preserve">Figure </w:t>
      </w:r>
      <w:r w:rsidR="008B2DA5">
        <w:fldChar w:fldCharType="begin"/>
      </w:r>
      <w:r w:rsidR="008B2DA5">
        <w:instrText xml:space="preserve"> SEQ Figure \* ARABIC </w:instrText>
      </w:r>
      <w:r w:rsidR="008B2DA5">
        <w:fldChar w:fldCharType="separate"/>
      </w:r>
      <w:r w:rsidR="0017723F">
        <w:rPr>
          <w:noProof/>
        </w:rPr>
        <w:t>5</w:t>
      </w:r>
      <w:r w:rsidR="008B2DA5">
        <w:rPr>
          <w:noProof/>
        </w:rPr>
        <w:fldChar w:fldCharType="end"/>
      </w:r>
      <w:r w:rsidR="00E12DFA">
        <w:t xml:space="preserve">: Project’s </w:t>
      </w:r>
      <w:r w:rsidR="00E12DFA" w:rsidRPr="00E12DFA">
        <w:t>Results Chain</w:t>
      </w:r>
      <w:r w:rsidR="00E12DFA">
        <w:rPr>
          <w:rStyle w:val="FootnoteReference"/>
        </w:rPr>
        <w:footnoteReference w:id="15"/>
      </w:r>
      <w:bookmarkEnd w:id="37"/>
    </w:p>
    <w:p w14:paraId="145A7C68" w14:textId="0B339B34" w:rsidR="00E12DFA" w:rsidRDefault="00E12DFA" w:rsidP="00E12DFA">
      <w:pPr>
        <w:jc w:val="center"/>
        <w:rPr>
          <w:rFonts w:ascii="Times New Roman" w:hAnsi="Times New Roman" w:cs="Times New Roman"/>
          <w:sz w:val="24"/>
          <w:szCs w:val="24"/>
          <w:lang w:bidi="ar-KW"/>
        </w:rPr>
      </w:pPr>
    </w:p>
    <w:p w14:paraId="6C73A877" w14:textId="77777777" w:rsidR="00AB0C0C" w:rsidRDefault="00AB0C0C" w:rsidP="00AB0C0C">
      <w:pPr>
        <w:jc w:val="both"/>
        <w:rPr>
          <w:rFonts w:ascii="Times New Roman" w:hAnsi="Times New Roman" w:cs="Times New Roman"/>
          <w:sz w:val="24"/>
          <w:szCs w:val="24"/>
          <w:lang w:bidi="ar-KW"/>
        </w:rPr>
      </w:pPr>
    </w:p>
    <w:p w14:paraId="69EF1352" w14:textId="2C12E048" w:rsidR="00AB0C0C" w:rsidRDefault="00AB0C0C" w:rsidP="00AB0C0C">
      <w:pPr>
        <w:jc w:val="both"/>
        <w:rPr>
          <w:rFonts w:ascii="Times New Roman" w:hAnsi="Times New Roman" w:cs="Times New Roman"/>
          <w:sz w:val="24"/>
          <w:szCs w:val="24"/>
          <w:lang w:bidi="ar-KW"/>
        </w:rPr>
      </w:pPr>
      <w:r>
        <w:rPr>
          <w:rFonts w:ascii="Times New Roman" w:hAnsi="Times New Roman" w:cs="Times New Roman"/>
          <w:sz w:val="24"/>
          <w:szCs w:val="24"/>
          <w:lang w:bidi="ar-KW"/>
        </w:rPr>
        <w:lastRenderedPageBreak/>
        <w:t xml:space="preserve">The ToC usually lays out an ultimate goal – a national priority – </w:t>
      </w:r>
      <w:r w:rsidRPr="00D3031E">
        <w:rPr>
          <w:rFonts w:ascii="Times New Roman" w:hAnsi="Times New Roman" w:cs="Times New Roman"/>
          <w:sz w:val="24"/>
          <w:szCs w:val="24"/>
          <w:lang w:bidi="ar-KW"/>
        </w:rPr>
        <w:t>which is broken</w:t>
      </w:r>
      <w:r>
        <w:rPr>
          <w:rFonts w:ascii="Times New Roman" w:hAnsi="Times New Roman" w:cs="Times New Roman"/>
          <w:sz w:val="24"/>
          <w:szCs w:val="24"/>
          <w:lang w:bidi="ar-KW"/>
        </w:rPr>
        <w:t xml:space="preserve"> </w:t>
      </w:r>
      <w:r w:rsidRPr="00D3031E">
        <w:rPr>
          <w:rFonts w:ascii="Times New Roman" w:hAnsi="Times New Roman" w:cs="Times New Roman"/>
          <w:sz w:val="24"/>
          <w:szCs w:val="24"/>
          <w:lang w:bidi="ar-KW"/>
        </w:rPr>
        <w:t>down into a causal pathway with preconditions</w:t>
      </w:r>
      <w:r>
        <w:rPr>
          <w:rFonts w:ascii="Times New Roman" w:hAnsi="Times New Roman" w:cs="Times New Roman"/>
          <w:sz w:val="24"/>
          <w:szCs w:val="24"/>
          <w:lang w:bidi="ar-KW"/>
        </w:rPr>
        <w:t xml:space="preserve"> and </w:t>
      </w:r>
      <w:r w:rsidRPr="00D3031E">
        <w:rPr>
          <w:rFonts w:ascii="Times New Roman" w:hAnsi="Times New Roman" w:cs="Times New Roman"/>
          <w:sz w:val="24"/>
          <w:szCs w:val="24"/>
          <w:lang w:bidi="ar-KW"/>
        </w:rPr>
        <w:t>assumptions for each step along the way</w:t>
      </w:r>
      <w:r>
        <w:rPr>
          <w:rFonts w:ascii="Times New Roman" w:hAnsi="Times New Roman" w:cs="Times New Roman"/>
          <w:sz w:val="24"/>
          <w:szCs w:val="24"/>
          <w:lang w:bidi="ar-KW"/>
        </w:rPr>
        <w:t xml:space="preserve">. Assumptions are crucial to a theory of change and should accompany its formation. From an </w:t>
      </w:r>
      <w:r w:rsidRPr="006026C1">
        <w:rPr>
          <w:rFonts w:ascii="Times New Roman" w:hAnsi="Times New Roman" w:cs="Times New Roman"/>
          <w:sz w:val="24"/>
          <w:szCs w:val="24"/>
          <w:lang w:bidi="ar-KW"/>
        </w:rPr>
        <w:t xml:space="preserve">evaluation research perspective, this can be especially helpful in explaining why something is </w:t>
      </w:r>
      <w:r>
        <w:rPr>
          <w:rFonts w:ascii="Times New Roman" w:hAnsi="Times New Roman" w:cs="Times New Roman"/>
          <w:sz w:val="24"/>
          <w:szCs w:val="24"/>
          <w:lang w:bidi="ar-KW"/>
        </w:rPr>
        <w:t xml:space="preserve">or is </w:t>
      </w:r>
      <w:r w:rsidRPr="006026C1">
        <w:rPr>
          <w:rFonts w:ascii="Times New Roman" w:hAnsi="Times New Roman" w:cs="Times New Roman"/>
          <w:sz w:val="24"/>
          <w:szCs w:val="24"/>
          <w:lang w:bidi="ar-KW"/>
        </w:rPr>
        <w:t>not</w:t>
      </w:r>
      <w:r>
        <w:rPr>
          <w:rFonts w:ascii="Times New Roman" w:hAnsi="Times New Roman" w:cs="Times New Roman"/>
          <w:sz w:val="24"/>
          <w:szCs w:val="24"/>
          <w:lang w:bidi="ar-KW"/>
        </w:rPr>
        <w:t xml:space="preserve"> </w:t>
      </w:r>
      <w:r w:rsidRPr="006026C1">
        <w:rPr>
          <w:rFonts w:ascii="Times New Roman" w:hAnsi="Times New Roman" w:cs="Times New Roman"/>
          <w:sz w:val="24"/>
          <w:szCs w:val="24"/>
          <w:lang w:bidi="ar-KW"/>
        </w:rPr>
        <w:t xml:space="preserve">working, why a strategy </w:t>
      </w:r>
      <w:r>
        <w:rPr>
          <w:rFonts w:ascii="Times New Roman" w:hAnsi="Times New Roman" w:cs="Times New Roman"/>
          <w:sz w:val="24"/>
          <w:szCs w:val="24"/>
          <w:lang w:bidi="ar-KW"/>
        </w:rPr>
        <w:t>may need revision, why a certain intervention may be superfluous and so on. Most of these assumptions were part of the project document in the “Strategic Results Framework (SRF)” section, but did not accompany the ToC. The following are some assumptions that could complement the ToC.</w:t>
      </w:r>
    </w:p>
    <w:p w14:paraId="13C52A97" w14:textId="77777777" w:rsidR="00AB0C0C" w:rsidRPr="00A10EF5" w:rsidRDefault="00AB0C0C" w:rsidP="00AB0C0C">
      <w:pPr>
        <w:pStyle w:val="ListParagraph"/>
        <w:numPr>
          <w:ilvl w:val="0"/>
          <w:numId w:val="19"/>
        </w:numPr>
        <w:spacing w:after="160" w:line="259" w:lineRule="auto"/>
        <w:jc w:val="both"/>
        <w:rPr>
          <w:rFonts w:ascii="Times New Roman" w:hAnsi="Times New Roman" w:cs="Times New Roman"/>
          <w:sz w:val="24"/>
          <w:szCs w:val="24"/>
          <w:lang w:val="en-US"/>
        </w:rPr>
      </w:pPr>
      <w:r w:rsidRPr="00A10EF5">
        <w:rPr>
          <w:rFonts w:ascii="Times New Roman" w:hAnsi="Times New Roman" w:cs="Times New Roman"/>
          <w:sz w:val="24"/>
          <w:szCs w:val="24"/>
          <w:lang w:val="en-US"/>
        </w:rPr>
        <w:t>Climate change will bring about greater incidence of droughts, unpredictable and unreliable rainfall, and extreme weather.</w:t>
      </w:r>
    </w:p>
    <w:p w14:paraId="0DFF8CF8" w14:textId="77777777" w:rsidR="00AB0C0C" w:rsidRPr="00A10EF5" w:rsidRDefault="00AB0C0C" w:rsidP="00AB0C0C">
      <w:pPr>
        <w:pStyle w:val="ListParagraph"/>
        <w:numPr>
          <w:ilvl w:val="0"/>
          <w:numId w:val="19"/>
        </w:numPr>
        <w:spacing w:after="160" w:line="259" w:lineRule="auto"/>
        <w:jc w:val="both"/>
        <w:rPr>
          <w:rFonts w:ascii="Times New Roman" w:hAnsi="Times New Roman" w:cs="Times New Roman"/>
          <w:sz w:val="24"/>
          <w:szCs w:val="24"/>
          <w:lang w:val="en-US"/>
        </w:rPr>
      </w:pPr>
      <w:r w:rsidRPr="00A10EF5">
        <w:rPr>
          <w:rFonts w:ascii="Times New Roman" w:hAnsi="Times New Roman" w:cs="Times New Roman"/>
          <w:sz w:val="24"/>
          <w:szCs w:val="24"/>
          <w:lang w:val="en-US"/>
        </w:rPr>
        <w:t xml:space="preserve">No </w:t>
      </w:r>
      <w:r>
        <w:rPr>
          <w:rFonts w:ascii="Times New Roman" w:hAnsi="Times New Roman" w:cs="Times New Roman"/>
          <w:sz w:val="24"/>
          <w:szCs w:val="24"/>
          <w:lang w:val="en-US"/>
        </w:rPr>
        <w:t>unforeseeable</w:t>
      </w:r>
      <w:r w:rsidRPr="00A10EF5">
        <w:rPr>
          <w:rFonts w:ascii="Times New Roman" w:hAnsi="Times New Roman" w:cs="Times New Roman"/>
          <w:sz w:val="24"/>
          <w:szCs w:val="24"/>
          <w:lang w:val="en-US"/>
        </w:rPr>
        <w:t xml:space="preserve"> environmental and/or climate-change induced major crises erupt.</w:t>
      </w:r>
    </w:p>
    <w:p w14:paraId="1FCFBCB8" w14:textId="77777777" w:rsidR="00AB0C0C" w:rsidRPr="00A10EF5" w:rsidRDefault="00AB0C0C" w:rsidP="00AB0C0C">
      <w:pPr>
        <w:pStyle w:val="ListParagraph"/>
        <w:numPr>
          <w:ilvl w:val="0"/>
          <w:numId w:val="19"/>
        </w:numPr>
        <w:spacing w:after="160" w:line="259" w:lineRule="auto"/>
        <w:jc w:val="both"/>
        <w:rPr>
          <w:rFonts w:ascii="Times New Roman" w:hAnsi="Times New Roman" w:cs="Times New Roman"/>
          <w:sz w:val="24"/>
          <w:szCs w:val="24"/>
          <w:lang w:val="en-US"/>
        </w:rPr>
      </w:pPr>
      <w:r w:rsidRPr="00A10EF5">
        <w:rPr>
          <w:rFonts w:ascii="Times New Roman" w:hAnsi="Times New Roman" w:cs="Times New Roman"/>
          <w:sz w:val="24"/>
          <w:szCs w:val="24"/>
          <w:lang w:val="en-US"/>
        </w:rPr>
        <w:t>The interventions create momentum for sustainable nation-wide change.</w:t>
      </w:r>
    </w:p>
    <w:p w14:paraId="7F87A247" w14:textId="77777777" w:rsidR="00AB0C0C" w:rsidRPr="00A10EF5" w:rsidRDefault="00AB0C0C" w:rsidP="00AB0C0C">
      <w:pPr>
        <w:pStyle w:val="ListParagraph"/>
        <w:numPr>
          <w:ilvl w:val="0"/>
          <w:numId w:val="19"/>
        </w:numPr>
        <w:spacing w:after="160" w:line="259" w:lineRule="auto"/>
        <w:jc w:val="both"/>
        <w:rPr>
          <w:rFonts w:ascii="Times New Roman" w:hAnsi="Times New Roman" w:cs="Times New Roman"/>
          <w:sz w:val="24"/>
          <w:szCs w:val="24"/>
          <w:lang w:val="en-US"/>
        </w:rPr>
      </w:pPr>
      <w:r w:rsidRPr="00A10EF5">
        <w:rPr>
          <w:rFonts w:ascii="Times New Roman" w:hAnsi="Times New Roman" w:cs="Times New Roman"/>
          <w:sz w:val="24"/>
          <w:szCs w:val="24"/>
          <w:lang w:val="en-US"/>
        </w:rPr>
        <w:t>Best practices are incorporated into new comprehensive national policies and legislation.</w:t>
      </w:r>
    </w:p>
    <w:p w14:paraId="116969EB" w14:textId="77777777" w:rsidR="00AB0C0C" w:rsidRPr="00A10EF5" w:rsidRDefault="00AB0C0C" w:rsidP="00AB0C0C">
      <w:pPr>
        <w:pStyle w:val="ListParagraph"/>
        <w:numPr>
          <w:ilvl w:val="0"/>
          <w:numId w:val="19"/>
        </w:numPr>
        <w:spacing w:after="160" w:line="259" w:lineRule="auto"/>
        <w:jc w:val="both"/>
        <w:rPr>
          <w:rFonts w:ascii="Times New Roman" w:hAnsi="Times New Roman" w:cs="Times New Roman"/>
          <w:sz w:val="24"/>
          <w:szCs w:val="24"/>
          <w:lang w:val="en-US"/>
        </w:rPr>
      </w:pPr>
      <w:r w:rsidRPr="00A10EF5">
        <w:rPr>
          <w:rFonts w:ascii="Times New Roman" w:hAnsi="Times New Roman" w:cs="Times New Roman"/>
          <w:sz w:val="24"/>
          <w:szCs w:val="24"/>
          <w:lang w:val="en-US"/>
        </w:rPr>
        <w:t>Decision-making bodies are fully interested and actively engaged.</w:t>
      </w:r>
    </w:p>
    <w:p w14:paraId="1411140C" w14:textId="77777777" w:rsidR="00AB0C0C" w:rsidRPr="00A10EF5" w:rsidRDefault="00AB0C0C" w:rsidP="00AB0C0C">
      <w:pPr>
        <w:pStyle w:val="ListParagraph"/>
        <w:numPr>
          <w:ilvl w:val="0"/>
          <w:numId w:val="19"/>
        </w:numPr>
        <w:spacing w:after="160" w:line="259" w:lineRule="auto"/>
        <w:jc w:val="both"/>
        <w:rPr>
          <w:rFonts w:ascii="Times New Roman" w:hAnsi="Times New Roman" w:cs="Times New Roman"/>
          <w:sz w:val="24"/>
          <w:szCs w:val="24"/>
          <w:lang w:val="en-US"/>
        </w:rPr>
      </w:pPr>
      <w:r w:rsidRPr="00A10EF5">
        <w:rPr>
          <w:rFonts w:ascii="Times New Roman" w:hAnsi="Times New Roman" w:cs="Times New Roman"/>
          <w:sz w:val="24"/>
          <w:szCs w:val="24"/>
          <w:lang w:val="en-US"/>
        </w:rPr>
        <w:t>Local farmers and communit</w:t>
      </w:r>
      <w:r>
        <w:rPr>
          <w:rFonts w:ascii="Times New Roman" w:hAnsi="Times New Roman" w:cs="Times New Roman"/>
          <w:sz w:val="24"/>
          <w:szCs w:val="24"/>
          <w:lang w:val="en-US"/>
        </w:rPr>
        <w:t xml:space="preserve">ies </w:t>
      </w:r>
      <w:r w:rsidRPr="00A10EF5">
        <w:rPr>
          <w:rFonts w:ascii="Times New Roman" w:hAnsi="Times New Roman" w:cs="Times New Roman"/>
          <w:sz w:val="24"/>
          <w:szCs w:val="24"/>
          <w:lang w:val="en-US"/>
        </w:rPr>
        <w:t>are willing to become involved in climate-related planning, decision-making and adaptation.</w:t>
      </w:r>
    </w:p>
    <w:p w14:paraId="410B516D" w14:textId="2F7BEB89" w:rsidR="00AB0C0C" w:rsidRDefault="00AB0C0C" w:rsidP="0075404E">
      <w:pPr>
        <w:jc w:val="both"/>
        <w:rPr>
          <w:rFonts w:ascii="Times New Roman" w:hAnsi="Times New Roman" w:cs="Times New Roman"/>
          <w:sz w:val="24"/>
          <w:szCs w:val="24"/>
          <w:lang w:bidi="ar-KW"/>
        </w:rPr>
        <w:sectPr w:rsidR="00AB0C0C" w:rsidSect="00AB0C0C">
          <w:type w:val="continuous"/>
          <w:pgSz w:w="11906" w:h="16838" w:code="9"/>
          <w:pgMar w:top="1440" w:right="1440" w:bottom="1440" w:left="1440" w:header="720" w:footer="720" w:gutter="0"/>
          <w:cols w:space="720"/>
          <w:docGrid w:linePitch="360"/>
        </w:sectPr>
      </w:pPr>
      <w:r>
        <w:rPr>
          <w:rFonts w:ascii="Times New Roman" w:hAnsi="Times New Roman" w:cs="Times New Roman"/>
          <w:sz w:val="24"/>
          <w:szCs w:val="24"/>
          <w:lang w:bidi="ar-KW"/>
        </w:rPr>
        <w:t>The project’s Theory of Change and a revised version by the evaluation team can be found in Annex XIV of this report.</w:t>
      </w:r>
    </w:p>
    <w:p w14:paraId="152823A0" w14:textId="77777777" w:rsidR="009F740C" w:rsidRPr="00084C4B" w:rsidRDefault="009F740C" w:rsidP="006209E1">
      <w:pPr>
        <w:pStyle w:val="Heading2"/>
        <w:numPr>
          <w:ilvl w:val="1"/>
          <w:numId w:val="5"/>
        </w:numPr>
        <w:spacing w:line="360" w:lineRule="auto"/>
        <w:jc w:val="both"/>
        <w:rPr>
          <w:rFonts w:ascii="Times New Roman" w:hAnsi="Times New Roman" w:cs="Times New Roman"/>
          <w:color w:val="1F497D" w:themeColor="text2"/>
          <w:lang w:val="en-US"/>
        </w:rPr>
      </w:pPr>
      <w:bookmarkStart w:id="38" w:name="_Toc98646328"/>
      <w:r w:rsidRPr="00084C4B">
        <w:rPr>
          <w:rFonts w:ascii="Times New Roman" w:hAnsi="Times New Roman" w:cs="Times New Roman"/>
          <w:color w:val="1F497D" w:themeColor="text2"/>
          <w:lang w:val="en-US"/>
        </w:rPr>
        <w:t>Expected Results</w:t>
      </w:r>
      <w:bookmarkEnd w:id="38"/>
    </w:p>
    <w:p w14:paraId="5643FDD0" w14:textId="17A03A06" w:rsidR="00A874B2" w:rsidRDefault="009F740C" w:rsidP="009F740C">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The </w:t>
      </w:r>
      <w:r w:rsidR="00AA52EC">
        <w:rPr>
          <w:rFonts w:ascii="Times New Roman" w:hAnsi="Times New Roman" w:cs="Times New Roman"/>
          <w:sz w:val="24"/>
          <w:szCs w:val="24"/>
          <w:lang w:val="en-US"/>
        </w:rPr>
        <w:t xml:space="preserve">overall </w:t>
      </w:r>
      <w:r w:rsidRPr="00084C4B">
        <w:rPr>
          <w:rFonts w:ascii="Times New Roman" w:hAnsi="Times New Roman" w:cs="Times New Roman"/>
          <w:sz w:val="24"/>
          <w:szCs w:val="24"/>
          <w:lang w:val="en-US"/>
        </w:rPr>
        <w:t xml:space="preserve">objective of the project </w:t>
      </w:r>
      <w:r>
        <w:rPr>
          <w:rFonts w:ascii="Times New Roman" w:hAnsi="Times New Roman" w:cs="Times New Roman"/>
          <w:sz w:val="24"/>
          <w:szCs w:val="24"/>
          <w:lang w:val="en-US"/>
        </w:rPr>
        <w:t>was</w:t>
      </w:r>
      <w:r w:rsidR="00A874B2" w:rsidRPr="00A874B2">
        <w:rPr>
          <w:rFonts w:ascii="Times New Roman" w:hAnsi="Times New Roman" w:cs="Times New Roman"/>
          <w:sz w:val="24"/>
          <w:szCs w:val="24"/>
          <w:lang w:val="en-US"/>
        </w:rPr>
        <w:t xml:space="preserve"> to support climate resilient livelihoods in agricultural communities in the Lebap and Dashoguz velayats in Turkmenistan</w:t>
      </w:r>
      <w:r w:rsidR="00A874B2">
        <w:rPr>
          <w:rFonts w:ascii="Times New Roman" w:hAnsi="Times New Roman" w:cs="Times New Roman"/>
          <w:sz w:val="24"/>
          <w:szCs w:val="24"/>
          <w:lang w:val="en-US"/>
        </w:rPr>
        <w:t>.</w:t>
      </w:r>
      <w:r w:rsidR="00232385">
        <w:rPr>
          <w:rFonts w:ascii="Times New Roman" w:hAnsi="Times New Roman" w:cs="Times New Roman"/>
          <w:sz w:val="24"/>
          <w:szCs w:val="24"/>
          <w:lang w:val="en-US"/>
        </w:rPr>
        <w:t xml:space="preserve"> </w:t>
      </w:r>
      <w:r w:rsidR="003406E2">
        <w:rPr>
          <w:rFonts w:ascii="Times New Roman" w:hAnsi="Times New Roman" w:cs="Times New Roman"/>
          <w:sz w:val="24"/>
          <w:szCs w:val="24"/>
          <w:lang w:val="en-US"/>
        </w:rPr>
        <w:t>The project’s main e</w:t>
      </w:r>
      <w:r w:rsidR="00232385">
        <w:rPr>
          <w:rFonts w:ascii="Times New Roman" w:hAnsi="Times New Roman" w:cs="Times New Roman"/>
          <w:sz w:val="24"/>
          <w:szCs w:val="24"/>
          <w:lang w:val="en-US"/>
        </w:rPr>
        <w:t xml:space="preserve">xpected results </w:t>
      </w:r>
      <w:r w:rsidR="00032876">
        <w:rPr>
          <w:rFonts w:ascii="Times New Roman" w:hAnsi="Times New Roman" w:cs="Times New Roman"/>
          <w:sz w:val="24"/>
          <w:szCs w:val="24"/>
          <w:lang w:val="en-US"/>
        </w:rPr>
        <w:t>were</w:t>
      </w:r>
      <w:r w:rsidR="007A1C70">
        <w:rPr>
          <w:rFonts w:ascii="Times New Roman" w:hAnsi="Times New Roman" w:cs="Times New Roman"/>
          <w:sz w:val="24"/>
          <w:szCs w:val="24"/>
          <w:lang w:val="en-US"/>
        </w:rPr>
        <w:t xml:space="preserve"> </w:t>
      </w:r>
      <w:r w:rsidR="003406E2">
        <w:rPr>
          <w:rFonts w:ascii="Times New Roman" w:hAnsi="Times New Roman" w:cs="Times New Roman"/>
          <w:sz w:val="24"/>
          <w:szCs w:val="24"/>
          <w:lang w:val="en-US"/>
        </w:rPr>
        <w:t>the</w:t>
      </w:r>
      <w:r w:rsidR="007A1C70">
        <w:rPr>
          <w:rFonts w:ascii="Times New Roman" w:hAnsi="Times New Roman" w:cs="Times New Roman"/>
          <w:sz w:val="24"/>
          <w:szCs w:val="24"/>
          <w:lang w:val="en-US"/>
        </w:rPr>
        <w:t xml:space="preserve"> follow</w:t>
      </w:r>
      <w:r w:rsidR="003406E2">
        <w:rPr>
          <w:rFonts w:ascii="Times New Roman" w:hAnsi="Times New Roman" w:cs="Times New Roman"/>
          <w:sz w:val="24"/>
          <w:szCs w:val="24"/>
          <w:lang w:val="en-US"/>
        </w:rPr>
        <w:t>ing</w:t>
      </w:r>
      <w:r w:rsidR="007A1C70">
        <w:rPr>
          <w:rFonts w:ascii="Times New Roman" w:hAnsi="Times New Roman" w:cs="Times New Roman"/>
          <w:sz w:val="24"/>
          <w:szCs w:val="24"/>
          <w:lang w:val="en-US"/>
        </w:rPr>
        <w:t>:</w:t>
      </w:r>
    </w:p>
    <w:p w14:paraId="7A555CF0" w14:textId="1AC87DA4" w:rsidR="007A1C70" w:rsidRPr="00AA52EC" w:rsidRDefault="007A1C70" w:rsidP="0008102E">
      <w:pPr>
        <w:pStyle w:val="ListParagraph"/>
        <w:numPr>
          <w:ilvl w:val="0"/>
          <w:numId w:val="21"/>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At least 20,000 ha of agricultural lands and 500,000 ha of natural pasture lands receiving reliable irrigation water supply from climate-proof rehabilitated and properly maintained irrigation schemes and/or managed under improved soil fertility, soil moisture regimes or crop and pasture production systems.</w:t>
      </w:r>
    </w:p>
    <w:p w14:paraId="1888C676" w14:textId="21C7B7AF" w:rsidR="007A1C70" w:rsidRPr="00AA52EC" w:rsidRDefault="007A1C70" w:rsidP="0008102E">
      <w:pPr>
        <w:pStyle w:val="ListParagraph"/>
        <w:numPr>
          <w:ilvl w:val="0"/>
          <w:numId w:val="21"/>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Climate-resilient agriculture and livestock production practices are adopted by at least 3,000 (or at least 30%) targeted farmers/households of which at least 30% are women/women-headed households.</w:t>
      </w:r>
    </w:p>
    <w:p w14:paraId="05DE75B1" w14:textId="7AC16FD3" w:rsidR="007A1C70" w:rsidRPr="00AA52EC"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 xml:space="preserve">At least eight farmer and/or livestock associations adaptation plans designed and budgeted through the project and linked to collective </w:t>
      </w:r>
      <w:r w:rsidR="005B5A48" w:rsidRPr="00AA52EC">
        <w:rPr>
          <w:rFonts w:ascii="Times New Roman" w:hAnsi="Times New Roman" w:cs="Times New Roman"/>
          <w:sz w:val="24"/>
          <w:szCs w:val="24"/>
          <w:lang w:val="en-US"/>
        </w:rPr>
        <w:t>community-based</w:t>
      </w:r>
      <w:r w:rsidRPr="00AA52EC">
        <w:rPr>
          <w:rFonts w:ascii="Times New Roman" w:hAnsi="Times New Roman" w:cs="Times New Roman"/>
          <w:sz w:val="24"/>
          <w:szCs w:val="24"/>
          <w:lang w:val="en-US"/>
        </w:rPr>
        <w:t xml:space="preserve"> actions on water savings and efficiency improvements as well as soil fertility and moisture improvements.</w:t>
      </w:r>
    </w:p>
    <w:p w14:paraId="728B9ACA" w14:textId="2E8A56FB" w:rsidR="007A1C70" w:rsidRPr="00AA52EC"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At least 3,000 (or 30%) of targeted agricultural farmers and pastoralists (30% of which are women) report</w:t>
      </w:r>
      <w:r w:rsidR="00BB325E">
        <w:rPr>
          <w:rFonts w:ascii="Times New Roman" w:hAnsi="Times New Roman" w:cs="Times New Roman"/>
          <w:sz w:val="24"/>
          <w:szCs w:val="24"/>
          <w:lang w:val="en-US"/>
        </w:rPr>
        <w:t xml:space="preserve"> </w:t>
      </w:r>
      <w:r w:rsidRPr="00AA52EC">
        <w:rPr>
          <w:rFonts w:ascii="Times New Roman" w:hAnsi="Times New Roman" w:cs="Times New Roman"/>
          <w:sz w:val="24"/>
          <w:szCs w:val="24"/>
          <w:lang w:val="en-US"/>
        </w:rPr>
        <w:t>improved production of major crops and natural pasture.</w:t>
      </w:r>
    </w:p>
    <w:p w14:paraId="62244410" w14:textId="778B73F5" w:rsidR="007A1C70" w:rsidRPr="00AA52EC"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At least 50% of the households supported through alternative climate-resilient livelihood opportunities report an increase of at least 15% of real net household farm income, of which at least 20% are women-headed households.</w:t>
      </w:r>
    </w:p>
    <w:p w14:paraId="4BB05188" w14:textId="0C532F20" w:rsidR="007A1C70" w:rsidRPr="00AA52EC"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lastRenderedPageBreak/>
        <w:t>At least 3,000 (30% women) of agricultural and pastoral farmers and 100 government staff (20 % women) are trained in on-the-ground application of climate adaptation-related technologies.</w:t>
      </w:r>
    </w:p>
    <w:p w14:paraId="6E4391CC" w14:textId="7EFD2786" w:rsidR="007A1C70" w:rsidRPr="00AA52EC"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A package of amendments to the legislation with economic instruments and support for water delivery and local level decision making under increased communal control.</w:t>
      </w:r>
    </w:p>
    <w:p w14:paraId="50E24C9E" w14:textId="7E8AA0BF" w:rsidR="007A1C70" w:rsidRPr="00AA52EC"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At least two sector plans (agriculture and water) integrate climate adaptation considerations and budgetary allocations.</w:t>
      </w:r>
    </w:p>
    <w:p w14:paraId="2745B57A" w14:textId="72757B42" w:rsidR="007A1C70" w:rsidRPr="00AA52EC"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National monitoring, reporting and verification system to measure changes in vulnerabilities from adaptation actions with functional procedures and rules in place.</w:t>
      </w:r>
    </w:p>
    <w:p w14:paraId="20067F66" w14:textId="3A1F06C6" w:rsidR="007A1C70" w:rsidRPr="005B4C9D" w:rsidRDefault="007A1C70" w:rsidP="0008102E">
      <w:pPr>
        <w:pStyle w:val="ListParagraph"/>
        <w:numPr>
          <w:ilvl w:val="0"/>
          <w:numId w:val="20"/>
        </w:numPr>
        <w:jc w:val="both"/>
        <w:rPr>
          <w:rFonts w:ascii="Times New Roman" w:hAnsi="Times New Roman" w:cs="Times New Roman"/>
          <w:sz w:val="24"/>
          <w:szCs w:val="24"/>
          <w:lang w:val="en-US"/>
        </w:rPr>
      </w:pPr>
      <w:r w:rsidRPr="00AA52EC">
        <w:rPr>
          <w:rFonts w:ascii="Times New Roman" w:hAnsi="Times New Roman" w:cs="Times New Roman"/>
          <w:sz w:val="24"/>
          <w:szCs w:val="24"/>
          <w:lang w:val="en-US"/>
        </w:rPr>
        <w:t xml:space="preserve">Five agro-ecological zones in the country models developed that integrate impacts, costs </w:t>
      </w:r>
      <w:r w:rsidRPr="005B4C9D">
        <w:rPr>
          <w:rFonts w:ascii="Times New Roman" w:hAnsi="Times New Roman" w:cs="Times New Roman"/>
          <w:sz w:val="24"/>
          <w:szCs w:val="24"/>
          <w:lang w:val="en-US"/>
        </w:rPr>
        <w:t>and adaptation actions.</w:t>
      </w:r>
    </w:p>
    <w:p w14:paraId="5BBC90E1" w14:textId="0828CDE8" w:rsidR="003B64EC" w:rsidRPr="005B4C9D" w:rsidRDefault="00785992" w:rsidP="006209E1">
      <w:pPr>
        <w:pStyle w:val="Heading2"/>
        <w:numPr>
          <w:ilvl w:val="1"/>
          <w:numId w:val="5"/>
        </w:numPr>
        <w:spacing w:line="360" w:lineRule="auto"/>
        <w:ind w:left="1077"/>
        <w:jc w:val="both"/>
        <w:rPr>
          <w:rFonts w:ascii="Times New Roman" w:hAnsi="Times New Roman" w:cs="Times New Roman"/>
          <w:color w:val="1F497D" w:themeColor="text2"/>
          <w:lang w:val="en-US"/>
        </w:rPr>
      </w:pPr>
      <w:bookmarkStart w:id="39" w:name="_Toc98646329"/>
      <w:r w:rsidRPr="005B4C9D">
        <w:rPr>
          <w:rFonts w:ascii="Times New Roman" w:hAnsi="Times New Roman" w:cs="Times New Roman"/>
          <w:color w:val="1F497D" w:themeColor="text2"/>
          <w:lang w:val="en-US"/>
        </w:rPr>
        <w:t xml:space="preserve">Total </w:t>
      </w:r>
      <w:r w:rsidR="000A2BD9">
        <w:rPr>
          <w:rFonts w:ascii="Times New Roman" w:hAnsi="Times New Roman" w:cs="Times New Roman"/>
          <w:color w:val="1F497D" w:themeColor="text2"/>
          <w:lang w:val="en-US"/>
        </w:rPr>
        <w:t xml:space="preserve">Financial </w:t>
      </w:r>
      <w:r w:rsidRPr="005B4C9D">
        <w:rPr>
          <w:rFonts w:ascii="Times New Roman" w:hAnsi="Times New Roman" w:cs="Times New Roman"/>
          <w:color w:val="1F497D" w:themeColor="text2"/>
          <w:lang w:val="en-US"/>
        </w:rPr>
        <w:t>Resources</w:t>
      </w:r>
      <w:bookmarkEnd w:id="39"/>
    </w:p>
    <w:p w14:paraId="2621E9C1" w14:textId="6FFD6586" w:rsidR="000A2BD9" w:rsidRPr="00F044AE" w:rsidRDefault="008031B3" w:rsidP="00F044AE">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5B4C9D">
        <w:rPr>
          <w:rFonts w:ascii="Times New Roman" w:hAnsi="Times New Roman" w:cs="Times New Roman"/>
          <w:sz w:val="24"/>
          <w:szCs w:val="24"/>
          <w:lang w:val="en-US"/>
        </w:rPr>
        <w:t>he envisaged plan</w:t>
      </w:r>
      <w:r>
        <w:rPr>
          <w:rFonts w:ascii="Times New Roman" w:hAnsi="Times New Roman" w:cs="Times New Roman"/>
          <w:sz w:val="24"/>
          <w:szCs w:val="24"/>
          <w:lang w:val="en-US"/>
        </w:rPr>
        <w:t xml:space="preserve"> outlined in the Project Document</w:t>
      </w:r>
      <w:r w:rsidR="005B4C9D">
        <w:rPr>
          <w:rFonts w:ascii="Times New Roman" w:hAnsi="Times New Roman" w:cs="Times New Roman"/>
          <w:sz w:val="24"/>
          <w:szCs w:val="24"/>
          <w:lang w:val="en-US"/>
        </w:rPr>
        <w:t xml:space="preserve"> for funding</w:t>
      </w:r>
      <w:r w:rsidR="009578C2">
        <w:rPr>
          <w:rFonts w:ascii="Times New Roman" w:hAnsi="Times New Roman" w:cs="Times New Roman"/>
          <w:sz w:val="24"/>
          <w:szCs w:val="24"/>
          <w:lang w:val="en-US"/>
        </w:rPr>
        <w:t xml:space="preserve"> by the Turkmenistan Government, UNDP and GEF</w:t>
      </w:r>
      <w:r w:rsidR="005B4C9D">
        <w:rPr>
          <w:rFonts w:ascii="Times New Roman" w:hAnsi="Times New Roman" w:cs="Times New Roman"/>
          <w:sz w:val="24"/>
          <w:szCs w:val="24"/>
          <w:lang w:val="en-US"/>
        </w:rPr>
        <w:t xml:space="preserve"> was as shown in Table </w:t>
      </w:r>
      <w:r w:rsidR="000A2BD9">
        <w:rPr>
          <w:rFonts w:ascii="Times New Roman" w:hAnsi="Times New Roman" w:cs="Times New Roman"/>
          <w:sz w:val="24"/>
          <w:szCs w:val="24"/>
          <w:lang w:val="en-US"/>
        </w:rPr>
        <w:t xml:space="preserve">4 </w:t>
      </w:r>
      <w:r w:rsidR="005B4C9D">
        <w:rPr>
          <w:rFonts w:ascii="Times New Roman" w:hAnsi="Times New Roman" w:cs="Times New Roman"/>
          <w:sz w:val="24"/>
          <w:szCs w:val="24"/>
          <w:lang w:val="en-US"/>
        </w:rPr>
        <w:t>below</w:t>
      </w:r>
      <w:r w:rsidR="00FE76EF">
        <w:rPr>
          <w:rFonts w:ascii="Times New Roman" w:hAnsi="Times New Roman" w:cs="Times New Roman"/>
          <w:sz w:val="24"/>
          <w:szCs w:val="24"/>
          <w:lang w:val="en-US"/>
        </w:rPr>
        <w:t>.</w:t>
      </w:r>
    </w:p>
    <w:p w14:paraId="23037690" w14:textId="5E9DDEFB" w:rsidR="000A2BD9" w:rsidRDefault="000A2BD9" w:rsidP="000A2BD9">
      <w:pPr>
        <w:pStyle w:val="Caption"/>
        <w:keepNext/>
      </w:pPr>
      <w:bookmarkStart w:id="40" w:name="_Toc98646390"/>
      <w:r>
        <w:t xml:space="preserve">Table </w:t>
      </w:r>
      <w:r w:rsidR="008B2DA5">
        <w:fldChar w:fldCharType="begin"/>
      </w:r>
      <w:r w:rsidR="008B2DA5">
        <w:instrText xml:space="preserve"> SEQ Table \* ARABIC </w:instrText>
      </w:r>
      <w:r w:rsidR="008B2DA5">
        <w:fldChar w:fldCharType="separate"/>
      </w:r>
      <w:r w:rsidR="00686D4E">
        <w:rPr>
          <w:noProof/>
        </w:rPr>
        <w:t>4</w:t>
      </w:r>
      <w:r w:rsidR="008B2DA5">
        <w:rPr>
          <w:noProof/>
        </w:rPr>
        <w:fldChar w:fldCharType="end"/>
      </w:r>
      <w:r>
        <w:t>: Project</w:t>
      </w:r>
      <w:r w:rsidR="009578C2">
        <w:t>’</w:t>
      </w:r>
      <w:r>
        <w:t>s Planned Resources</w:t>
      </w:r>
      <w:bookmarkEnd w:id="40"/>
    </w:p>
    <w:tbl>
      <w:tblPr>
        <w:tblW w:w="9639" w:type="dxa"/>
        <w:jc w:val="center"/>
        <w:tblLayout w:type="fixed"/>
        <w:tblLook w:val="0000" w:firstRow="0" w:lastRow="0" w:firstColumn="0" w:lastColumn="0" w:noHBand="0" w:noVBand="0"/>
      </w:tblPr>
      <w:tblGrid>
        <w:gridCol w:w="240"/>
        <w:gridCol w:w="2595"/>
        <w:gridCol w:w="1134"/>
        <w:gridCol w:w="1134"/>
        <w:gridCol w:w="1134"/>
        <w:gridCol w:w="1134"/>
        <w:gridCol w:w="1134"/>
        <w:gridCol w:w="1134"/>
      </w:tblGrid>
      <w:tr w:rsidR="005B4C9D" w:rsidRPr="005B4C9D" w14:paraId="6F36D32B" w14:textId="77777777" w:rsidTr="00FE76EF">
        <w:trPr>
          <w:cantSplit/>
          <w:jc w:val="center"/>
        </w:trPr>
        <w:tc>
          <w:tcPr>
            <w:tcW w:w="240" w:type="dxa"/>
            <w:tcBorders>
              <w:right w:val="single" w:sz="4" w:space="0" w:color="auto"/>
            </w:tcBorders>
            <w:shd w:val="clear" w:color="auto" w:fill="auto"/>
            <w:noWrap/>
            <w:vAlign w:val="bottom"/>
          </w:tcPr>
          <w:p w14:paraId="3BE497F9" w14:textId="77777777" w:rsidR="005B4C9D" w:rsidRPr="005B4C9D" w:rsidRDefault="005B4C9D" w:rsidP="001B3992">
            <w:pPr>
              <w:rPr>
                <w:rFonts w:ascii="Times New Roman" w:eastAsia="SimSun" w:hAnsi="Times New Roman" w:cs="Times New Roman"/>
                <w:sz w:val="20"/>
                <w:szCs w:val="20"/>
              </w:rPr>
            </w:pPr>
          </w:p>
        </w:tc>
        <w:tc>
          <w:tcPr>
            <w:tcW w:w="25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tcPr>
          <w:p w14:paraId="4BA711BC" w14:textId="77777777" w:rsidR="005B4C9D" w:rsidRPr="005B4C9D" w:rsidRDefault="005B4C9D" w:rsidP="001B3992">
            <w:pPr>
              <w:rPr>
                <w:rFonts w:ascii="Times New Roman" w:eastAsia="SimSun" w:hAnsi="Times New Roman" w:cs="Times New Roman"/>
                <w:b/>
                <w:sz w:val="20"/>
                <w:szCs w:val="20"/>
              </w:rPr>
            </w:pPr>
            <w:r w:rsidRPr="005B4C9D">
              <w:rPr>
                <w:rFonts w:ascii="Times New Roman" w:eastAsia="SimSun" w:hAnsi="Times New Roman" w:cs="Times New Roman"/>
                <w:b/>
                <w:sz w:val="20"/>
                <w:szCs w:val="20"/>
              </w:rPr>
              <w:t>Source of Funding</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14:paraId="636030D0"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Amount</w:t>
            </w:r>
          </w:p>
          <w:p w14:paraId="7C3D7B64"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Year 1</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14:paraId="5DB3B7BE"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Amount</w:t>
            </w:r>
          </w:p>
          <w:p w14:paraId="529CDD26"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Year 2</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14:paraId="66DCCE93"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Amount</w:t>
            </w:r>
          </w:p>
          <w:p w14:paraId="3FEDBA17"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Year 3</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14:paraId="1E08D249"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Amount</w:t>
            </w:r>
          </w:p>
          <w:p w14:paraId="5377EA66"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Year 4</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14:paraId="3A682784"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Amount</w:t>
            </w:r>
          </w:p>
          <w:p w14:paraId="48C0D256" w14:textId="77777777" w:rsidR="005B4C9D" w:rsidRPr="005B4C9D" w:rsidRDefault="005B4C9D" w:rsidP="001B3992">
            <w:pPr>
              <w:jc w:val="center"/>
              <w:rPr>
                <w:rFonts w:ascii="Times New Roman" w:eastAsia="SimSun" w:hAnsi="Times New Roman" w:cs="Times New Roman"/>
                <w:b/>
                <w:bCs/>
                <w:sz w:val="20"/>
                <w:szCs w:val="20"/>
              </w:rPr>
            </w:pPr>
            <w:r w:rsidRPr="005B4C9D">
              <w:rPr>
                <w:rFonts w:ascii="Times New Roman" w:eastAsia="SimSun" w:hAnsi="Times New Roman" w:cs="Times New Roman"/>
                <w:b/>
                <w:bCs/>
                <w:sz w:val="20"/>
                <w:szCs w:val="20"/>
              </w:rPr>
              <w:t>Year 5</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520FD9" w14:textId="77777777" w:rsidR="005B4C9D" w:rsidRPr="005B4C9D" w:rsidRDefault="005B4C9D" w:rsidP="001B3992">
            <w:pPr>
              <w:jc w:val="center"/>
              <w:rPr>
                <w:rFonts w:ascii="Times New Roman" w:eastAsia="SimSun" w:hAnsi="Times New Roman" w:cs="Times New Roman"/>
                <w:b/>
                <w:sz w:val="20"/>
                <w:szCs w:val="20"/>
              </w:rPr>
            </w:pPr>
            <w:r w:rsidRPr="005B4C9D">
              <w:rPr>
                <w:rFonts w:ascii="Times New Roman" w:eastAsia="SimSun" w:hAnsi="Times New Roman" w:cs="Times New Roman"/>
                <w:b/>
                <w:sz w:val="20"/>
                <w:szCs w:val="20"/>
              </w:rPr>
              <w:t>Total</w:t>
            </w:r>
          </w:p>
        </w:tc>
      </w:tr>
      <w:tr w:rsidR="005B4C9D" w:rsidRPr="005B4C9D" w14:paraId="01B10063" w14:textId="77777777" w:rsidTr="00FE76EF">
        <w:trPr>
          <w:cantSplit/>
          <w:trHeight w:val="188"/>
          <w:jc w:val="center"/>
        </w:trPr>
        <w:tc>
          <w:tcPr>
            <w:tcW w:w="240" w:type="dxa"/>
            <w:tcBorders>
              <w:right w:val="single" w:sz="4" w:space="0" w:color="auto"/>
            </w:tcBorders>
            <w:shd w:val="clear" w:color="auto" w:fill="auto"/>
            <w:noWrap/>
            <w:vAlign w:val="bottom"/>
          </w:tcPr>
          <w:p w14:paraId="25500292" w14:textId="77777777" w:rsidR="005B4C9D" w:rsidRPr="005B4C9D" w:rsidRDefault="005B4C9D" w:rsidP="001B3992">
            <w:pPr>
              <w:rPr>
                <w:rFonts w:ascii="Times New Roman" w:eastAsia="SimSun" w:hAnsi="Times New Roman" w:cs="Times New Roman"/>
                <w:sz w:val="20"/>
                <w:szCs w:val="20"/>
              </w:rPr>
            </w:pPr>
          </w:p>
        </w:tc>
        <w:tc>
          <w:tcPr>
            <w:tcW w:w="25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tcPr>
          <w:p w14:paraId="097F6EE3" w14:textId="77777777" w:rsidR="005B4C9D" w:rsidRPr="005B4C9D" w:rsidRDefault="005B4C9D" w:rsidP="001B3992">
            <w:pPr>
              <w:rPr>
                <w:rFonts w:ascii="Times New Roman" w:eastAsia="SimSun" w:hAnsi="Times New Roman" w:cs="Times New Roman"/>
                <w:sz w:val="20"/>
                <w:szCs w:val="20"/>
              </w:rPr>
            </w:pPr>
            <w:r w:rsidRPr="005B4C9D">
              <w:rPr>
                <w:rFonts w:ascii="Times New Roman" w:eastAsia="SimSun" w:hAnsi="Times New Roman" w:cs="Times New Roman"/>
                <w:sz w:val="20"/>
                <w:szCs w:val="20"/>
              </w:rPr>
              <w:t>SCCF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DB7C1" w14:textId="77777777" w:rsidR="005B4C9D" w:rsidRPr="005B4C9D" w:rsidRDefault="005B4C9D" w:rsidP="001B3992">
            <w:pPr>
              <w:jc w:val="right"/>
              <w:rPr>
                <w:rFonts w:ascii="Times New Roman" w:hAnsi="Times New Roman" w:cs="Times New Roman"/>
                <w:bCs/>
                <w:sz w:val="20"/>
                <w:szCs w:val="20"/>
              </w:rPr>
            </w:pPr>
            <w:r w:rsidRPr="005B4C9D">
              <w:rPr>
                <w:rFonts w:ascii="Times New Roman" w:hAnsi="Times New Roman" w:cs="Times New Roman"/>
                <w:bCs/>
                <w:sz w:val="20"/>
                <w:szCs w:val="20"/>
                <w:lang w:val="en-US"/>
              </w:rPr>
              <w:t>531,957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F5749" w14:textId="77777777" w:rsidR="005B4C9D" w:rsidRPr="005B4C9D" w:rsidRDefault="005B4C9D" w:rsidP="001B3992">
            <w:pPr>
              <w:jc w:val="right"/>
              <w:rPr>
                <w:rFonts w:ascii="Times New Roman" w:hAnsi="Times New Roman" w:cs="Times New Roman"/>
                <w:bCs/>
                <w:sz w:val="20"/>
                <w:szCs w:val="20"/>
              </w:rPr>
            </w:pPr>
            <w:r w:rsidRPr="005B4C9D">
              <w:rPr>
                <w:rFonts w:ascii="Times New Roman" w:hAnsi="Times New Roman" w:cs="Times New Roman"/>
                <w:bCs/>
                <w:sz w:val="20"/>
                <w:szCs w:val="20"/>
                <w:lang w:val="en-US"/>
              </w:rPr>
              <w:t>718,100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43BD8" w14:textId="77777777" w:rsidR="005B4C9D" w:rsidRPr="005B4C9D" w:rsidRDefault="005B4C9D" w:rsidP="001B3992">
            <w:pPr>
              <w:jc w:val="right"/>
              <w:rPr>
                <w:rFonts w:ascii="Times New Roman" w:hAnsi="Times New Roman" w:cs="Times New Roman"/>
                <w:bCs/>
                <w:sz w:val="20"/>
                <w:szCs w:val="20"/>
              </w:rPr>
            </w:pPr>
            <w:r w:rsidRPr="005B4C9D">
              <w:rPr>
                <w:rFonts w:ascii="Times New Roman" w:hAnsi="Times New Roman" w:cs="Times New Roman"/>
                <w:bCs/>
                <w:sz w:val="20"/>
                <w:szCs w:val="20"/>
                <w:lang w:val="en-US"/>
              </w:rPr>
              <w:t>729,445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8D3BE" w14:textId="77777777" w:rsidR="005B4C9D" w:rsidRPr="005B4C9D" w:rsidRDefault="005B4C9D" w:rsidP="001B3992">
            <w:pPr>
              <w:jc w:val="right"/>
              <w:rPr>
                <w:rFonts w:ascii="Times New Roman" w:hAnsi="Times New Roman" w:cs="Times New Roman"/>
                <w:bCs/>
                <w:sz w:val="20"/>
                <w:szCs w:val="20"/>
              </w:rPr>
            </w:pPr>
            <w:r w:rsidRPr="005B4C9D">
              <w:rPr>
                <w:rFonts w:ascii="Times New Roman" w:hAnsi="Times New Roman" w:cs="Times New Roman"/>
                <w:bCs/>
                <w:sz w:val="20"/>
                <w:szCs w:val="20"/>
                <w:lang w:val="en-US"/>
              </w:rPr>
              <w:t>590,185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FE6AF" w14:textId="77777777" w:rsidR="005B4C9D" w:rsidRPr="005B4C9D" w:rsidRDefault="005B4C9D" w:rsidP="001B3992">
            <w:pPr>
              <w:jc w:val="right"/>
              <w:rPr>
                <w:rFonts w:ascii="Times New Roman" w:hAnsi="Times New Roman" w:cs="Times New Roman"/>
                <w:bCs/>
                <w:sz w:val="20"/>
                <w:szCs w:val="20"/>
              </w:rPr>
            </w:pPr>
            <w:r w:rsidRPr="005B4C9D">
              <w:rPr>
                <w:rFonts w:ascii="Times New Roman" w:hAnsi="Times New Roman" w:cs="Times New Roman"/>
                <w:bCs/>
                <w:sz w:val="20"/>
                <w:szCs w:val="20"/>
                <w:lang w:val="en-US"/>
              </w:rPr>
              <w:t>476,660</w:t>
            </w:r>
          </w:p>
        </w:tc>
        <w:tc>
          <w:tcPr>
            <w:tcW w:w="1134" w:type="dxa"/>
            <w:tcBorders>
              <w:top w:val="single" w:sz="4" w:space="0" w:color="auto"/>
              <w:left w:val="single" w:sz="4" w:space="0" w:color="auto"/>
              <w:bottom w:val="single" w:sz="4" w:space="0" w:color="auto"/>
              <w:right w:val="single" w:sz="4" w:space="0" w:color="auto"/>
            </w:tcBorders>
            <w:vAlign w:val="bottom"/>
          </w:tcPr>
          <w:p w14:paraId="39F18611" w14:textId="77777777" w:rsidR="005B4C9D" w:rsidRPr="005B4C9D" w:rsidRDefault="005B4C9D" w:rsidP="001B3992">
            <w:pPr>
              <w:jc w:val="right"/>
              <w:rPr>
                <w:rFonts w:ascii="Times New Roman" w:hAnsi="Times New Roman" w:cs="Times New Roman"/>
                <w:bCs/>
                <w:sz w:val="20"/>
                <w:szCs w:val="20"/>
              </w:rPr>
            </w:pPr>
            <w:r w:rsidRPr="005B4C9D">
              <w:rPr>
                <w:rFonts w:ascii="Times New Roman" w:hAnsi="Times New Roman" w:cs="Times New Roman"/>
                <w:bCs/>
                <w:sz w:val="20"/>
                <w:szCs w:val="20"/>
                <w:lang w:val="en-US"/>
              </w:rPr>
              <w:t>3,046,347</w:t>
            </w:r>
          </w:p>
        </w:tc>
      </w:tr>
      <w:tr w:rsidR="005B4C9D" w:rsidRPr="005B4C9D" w14:paraId="4F92A57D" w14:textId="77777777" w:rsidTr="00FE76EF">
        <w:trPr>
          <w:cantSplit/>
          <w:jc w:val="center"/>
        </w:trPr>
        <w:tc>
          <w:tcPr>
            <w:tcW w:w="240" w:type="dxa"/>
            <w:tcBorders>
              <w:right w:val="single" w:sz="4" w:space="0" w:color="auto"/>
            </w:tcBorders>
            <w:shd w:val="clear" w:color="auto" w:fill="auto"/>
            <w:noWrap/>
            <w:vAlign w:val="bottom"/>
          </w:tcPr>
          <w:p w14:paraId="7E689101" w14:textId="77777777" w:rsidR="005B4C9D" w:rsidRPr="005B4C9D" w:rsidRDefault="005B4C9D" w:rsidP="001B3992">
            <w:pPr>
              <w:rPr>
                <w:rFonts w:ascii="Times New Roman" w:eastAsia="SimSun" w:hAnsi="Times New Roman" w:cs="Times New Roman"/>
                <w:sz w:val="20"/>
                <w:szCs w:val="20"/>
              </w:rPr>
            </w:pPr>
          </w:p>
        </w:tc>
        <w:tc>
          <w:tcPr>
            <w:tcW w:w="25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tcPr>
          <w:p w14:paraId="0C8FD8AB" w14:textId="77777777" w:rsidR="005B4C9D" w:rsidRPr="005B4C9D" w:rsidRDefault="005B4C9D" w:rsidP="001B3992">
            <w:pPr>
              <w:rPr>
                <w:rFonts w:ascii="Times New Roman" w:eastAsia="SimSun" w:hAnsi="Times New Roman" w:cs="Times New Roman"/>
                <w:sz w:val="20"/>
                <w:szCs w:val="20"/>
              </w:rPr>
            </w:pPr>
            <w:r w:rsidRPr="005B4C9D">
              <w:rPr>
                <w:rFonts w:ascii="Times New Roman" w:eastAsia="SimSun" w:hAnsi="Times New Roman" w:cs="Times New Roman"/>
                <w:sz w:val="20"/>
                <w:szCs w:val="20"/>
              </w:rPr>
              <w:t>UNDP (Cash)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7C18F" w14:textId="77777777" w:rsidR="005B4C9D" w:rsidRPr="005B4C9D" w:rsidRDefault="005B4C9D" w:rsidP="001B3992">
            <w:pPr>
              <w:jc w:val="right"/>
              <w:rPr>
                <w:rFonts w:ascii="Times New Roman" w:eastAsia="SimSun" w:hAnsi="Times New Roman" w:cs="Times New Roman"/>
                <w:sz w:val="20"/>
                <w:szCs w:val="20"/>
              </w:rPr>
            </w:pPr>
            <w:r w:rsidRPr="005B4C9D">
              <w:rPr>
                <w:rFonts w:ascii="Times New Roman" w:hAnsi="Times New Roman" w:cs="Times New Roman"/>
                <w:bCs/>
                <w:sz w:val="20"/>
                <w:szCs w:val="20"/>
                <w:lang w:val="en-US"/>
              </w:rPr>
              <w:t>21,500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94F95"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bCs/>
                <w:sz w:val="20"/>
                <w:szCs w:val="20"/>
                <w:lang w:val="en-US"/>
              </w:rPr>
              <w:t>21,000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EEFA8"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bCs/>
                <w:sz w:val="20"/>
                <w:szCs w:val="20"/>
                <w:lang w:val="en-US"/>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CC26B"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bCs/>
                <w:sz w:val="20"/>
                <w:szCs w:val="20"/>
                <w:lang w:val="en-US"/>
              </w:rPr>
              <w:t>19,500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B5A29"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bCs/>
                <w:sz w:val="20"/>
                <w:szCs w:val="20"/>
                <w:lang w:val="en-US"/>
              </w:rPr>
              <w:t>18,000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C3EC830"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bCs/>
                <w:sz w:val="20"/>
                <w:szCs w:val="20"/>
                <w:lang w:val="en-US"/>
              </w:rPr>
              <w:t>100,000</w:t>
            </w:r>
          </w:p>
        </w:tc>
      </w:tr>
      <w:tr w:rsidR="005B4C9D" w:rsidRPr="005B4C9D" w14:paraId="4BA4C653" w14:textId="77777777" w:rsidTr="00FE76EF">
        <w:trPr>
          <w:cantSplit/>
          <w:trHeight w:val="498"/>
          <w:jc w:val="center"/>
        </w:trPr>
        <w:tc>
          <w:tcPr>
            <w:tcW w:w="240" w:type="dxa"/>
            <w:tcBorders>
              <w:right w:val="single" w:sz="4" w:space="0" w:color="auto"/>
            </w:tcBorders>
            <w:shd w:val="clear" w:color="auto" w:fill="auto"/>
            <w:noWrap/>
            <w:vAlign w:val="bottom"/>
          </w:tcPr>
          <w:p w14:paraId="47E39443" w14:textId="77777777" w:rsidR="005B4C9D" w:rsidRPr="005B4C9D" w:rsidRDefault="005B4C9D" w:rsidP="001B3992">
            <w:pPr>
              <w:rPr>
                <w:rFonts w:ascii="Times New Roman" w:eastAsia="SimSun" w:hAnsi="Times New Roman" w:cs="Times New Roman"/>
                <w:sz w:val="20"/>
                <w:szCs w:val="20"/>
              </w:rPr>
            </w:pPr>
          </w:p>
        </w:tc>
        <w:tc>
          <w:tcPr>
            <w:tcW w:w="25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tcPr>
          <w:p w14:paraId="00BB9EBE" w14:textId="04C9D843" w:rsidR="005B4C9D" w:rsidRPr="005B4C9D" w:rsidRDefault="005B4C9D" w:rsidP="001B3992">
            <w:pPr>
              <w:rPr>
                <w:rFonts w:ascii="Times New Roman" w:eastAsia="SimSun" w:hAnsi="Times New Roman" w:cs="Times New Roman"/>
                <w:sz w:val="20"/>
                <w:szCs w:val="20"/>
              </w:rPr>
            </w:pPr>
            <w:r w:rsidRPr="005B4C9D">
              <w:rPr>
                <w:rFonts w:ascii="Times New Roman" w:eastAsia="SimSun" w:hAnsi="Times New Roman" w:cs="Times New Roman"/>
                <w:sz w:val="20"/>
                <w:szCs w:val="20"/>
              </w:rPr>
              <w:t>UNDP (parallel financing)</w:t>
            </w:r>
            <w:r w:rsidR="008031B3">
              <w:rPr>
                <w:rStyle w:val="FootnoteReference"/>
                <w:rFonts w:ascii="Times New Roman" w:eastAsia="SimSun" w:hAnsi="Times New Roman" w:cs="Times New Roman"/>
                <w:sz w:val="20"/>
                <w:szCs w:val="20"/>
              </w:rPr>
              <w:footnoteReference w:id="16"/>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58EAE" w14:textId="77777777" w:rsidR="005B4C9D" w:rsidRPr="005B4C9D" w:rsidRDefault="005B4C9D" w:rsidP="001B3992">
            <w:pPr>
              <w:jc w:val="right"/>
              <w:rPr>
                <w:rFonts w:ascii="Times New Roman" w:eastAsia="SimSun" w:hAnsi="Times New Roman" w:cs="Times New Roman"/>
                <w:sz w:val="20"/>
                <w:szCs w:val="20"/>
              </w:rPr>
            </w:pPr>
            <w:r w:rsidRPr="005B4C9D">
              <w:rPr>
                <w:rFonts w:ascii="Times New Roman" w:eastAsia="SimSun" w:hAnsi="Times New Roman" w:cs="Times New Roman"/>
                <w:sz w:val="20"/>
                <w:szCs w:val="20"/>
              </w:rPr>
              <w:t>200,000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F70C6"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sz w:val="20"/>
                <w:szCs w:val="20"/>
              </w:rPr>
              <w:t>200,000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6066B"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sz w:val="20"/>
                <w:szCs w:val="20"/>
              </w:rPr>
              <w:t>150,000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E9F8"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sz w:val="20"/>
                <w:szCs w:val="20"/>
              </w:rPr>
              <w:t>150,000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CCAA7"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17304D" w14:textId="77777777" w:rsidR="005B4C9D" w:rsidRPr="005B4C9D" w:rsidRDefault="005B4C9D" w:rsidP="001B3992">
            <w:pPr>
              <w:jc w:val="right"/>
              <w:rPr>
                <w:rFonts w:ascii="Times New Roman" w:hAnsi="Times New Roman" w:cs="Times New Roman"/>
                <w:sz w:val="20"/>
                <w:szCs w:val="20"/>
              </w:rPr>
            </w:pPr>
            <w:r w:rsidRPr="005B4C9D">
              <w:rPr>
                <w:rFonts w:ascii="Times New Roman" w:hAnsi="Times New Roman" w:cs="Times New Roman"/>
                <w:sz w:val="20"/>
                <w:szCs w:val="20"/>
              </w:rPr>
              <w:t>730,000</w:t>
            </w:r>
          </w:p>
        </w:tc>
      </w:tr>
      <w:tr w:rsidR="005B4C9D" w:rsidRPr="005B4C9D" w14:paraId="115A1C13" w14:textId="77777777" w:rsidTr="00FE76EF">
        <w:trPr>
          <w:cantSplit/>
          <w:trHeight w:val="466"/>
          <w:jc w:val="center"/>
        </w:trPr>
        <w:tc>
          <w:tcPr>
            <w:tcW w:w="240" w:type="dxa"/>
            <w:tcBorders>
              <w:right w:val="single" w:sz="4" w:space="0" w:color="auto"/>
            </w:tcBorders>
            <w:shd w:val="clear" w:color="auto" w:fill="auto"/>
            <w:noWrap/>
            <w:vAlign w:val="bottom"/>
          </w:tcPr>
          <w:p w14:paraId="0B593B84" w14:textId="77777777" w:rsidR="005B4C9D" w:rsidRPr="005B4C9D" w:rsidRDefault="005B4C9D" w:rsidP="001B3992">
            <w:pPr>
              <w:rPr>
                <w:rFonts w:ascii="Times New Roman" w:eastAsia="SimSun" w:hAnsi="Times New Roman" w:cs="Times New Roman"/>
                <w:sz w:val="20"/>
                <w:szCs w:val="20"/>
              </w:rPr>
            </w:pPr>
          </w:p>
        </w:tc>
        <w:tc>
          <w:tcPr>
            <w:tcW w:w="25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tcPr>
          <w:p w14:paraId="794CF6DD" w14:textId="77777777" w:rsidR="005B4C9D" w:rsidRPr="005B4C9D" w:rsidRDefault="005B4C9D" w:rsidP="001B3992">
            <w:pPr>
              <w:rPr>
                <w:rFonts w:ascii="Times New Roman" w:eastAsia="SimSun" w:hAnsi="Times New Roman" w:cs="Times New Roman"/>
                <w:sz w:val="20"/>
                <w:szCs w:val="20"/>
              </w:rPr>
            </w:pPr>
            <w:r w:rsidRPr="005B4C9D">
              <w:rPr>
                <w:rFonts w:ascii="Times New Roman" w:eastAsia="SimSun" w:hAnsi="Times New Roman" w:cs="Times New Roman"/>
                <w:sz w:val="20"/>
                <w:szCs w:val="20"/>
              </w:rPr>
              <w:t xml:space="preserve">Government of Turkmenistan (cash) </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8A77A2B" w14:textId="77777777" w:rsidR="005B4C9D" w:rsidRPr="005B4C9D" w:rsidRDefault="005B4C9D" w:rsidP="001B3992">
            <w:pPr>
              <w:jc w:val="right"/>
              <w:rPr>
                <w:rFonts w:ascii="Times New Roman" w:hAnsi="Times New Roman" w:cs="Times New Roman"/>
                <w:color w:val="000000"/>
                <w:sz w:val="20"/>
                <w:szCs w:val="20"/>
              </w:rPr>
            </w:pPr>
            <w:r w:rsidRPr="005B4C9D">
              <w:rPr>
                <w:rFonts w:ascii="Times New Roman" w:hAnsi="Times New Roman" w:cs="Times New Roman"/>
                <w:color w:val="000000"/>
                <w:sz w:val="20"/>
                <w:szCs w:val="20"/>
              </w:rPr>
              <w:t>4,000,000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C067D17" w14:textId="77777777" w:rsidR="005B4C9D" w:rsidRPr="005B4C9D" w:rsidRDefault="005B4C9D" w:rsidP="001B3992">
            <w:pPr>
              <w:jc w:val="right"/>
              <w:rPr>
                <w:rFonts w:ascii="Times New Roman" w:hAnsi="Times New Roman" w:cs="Times New Roman"/>
                <w:color w:val="000000"/>
                <w:sz w:val="20"/>
                <w:szCs w:val="20"/>
              </w:rPr>
            </w:pPr>
            <w:r w:rsidRPr="005B4C9D">
              <w:rPr>
                <w:rFonts w:ascii="Times New Roman" w:hAnsi="Times New Roman" w:cs="Times New Roman"/>
                <w:color w:val="000000"/>
                <w:sz w:val="20"/>
                <w:szCs w:val="20"/>
              </w:rPr>
              <w:t>4,000,000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FF9C168" w14:textId="77777777" w:rsidR="005B4C9D" w:rsidRPr="005B4C9D" w:rsidRDefault="005B4C9D" w:rsidP="001B3992">
            <w:pPr>
              <w:jc w:val="right"/>
              <w:rPr>
                <w:rFonts w:ascii="Times New Roman" w:hAnsi="Times New Roman" w:cs="Times New Roman"/>
                <w:color w:val="000000"/>
                <w:sz w:val="20"/>
                <w:szCs w:val="20"/>
              </w:rPr>
            </w:pPr>
            <w:r w:rsidRPr="005B4C9D">
              <w:rPr>
                <w:rFonts w:ascii="Times New Roman" w:hAnsi="Times New Roman" w:cs="Times New Roman"/>
                <w:color w:val="000000"/>
                <w:sz w:val="20"/>
                <w:szCs w:val="20"/>
              </w:rPr>
              <w:t>4,000,000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7D9BE8" w14:textId="77777777" w:rsidR="005B4C9D" w:rsidRPr="005B4C9D" w:rsidRDefault="005B4C9D" w:rsidP="001B3992">
            <w:pPr>
              <w:jc w:val="right"/>
              <w:rPr>
                <w:rFonts w:ascii="Times New Roman" w:hAnsi="Times New Roman" w:cs="Times New Roman"/>
                <w:color w:val="000000"/>
                <w:sz w:val="20"/>
                <w:szCs w:val="20"/>
              </w:rPr>
            </w:pPr>
            <w:r w:rsidRPr="005B4C9D">
              <w:rPr>
                <w:rFonts w:ascii="Times New Roman" w:hAnsi="Times New Roman" w:cs="Times New Roman"/>
                <w:color w:val="000000"/>
                <w:sz w:val="20"/>
                <w:szCs w:val="20"/>
              </w:rPr>
              <w:t>4,000,000</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CD2E70D" w14:textId="77777777" w:rsidR="005B4C9D" w:rsidRPr="005B4C9D" w:rsidRDefault="005B4C9D" w:rsidP="001B3992">
            <w:pPr>
              <w:jc w:val="right"/>
              <w:rPr>
                <w:rFonts w:ascii="Times New Roman" w:hAnsi="Times New Roman" w:cs="Times New Roman"/>
                <w:color w:val="000000"/>
                <w:sz w:val="20"/>
                <w:szCs w:val="20"/>
              </w:rPr>
            </w:pPr>
            <w:r w:rsidRPr="005B4C9D">
              <w:rPr>
                <w:rFonts w:ascii="Times New Roman" w:hAnsi="Times New Roman" w:cs="Times New Roman"/>
                <w:color w:val="000000"/>
                <w:sz w:val="20"/>
                <w:szCs w:val="20"/>
              </w:rPr>
              <w:t>4,000,000</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14:paraId="21F6BA69" w14:textId="77777777" w:rsidR="005B4C9D" w:rsidRPr="005B4C9D" w:rsidRDefault="005B4C9D" w:rsidP="001B3992">
            <w:pPr>
              <w:jc w:val="right"/>
              <w:rPr>
                <w:rFonts w:ascii="Times New Roman" w:hAnsi="Times New Roman" w:cs="Times New Roman"/>
                <w:color w:val="000000"/>
                <w:sz w:val="20"/>
                <w:szCs w:val="20"/>
              </w:rPr>
            </w:pPr>
            <w:r w:rsidRPr="005B4C9D">
              <w:rPr>
                <w:rFonts w:ascii="Times New Roman" w:hAnsi="Times New Roman" w:cs="Times New Roman"/>
                <w:color w:val="000000"/>
                <w:sz w:val="20"/>
                <w:szCs w:val="20"/>
              </w:rPr>
              <w:t>20,000,000</w:t>
            </w:r>
          </w:p>
        </w:tc>
      </w:tr>
      <w:tr w:rsidR="005B4C9D" w:rsidRPr="005B4C9D" w14:paraId="3A317B22" w14:textId="77777777" w:rsidTr="00FE76EF">
        <w:trPr>
          <w:cantSplit/>
          <w:jc w:val="center"/>
        </w:trPr>
        <w:tc>
          <w:tcPr>
            <w:tcW w:w="240" w:type="dxa"/>
            <w:tcBorders>
              <w:right w:val="single" w:sz="4" w:space="0" w:color="auto"/>
            </w:tcBorders>
            <w:shd w:val="clear" w:color="auto" w:fill="auto"/>
            <w:noWrap/>
            <w:vAlign w:val="center"/>
          </w:tcPr>
          <w:p w14:paraId="48F3B4C8" w14:textId="77777777" w:rsidR="005B4C9D" w:rsidRPr="005B4C9D" w:rsidRDefault="005B4C9D" w:rsidP="001B3992">
            <w:pPr>
              <w:rPr>
                <w:rFonts w:ascii="Times New Roman" w:eastAsia="SimSun" w:hAnsi="Times New Roman" w:cs="Times New Roman"/>
                <w:sz w:val="20"/>
                <w:szCs w:val="20"/>
              </w:rPr>
            </w:pPr>
          </w:p>
        </w:tc>
        <w:tc>
          <w:tcPr>
            <w:tcW w:w="2595" w:type="dxa"/>
            <w:tcBorders>
              <w:top w:val="double" w:sz="4" w:space="0" w:color="auto"/>
              <w:left w:val="single" w:sz="4" w:space="0" w:color="auto"/>
              <w:bottom w:val="double" w:sz="4" w:space="0" w:color="auto"/>
              <w:right w:val="single" w:sz="4" w:space="0" w:color="auto"/>
            </w:tcBorders>
            <w:shd w:val="clear" w:color="auto" w:fill="EAF1DD" w:themeFill="accent3" w:themeFillTint="33"/>
            <w:noWrap/>
            <w:vAlign w:val="center"/>
          </w:tcPr>
          <w:p w14:paraId="486B391E" w14:textId="77777777" w:rsidR="005B4C9D" w:rsidRPr="005B4C9D" w:rsidRDefault="005B4C9D" w:rsidP="001B3992">
            <w:pPr>
              <w:rPr>
                <w:rFonts w:ascii="Times New Roman" w:eastAsia="SimSun" w:hAnsi="Times New Roman" w:cs="Times New Roman"/>
                <w:sz w:val="20"/>
                <w:szCs w:val="20"/>
              </w:rPr>
            </w:pPr>
            <w:r w:rsidRPr="005B4C9D">
              <w:rPr>
                <w:rFonts w:ascii="Times New Roman" w:eastAsia="SimSun" w:hAnsi="Times New Roman" w:cs="Times New Roman"/>
                <w:b/>
                <w:sz w:val="20"/>
                <w:szCs w:val="20"/>
              </w:rPr>
              <w:t>TOTAL (USD)</w:t>
            </w:r>
          </w:p>
        </w:tc>
        <w:tc>
          <w:tcPr>
            <w:tcW w:w="1134" w:type="dxa"/>
            <w:tcBorders>
              <w:top w:val="double" w:sz="4" w:space="0" w:color="auto"/>
              <w:left w:val="single" w:sz="4" w:space="0" w:color="auto"/>
              <w:bottom w:val="double" w:sz="4" w:space="0" w:color="auto"/>
              <w:right w:val="single" w:sz="4" w:space="0" w:color="auto"/>
            </w:tcBorders>
            <w:shd w:val="clear" w:color="auto" w:fill="EAF1DD" w:themeFill="accent3" w:themeFillTint="33"/>
            <w:noWrap/>
            <w:vAlign w:val="center"/>
          </w:tcPr>
          <w:p w14:paraId="547B1348" w14:textId="77777777" w:rsidR="005B4C9D" w:rsidRPr="005B4C9D" w:rsidRDefault="005B4C9D" w:rsidP="001B3992">
            <w:pPr>
              <w:jc w:val="right"/>
              <w:rPr>
                <w:rFonts w:ascii="Times New Roman" w:hAnsi="Times New Roman" w:cs="Times New Roman"/>
                <w:b/>
                <w:color w:val="000000"/>
                <w:sz w:val="20"/>
                <w:szCs w:val="20"/>
              </w:rPr>
            </w:pPr>
            <w:r w:rsidRPr="005B4C9D">
              <w:rPr>
                <w:rFonts w:ascii="Times New Roman" w:hAnsi="Times New Roman" w:cs="Times New Roman"/>
                <w:b/>
                <w:color w:val="000000"/>
                <w:sz w:val="20"/>
                <w:szCs w:val="20"/>
              </w:rPr>
              <w:t>4,753,457</w:t>
            </w:r>
          </w:p>
        </w:tc>
        <w:tc>
          <w:tcPr>
            <w:tcW w:w="1134" w:type="dxa"/>
            <w:tcBorders>
              <w:top w:val="double" w:sz="4" w:space="0" w:color="auto"/>
              <w:left w:val="single" w:sz="4" w:space="0" w:color="auto"/>
              <w:bottom w:val="double" w:sz="4" w:space="0" w:color="auto"/>
              <w:right w:val="single" w:sz="4" w:space="0" w:color="auto"/>
            </w:tcBorders>
            <w:shd w:val="clear" w:color="auto" w:fill="EAF1DD" w:themeFill="accent3" w:themeFillTint="33"/>
            <w:noWrap/>
            <w:vAlign w:val="center"/>
          </w:tcPr>
          <w:p w14:paraId="109F93C4" w14:textId="77777777" w:rsidR="005B4C9D" w:rsidRPr="005B4C9D" w:rsidRDefault="005B4C9D" w:rsidP="001B3992">
            <w:pPr>
              <w:jc w:val="right"/>
              <w:rPr>
                <w:rFonts w:ascii="Times New Roman" w:hAnsi="Times New Roman" w:cs="Times New Roman"/>
                <w:b/>
                <w:color w:val="000000"/>
                <w:sz w:val="20"/>
                <w:szCs w:val="20"/>
              </w:rPr>
            </w:pPr>
            <w:r w:rsidRPr="005B4C9D">
              <w:rPr>
                <w:rFonts w:ascii="Times New Roman" w:hAnsi="Times New Roman" w:cs="Times New Roman"/>
                <w:b/>
                <w:color w:val="000000"/>
                <w:sz w:val="20"/>
                <w:szCs w:val="20"/>
              </w:rPr>
              <w:t>4,939,100</w:t>
            </w:r>
          </w:p>
        </w:tc>
        <w:tc>
          <w:tcPr>
            <w:tcW w:w="1134" w:type="dxa"/>
            <w:tcBorders>
              <w:top w:val="double" w:sz="4" w:space="0" w:color="auto"/>
              <w:left w:val="single" w:sz="4" w:space="0" w:color="auto"/>
              <w:bottom w:val="double" w:sz="4" w:space="0" w:color="auto"/>
              <w:right w:val="single" w:sz="4" w:space="0" w:color="auto"/>
            </w:tcBorders>
            <w:shd w:val="clear" w:color="auto" w:fill="EAF1DD" w:themeFill="accent3" w:themeFillTint="33"/>
            <w:noWrap/>
            <w:vAlign w:val="center"/>
          </w:tcPr>
          <w:p w14:paraId="54F47B2D" w14:textId="77777777" w:rsidR="005B4C9D" w:rsidRPr="005B4C9D" w:rsidRDefault="005B4C9D" w:rsidP="001B3992">
            <w:pPr>
              <w:jc w:val="right"/>
              <w:rPr>
                <w:rFonts w:ascii="Times New Roman" w:hAnsi="Times New Roman" w:cs="Times New Roman"/>
                <w:b/>
                <w:color w:val="000000"/>
                <w:sz w:val="20"/>
                <w:szCs w:val="20"/>
              </w:rPr>
            </w:pPr>
            <w:r w:rsidRPr="005B4C9D">
              <w:rPr>
                <w:rFonts w:ascii="Times New Roman" w:hAnsi="Times New Roman" w:cs="Times New Roman"/>
                <w:b/>
                <w:color w:val="000000"/>
                <w:sz w:val="20"/>
                <w:szCs w:val="20"/>
              </w:rPr>
              <w:t>4,899,445</w:t>
            </w:r>
          </w:p>
        </w:tc>
        <w:tc>
          <w:tcPr>
            <w:tcW w:w="1134" w:type="dxa"/>
            <w:tcBorders>
              <w:top w:val="double" w:sz="4" w:space="0" w:color="auto"/>
              <w:left w:val="single" w:sz="4" w:space="0" w:color="auto"/>
              <w:bottom w:val="double" w:sz="4" w:space="0" w:color="auto"/>
              <w:right w:val="single" w:sz="4" w:space="0" w:color="auto"/>
            </w:tcBorders>
            <w:shd w:val="clear" w:color="auto" w:fill="EAF1DD" w:themeFill="accent3" w:themeFillTint="33"/>
            <w:noWrap/>
            <w:vAlign w:val="center"/>
          </w:tcPr>
          <w:p w14:paraId="4226574C" w14:textId="77777777" w:rsidR="005B4C9D" w:rsidRPr="005B4C9D" w:rsidRDefault="005B4C9D" w:rsidP="001B3992">
            <w:pPr>
              <w:jc w:val="right"/>
              <w:rPr>
                <w:rFonts w:ascii="Times New Roman" w:hAnsi="Times New Roman" w:cs="Times New Roman"/>
                <w:b/>
                <w:color w:val="000000"/>
                <w:sz w:val="20"/>
                <w:szCs w:val="20"/>
              </w:rPr>
            </w:pPr>
            <w:r w:rsidRPr="005B4C9D">
              <w:rPr>
                <w:rFonts w:ascii="Times New Roman" w:hAnsi="Times New Roman" w:cs="Times New Roman"/>
                <w:b/>
                <w:color w:val="000000"/>
                <w:sz w:val="20"/>
                <w:szCs w:val="20"/>
              </w:rPr>
              <w:t>4,759,685</w:t>
            </w:r>
          </w:p>
        </w:tc>
        <w:tc>
          <w:tcPr>
            <w:tcW w:w="1134" w:type="dxa"/>
            <w:tcBorders>
              <w:top w:val="double" w:sz="4" w:space="0" w:color="auto"/>
              <w:left w:val="single" w:sz="4" w:space="0" w:color="auto"/>
              <w:bottom w:val="double" w:sz="4" w:space="0" w:color="auto"/>
              <w:right w:val="single" w:sz="4" w:space="0" w:color="auto"/>
            </w:tcBorders>
            <w:shd w:val="clear" w:color="auto" w:fill="EAF1DD" w:themeFill="accent3" w:themeFillTint="33"/>
            <w:noWrap/>
            <w:vAlign w:val="center"/>
          </w:tcPr>
          <w:p w14:paraId="53EFD24E" w14:textId="77777777" w:rsidR="005B4C9D" w:rsidRPr="005B4C9D" w:rsidRDefault="005B4C9D" w:rsidP="001B3992">
            <w:pPr>
              <w:jc w:val="right"/>
              <w:rPr>
                <w:rFonts w:ascii="Times New Roman" w:hAnsi="Times New Roman" w:cs="Times New Roman"/>
                <w:b/>
                <w:color w:val="000000"/>
                <w:sz w:val="20"/>
                <w:szCs w:val="20"/>
              </w:rPr>
            </w:pPr>
            <w:r w:rsidRPr="005B4C9D">
              <w:rPr>
                <w:rFonts w:ascii="Times New Roman" w:hAnsi="Times New Roman" w:cs="Times New Roman"/>
                <w:b/>
                <w:color w:val="000000"/>
                <w:sz w:val="20"/>
                <w:szCs w:val="20"/>
              </w:rPr>
              <w:t>4,524,660</w:t>
            </w:r>
          </w:p>
        </w:tc>
        <w:tc>
          <w:tcPr>
            <w:tcW w:w="1134" w:type="dxa"/>
            <w:tcBorders>
              <w:top w:val="double" w:sz="4" w:space="0" w:color="auto"/>
              <w:left w:val="single" w:sz="4" w:space="0" w:color="auto"/>
              <w:bottom w:val="double" w:sz="4" w:space="0" w:color="auto"/>
              <w:right w:val="single" w:sz="4" w:space="0" w:color="auto"/>
            </w:tcBorders>
            <w:shd w:val="clear" w:color="auto" w:fill="EAF1DD" w:themeFill="accent3" w:themeFillTint="33"/>
            <w:vAlign w:val="center"/>
          </w:tcPr>
          <w:p w14:paraId="3263D00E" w14:textId="77777777" w:rsidR="005B4C9D" w:rsidRPr="005B4C9D" w:rsidRDefault="005B4C9D" w:rsidP="001B3992">
            <w:pPr>
              <w:jc w:val="right"/>
              <w:rPr>
                <w:rFonts w:ascii="Times New Roman" w:hAnsi="Times New Roman" w:cs="Times New Roman"/>
                <w:b/>
                <w:color w:val="000000"/>
                <w:sz w:val="20"/>
                <w:szCs w:val="20"/>
              </w:rPr>
            </w:pPr>
            <w:r w:rsidRPr="005B4C9D">
              <w:rPr>
                <w:rFonts w:ascii="Times New Roman" w:hAnsi="Times New Roman" w:cs="Times New Roman"/>
                <w:b/>
                <w:color w:val="000000"/>
                <w:sz w:val="20"/>
                <w:szCs w:val="20"/>
              </w:rPr>
              <w:t>23,876,347</w:t>
            </w:r>
          </w:p>
        </w:tc>
      </w:tr>
    </w:tbl>
    <w:p w14:paraId="511C32F3" w14:textId="77777777" w:rsidR="00ED7E9C" w:rsidRDefault="00ED7E9C" w:rsidP="00137E99">
      <w:pPr>
        <w:jc w:val="both"/>
        <w:rPr>
          <w:rFonts w:ascii="Times New Roman" w:hAnsi="Times New Roman" w:cs="Times New Roman"/>
          <w:sz w:val="24"/>
          <w:szCs w:val="24"/>
          <w:lang w:val="en-US"/>
        </w:rPr>
      </w:pPr>
    </w:p>
    <w:p w14:paraId="6C3D99B9" w14:textId="71F77BAB" w:rsidR="000A2BD9" w:rsidRDefault="000A2BD9" w:rsidP="00137E99">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8031B3">
        <w:rPr>
          <w:rFonts w:ascii="Times New Roman" w:hAnsi="Times New Roman" w:cs="Times New Roman"/>
          <w:sz w:val="24"/>
          <w:szCs w:val="24"/>
          <w:lang w:val="en-US"/>
        </w:rPr>
        <w:t>he t</w:t>
      </w:r>
      <w:r>
        <w:rPr>
          <w:rFonts w:ascii="Times New Roman" w:hAnsi="Times New Roman" w:cs="Times New Roman"/>
          <w:sz w:val="24"/>
          <w:szCs w:val="24"/>
          <w:lang w:val="en-US"/>
        </w:rPr>
        <w:t xml:space="preserve">otal resources employed </w:t>
      </w:r>
      <w:r w:rsidR="008031B3">
        <w:rPr>
          <w:rFonts w:ascii="Times New Roman" w:hAnsi="Times New Roman" w:cs="Times New Roman"/>
          <w:sz w:val="24"/>
          <w:szCs w:val="24"/>
          <w:lang w:val="en-US"/>
        </w:rPr>
        <w:t>by the project by</w:t>
      </w:r>
      <w:r>
        <w:rPr>
          <w:rFonts w:ascii="Times New Roman" w:hAnsi="Times New Roman" w:cs="Times New Roman"/>
          <w:sz w:val="24"/>
          <w:szCs w:val="24"/>
          <w:lang w:val="en-US"/>
        </w:rPr>
        <w:t xml:space="preserve"> the time of this final evaluation are shown in </w:t>
      </w:r>
      <w:r w:rsidR="007F2C8F">
        <w:rPr>
          <w:rFonts w:ascii="Times New Roman" w:hAnsi="Times New Roman" w:cs="Times New Roman"/>
          <w:sz w:val="24"/>
          <w:szCs w:val="24"/>
          <w:lang w:val="en-US"/>
        </w:rPr>
        <w:t>this report’s section on financing and co-financing (section 3.2.3).</w:t>
      </w:r>
    </w:p>
    <w:p w14:paraId="7D54BA78" w14:textId="77777777" w:rsidR="00785992" w:rsidRPr="00084C4B" w:rsidRDefault="00785992" w:rsidP="006209E1">
      <w:pPr>
        <w:pStyle w:val="Heading2"/>
        <w:numPr>
          <w:ilvl w:val="1"/>
          <w:numId w:val="5"/>
        </w:numPr>
        <w:spacing w:line="360" w:lineRule="auto"/>
        <w:ind w:left="1077"/>
        <w:jc w:val="both"/>
        <w:rPr>
          <w:rFonts w:ascii="Times New Roman" w:hAnsi="Times New Roman" w:cs="Times New Roman"/>
          <w:color w:val="1F497D" w:themeColor="text2"/>
          <w:lang w:val="en-US"/>
        </w:rPr>
      </w:pPr>
      <w:bookmarkStart w:id="41" w:name="_Toc98646330"/>
      <w:r>
        <w:rPr>
          <w:rFonts w:ascii="Times New Roman" w:hAnsi="Times New Roman" w:cs="Times New Roman"/>
          <w:color w:val="1F497D" w:themeColor="text2"/>
          <w:lang w:val="en-US"/>
        </w:rPr>
        <w:t>Key Partners Involved in the Project</w:t>
      </w:r>
      <w:bookmarkEnd w:id="41"/>
    </w:p>
    <w:p w14:paraId="0EC9EF42" w14:textId="6675E229" w:rsidR="00BD6759" w:rsidRDefault="00A00601" w:rsidP="00137E99">
      <w:pPr>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The Project Document identified a number of key stakeholders and their roles and responsibilities in the project. The implementing entity was designated to be the </w:t>
      </w:r>
      <w:r w:rsidRPr="00A00601">
        <w:rPr>
          <w:rFonts w:ascii="Times New Roman" w:hAnsi="Times New Roman" w:cs="Times New Roman"/>
          <w:sz w:val="24"/>
          <w:szCs w:val="24"/>
          <w:lang w:eastAsia="ja-JP"/>
        </w:rPr>
        <w:t>Ministry of Nature Protection</w:t>
      </w:r>
      <w:r>
        <w:rPr>
          <w:rFonts w:ascii="Times New Roman" w:hAnsi="Times New Roman" w:cs="Times New Roman"/>
          <w:sz w:val="24"/>
          <w:szCs w:val="24"/>
          <w:lang w:eastAsia="ja-JP"/>
        </w:rPr>
        <w:t xml:space="preserve"> </w:t>
      </w:r>
      <w:r w:rsidR="00B906FD">
        <w:rPr>
          <w:rFonts w:ascii="Times New Roman" w:hAnsi="Times New Roman" w:cs="Times New Roman"/>
          <w:sz w:val="24"/>
          <w:szCs w:val="24"/>
          <w:lang w:eastAsia="ja-JP"/>
        </w:rPr>
        <w:t xml:space="preserve">(MNP) </w:t>
      </w:r>
      <w:r>
        <w:rPr>
          <w:rFonts w:ascii="Times New Roman" w:hAnsi="Times New Roman" w:cs="Times New Roman"/>
          <w:sz w:val="24"/>
          <w:szCs w:val="24"/>
          <w:lang w:eastAsia="ja-JP"/>
        </w:rPr>
        <w:t>which at that time was</w:t>
      </w:r>
      <w:r w:rsidRPr="00A00601">
        <w:rPr>
          <w:rFonts w:ascii="Times New Roman" w:hAnsi="Times New Roman" w:cs="Times New Roman"/>
          <w:sz w:val="24"/>
          <w:szCs w:val="24"/>
          <w:lang w:eastAsia="ja-JP"/>
        </w:rPr>
        <w:t xml:space="preserve"> responsible for the protection of ecosystems, protection of surface and underground water resources and monitoring the environment and natural resources, and climate monitoring.</w:t>
      </w:r>
      <w:r>
        <w:rPr>
          <w:rStyle w:val="FootnoteReference"/>
          <w:rFonts w:ascii="Times New Roman" w:hAnsi="Times New Roman" w:cs="Times New Roman"/>
          <w:sz w:val="24"/>
          <w:szCs w:val="24"/>
          <w:lang w:eastAsia="ja-JP"/>
        </w:rPr>
        <w:footnoteReference w:id="17"/>
      </w:r>
      <w:r w:rsidR="00BD6759">
        <w:rPr>
          <w:rFonts w:ascii="Times New Roman" w:hAnsi="Times New Roman" w:cs="Times New Roman"/>
          <w:sz w:val="24"/>
          <w:szCs w:val="24"/>
          <w:lang w:eastAsia="ja-JP"/>
        </w:rPr>
        <w:t xml:space="preserve"> </w:t>
      </w:r>
      <w:r w:rsidR="00B906FD">
        <w:rPr>
          <w:rFonts w:ascii="Times New Roman" w:hAnsi="Times New Roman" w:cs="Times New Roman"/>
          <w:sz w:val="24"/>
          <w:szCs w:val="24"/>
          <w:lang w:eastAsia="ja-JP"/>
        </w:rPr>
        <w:t xml:space="preserve">Another key ministry identified in the Project </w:t>
      </w:r>
      <w:r w:rsidR="00B906FD">
        <w:rPr>
          <w:rFonts w:ascii="Times New Roman" w:hAnsi="Times New Roman" w:cs="Times New Roman"/>
          <w:sz w:val="24"/>
          <w:szCs w:val="24"/>
          <w:lang w:eastAsia="ja-JP"/>
        </w:rPr>
        <w:lastRenderedPageBreak/>
        <w:t>Document as a crucial implementing partner of the SCRL project was the Ministry of Agriculture</w:t>
      </w:r>
      <w:r w:rsidR="00BD6759">
        <w:rPr>
          <w:rFonts w:ascii="Times New Roman" w:hAnsi="Times New Roman" w:cs="Times New Roman"/>
          <w:sz w:val="24"/>
          <w:szCs w:val="24"/>
          <w:lang w:eastAsia="ja-JP"/>
        </w:rPr>
        <w:t xml:space="preserve"> (MoA)</w:t>
      </w:r>
      <w:r w:rsidR="00B906FD">
        <w:rPr>
          <w:rFonts w:ascii="Times New Roman" w:hAnsi="Times New Roman" w:cs="Times New Roman"/>
          <w:sz w:val="24"/>
          <w:szCs w:val="24"/>
          <w:lang w:eastAsia="ja-JP"/>
        </w:rPr>
        <w:t>, which was designated to be r</w:t>
      </w:r>
      <w:r w:rsidR="00B906FD" w:rsidRPr="00EF3130">
        <w:rPr>
          <w:rFonts w:ascii="Times New Roman" w:hAnsi="Times New Roman" w:cs="Times New Roman"/>
          <w:sz w:val="24"/>
          <w:szCs w:val="24"/>
          <w:lang w:eastAsia="ja-JP"/>
        </w:rPr>
        <w:t xml:space="preserve">esponsible for the design and delivery of project activities at the farm level, including </w:t>
      </w:r>
      <w:r w:rsidR="00BD6759">
        <w:rPr>
          <w:rFonts w:ascii="Times New Roman" w:hAnsi="Times New Roman" w:cs="Times New Roman"/>
          <w:sz w:val="24"/>
          <w:szCs w:val="24"/>
          <w:lang w:eastAsia="ja-JP"/>
        </w:rPr>
        <w:t xml:space="preserve">the </w:t>
      </w:r>
      <w:r w:rsidR="00BD6759" w:rsidRPr="00EF3130">
        <w:rPr>
          <w:rFonts w:ascii="Times New Roman" w:hAnsi="Times New Roman" w:cs="Times New Roman"/>
          <w:sz w:val="24"/>
          <w:szCs w:val="24"/>
          <w:lang w:eastAsia="ja-JP"/>
        </w:rPr>
        <w:t>training</w:t>
      </w:r>
      <w:r w:rsidR="00BD6759">
        <w:rPr>
          <w:rFonts w:ascii="Times New Roman" w:hAnsi="Times New Roman" w:cs="Times New Roman"/>
          <w:sz w:val="24"/>
          <w:szCs w:val="24"/>
          <w:lang w:eastAsia="ja-JP"/>
        </w:rPr>
        <w:t xml:space="preserve"> of</w:t>
      </w:r>
      <w:r w:rsidR="00BD6759" w:rsidRPr="00EF3130">
        <w:rPr>
          <w:rFonts w:ascii="Times New Roman" w:hAnsi="Times New Roman" w:cs="Times New Roman"/>
          <w:sz w:val="24"/>
          <w:szCs w:val="24"/>
          <w:lang w:eastAsia="ja-JP"/>
        </w:rPr>
        <w:t xml:space="preserve"> </w:t>
      </w:r>
      <w:r w:rsidR="00B906FD" w:rsidRPr="00EF3130">
        <w:rPr>
          <w:rFonts w:ascii="Times New Roman" w:hAnsi="Times New Roman" w:cs="Times New Roman"/>
          <w:sz w:val="24"/>
          <w:szCs w:val="24"/>
          <w:lang w:eastAsia="ja-JP"/>
        </w:rPr>
        <w:t>farmers</w:t>
      </w:r>
      <w:r w:rsidR="00B906FD">
        <w:rPr>
          <w:rFonts w:ascii="Times New Roman" w:hAnsi="Times New Roman" w:cs="Times New Roman"/>
          <w:sz w:val="24"/>
          <w:szCs w:val="24"/>
          <w:lang w:eastAsia="ja-JP"/>
        </w:rPr>
        <w:t>. MoA participated in development of national, regional and local action plans on sustainable agricultural and land management, and coordinated connections betwe</w:t>
      </w:r>
      <w:r w:rsidR="001B3992">
        <w:rPr>
          <w:rFonts w:ascii="Times New Roman" w:hAnsi="Times New Roman" w:cs="Times New Roman"/>
          <w:sz w:val="24"/>
          <w:szCs w:val="24"/>
          <w:lang w:eastAsia="ja-JP"/>
        </w:rPr>
        <w:t xml:space="preserve">en the project and local </w:t>
      </w:r>
      <w:r w:rsidR="00D818C5">
        <w:rPr>
          <w:rFonts w:ascii="Times New Roman" w:hAnsi="Times New Roman" w:cs="Times New Roman"/>
          <w:sz w:val="24"/>
          <w:szCs w:val="24"/>
          <w:lang w:eastAsia="ja-JP"/>
        </w:rPr>
        <w:t xml:space="preserve">farmer </w:t>
      </w:r>
      <w:r w:rsidR="00B906FD">
        <w:rPr>
          <w:rFonts w:ascii="Times New Roman" w:hAnsi="Times New Roman" w:cs="Times New Roman"/>
          <w:sz w:val="24"/>
          <w:szCs w:val="24"/>
          <w:lang w:eastAsia="ja-JP"/>
        </w:rPr>
        <w:t>associations.</w:t>
      </w:r>
      <w:r w:rsidR="00BD6759">
        <w:rPr>
          <w:rFonts w:ascii="Times New Roman" w:hAnsi="Times New Roman" w:cs="Times New Roman"/>
          <w:sz w:val="24"/>
          <w:szCs w:val="24"/>
          <w:lang w:eastAsia="ja-JP"/>
        </w:rPr>
        <w:t xml:space="preserve"> A third ministry identified in the Project Document was the </w:t>
      </w:r>
      <w:r w:rsidR="00BD6759" w:rsidRPr="00BD6759">
        <w:rPr>
          <w:rFonts w:ascii="Times New Roman" w:hAnsi="Times New Roman" w:cs="Times New Roman"/>
          <w:sz w:val="24"/>
          <w:szCs w:val="24"/>
          <w:lang w:eastAsia="ja-JP"/>
        </w:rPr>
        <w:t>Ministry of Water Economy</w:t>
      </w:r>
      <w:r w:rsidR="00BD6759">
        <w:rPr>
          <w:rFonts w:ascii="Times New Roman" w:hAnsi="Times New Roman" w:cs="Times New Roman"/>
          <w:sz w:val="24"/>
          <w:szCs w:val="24"/>
          <w:lang w:eastAsia="ja-JP"/>
        </w:rPr>
        <w:t xml:space="preserve">, designated as the entity responsible </w:t>
      </w:r>
      <w:r w:rsidR="00BD6759">
        <w:rPr>
          <w:rFonts w:ascii="Times New Roman" w:hAnsi="Times New Roman" w:cs="Times New Roman"/>
          <w:sz w:val="24"/>
          <w:szCs w:val="24"/>
          <w:lang w:val="en-US"/>
        </w:rPr>
        <w:t xml:space="preserve">for </w:t>
      </w:r>
      <w:r w:rsidR="00BD6759" w:rsidRPr="00137E99">
        <w:rPr>
          <w:rFonts w:ascii="Times New Roman" w:hAnsi="Times New Roman" w:cs="Times New Roman"/>
          <w:sz w:val="24"/>
          <w:szCs w:val="24"/>
          <w:lang w:val="en-US"/>
        </w:rPr>
        <w:t>overall project oversight and coordination with national initiatives and strategies regarding water management</w:t>
      </w:r>
      <w:r w:rsidR="00BD6759">
        <w:rPr>
          <w:rFonts w:ascii="Times New Roman" w:hAnsi="Times New Roman" w:cs="Times New Roman"/>
          <w:sz w:val="24"/>
          <w:szCs w:val="24"/>
          <w:lang w:val="en-US"/>
        </w:rPr>
        <w:t>.</w:t>
      </w:r>
      <w:r w:rsidR="00C54608">
        <w:rPr>
          <w:rFonts w:ascii="Times New Roman" w:hAnsi="Times New Roman" w:cs="Times New Roman"/>
          <w:sz w:val="24"/>
          <w:szCs w:val="24"/>
          <w:lang w:val="en-US"/>
        </w:rPr>
        <w:t xml:space="preserve"> </w:t>
      </w:r>
      <w:r w:rsidR="00BD6759">
        <w:rPr>
          <w:rFonts w:ascii="Times New Roman" w:hAnsi="Times New Roman" w:cs="Times New Roman"/>
          <w:sz w:val="24"/>
          <w:szCs w:val="24"/>
          <w:lang w:val="en-US"/>
        </w:rPr>
        <w:t>Furthermore, the N</w:t>
      </w:r>
      <w:r w:rsidR="00BD6759" w:rsidRPr="00BD6759">
        <w:rPr>
          <w:rFonts w:ascii="Times New Roman" w:hAnsi="Times New Roman" w:cs="Times New Roman"/>
          <w:sz w:val="24"/>
          <w:szCs w:val="24"/>
          <w:lang w:eastAsia="ja-JP"/>
        </w:rPr>
        <w:t xml:space="preserve">ational Committee on Hydrometeorology under the Cabinet of Ministers of Turkmenistan (Turkmenhydromet) </w:t>
      </w:r>
      <w:r w:rsidR="00BD6759">
        <w:rPr>
          <w:rFonts w:ascii="Times New Roman" w:hAnsi="Times New Roman" w:cs="Times New Roman"/>
          <w:sz w:val="24"/>
          <w:szCs w:val="24"/>
          <w:lang w:eastAsia="ja-JP"/>
        </w:rPr>
        <w:t>was designated to be r</w:t>
      </w:r>
      <w:r w:rsidR="00BD6759" w:rsidRPr="00BD6759">
        <w:rPr>
          <w:rFonts w:ascii="Times New Roman" w:hAnsi="Times New Roman" w:cs="Times New Roman"/>
          <w:sz w:val="24"/>
          <w:szCs w:val="24"/>
          <w:lang w:eastAsia="ja-JP"/>
        </w:rPr>
        <w:t>esponsible for hydro-meteorological activities.</w:t>
      </w:r>
    </w:p>
    <w:p w14:paraId="15E7E4F5" w14:textId="0AA15E6D" w:rsidR="00C54608" w:rsidRPr="00C54608" w:rsidRDefault="00C54608" w:rsidP="00681828">
      <w:pPr>
        <w:jc w:val="both"/>
        <w:rPr>
          <w:rFonts w:ascii="Times New Roman" w:hAnsi="Times New Roman" w:cs="Times New Roman"/>
          <w:b/>
          <w:bCs/>
          <w:i/>
          <w:iCs/>
          <w:sz w:val="24"/>
          <w:szCs w:val="24"/>
          <w:lang w:eastAsia="ja-JP"/>
        </w:rPr>
      </w:pPr>
      <w:r>
        <w:rPr>
          <w:rFonts w:ascii="Times New Roman" w:hAnsi="Times New Roman" w:cs="Times New Roman"/>
          <w:sz w:val="24"/>
          <w:szCs w:val="24"/>
          <w:lang w:eastAsia="ja-JP"/>
        </w:rPr>
        <w:t>In the course of project implementation</w:t>
      </w:r>
      <w:r w:rsidR="000C60D0">
        <w:rPr>
          <w:rFonts w:ascii="Times New Roman" w:hAnsi="Times New Roman" w:cs="Times New Roman"/>
          <w:sz w:val="24"/>
          <w:szCs w:val="24"/>
          <w:lang w:eastAsia="ja-JP"/>
        </w:rPr>
        <w:t>, except</w:t>
      </w:r>
      <w:r>
        <w:rPr>
          <w:rFonts w:ascii="Times New Roman" w:hAnsi="Times New Roman" w:cs="Times New Roman"/>
          <w:sz w:val="24"/>
          <w:szCs w:val="24"/>
          <w:lang w:eastAsia="ja-JP"/>
        </w:rPr>
        <w:t xml:space="preserve"> </w:t>
      </w:r>
      <w:r w:rsidR="000C60D0">
        <w:rPr>
          <w:rFonts w:ascii="Times New Roman" w:hAnsi="Times New Roman" w:cs="Times New Roman"/>
          <w:sz w:val="24"/>
          <w:szCs w:val="24"/>
          <w:lang w:eastAsia="ja-JP"/>
        </w:rPr>
        <w:t>the Ministry of Water Economy</w:t>
      </w:r>
      <w:r w:rsidR="00BC1956">
        <w:rPr>
          <w:rFonts w:ascii="Times New Roman" w:hAnsi="Times New Roman" w:cs="Times New Roman"/>
          <w:sz w:val="24"/>
          <w:szCs w:val="24"/>
          <w:lang w:eastAsia="ja-JP"/>
        </w:rPr>
        <w:t xml:space="preserve"> (at present </w:t>
      </w:r>
      <w:r w:rsidR="00A11B62">
        <w:rPr>
          <w:rFonts w:ascii="Times New Roman" w:hAnsi="Times New Roman" w:cs="Times New Roman"/>
          <w:sz w:val="24"/>
          <w:szCs w:val="24"/>
          <w:lang w:val="en-US" w:eastAsia="ja-JP"/>
        </w:rPr>
        <w:t xml:space="preserve">–the </w:t>
      </w:r>
      <w:r w:rsidR="00BC1956">
        <w:rPr>
          <w:rFonts w:ascii="Times New Roman" w:hAnsi="Times New Roman" w:cs="Times New Roman"/>
          <w:sz w:val="24"/>
          <w:szCs w:val="24"/>
          <w:lang w:eastAsia="ja-JP"/>
        </w:rPr>
        <w:t xml:space="preserve">State Committee </w:t>
      </w:r>
      <w:r w:rsidR="00A11B62">
        <w:rPr>
          <w:rFonts w:ascii="Times New Roman" w:hAnsi="Times New Roman" w:cs="Times New Roman"/>
          <w:sz w:val="24"/>
          <w:szCs w:val="24"/>
          <w:lang w:eastAsia="ja-JP"/>
        </w:rPr>
        <w:t xml:space="preserve">for </w:t>
      </w:r>
      <w:r w:rsidR="00BC1956">
        <w:rPr>
          <w:rFonts w:ascii="Times New Roman" w:hAnsi="Times New Roman" w:cs="Times New Roman"/>
          <w:sz w:val="24"/>
          <w:szCs w:val="24"/>
          <w:lang w:eastAsia="ja-JP"/>
        </w:rPr>
        <w:t xml:space="preserve">Water </w:t>
      </w:r>
      <w:r w:rsidR="00A11B62">
        <w:rPr>
          <w:rFonts w:ascii="Times New Roman" w:hAnsi="Times New Roman" w:cs="Times New Roman"/>
          <w:sz w:val="24"/>
          <w:szCs w:val="24"/>
          <w:lang w:eastAsia="ja-JP"/>
        </w:rPr>
        <w:t>Management</w:t>
      </w:r>
      <w:r w:rsidR="00BC1956">
        <w:rPr>
          <w:rFonts w:ascii="Times New Roman" w:hAnsi="Times New Roman" w:cs="Times New Roman"/>
          <w:sz w:val="24"/>
          <w:szCs w:val="24"/>
          <w:lang w:eastAsia="ja-JP"/>
        </w:rPr>
        <w:t xml:space="preserve">) </w:t>
      </w:r>
      <w:r w:rsidR="000C60D0">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all </w:t>
      </w:r>
      <w:r w:rsidR="00F03307">
        <w:rPr>
          <w:rFonts w:ascii="Times New Roman" w:hAnsi="Times New Roman" w:cs="Times New Roman"/>
          <w:sz w:val="24"/>
          <w:szCs w:val="24"/>
          <w:lang w:eastAsia="ja-JP"/>
        </w:rPr>
        <w:t>the above-mentioned</w:t>
      </w:r>
      <w:r>
        <w:rPr>
          <w:rFonts w:ascii="Times New Roman" w:hAnsi="Times New Roman" w:cs="Times New Roman"/>
          <w:sz w:val="24"/>
          <w:szCs w:val="24"/>
          <w:lang w:eastAsia="ja-JP"/>
        </w:rPr>
        <w:t xml:space="preserve"> entities were merged into a unified </w:t>
      </w:r>
      <w:r w:rsidRPr="00CF0E91">
        <w:rPr>
          <w:rFonts w:ascii="Times New Roman" w:hAnsi="Times New Roman" w:cs="Times New Roman"/>
          <w:sz w:val="24"/>
          <w:szCs w:val="24"/>
          <w:lang w:eastAsia="ja-JP"/>
        </w:rPr>
        <w:t>Ministry of Agriculture and Environment Protection</w:t>
      </w:r>
      <w:r>
        <w:rPr>
          <w:rFonts w:ascii="Times New Roman" w:hAnsi="Times New Roman" w:cs="Times New Roman"/>
          <w:sz w:val="24"/>
          <w:szCs w:val="24"/>
          <w:lang w:eastAsia="ja-JP"/>
        </w:rPr>
        <w:t xml:space="preserve"> (MAEP)</w:t>
      </w:r>
      <w:r w:rsidR="00F03307">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which brought together all the functions of the previous institutions it superseded.</w:t>
      </w:r>
      <w:r w:rsidR="00F03307">
        <w:rPr>
          <w:rStyle w:val="FootnoteReference"/>
          <w:rFonts w:ascii="Times New Roman" w:hAnsi="Times New Roman" w:cs="Times New Roman"/>
          <w:sz w:val="24"/>
          <w:szCs w:val="24"/>
          <w:lang w:eastAsia="ja-JP"/>
        </w:rPr>
        <w:footnoteReference w:id="18"/>
      </w:r>
      <w:r>
        <w:rPr>
          <w:rFonts w:ascii="Times New Roman" w:hAnsi="Times New Roman" w:cs="Times New Roman"/>
          <w:sz w:val="24"/>
          <w:szCs w:val="24"/>
          <w:lang w:eastAsia="ja-JP"/>
        </w:rPr>
        <w:t xml:space="preserve"> </w:t>
      </w:r>
      <w:r w:rsidR="00F03307">
        <w:rPr>
          <w:rFonts w:ascii="Times New Roman" w:hAnsi="Times New Roman" w:cs="Times New Roman"/>
          <w:sz w:val="24"/>
          <w:szCs w:val="24"/>
          <w:lang w:eastAsia="ja-JP"/>
        </w:rPr>
        <w:t xml:space="preserve">Consequently, </w:t>
      </w:r>
      <w:r>
        <w:rPr>
          <w:rFonts w:ascii="Times New Roman" w:hAnsi="Times New Roman" w:cs="Times New Roman"/>
          <w:sz w:val="24"/>
          <w:szCs w:val="24"/>
          <w:lang w:eastAsia="ja-JP"/>
        </w:rPr>
        <w:t xml:space="preserve">MAEP </w:t>
      </w:r>
      <w:r w:rsidR="00F03307">
        <w:rPr>
          <w:rFonts w:ascii="Times New Roman" w:hAnsi="Times New Roman" w:cs="Times New Roman"/>
          <w:sz w:val="24"/>
          <w:szCs w:val="24"/>
          <w:lang w:eastAsia="ja-JP"/>
        </w:rPr>
        <w:t>inherited the role of</w:t>
      </w:r>
      <w:r w:rsidR="0050503D">
        <w:rPr>
          <w:rFonts w:ascii="Times New Roman" w:hAnsi="Times New Roman" w:cs="Times New Roman"/>
          <w:sz w:val="24"/>
          <w:szCs w:val="24"/>
          <w:lang w:eastAsia="ja-JP"/>
        </w:rPr>
        <w:t xml:space="preserve"> national </w:t>
      </w:r>
      <w:r w:rsidR="00F03307">
        <w:rPr>
          <w:rFonts w:ascii="Times New Roman" w:hAnsi="Times New Roman" w:cs="Times New Roman"/>
          <w:sz w:val="24"/>
          <w:szCs w:val="24"/>
          <w:lang w:eastAsia="ja-JP"/>
        </w:rPr>
        <w:t>executing agency for the SCRL project</w:t>
      </w:r>
      <w:r w:rsidR="0050503D">
        <w:rPr>
          <w:rFonts w:ascii="Times New Roman" w:hAnsi="Times New Roman" w:cs="Times New Roman"/>
          <w:sz w:val="24"/>
          <w:szCs w:val="24"/>
          <w:lang w:eastAsia="ja-JP"/>
        </w:rPr>
        <w:t xml:space="preserve"> and provided </w:t>
      </w:r>
      <w:r w:rsidRPr="00AA52EC">
        <w:rPr>
          <w:rFonts w:ascii="Times New Roman" w:hAnsi="Times New Roman" w:cs="Times New Roman"/>
          <w:sz w:val="24"/>
          <w:szCs w:val="24"/>
          <w:lang w:eastAsia="ja-JP"/>
        </w:rPr>
        <w:t xml:space="preserve">overall oversight and coordination </w:t>
      </w:r>
      <w:r w:rsidR="00F03307">
        <w:rPr>
          <w:rFonts w:ascii="Times New Roman" w:hAnsi="Times New Roman" w:cs="Times New Roman"/>
          <w:sz w:val="24"/>
          <w:szCs w:val="24"/>
          <w:lang w:eastAsia="ja-JP"/>
        </w:rPr>
        <w:t>among</w:t>
      </w:r>
      <w:r w:rsidRPr="00AA52EC">
        <w:rPr>
          <w:rFonts w:ascii="Times New Roman" w:hAnsi="Times New Roman" w:cs="Times New Roman"/>
          <w:sz w:val="24"/>
          <w:szCs w:val="24"/>
          <w:lang w:eastAsia="ja-JP"/>
        </w:rPr>
        <w:t xml:space="preserve"> national initiatives and strategies regarding </w:t>
      </w:r>
      <w:r>
        <w:rPr>
          <w:rFonts w:ascii="Times New Roman" w:hAnsi="Times New Roman" w:cs="Times New Roman"/>
          <w:sz w:val="24"/>
          <w:szCs w:val="24"/>
          <w:lang w:eastAsia="ja-JP"/>
        </w:rPr>
        <w:t>all project activities</w:t>
      </w:r>
      <w:r w:rsidRPr="00AA52EC">
        <w:rPr>
          <w:rFonts w:ascii="Times New Roman" w:hAnsi="Times New Roman" w:cs="Times New Roman"/>
          <w:sz w:val="24"/>
          <w:szCs w:val="24"/>
          <w:lang w:eastAsia="ja-JP"/>
        </w:rPr>
        <w:t>.</w:t>
      </w:r>
      <w:r w:rsidR="00681828">
        <w:rPr>
          <w:rFonts w:ascii="Times New Roman" w:hAnsi="Times New Roman" w:cs="Times New Roman"/>
          <w:sz w:val="24"/>
          <w:szCs w:val="24"/>
          <w:lang w:eastAsia="ja-JP"/>
        </w:rPr>
        <w:t xml:space="preserve"> </w:t>
      </w:r>
      <w:r w:rsidR="00F03307">
        <w:rPr>
          <w:rFonts w:ascii="Times New Roman" w:hAnsi="Times New Roman" w:cs="Times New Roman"/>
          <w:sz w:val="24"/>
          <w:szCs w:val="24"/>
          <w:lang w:eastAsia="ja-JP"/>
        </w:rPr>
        <w:t xml:space="preserve">MAEP’s </w:t>
      </w:r>
      <w:r w:rsidR="00681828">
        <w:rPr>
          <w:rFonts w:ascii="Times New Roman" w:hAnsi="Times New Roman" w:cs="Times New Roman"/>
          <w:sz w:val="24"/>
          <w:szCs w:val="24"/>
          <w:lang w:eastAsia="ja-JP"/>
        </w:rPr>
        <w:t xml:space="preserve">role as the executing agency is assessed further in this report (section 3.2.1). </w:t>
      </w:r>
      <w:r>
        <w:rPr>
          <w:rFonts w:ascii="Times New Roman" w:hAnsi="Times New Roman" w:cs="Times New Roman"/>
          <w:sz w:val="24"/>
          <w:szCs w:val="24"/>
          <w:lang w:eastAsia="ja-JP"/>
        </w:rPr>
        <w:t xml:space="preserve">Key project stakeholders at the subnational level were the representatives of </w:t>
      </w:r>
      <w:r w:rsidRPr="00760610">
        <w:rPr>
          <w:rFonts w:ascii="Times New Roman" w:hAnsi="Times New Roman" w:cs="Times New Roman"/>
          <w:b/>
          <w:bCs/>
          <w:sz w:val="24"/>
          <w:szCs w:val="24"/>
          <w:lang w:eastAsia="ja-JP"/>
        </w:rPr>
        <w:t>velayats</w:t>
      </w:r>
      <w:r>
        <w:rPr>
          <w:rFonts w:ascii="Times New Roman" w:hAnsi="Times New Roman" w:cs="Times New Roman"/>
          <w:sz w:val="24"/>
          <w:szCs w:val="24"/>
          <w:lang w:eastAsia="ja-JP"/>
        </w:rPr>
        <w:t xml:space="preserve"> who provided oversight</w:t>
      </w:r>
      <w:r w:rsidRPr="00760610">
        <w:rPr>
          <w:rFonts w:ascii="Times New Roman" w:hAnsi="Times New Roman" w:cs="Times New Roman"/>
          <w:sz w:val="24"/>
          <w:szCs w:val="24"/>
          <w:lang w:eastAsia="ja-JP"/>
        </w:rPr>
        <w:t xml:space="preserve"> and support for the implementation of the vulnerability assessment and planning, implementation and monitoring of the participatory adaptation plans</w:t>
      </w:r>
      <w:r>
        <w:rPr>
          <w:rFonts w:ascii="Times New Roman" w:hAnsi="Times New Roman" w:cs="Times New Roman"/>
          <w:sz w:val="24"/>
          <w:szCs w:val="24"/>
          <w:lang w:eastAsia="ja-JP"/>
        </w:rPr>
        <w:t xml:space="preserve">. In addition, representatives of </w:t>
      </w:r>
      <w:r w:rsidRPr="00760610">
        <w:rPr>
          <w:rFonts w:ascii="Times New Roman" w:hAnsi="Times New Roman" w:cs="Times New Roman"/>
          <w:b/>
          <w:bCs/>
          <w:sz w:val="24"/>
          <w:szCs w:val="24"/>
          <w:lang w:eastAsia="ja-JP"/>
        </w:rPr>
        <w:t>etraps</w:t>
      </w:r>
      <w:r>
        <w:rPr>
          <w:rFonts w:ascii="Times New Roman" w:hAnsi="Times New Roman" w:cs="Times New Roman"/>
          <w:sz w:val="24"/>
          <w:szCs w:val="24"/>
          <w:lang w:eastAsia="ja-JP"/>
        </w:rPr>
        <w:t xml:space="preserve"> engaged</w:t>
      </w:r>
      <w:r w:rsidRPr="00760610">
        <w:rPr>
          <w:rFonts w:ascii="Times New Roman" w:hAnsi="Times New Roman" w:cs="Times New Roman"/>
          <w:sz w:val="24"/>
          <w:szCs w:val="24"/>
          <w:lang w:eastAsia="ja-JP"/>
        </w:rPr>
        <w:t xml:space="preserve"> in adaptation planning, implementation and monitoring of farmer and livestock association adaptation plans.</w:t>
      </w:r>
      <w:r>
        <w:rPr>
          <w:rFonts w:ascii="Times New Roman" w:hAnsi="Times New Roman" w:cs="Times New Roman"/>
          <w:sz w:val="24"/>
          <w:szCs w:val="24"/>
          <w:lang w:eastAsia="ja-JP"/>
        </w:rPr>
        <w:t xml:space="preserve"> Key players in the project were also the </w:t>
      </w:r>
      <w:r w:rsidRPr="00C54608">
        <w:rPr>
          <w:rFonts w:ascii="Times New Roman" w:hAnsi="Times New Roman" w:cs="Times New Roman"/>
          <w:sz w:val="24"/>
          <w:szCs w:val="24"/>
          <w:lang w:eastAsia="ja-JP"/>
        </w:rPr>
        <w:t>Daikhan (Farmer) and Livestock Associations</w:t>
      </w:r>
      <w:r>
        <w:rPr>
          <w:rFonts w:ascii="Times New Roman" w:hAnsi="Times New Roman" w:cs="Times New Roman"/>
          <w:sz w:val="24"/>
          <w:szCs w:val="24"/>
          <w:lang w:eastAsia="ja-JP"/>
        </w:rPr>
        <w:t xml:space="preserve">. </w:t>
      </w:r>
      <w:r w:rsidRPr="00C54608">
        <w:rPr>
          <w:rFonts w:ascii="Times New Roman" w:hAnsi="Times New Roman" w:cs="Times New Roman"/>
          <w:sz w:val="24"/>
          <w:szCs w:val="24"/>
          <w:lang w:eastAsia="ja-JP"/>
        </w:rPr>
        <w:t xml:space="preserve">Apart from being direct beneficiaries, they participated in decision making at all stages of all activity related to agriculture, irrigation, drainage, and sustainable land and pasture management in the pilot entraps.  </w:t>
      </w:r>
    </w:p>
    <w:p w14:paraId="3034C09D" w14:textId="376F0D3B" w:rsidR="00F40A59" w:rsidRPr="00681828" w:rsidRDefault="00681828" w:rsidP="00681828">
      <w:pPr>
        <w:widowControl w:val="0"/>
        <w:autoSpaceDE w:val="0"/>
        <w:autoSpaceDN w:val="0"/>
        <w:adjustRightInd w:val="0"/>
        <w:jc w:val="both"/>
        <w:rPr>
          <w:rFonts w:ascii="Times New Roman" w:hAnsi="Times New Roman" w:cs="Times New Roman"/>
          <w:sz w:val="24"/>
          <w:szCs w:val="24"/>
          <w:lang w:eastAsia="ja-JP"/>
        </w:rPr>
      </w:pPr>
      <w:r>
        <w:rPr>
          <w:rFonts w:ascii="Times New Roman" w:hAnsi="Times New Roman" w:cs="Times New Roman"/>
          <w:sz w:val="24"/>
          <w:szCs w:val="24"/>
          <w:lang w:eastAsia="ja-JP"/>
        </w:rPr>
        <w:t>A more detailed description of the actual stakeholder participation in the SCRL project is provided in section 3.2.2 of this report.</w:t>
      </w:r>
    </w:p>
    <w:p w14:paraId="2E50BE0B" w14:textId="739AC3FE" w:rsidR="00032876" w:rsidRDefault="00032876" w:rsidP="00760610">
      <w:pPr>
        <w:widowControl w:val="0"/>
        <w:autoSpaceDE w:val="0"/>
        <w:autoSpaceDN w:val="0"/>
        <w:adjustRightInd w:val="0"/>
        <w:jc w:val="both"/>
        <w:rPr>
          <w:rFonts w:ascii="Times New Roman" w:hAnsi="Times New Roman" w:cs="Times New Roman"/>
          <w:sz w:val="24"/>
          <w:szCs w:val="24"/>
          <w:lang w:eastAsia="ja-JP"/>
        </w:rPr>
      </w:pPr>
    </w:p>
    <w:p w14:paraId="135DD220" w14:textId="6E74C45B" w:rsidR="00AB0C0C" w:rsidRDefault="00AB0C0C" w:rsidP="00760610">
      <w:pPr>
        <w:widowControl w:val="0"/>
        <w:autoSpaceDE w:val="0"/>
        <w:autoSpaceDN w:val="0"/>
        <w:adjustRightInd w:val="0"/>
        <w:jc w:val="both"/>
        <w:rPr>
          <w:rFonts w:ascii="Times New Roman" w:hAnsi="Times New Roman" w:cs="Times New Roman"/>
          <w:sz w:val="24"/>
          <w:szCs w:val="24"/>
          <w:lang w:eastAsia="ja-JP"/>
        </w:rPr>
      </w:pPr>
    </w:p>
    <w:p w14:paraId="109DD0BF" w14:textId="3475EFCF" w:rsidR="00D63362" w:rsidRDefault="00D63362" w:rsidP="00760610">
      <w:pPr>
        <w:widowControl w:val="0"/>
        <w:autoSpaceDE w:val="0"/>
        <w:autoSpaceDN w:val="0"/>
        <w:adjustRightInd w:val="0"/>
        <w:jc w:val="both"/>
        <w:rPr>
          <w:rFonts w:ascii="Times New Roman" w:hAnsi="Times New Roman" w:cs="Times New Roman"/>
          <w:sz w:val="24"/>
          <w:szCs w:val="24"/>
          <w:lang w:eastAsia="ja-JP"/>
        </w:rPr>
      </w:pPr>
    </w:p>
    <w:p w14:paraId="2B7DB5A3" w14:textId="10ADF51A" w:rsidR="00D63362" w:rsidRDefault="00D63362" w:rsidP="00760610">
      <w:pPr>
        <w:widowControl w:val="0"/>
        <w:autoSpaceDE w:val="0"/>
        <w:autoSpaceDN w:val="0"/>
        <w:adjustRightInd w:val="0"/>
        <w:jc w:val="both"/>
        <w:rPr>
          <w:rFonts w:ascii="Times New Roman" w:hAnsi="Times New Roman" w:cs="Times New Roman"/>
          <w:sz w:val="24"/>
          <w:szCs w:val="24"/>
          <w:lang w:eastAsia="ja-JP"/>
        </w:rPr>
      </w:pPr>
    </w:p>
    <w:p w14:paraId="7CA09379" w14:textId="37468F87" w:rsidR="00D63362" w:rsidRDefault="00D63362" w:rsidP="00760610">
      <w:pPr>
        <w:widowControl w:val="0"/>
        <w:autoSpaceDE w:val="0"/>
        <w:autoSpaceDN w:val="0"/>
        <w:adjustRightInd w:val="0"/>
        <w:jc w:val="both"/>
        <w:rPr>
          <w:rFonts w:ascii="Times New Roman" w:hAnsi="Times New Roman" w:cs="Times New Roman"/>
          <w:sz w:val="24"/>
          <w:szCs w:val="24"/>
          <w:lang w:eastAsia="ja-JP"/>
        </w:rPr>
      </w:pPr>
    </w:p>
    <w:p w14:paraId="2830A62D" w14:textId="77777777" w:rsidR="00D63362" w:rsidRDefault="00D63362" w:rsidP="00760610">
      <w:pPr>
        <w:widowControl w:val="0"/>
        <w:autoSpaceDE w:val="0"/>
        <w:autoSpaceDN w:val="0"/>
        <w:adjustRightInd w:val="0"/>
        <w:jc w:val="both"/>
        <w:rPr>
          <w:rFonts w:ascii="Times New Roman" w:hAnsi="Times New Roman" w:cs="Times New Roman"/>
          <w:sz w:val="24"/>
          <w:szCs w:val="24"/>
          <w:lang w:eastAsia="ja-JP"/>
        </w:rPr>
        <w:sectPr w:rsidR="00D63362" w:rsidSect="00807052">
          <w:type w:val="continuous"/>
          <w:pgSz w:w="11906" w:h="16838" w:code="9"/>
          <w:pgMar w:top="1440" w:right="1440" w:bottom="1440" w:left="1440" w:header="720" w:footer="720" w:gutter="0"/>
          <w:cols w:space="720"/>
          <w:docGrid w:linePitch="360"/>
        </w:sectPr>
      </w:pPr>
    </w:p>
    <w:p w14:paraId="663E4416" w14:textId="77777777" w:rsidR="001151D2" w:rsidRPr="00084C4B" w:rsidRDefault="00C3445E" w:rsidP="006209E1">
      <w:pPr>
        <w:pStyle w:val="Heading1"/>
        <w:numPr>
          <w:ilvl w:val="0"/>
          <w:numId w:val="5"/>
        </w:numPr>
        <w:spacing w:line="360" w:lineRule="auto"/>
        <w:ind w:left="714" w:hanging="357"/>
        <w:jc w:val="both"/>
        <w:rPr>
          <w:rFonts w:ascii="Times New Roman" w:hAnsi="Times New Roman" w:cs="Times New Roman"/>
          <w:lang w:val="en-US"/>
        </w:rPr>
      </w:pPr>
      <w:bookmarkStart w:id="42" w:name="_Toc98646331"/>
      <w:r w:rsidRPr="001E137D">
        <w:rPr>
          <w:rFonts w:ascii="Times New Roman" w:hAnsi="Times New Roman" w:cs="Times New Roman"/>
          <w:lang w:val="en-US"/>
        </w:rPr>
        <w:lastRenderedPageBreak/>
        <w:t>FINDINGS</w:t>
      </w:r>
      <w:bookmarkEnd w:id="42"/>
    </w:p>
    <w:p w14:paraId="7DC6E31E" w14:textId="1F2196B4" w:rsidR="00C64A80" w:rsidRPr="00FE76EF" w:rsidRDefault="00FE76EF" w:rsidP="00FE76EF">
      <w:pPr>
        <w:jc w:val="both"/>
        <w:rPr>
          <w:rFonts w:ascii="Times New Roman" w:hAnsi="Times New Roman" w:cs="Times New Roman"/>
          <w:sz w:val="24"/>
          <w:szCs w:val="24"/>
          <w:lang w:val="en-US"/>
        </w:rPr>
      </w:pPr>
      <w:r w:rsidRPr="00FE76EF">
        <w:rPr>
          <w:rFonts w:ascii="Times New Roman" w:hAnsi="Times New Roman" w:cs="Times New Roman"/>
          <w:sz w:val="24"/>
          <w:szCs w:val="24"/>
          <w:lang w:val="en-US"/>
        </w:rPr>
        <w:t>While the amount of information generated by this evaluation was large, the findings presented in this chapter cover only the most essential aspects of the project and are to some extent focused on those issues and lessons that provide a better understanding of the achievements of the project and which would benefit the project stakeholders the most in similar future endeavors. The findings of this evaluation are organized in the following sections: i) Project Design; ii) Project Implementation; and, iii) Project Results.</w:t>
      </w:r>
    </w:p>
    <w:p w14:paraId="7ECE20B3" w14:textId="2D68DED9" w:rsidR="00C3445E" w:rsidRPr="00084C4B" w:rsidRDefault="00C3445E" w:rsidP="006209E1">
      <w:pPr>
        <w:pStyle w:val="Heading2"/>
        <w:numPr>
          <w:ilvl w:val="1"/>
          <w:numId w:val="5"/>
        </w:numPr>
        <w:spacing w:line="360" w:lineRule="auto"/>
        <w:ind w:left="1077"/>
        <w:rPr>
          <w:rFonts w:ascii="Times New Roman" w:hAnsi="Times New Roman" w:cs="Times New Roman"/>
          <w:color w:val="1F497D" w:themeColor="text2"/>
          <w:lang w:val="en-US"/>
        </w:rPr>
      </w:pPr>
      <w:bookmarkStart w:id="43" w:name="_Toc98646332"/>
      <w:r w:rsidRPr="00084C4B">
        <w:rPr>
          <w:rFonts w:ascii="Times New Roman" w:hAnsi="Times New Roman" w:cs="Times New Roman"/>
          <w:color w:val="1F497D" w:themeColor="text2"/>
          <w:lang w:val="en-US"/>
        </w:rPr>
        <w:t>Project Design</w:t>
      </w:r>
      <w:r w:rsidR="0090309B">
        <w:rPr>
          <w:rFonts w:ascii="Times New Roman" w:hAnsi="Times New Roman" w:cs="Times New Roman"/>
          <w:color w:val="1F497D" w:themeColor="text2"/>
          <w:lang w:val="en-US"/>
        </w:rPr>
        <w:t>/Formulation</w:t>
      </w:r>
      <w:bookmarkEnd w:id="43"/>
    </w:p>
    <w:p w14:paraId="2A4E22B9" w14:textId="7F5433AD" w:rsidR="00706155" w:rsidRPr="00706155" w:rsidRDefault="00706155" w:rsidP="00706155">
      <w:pPr>
        <w:jc w:val="both"/>
        <w:rPr>
          <w:rFonts w:ascii="Times New Roman" w:hAnsi="Times New Roman" w:cs="Times New Roman"/>
          <w:sz w:val="24"/>
          <w:szCs w:val="24"/>
          <w:lang w:val="en-US"/>
        </w:rPr>
      </w:pPr>
      <w:r w:rsidRPr="00706155">
        <w:rPr>
          <w:rFonts w:ascii="Times New Roman" w:hAnsi="Times New Roman" w:cs="Times New Roman"/>
          <w:sz w:val="24"/>
          <w:szCs w:val="24"/>
          <w:lang w:val="en-US"/>
        </w:rPr>
        <w:t>This section examines the project’s logic and design features by focusing on the adequacy of the project’s logic, results framework, management arrangements, identification of risks and assumptions, use of lessons learned from other projects, linkages with relevant UNDP or donor projects, UNDP’s comparative advantage in the area, planned stakeholder engagement, replication approach, etc.</w:t>
      </w:r>
    </w:p>
    <w:p w14:paraId="2EEE436B" w14:textId="6E129204" w:rsidR="00C3445E" w:rsidRDefault="0090309B" w:rsidP="006209E1">
      <w:pPr>
        <w:pStyle w:val="Heading3"/>
        <w:numPr>
          <w:ilvl w:val="2"/>
          <w:numId w:val="5"/>
        </w:numPr>
        <w:spacing w:line="360" w:lineRule="auto"/>
        <w:ind w:left="1077"/>
        <w:rPr>
          <w:rFonts w:ascii="Times New Roman" w:hAnsi="Times New Roman" w:cs="Times New Roman"/>
          <w:color w:val="1F497D" w:themeColor="text2"/>
          <w:sz w:val="24"/>
          <w:szCs w:val="24"/>
          <w:lang w:val="en-US"/>
        </w:rPr>
      </w:pPr>
      <w:bookmarkStart w:id="44" w:name="_Toc98646333"/>
      <w:r w:rsidRPr="0090309B">
        <w:rPr>
          <w:rFonts w:ascii="Times New Roman" w:hAnsi="Times New Roman" w:cs="Times New Roman"/>
          <w:color w:val="1F497D" w:themeColor="text2"/>
          <w:sz w:val="24"/>
          <w:szCs w:val="24"/>
          <w:lang w:val="en-US"/>
        </w:rPr>
        <w:t xml:space="preserve">Analysis of Results Framework: </w:t>
      </w:r>
      <w:r w:rsidR="000D7374">
        <w:rPr>
          <w:rFonts w:ascii="Times New Roman" w:hAnsi="Times New Roman" w:cs="Times New Roman"/>
          <w:color w:val="1F497D" w:themeColor="text2"/>
          <w:sz w:val="24"/>
          <w:szCs w:val="24"/>
          <w:lang w:val="en-US"/>
        </w:rPr>
        <w:t>P</w:t>
      </w:r>
      <w:r w:rsidRPr="0090309B">
        <w:rPr>
          <w:rFonts w:ascii="Times New Roman" w:hAnsi="Times New Roman" w:cs="Times New Roman"/>
          <w:color w:val="1F497D" w:themeColor="text2"/>
          <w:sz w:val="24"/>
          <w:szCs w:val="24"/>
          <w:lang w:val="en-US"/>
        </w:rPr>
        <w:t xml:space="preserve">roject </w:t>
      </w:r>
      <w:r w:rsidR="000D7374">
        <w:rPr>
          <w:rFonts w:ascii="Times New Roman" w:hAnsi="Times New Roman" w:cs="Times New Roman"/>
          <w:color w:val="1F497D" w:themeColor="text2"/>
          <w:sz w:val="24"/>
          <w:szCs w:val="24"/>
          <w:lang w:val="en-US"/>
        </w:rPr>
        <w:t>L</w:t>
      </w:r>
      <w:r w:rsidRPr="0090309B">
        <w:rPr>
          <w:rFonts w:ascii="Times New Roman" w:hAnsi="Times New Roman" w:cs="Times New Roman"/>
          <w:color w:val="1F497D" w:themeColor="text2"/>
          <w:sz w:val="24"/>
          <w:szCs w:val="24"/>
          <w:lang w:val="en-US"/>
        </w:rPr>
        <w:t xml:space="preserve">ogic and </w:t>
      </w:r>
      <w:r w:rsidR="000D7374">
        <w:rPr>
          <w:rFonts w:ascii="Times New Roman" w:hAnsi="Times New Roman" w:cs="Times New Roman"/>
          <w:color w:val="1F497D" w:themeColor="text2"/>
          <w:sz w:val="24"/>
          <w:szCs w:val="24"/>
          <w:lang w:val="en-US"/>
        </w:rPr>
        <w:t>S</w:t>
      </w:r>
      <w:r w:rsidRPr="0090309B">
        <w:rPr>
          <w:rFonts w:ascii="Times New Roman" w:hAnsi="Times New Roman" w:cs="Times New Roman"/>
          <w:color w:val="1F497D" w:themeColor="text2"/>
          <w:sz w:val="24"/>
          <w:szCs w:val="24"/>
          <w:lang w:val="en-US"/>
        </w:rPr>
        <w:t xml:space="preserve">trategy, </w:t>
      </w:r>
      <w:r w:rsidR="000D7374">
        <w:rPr>
          <w:rFonts w:ascii="Times New Roman" w:hAnsi="Times New Roman" w:cs="Times New Roman"/>
          <w:color w:val="1F497D" w:themeColor="text2"/>
          <w:sz w:val="24"/>
          <w:szCs w:val="24"/>
          <w:lang w:val="en-US"/>
        </w:rPr>
        <w:t>I</w:t>
      </w:r>
      <w:r w:rsidRPr="0090309B">
        <w:rPr>
          <w:rFonts w:ascii="Times New Roman" w:hAnsi="Times New Roman" w:cs="Times New Roman"/>
          <w:color w:val="1F497D" w:themeColor="text2"/>
          <w:sz w:val="24"/>
          <w:szCs w:val="24"/>
          <w:lang w:val="en-US"/>
        </w:rPr>
        <w:t>ndicators</w:t>
      </w:r>
      <w:bookmarkEnd w:id="44"/>
    </w:p>
    <w:p w14:paraId="4FBE3218" w14:textId="5C19D46E" w:rsidR="001265C3" w:rsidRPr="005426C5" w:rsidRDefault="005426C5" w:rsidP="00706155">
      <w:pPr>
        <w:jc w:val="both"/>
        <w:rPr>
          <w:rFonts w:ascii="Times New Roman" w:hAnsi="Times New Roman" w:cs="Times New Roman"/>
          <w:sz w:val="24"/>
          <w:szCs w:val="24"/>
          <w:u w:val="single"/>
          <w:lang w:val="en-US"/>
        </w:rPr>
      </w:pPr>
      <w:r w:rsidRPr="005426C5">
        <w:rPr>
          <w:rFonts w:ascii="Times New Roman" w:hAnsi="Times New Roman" w:cs="Times New Roman"/>
          <w:sz w:val="24"/>
          <w:szCs w:val="24"/>
          <w:u w:val="single"/>
          <w:lang w:val="en-US"/>
        </w:rPr>
        <w:t>Project Approach</w:t>
      </w:r>
    </w:p>
    <w:p w14:paraId="2960F5FB" w14:textId="0CE95156" w:rsidR="002D6833" w:rsidRDefault="00BB0D65" w:rsidP="00706155">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w:t>
      </w:r>
      <w:r w:rsidR="002D6833">
        <w:rPr>
          <w:rFonts w:ascii="Times New Roman" w:hAnsi="Times New Roman" w:cs="Times New Roman"/>
          <w:sz w:val="24"/>
          <w:szCs w:val="24"/>
          <w:lang w:val="en-US"/>
        </w:rPr>
        <w:t xml:space="preserve"> was designed to</w:t>
      </w:r>
      <w:r>
        <w:rPr>
          <w:rFonts w:ascii="Times New Roman" w:hAnsi="Times New Roman" w:cs="Times New Roman"/>
          <w:sz w:val="24"/>
          <w:szCs w:val="24"/>
          <w:lang w:val="en-US"/>
        </w:rPr>
        <w:t xml:space="preserve"> promot</w:t>
      </w:r>
      <w:r w:rsidR="002D6833">
        <w:rPr>
          <w:rFonts w:ascii="Times New Roman" w:hAnsi="Times New Roman" w:cs="Times New Roman"/>
          <w:sz w:val="24"/>
          <w:szCs w:val="24"/>
          <w:lang w:val="en-US"/>
        </w:rPr>
        <w:t>e</w:t>
      </w:r>
      <w:r>
        <w:rPr>
          <w:rFonts w:ascii="Times New Roman" w:hAnsi="Times New Roman" w:cs="Times New Roman"/>
          <w:sz w:val="24"/>
          <w:szCs w:val="24"/>
          <w:lang w:val="en-US"/>
        </w:rPr>
        <w:t xml:space="preserve"> </w:t>
      </w:r>
      <w:r w:rsidR="002713D9">
        <w:rPr>
          <w:rFonts w:ascii="Times New Roman" w:hAnsi="Times New Roman" w:cs="Times New Roman"/>
          <w:sz w:val="24"/>
          <w:szCs w:val="24"/>
          <w:lang w:val="en-US"/>
        </w:rPr>
        <w:t xml:space="preserve">measures facilitating </w:t>
      </w:r>
      <w:r>
        <w:rPr>
          <w:rFonts w:ascii="Times New Roman" w:hAnsi="Times New Roman" w:cs="Times New Roman"/>
          <w:sz w:val="24"/>
          <w:szCs w:val="24"/>
          <w:lang w:val="en-US"/>
        </w:rPr>
        <w:t>adaptation to climate change in Turkmenistan</w:t>
      </w:r>
      <w:r w:rsidR="002D6833">
        <w:rPr>
          <w:rFonts w:ascii="Times New Roman" w:hAnsi="Times New Roman" w:cs="Times New Roman"/>
          <w:sz w:val="24"/>
          <w:szCs w:val="24"/>
          <w:lang w:val="en-US"/>
        </w:rPr>
        <w:t xml:space="preserve">. </w:t>
      </w:r>
      <w:r w:rsidR="003A4C6F">
        <w:rPr>
          <w:rFonts w:ascii="Times New Roman" w:hAnsi="Times New Roman" w:cs="Times New Roman"/>
          <w:sz w:val="24"/>
          <w:szCs w:val="24"/>
          <w:lang w:val="en-US"/>
        </w:rPr>
        <w:t xml:space="preserve">The project’s approach </w:t>
      </w:r>
      <w:r w:rsidR="002D6833">
        <w:rPr>
          <w:rFonts w:ascii="Times New Roman" w:hAnsi="Times New Roman" w:cs="Times New Roman"/>
          <w:sz w:val="24"/>
          <w:szCs w:val="24"/>
          <w:lang w:val="en-US"/>
        </w:rPr>
        <w:t>had the following</w:t>
      </w:r>
      <w:r w:rsidR="003A4C6F">
        <w:rPr>
          <w:rFonts w:ascii="Times New Roman" w:hAnsi="Times New Roman" w:cs="Times New Roman"/>
          <w:sz w:val="24"/>
          <w:szCs w:val="24"/>
          <w:lang w:val="en-US"/>
        </w:rPr>
        <w:t xml:space="preserve"> key</w:t>
      </w:r>
      <w:r w:rsidR="002D6833">
        <w:rPr>
          <w:rFonts w:ascii="Times New Roman" w:hAnsi="Times New Roman" w:cs="Times New Roman"/>
          <w:sz w:val="24"/>
          <w:szCs w:val="24"/>
          <w:lang w:val="en-US"/>
        </w:rPr>
        <w:t xml:space="preserve"> characteristics:</w:t>
      </w:r>
    </w:p>
    <w:p w14:paraId="00D833AD" w14:textId="47DCF106" w:rsidR="008B7C99" w:rsidRDefault="008B7C99" w:rsidP="00903858">
      <w:pPr>
        <w:pStyle w:val="ListParagraph"/>
        <w:numPr>
          <w:ilvl w:val="0"/>
          <w:numId w:val="2"/>
        </w:numPr>
        <w:jc w:val="both"/>
        <w:rPr>
          <w:rFonts w:ascii="Times New Roman" w:hAnsi="Times New Roman" w:cs="Times New Roman"/>
          <w:sz w:val="24"/>
          <w:szCs w:val="24"/>
          <w:lang w:val="en-US"/>
        </w:rPr>
      </w:pPr>
      <w:r w:rsidRPr="008B7C99">
        <w:rPr>
          <w:rFonts w:ascii="Times New Roman" w:hAnsi="Times New Roman" w:cs="Times New Roman"/>
          <w:sz w:val="24"/>
          <w:szCs w:val="24"/>
          <w:lang w:val="en-US"/>
        </w:rPr>
        <w:t xml:space="preserve">Transfer </w:t>
      </w:r>
      <w:r w:rsidR="002D6833" w:rsidRPr="008B7C99">
        <w:rPr>
          <w:rFonts w:ascii="Times New Roman" w:hAnsi="Times New Roman" w:cs="Times New Roman"/>
          <w:sz w:val="24"/>
          <w:szCs w:val="24"/>
          <w:lang w:val="en-US"/>
        </w:rPr>
        <w:t xml:space="preserve">of innovative technologies </w:t>
      </w:r>
      <w:r w:rsidRPr="008B7C99">
        <w:rPr>
          <w:rFonts w:ascii="Times New Roman" w:hAnsi="Times New Roman" w:cs="Times New Roman"/>
          <w:sz w:val="24"/>
          <w:szCs w:val="24"/>
          <w:lang w:val="en-US"/>
        </w:rPr>
        <w:t xml:space="preserve">to land users for the cultivation of basic crops and animals, contributing to the reduction of </w:t>
      </w:r>
      <w:r w:rsidR="003A4C6F" w:rsidRPr="008B7C99">
        <w:rPr>
          <w:rFonts w:ascii="Times New Roman" w:hAnsi="Times New Roman" w:cs="Times New Roman"/>
          <w:sz w:val="24"/>
          <w:szCs w:val="24"/>
          <w:lang w:val="en-US"/>
        </w:rPr>
        <w:t xml:space="preserve">climate change </w:t>
      </w:r>
      <w:r w:rsidRPr="008B7C99">
        <w:rPr>
          <w:rFonts w:ascii="Times New Roman" w:hAnsi="Times New Roman" w:cs="Times New Roman"/>
          <w:sz w:val="24"/>
          <w:szCs w:val="24"/>
          <w:lang w:val="en-US"/>
        </w:rPr>
        <w:t>risks;</w:t>
      </w:r>
    </w:p>
    <w:p w14:paraId="21497168" w14:textId="55DE96CB" w:rsidR="006329CB" w:rsidRDefault="006329CB" w:rsidP="00903858">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Use of small grants to promote investments in innovative technologies</w:t>
      </w:r>
      <w:r w:rsidR="00A456DF">
        <w:rPr>
          <w:rFonts w:ascii="Times New Roman" w:hAnsi="Times New Roman" w:cs="Times New Roman"/>
          <w:sz w:val="24"/>
          <w:szCs w:val="24"/>
          <w:lang w:val="en-US"/>
        </w:rPr>
        <w:t xml:space="preserve"> and the implementation of local adaptation plans</w:t>
      </w:r>
      <w:r>
        <w:rPr>
          <w:rFonts w:ascii="Times New Roman" w:hAnsi="Times New Roman" w:cs="Times New Roman"/>
          <w:sz w:val="24"/>
          <w:szCs w:val="24"/>
          <w:lang w:val="en-US"/>
        </w:rPr>
        <w:t>;</w:t>
      </w:r>
    </w:p>
    <w:p w14:paraId="574BC442" w14:textId="6FD758BB" w:rsidR="00A456DF" w:rsidRPr="008B7C99" w:rsidRDefault="00A456DF" w:rsidP="00903858">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Use of assessments of training needs and institutional capacity to precede capacity development activities;</w:t>
      </w:r>
    </w:p>
    <w:p w14:paraId="014312B9" w14:textId="2A9938A5" w:rsidR="008B7C99" w:rsidRPr="008B7C99" w:rsidRDefault="008B7C99" w:rsidP="00903858">
      <w:pPr>
        <w:pStyle w:val="ListParagraph"/>
        <w:numPr>
          <w:ilvl w:val="0"/>
          <w:numId w:val="2"/>
        </w:numPr>
        <w:jc w:val="both"/>
        <w:rPr>
          <w:rFonts w:ascii="Times New Roman" w:hAnsi="Times New Roman" w:cs="Times New Roman"/>
          <w:sz w:val="24"/>
          <w:szCs w:val="24"/>
          <w:lang w:val="en-US"/>
        </w:rPr>
      </w:pPr>
      <w:r w:rsidRPr="008B7C99">
        <w:rPr>
          <w:rFonts w:ascii="Times New Roman" w:hAnsi="Times New Roman" w:cs="Times New Roman"/>
          <w:sz w:val="24"/>
          <w:szCs w:val="24"/>
          <w:lang w:val="en-US"/>
        </w:rPr>
        <w:t xml:space="preserve">Development of human potential in targeted farming communities through the implementation of a training programme on the sustainable use of land and water resources; </w:t>
      </w:r>
    </w:p>
    <w:p w14:paraId="0531F065" w14:textId="5437FCAD" w:rsidR="008B7C99" w:rsidRPr="008B7C99" w:rsidRDefault="008B7C99" w:rsidP="00903858">
      <w:pPr>
        <w:pStyle w:val="ListParagraph"/>
        <w:numPr>
          <w:ilvl w:val="0"/>
          <w:numId w:val="2"/>
        </w:numPr>
        <w:jc w:val="both"/>
        <w:rPr>
          <w:rFonts w:ascii="Times New Roman" w:hAnsi="Times New Roman" w:cs="Times New Roman"/>
          <w:sz w:val="24"/>
          <w:szCs w:val="24"/>
          <w:lang w:val="en-US"/>
        </w:rPr>
      </w:pPr>
      <w:r w:rsidRPr="008B7C99">
        <w:rPr>
          <w:rFonts w:ascii="Times New Roman" w:hAnsi="Times New Roman" w:cs="Times New Roman"/>
          <w:sz w:val="24"/>
          <w:szCs w:val="24"/>
          <w:lang w:val="en-US"/>
        </w:rPr>
        <w:t xml:space="preserve">Building social capacity by </w:t>
      </w:r>
      <w:r w:rsidRPr="00BB6934">
        <w:rPr>
          <w:rFonts w:ascii="Times New Roman" w:hAnsi="Times New Roman" w:cs="Times New Roman"/>
          <w:sz w:val="24"/>
          <w:szCs w:val="24"/>
          <w:lang w:val="en-US"/>
        </w:rPr>
        <w:t xml:space="preserve">organizing </w:t>
      </w:r>
      <w:r w:rsidR="00D63362">
        <w:rPr>
          <w:rFonts w:ascii="Times New Roman" w:hAnsi="Times New Roman" w:cs="Times New Roman"/>
          <w:sz w:val="24"/>
          <w:szCs w:val="24"/>
          <w:lang w:val="en-US"/>
        </w:rPr>
        <w:t>unions of farmers</w:t>
      </w:r>
      <w:r w:rsidRPr="008B7C99">
        <w:rPr>
          <w:rFonts w:ascii="Times New Roman" w:hAnsi="Times New Roman" w:cs="Times New Roman"/>
          <w:sz w:val="24"/>
          <w:szCs w:val="24"/>
          <w:lang w:val="en-US"/>
        </w:rPr>
        <w:t xml:space="preserve"> based on production or other characteristics;</w:t>
      </w:r>
    </w:p>
    <w:p w14:paraId="67DFFF9B" w14:textId="1E055AEF" w:rsidR="008B7C99" w:rsidRDefault="008B7C99" w:rsidP="00903858">
      <w:pPr>
        <w:pStyle w:val="ListParagraph"/>
        <w:numPr>
          <w:ilvl w:val="0"/>
          <w:numId w:val="2"/>
        </w:numPr>
        <w:jc w:val="both"/>
        <w:rPr>
          <w:rFonts w:ascii="Times New Roman" w:hAnsi="Times New Roman" w:cs="Times New Roman"/>
          <w:sz w:val="24"/>
          <w:szCs w:val="24"/>
          <w:lang w:val="en-US"/>
        </w:rPr>
      </w:pPr>
      <w:r w:rsidRPr="008B7C99">
        <w:rPr>
          <w:rFonts w:ascii="Times New Roman" w:hAnsi="Times New Roman" w:cs="Times New Roman"/>
          <w:sz w:val="24"/>
          <w:szCs w:val="24"/>
          <w:lang w:val="en-US"/>
        </w:rPr>
        <w:t>Educating the broader community on sustainable environmental management.</w:t>
      </w:r>
    </w:p>
    <w:p w14:paraId="05D8D5E2" w14:textId="02E548BA" w:rsidR="008B7C99" w:rsidRDefault="002D6833" w:rsidP="00B93058">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6329CB">
        <w:rPr>
          <w:rFonts w:ascii="Times New Roman" w:hAnsi="Times New Roman" w:cs="Times New Roman"/>
          <w:sz w:val="24"/>
          <w:szCs w:val="24"/>
          <w:lang w:val="en-US"/>
        </w:rPr>
        <w:t xml:space="preserve">he </w:t>
      </w:r>
      <w:r w:rsidR="002713D9">
        <w:rPr>
          <w:rFonts w:ascii="Times New Roman" w:hAnsi="Times New Roman" w:cs="Times New Roman"/>
          <w:sz w:val="24"/>
          <w:szCs w:val="24"/>
          <w:lang w:val="en-US"/>
        </w:rPr>
        <w:t xml:space="preserve">approaches described </w:t>
      </w:r>
      <w:r>
        <w:rPr>
          <w:rFonts w:ascii="Times New Roman" w:hAnsi="Times New Roman" w:cs="Times New Roman"/>
          <w:sz w:val="24"/>
          <w:szCs w:val="24"/>
          <w:lang w:val="en-US"/>
        </w:rPr>
        <w:t xml:space="preserve">above </w:t>
      </w:r>
      <w:r w:rsidR="002713D9">
        <w:rPr>
          <w:rFonts w:ascii="Times New Roman" w:hAnsi="Times New Roman" w:cs="Times New Roman"/>
          <w:sz w:val="24"/>
          <w:szCs w:val="24"/>
          <w:lang w:val="en-US"/>
        </w:rPr>
        <w:t>were</w:t>
      </w:r>
      <w:r w:rsidR="006329CB">
        <w:rPr>
          <w:rFonts w:ascii="Times New Roman" w:hAnsi="Times New Roman" w:cs="Times New Roman"/>
          <w:sz w:val="24"/>
          <w:szCs w:val="24"/>
          <w:lang w:val="en-US"/>
        </w:rPr>
        <w:t xml:space="preserve"> </w:t>
      </w:r>
      <w:r>
        <w:rPr>
          <w:rFonts w:ascii="Times New Roman" w:hAnsi="Times New Roman" w:cs="Times New Roman"/>
          <w:sz w:val="24"/>
          <w:szCs w:val="24"/>
          <w:lang w:val="en-US"/>
        </w:rPr>
        <w:t>instrumental</w:t>
      </w:r>
      <w:r w:rsidR="006329CB">
        <w:rPr>
          <w:rFonts w:ascii="Times New Roman" w:hAnsi="Times New Roman" w:cs="Times New Roman"/>
          <w:sz w:val="24"/>
          <w:szCs w:val="24"/>
          <w:lang w:val="en-US"/>
        </w:rPr>
        <w:t xml:space="preserve"> in the promotion of knowledge, innovations and institutional improvements at the level of national and local institutions and farms. </w:t>
      </w:r>
      <w:r>
        <w:rPr>
          <w:rFonts w:ascii="Times New Roman" w:hAnsi="Times New Roman" w:cs="Times New Roman"/>
          <w:sz w:val="24"/>
          <w:szCs w:val="24"/>
          <w:lang w:val="en-US"/>
        </w:rPr>
        <w:t>One</w:t>
      </w:r>
      <w:r w:rsidR="008B7C99" w:rsidRPr="008B7C99">
        <w:rPr>
          <w:rFonts w:ascii="Times New Roman" w:hAnsi="Times New Roman" w:cs="Times New Roman"/>
          <w:sz w:val="24"/>
          <w:szCs w:val="24"/>
          <w:lang w:val="en-US"/>
        </w:rPr>
        <w:t xml:space="preserve"> </w:t>
      </w:r>
      <w:r>
        <w:rPr>
          <w:rFonts w:ascii="Times New Roman" w:hAnsi="Times New Roman" w:cs="Times New Roman"/>
          <w:sz w:val="24"/>
          <w:szCs w:val="24"/>
          <w:lang w:val="en-US"/>
        </w:rPr>
        <w:t>key</w:t>
      </w:r>
      <w:r w:rsidR="008B7C99" w:rsidRPr="008B7C99">
        <w:rPr>
          <w:rFonts w:ascii="Times New Roman" w:hAnsi="Times New Roman" w:cs="Times New Roman"/>
          <w:sz w:val="24"/>
          <w:szCs w:val="24"/>
          <w:lang w:val="en-US"/>
        </w:rPr>
        <w:t xml:space="preserve"> mechanism for</w:t>
      </w:r>
      <w:r>
        <w:rPr>
          <w:rFonts w:ascii="Times New Roman" w:hAnsi="Times New Roman" w:cs="Times New Roman"/>
          <w:sz w:val="24"/>
          <w:szCs w:val="24"/>
          <w:lang w:val="en-US"/>
        </w:rPr>
        <w:t xml:space="preserve"> the</w:t>
      </w:r>
      <w:r w:rsidR="008B7C99" w:rsidRPr="008B7C99">
        <w:rPr>
          <w:rFonts w:ascii="Times New Roman" w:hAnsi="Times New Roman" w:cs="Times New Roman"/>
          <w:sz w:val="24"/>
          <w:szCs w:val="24"/>
          <w:lang w:val="en-US"/>
        </w:rPr>
        <w:t xml:space="preserve"> implement</w:t>
      </w:r>
      <w:r>
        <w:rPr>
          <w:rFonts w:ascii="Times New Roman" w:hAnsi="Times New Roman" w:cs="Times New Roman"/>
          <w:sz w:val="24"/>
          <w:szCs w:val="24"/>
          <w:lang w:val="en-US"/>
        </w:rPr>
        <w:t>ation of</w:t>
      </w:r>
      <w:r w:rsidR="008B7C99" w:rsidRPr="008B7C99">
        <w:rPr>
          <w:rFonts w:ascii="Times New Roman" w:hAnsi="Times New Roman" w:cs="Times New Roman"/>
          <w:sz w:val="24"/>
          <w:szCs w:val="24"/>
          <w:lang w:val="en-US"/>
        </w:rPr>
        <w:t xml:space="preserve"> </w:t>
      </w:r>
      <w:r>
        <w:rPr>
          <w:rFonts w:ascii="Times New Roman" w:hAnsi="Times New Roman" w:cs="Times New Roman"/>
          <w:sz w:val="24"/>
          <w:szCs w:val="24"/>
          <w:lang w:val="en-US"/>
        </w:rPr>
        <w:t>these</w:t>
      </w:r>
      <w:r w:rsidR="008B7C99" w:rsidRPr="008B7C99">
        <w:rPr>
          <w:rFonts w:ascii="Times New Roman" w:hAnsi="Times New Roman" w:cs="Times New Roman"/>
          <w:sz w:val="24"/>
          <w:szCs w:val="24"/>
          <w:lang w:val="en-US"/>
        </w:rPr>
        <w:t xml:space="preserve"> approaches </w:t>
      </w:r>
      <w:r>
        <w:rPr>
          <w:rFonts w:ascii="Times New Roman" w:hAnsi="Times New Roman" w:cs="Times New Roman"/>
          <w:sz w:val="24"/>
          <w:szCs w:val="24"/>
          <w:lang w:val="en-US"/>
        </w:rPr>
        <w:t>was</w:t>
      </w:r>
      <w:r w:rsidR="006329CB">
        <w:rPr>
          <w:rFonts w:ascii="Times New Roman" w:hAnsi="Times New Roman" w:cs="Times New Roman"/>
          <w:sz w:val="24"/>
          <w:szCs w:val="24"/>
          <w:lang w:val="en-US"/>
        </w:rPr>
        <w:t xml:space="preserve"> the</w:t>
      </w:r>
      <w:r w:rsidR="008B7C99" w:rsidRPr="008B7C9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concept of </w:t>
      </w:r>
      <w:r w:rsidR="008B7C99" w:rsidRPr="008B7C99">
        <w:rPr>
          <w:rFonts w:ascii="Times New Roman" w:hAnsi="Times New Roman" w:cs="Times New Roman"/>
          <w:sz w:val="24"/>
          <w:szCs w:val="24"/>
          <w:lang w:val="en-US"/>
        </w:rPr>
        <w:t>Local Adaptation Plans (LAP)</w:t>
      </w:r>
      <w:r>
        <w:rPr>
          <w:rFonts w:ascii="Times New Roman" w:hAnsi="Times New Roman" w:cs="Times New Roman"/>
          <w:sz w:val="24"/>
          <w:szCs w:val="24"/>
          <w:lang w:val="en-US"/>
        </w:rPr>
        <w:t xml:space="preserve">. </w:t>
      </w:r>
      <w:r w:rsidR="00357609">
        <w:rPr>
          <w:rFonts w:ascii="Times New Roman" w:hAnsi="Times New Roman" w:cs="Times New Roman"/>
          <w:sz w:val="24"/>
          <w:szCs w:val="24"/>
          <w:lang w:val="en-US"/>
        </w:rPr>
        <w:t>Eight LAPs</w:t>
      </w:r>
      <w:r>
        <w:rPr>
          <w:rFonts w:ascii="Times New Roman" w:hAnsi="Times New Roman" w:cs="Times New Roman"/>
          <w:sz w:val="24"/>
          <w:szCs w:val="24"/>
          <w:lang w:val="en-US"/>
        </w:rPr>
        <w:t xml:space="preserve"> </w:t>
      </w:r>
      <w:r w:rsidR="008B7C99" w:rsidRPr="008B7C99">
        <w:rPr>
          <w:rFonts w:ascii="Times New Roman" w:hAnsi="Times New Roman" w:cs="Times New Roman"/>
          <w:sz w:val="24"/>
          <w:szCs w:val="24"/>
          <w:lang w:val="en-US"/>
        </w:rPr>
        <w:t xml:space="preserve">were developed </w:t>
      </w:r>
      <w:r w:rsidR="00357609">
        <w:rPr>
          <w:rFonts w:ascii="Times New Roman" w:hAnsi="Times New Roman" w:cs="Times New Roman"/>
          <w:sz w:val="24"/>
          <w:szCs w:val="24"/>
          <w:lang w:val="en-US"/>
        </w:rPr>
        <w:t>in the framework of the SCRL</w:t>
      </w:r>
      <w:r w:rsidR="008B7C99" w:rsidRPr="008B7C99">
        <w:rPr>
          <w:rFonts w:ascii="Times New Roman" w:hAnsi="Times New Roman" w:cs="Times New Roman"/>
          <w:sz w:val="24"/>
          <w:szCs w:val="24"/>
          <w:lang w:val="en-US"/>
        </w:rPr>
        <w:t xml:space="preserve"> </w:t>
      </w:r>
      <w:r w:rsidR="0098658C">
        <w:rPr>
          <w:rFonts w:ascii="Times New Roman" w:hAnsi="Times New Roman" w:cs="Times New Roman"/>
          <w:sz w:val="24"/>
          <w:szCs w:val="24"/>
          <w:lang w:val="en-US"/>
        </w:rPr>
        <w:t>p</w:t>
      </w:r>
      <w:r w:rsidR="00066549">
        <w:rPr>
          <w:rFonts w:ascii="Times New Roman" w:hAnsi="Times New Roman" w:cs="Times New Roman"/>
          <w:sz w:val="24"/>
          <w:szCs w:val="24"/>
          <w:lang w:val="en-US"/>
        </w:rPr>
        <w:t xml:space="preserve">roject </w:t>
      </w:r>
      <w:r w:rsidR="008B7C99" w:rsidRPr="008B7C99">
        <w:rPr>
          <w:rFonts w:ascii="Times New Roman" w:hAnsi="Times New Roman" w:cs="Times New Roman"/>
          <w:sz w:val="24"/>
          <w:szCs w:val="24"/>
          <w:lang w:val="en-US"/>
        </w:rPr>
        <w:t>in cooperation with agricultural communities</w:t>
      </w:r>
      <w:r>
        <w:rPr>
          <w:rFonts w:ascii="Times New Roman" w:hAnsi="Times New Roman" w:cs="Times New Roman"/>
          <w:sz w:val="24"/>
          <w:szCs w:val="24"/>
          <w:lang w:val="en-US"/>
        </w:rPr>
        <w:t xml:space="preserve"> and </w:t>
      </w:r>
      <w:r w:rsidR="006329CB">
        <w:rPr>
          <w:rFonts w:ascii="Times New Roman" w:hAnsi="Times New Roman" w:cs="Times New Roman"/>
          <w:sz w:val="24"/>
          <w:szCs w:val="24"/>
          <w:lang w:val="en-US"/>
        </w:rPr>
        <w:t>were</w:t>
      </w:r>
      <w:r w:rsidR="008B7C99" w:rsidRPr="008B7C99">
        <w:rPr>
          <w:rFonts w:ascii="Times New Roman" w:hAnsi="Times New Roman" w:cs="Times New Roman"/>
          <w:sz w:val="24"/>
          <w:szCs w:val="24"/>
          <w:lang w:val="en-US"/>
        </w:rPr>
        <w:t xml:space="preserve"> part of the production and economic plans of </w:t>
      </w:r>
      <w:r w:rsidR="00BF65BE">
        <w:rPr>
          <w:rFonts w:ascii="Times New Roman" w:hAnsi="Times New Roman" w:cs="Times New Roman"/>
          <w:sz w:val="24"/>
          <w:szCs w:val="24"/>
          <w:lang w:val="en-US"/>
        </w:rPr>
        <w:t>farmers</w:t>
      </w:r>
      <w:r w:rsidR="00BF65BE" w:rsidRPr="008B7C99">
        <w:rPr>
          <w:rFonts w:ascii="Times New Roman" w:hAnsi="Times New Roman" w:cs="Times New Roman"/>
          <w:sz w:val="24"/>
          <w:szCs w:val="24"/>
          <w:lang w:val="en-US"/>
        </w:rPr>
        <w:t xml:space="preserve"> </w:t>
      </w:r>
      <w:r w:rsidR="008B7C99" w:rsidRPr="008B7C99">
        <w:rPr>
          <w:rFonts w:ascii="Times New Roman" w:hAnsi="Times New Roman" w:cs="Times New Roman"/>
          <w:sz w:val="24"/>
          <w:szCs w:val="24"/>
          <w:lang w:val="en-US"/>
        </w:rPr>
        <w:t>associations</w:t>
      </w:r>
      <w:r w:rsidR="00BF65BE">
        <w:rPr>
          <w:rFonts w:ascii="Times New Roman" w:hAnsi="Times New Roman" w:cs="Times New Roman"/>
          <w:sz w:val="24"/>
          <w:szCs w:val="24"/>
          <w:lang w:val="en-US"/>
        </w:rPr>
        <w:t xml:space="preserve"> and livestock farms</w:t>
      </w:r>
      <w:r>
        <w:rPr>
          <w:rFonts w:ascii="Times New Roman" w:hAnsi="Times New Roman" w:cs="Times New Roman"/>
          <w:sz w:val="24"/>
          <w:szCs w:val="24"/>
          <w:lang w:val="en-US"/>
        </w:rPr>
        <w:t xml:space="preserve">, </w:t>
      </w:r>
      <w:r w:rsidR="008B7C99" w:rsidRPr="008B7C99">
        <w:rPr>
          <w:rFonts w:ascii="Times New Roman" w:hAnsi="Times New Roman" w:cs="Times New Roman"/>
          <w:sz w:val="24"/>
          <w:szCs w:val="24"/>
          <w:lang w:val="en-US"/>
        </w:rPr>
        <w:t xml:space="preserve">financed </w:t>
      </w:r>
      <w:r>
        <w:rPr>
          <w:rFonts w:ascii="Times New Roman" w:hAnsi="Times New Roman" w:cs="Times New Roman"/>
          <w:sz w:val="24"/>
          <w:szCs w:val="24"/>
          <w:lang w:val="en-US"/>
        </w:rPr>
        <w:t xml:space="preserve">primarily </w:t>
      </w:r>
      <w:r w:rsidR="008B7C99" w:rsidRPr="008B7C99">
        <w:rPr>
          <w:rFonts w:ascii="Times New Roman" w:hAnsi="Times New Roman" w:cs="Times New Roman"/>
          <w:sz w:val="24"/>
          <w:szCs w:val="24"/>
          <w:lang w:val="en-US"/>
        </w:rPr>
        <w:t>from their own funds.</w:t>
      </w:r>
      <w:r w:rsidR="00357609">
        <w:rPr>
          <w:rStyle w:val="FootnoteReference"/>
          <w:rFonts w:ascii="Times New Roman" w:hAnsi="Times New Roman" w:cs="Times New Roman"/>
          <w:sz w:val="24"/>
          <w:szCs w:val="24"/>
          <w:lang w:val="en-US"/>
        </w:rPr>
        <w:footnoteReference w:id="19"/>
      </w:r>
      <w:r w:rsidR="008B7C99" w:rsidRPr="008B7C99">
        <w:rPr>
          <w:rFonts w:ascii="Times New Roman" w:hAnsi="Times New Roman" w:cs="Times New Roman"/>
          <w:sz w:val="24"/>
          <w:szCs w:val="24"/>
          <w:lang w:val="en-US"/>
        </w:rPr>
        <w:t xml:space="preserve"> </w:t>
      </w:r>
      <w:r w:rsidR="00B93058" w:rsidRPr="008B7C99">
        <w:rPr>
          <w:rFonts w:ascii="Times New Roman" w:hAnsi="Times New Roman" w:cs="Times New Roman"/>
          <w:sz w:val="24"/>
          <w:szCs w:val="24"/>
          <w:lang w:val="en-US"/>
        </w:rPr>
        <w:t>LAP</w:t>
      </w:r>
      <w:r w:rsidR="00B93058">
        <w:rPr>
          <w:rFonts w:ascii="Times New Roman" w:hAnsi="Times New Roman" w:cs="Times New Roman"/>
          <w:sz w:val="24"/>
          <w:szCs w:val="24"/>
          <w:lang w:val="en-US"/>
        </w:rPr>
        <w:t xml:space="preserve">s’ </w:t>
      </w:r>
      <w:r w:rsidR="008B7C99" w:rsidRPr="008B7C99">
        <w:rPr>
          <w:rFonts w:ascii="Times New Roman" w:hAnsi="Times New Roman" w:cs="Times New Roman"/>
          <w:sz w:val="24"/>
          <w:szCs w:val="24"/>
          <w:lang w:val="en-US"/>
        </w:rPr>
        <w:lastRenderedPageBreak/>
        <w:t>successful implementation confirm</w:t>
      </w:r>
      <w:r w:rsidR="006329CB">
        <w:rPr>
          <w:rFonts w:ascii="Times New Roman" w:hAnsi="Times New Roman" w:cs="Times New Roman"/>
          <w:sz w:val="24"/>
          <w:szCs w:val="24"/>
          <w:lang w:val="en-US"/>
        </w:rPr>
        <w:t>ed</w:t>
      </w:r>
      <w:r w:rsidR="008B7C99" w:rsidRPr="008B7C99">
        <w:rPr>
          <w:rFonts w:ascii="Times New Roman" w:hAnsi="Times New Roman" w:cs="Times New Roman"/>
          <w:sz w:val="24"/>
          <w:szCs w:val="24"/>
          <w:lang w:val="en-US"/>
        </w:rPr>
        <w:t xml:space="preserve"> the relevance and feasibility of the selected approaches.</w:t>
      </w:r>
      <w:r w:rsidR="00CB69BB">
        <w:rPr>
          <w:rFonts w:ascii="Times New Roman" w:hAnsi="Times New Roman" w:cs="Times New Roman"/>
          <w:sz w:val="24"/>
          <w:szCs w:val="24"/>
          <w:lang w:val="en-US"/>
        </w:rPr>
        <w:t xml:space="preserve"> </w:t>
      </w:r>
      <w:r w:rsidR="00B93058">
        <w:rPr>
          <w:rFonts w:ascii="Times New Roman" w:hAnsi="Times New Roman" w:cs="Times New Roman"/>
          <w:sz w:val="24"/>
          <w:szCs w:val="24"/>
          <w:lang w:val="en-US"/>
        </w:rPr>
        <w:t>Furthermore,</w:t>
      </w:r>
      <w:r w:rsidR="00B93058" w:rsidRPr="008B7C99">
        <w:rPr>
          <w:rFonts w:ascii="Times New Roman" w:hAnsi="Times New Roman" w:cs="Times New Roman"/>
          <w:sz w:val="24"/>
          <w:szCs w:val="24"/>
          <w:lang w:val="en-US"/>
        </w:rPr>
        <w:t xml:space="preserve"> the approaches were logically interrelated and complementary to each other</w:t>
      </w:r>
      <w:r w:rsidR="00B93058">
        <w:rPr>
          <w:rFonts w:ascii="Times New Roman" w:hAnsi="Times New Roman" w:cs="Times New Roman"/>
          <w:sz w:val="24"/>
          <w:szCs w:val="24"/>
          <w:lang w:val="en-US"/>
        </w:rPr>
        <w:t xml:space="preserve">. </w:t>
      </w:r>
      <w:r w:rsidR="008B7C99" w:rsidRPr="008B7C99">
        <w:rPr>
          <w:rFonts w:ascii="Times New Roman" w:hAnsi="Times New Roman" w:cs="Times New Roman"/>
          <w:sz w:val="24"/>
          <w:szCs w:val="24"/>
          <w:lang w:val="en-US"/>
        </w:rPr>
        <w:t>For example, human development through the training program</w:t>
      </w:r>
      <w:r w:rsidR="00B93058">
        <w:rPr>
          <w:rFonts w:ascii="Times New Roman" w:hAnsi="Times New Roman" w:cs="Times New Roman"/>
          <w:sz w:val="24"/>
          <w:szCs w:val="24"/>
          <w:lang w:val="en-US"/>
        </w:rPr>
        <w:t>me</w:t>
      </w:r>
      <w:r w:rsidR="008B7C99" w:rsidRPr="008B7C99">
        <w:rPr>
          <w:rFonts w:ascii="Times New Roman" w:hAnsi="Times New Roman" w:cs="Times New Roman"/>
          <w:sz w:val="24"/>
          <w:szCs w:val="24"/>
          <w:lang w:val="en-US"/>
        </w:rPr>
        <w:t xml:space="preserve"> became a tool for involving local people in solving common problems</w:t>
      </w:r>
      <w:r w:rsidR="00CB69BB">
        <w:rPr>
          <w:rFonts w:ascii="Times New Roman" w:hAnsi="Times New Roman" w:cs="Times New Roman"/>
          <w:sz w:val="24"/>
          <w:szCs w:val="24"/>
          <w:lang w:val="en-US"/>
        </w:rPr>
        <w:t>. E</w:t>
      </w:r>
      <w:r w:rsidR="008B7C99" w:rsidRPr="008B7C99">
        <w:rPr>
          <w:rFonts w:ascii="Times New Roman" w:hAnsi="Times New Roman" w:cs="Times New Roman"/>
          <w:sz w:val="24"/>
          <w:szCs w:val="24"/>
          <w:lang w:val="en-US"/>
        </w:rPr>
        <w:t>ventually</w:t>
      </w:r>
      <w:r w:rsidR="00CB69BB">
        <w:rPr>
          <w:rFonts w:ascii="Times New Roman" w:hAnsi="Times New Roman" w:cs="Times New Roman"/>
          <w:sz w:val="24"/>
          <w:szCs w:val="24"/>
          <w:lang w:val="en-US"/>
        </w:rPr>
        <w:t>, these participants</w:t>
      </w:r>
      <w:r w:rsidR="008B7C99" w:rsidRPr="008B7C99">
        <w:rPr>
          <w:rFonts w:ascii="Times New Roman" w:hAnsi="Times New Roman" w:cs="Times New Roman"/>
          <w:sz w:val="24"/>
          <w:szCs w:val="24"/>
          <w:lang w:val="en-US"/>
        </w:rPr>
        <w:t xml:space="preserve"> united into initiative groups to develop and implement grant proposals.</w:t>
      </w:r>
    </w:p>
    <w:p w14:paraId="56DED4C4" w14:textId="4361887E" w:rsidR="005475F2" w:rsidRDefault="00357609" w:rsidP="008F633C">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357609">
        <w:rPr>
          <w:rFonts w:ascii="Times New Roman" w:hAnsi="Times New Roman" w:cs="Times New Roman"/>
          <w:sz w:val="24"/>
          <w:szCs w:val="24"/>
          <w:lang w:val="en-US"/>
        </w:rPr>
        <w:t xml:space="preserve">rainings and consultation workshops were organized </w:t>
      </w:r>
      <w:r>
        <w:rPr>
          <w:rFonts w:ascii="Times New Roman" w:hAnsi="Times New Roman" w:cs="Times New Roman"/>
          <w:sz w:val="24"/>
          <w:szCs w:val="24"/>
          <w:lang w:val="en-US"/>
        </w:rPr>
        <w:t>t</w:t>
      </w:r>
      <w:r w:rsidRPr="00357609">
        <w:rPr>
          <w:rFonts w:ascii="Times New Roman" w:hAnsi="Times New Roman" w:cs="Times New Roman"/>
          <w:sz w:val="24"/>
          <w:szCs w:val="24"/>
          <w:lang w:val="en-US"/>
        </w:rPr>
        <w:t xml:space="preserve">o support </w:t>
      </w:r>
      <w:r>
        <w:rPr>
          <w:rFonts w:ascii="Times New Roman" w:hAnsi="Times New Roman" w:cs="Times New Roman"/>
          <w:sz w:val="24"/>
          <w:szCs w:val="24"/>
          <w:lang w:val="en-US"/>
        </w:rPr>
        <w:t xml:space="preserve">the </w:t>
      </w:r>
      <w:r w:rsidRPr="00357609">
        <w:rPr>
          <w:rFonts w:ascii="Times New Roman" w:hAnsi="Times New Roman" w:cs="Times New Roman"/>
          <w:sz w:val="24"/>
          <w:szCs w:val="24"/>
          <w:lang w:val="en-US"/>
        </w:rPr>
        <w:t xml:space="preserve">implementation </w:t>
      </w:r>
      <w:r>
        <w:rPr>
          <w:rFonts w:ascii="Times New Roman" w:hAnsi="Times New Roman" w:cs="Times New Roman"/>
          <w:sz w:val="24"/>
          <w:szCs w:val="24"/>
          <w:lang w:val="en-US"/>
        </w:rPr>
        <w:t xml:space="preserve">of </w:t>
      </w:r>
      <w:r w:rsidRPr="00357609">
        <w:rPr>
          <w:rFonts w:ascii="Times New Roman" w:hAnsi="Times New Roman" w:cs="Times New Roman"/>
          <w:sz w:val="24"/>
          <w:szCs w:val="24"/>
          <w:lang w:val="en-US"/>
        </w:rPr>
        <w:t>LAP</w:t>
      </w:r>
      <w:r>
        <w:rPr>
          <w:rFonts w:ascii="Times New Roman" w:hAnsi="Times New Roman" w:cs="Times New Roman"/>
          <w:sz w:val="24"/>
          <w:szCs w:val="24"/>
          <w:lang w:val="en-US"/>
        </w:rPr>
        <w:t xml:space="preserve">s. </w:t>
      </w:r>
      <w:r w:rsidR="00A456DF">
        <w:rPr>
          <w:rFonts w:ascii="Times New Roman" w:hAnsi="Times New Roman" w:cs="Times New Roman"/>
          <w:sz w:val="24"/>
          <w:szCs w:val="24"/>
          <w:lang w:val="en-US"/>
        </w:rPr>
        <w:t xml:space="preserve">These events were crucial for the preparation of </w:t>
      </w:r>
      <w:r w:rsidRPr="00357609">
        <w:rPr>
          <w:rFonts w:ascii="Times New Roman" w:hAnsi="Times New Roman" w:cs="Times New Roman"/>
          <w:sz w:val="24"/>
          <w:szCs w:val="24"/>
          <w:lang w:val="en-US"/>
        </w:rPr>
        <w:t>small grant proposals.</w:t>
      </w:r>
      <w:r w:rsidR="00A456DF">
        <w:rPr>
          <w:rFonts w:ascii="Times New Roman" w:hAnsi="Times New Roman" w:cs="Times New Roman"/>
          <w:sz w:val="24"/>
          <w:szCs w:val="24"/>
          <w:lang w:val="en-US"/>
        </w:rPr>
        <w:t xml:space="preserve"> Furthermore, p</w:t>
      </w:r>
      <w:r w:rsidR="005475F2" w:rsidRPr="005475F2">
        <w:rPr>
          <w:rFonts w:ascii="Times New Roman" w:hAnsi="Times New Roman" w:cs="Times New Roman"/>
          <w:sz w:val="24"/>
          <w:szCs w:val="24"/>
          <w:lang w:val="en-US"/>
        </w:rPr>
        <w:t xml:space="preserve">rior to </w:t>
      </w:r>
      <w:r w:rsidR="008F633C">
        <w:rPr>
          <w:rFonts w:ascii="Times New Roman" w:hAnsi="Times New Roman" w:cs="Times New Roman"/>
          <w:sz w:val="24"/>
          <w:szCs w:val="24"/>
          <w:lang w:val="en-US"/>
        </w:rPr>
        <w:t xml:space="preserve">the </w:t>
      </w:r>
      <w:r w:rsidR="005475F2" w:rsidRPr="005475F2">
        <w:rPr>
          <w:rFonts w:ascii="Times New Roman" w:hAnsi="Times New Roman" w:cs="Times New Roman"/>
          <w:sz w:val="24"/>
          <w:szCs w:val="24"/>
          <w:lang w:val="en-US"/>
        </w:rPr>
        <w:t xml:space="preserve">selection of technologies, the </w:t>
      </w:r>
      <w:r w:rsidR="00A253A6">
        <w:rPr>
          <w:rFonts w:ascii="Times New Roman" w:hAnsi="Times New Roman" w:cs="Times New Roman"/>
          <w:sz w:val="24"/>
          <w:szCs w:val="24"/>
          <w:lang w:val="en-US"/>
        </w:rPr>
        <w:t xml:space="preserve">SCRL </w:t>
      </w:r>
      <w:r w:rsidR="005475F2" w:rsidRPr="005475F2">
        <w:rPr>
          <w:rFonts w:ascii="Times New Roman" w:hAnsi="Times New Roman" w:cs="Times New Roman"/>
          <w:sz w:val="24"/>
          <w:szCs w:val="24"/>
          <w:lang w:val="en-US"/>
        </w:rPr>
        <w:t>project organized a series of trainings such as “</w:t>
      </w:r>
      <w:r w:rsidR="005475F2" w:rsidRPr="00E5657E">
        <w:rPr>
          <w:rFonts w:ascii="Times New Roman" w:hAnsi="Times New Roman" w:cs="Times New Roman"/>
          <w:i/>
          <w:iCs/>
          <w:sz w:val="24"/>
          <w:szCs w:val="24"/>
          <w:lang w:val="en-US"/>
        </w:rPr>
        <w:t>Joint Land Use Planning</w:t>
      </w:r>
      <w:r w:rsidR="005475F2" w:rsidRPr="005475F2">
        <w:rPr>
          <w:rFonts w:ascii="Times New Roman" w:hAnsi="Times New Roman" w:cs="Times New Roman"/>
          <w:sz w:val="24"/>
          <w:szCs w:val="24"/>
          <w:lang w:val="en-US"/>
        </w:rPr>
        <w:t>” and “</w:t>
      </w:r>
      <w:r w:rsidR="005475F2" w:rsidRPr="00E5657E">
        <w:rPr>
          <w:rFonts w:ascii="Times New Roman" w:hAnsi="Times New Roman" w:cs="Times New Roman"/>
          <w:i/>
          <w:iCs/>
          <w:sz w:val="24"/>
          <w:szCs w:val="24"/>
          <w:lang w:val="en-US"/>
        </w:rPr>
        <w:t>Adaptation Planning and Community Mobilization</w:t>
      </w:r>
      <w:r w:rsidR="005475F2" w:rsidRPr="005475F2">
        <w:rPr>
          <w:rFonts w:ascii="Times New Roman" w:hAnsi="Times New Roman" w:cs="Times New Roman"/>
          <w:sz w:val="24"/>
          <w:szCs w:val="24"/>
          <w:lang w:val="en-US"/>
        </w:rPr>
        <w:t xml:space="preserve">”, </w:t>
      </w:r>
      <w:r w:rsidR="008F633C">
        <w:rPr>
          <w:rFonts w:ascii="Times New Roman" w:hAnsi="Times New Roman" w:cs="Times New Roman"/>
          <w:sz w:val="24"/>
          <w:szCs w:val="24"/>
          <w:lang w:val="en-US"/>
        </w:rPr>
        <w:t>through which</w:t>
      </w:r>
      <w:r w:rsidR="005475F2" w:rsidRPr="005475F2">
        <w:rPr>
          <w:rFonts w:ascii="Times New Roman" w:hAnsi="Times New Roman" w:cs="Times New Roman"/>
          <w:sz w:val="24"/>
          <w:szCs w:val="24"/>
          <w:lang w:val="en-US"/>
        </w:rPr>
        <w:t xml:space="preserve"> participants received the necessary knowledge and skills </w:t>
      </w:r>
      <w:r w:rsidR="008F633C">
        <w:rPr>
          <w:rFonts w:ascii="Times New Roman" w:hAnsi="Times New Roman" w:cs="Times New Roman"/>
          <w:sz w:val="24"/>
          <w:szCs w:val="24"/>
          <w:lang w:val="en-US"/>
        </w:rPr>
        <w:t>on</w:t>
      </w:r>
      <w:r w:rsidR="005475F2" w:rsidRPr="005475F2">
        <w:rPr>
          <w:rFonts w:ascii="Times New Roman" w:hAnsi="Times New Roman" w:cs="Times New Roman"/>
          <w:sz w:val="24"/>
          <w:szCs w:val="24"/>
          <w:lang w:val="en-US"/>
        </w:rPr>
        <w:t xml:space="preserve"> adaptation measures and </w:t>
      </w:r>
      <w:r w:rsidR="008F633C">
        <w:rPr>
          <w:rFonts w:ascii="Times New Roman" w:hAnsi="Times New Roman" w:cs="Times New Roman"/>
          <w:sz w:val="24"/>
          <w:szCs w:val="24"/>
          <w:lang w:val="en-US"/>
        </w:rPr>
        <w:t xml:space="preserve">the </w:t>
      </w:r>
      <w:r w:rsidR="005475F2" w:rsidRPr="005475F2">
        <w:rPr>
          <w:rFonts w:ascii="Times New Roman" w:hAnsi="Times New Roman" w:cs="Times New Roman"/>
          <w:sz w:val="24"/>
          <w:szCs w:val="24"/>
          <w:lang w:val="en-US"/>
        </w:rPr>
        <w:t xml:space="preserve">implementation process. </w:t>
      </w:r>
      <w:r w:rsidR="008F633C">
        <w:rPr>
          <w:rFonts w:ascii="Times New Roman" w:hAnsi="Times New Roman" w:cs="Times New Roman"/>
          <w:sz w:val="24"/>
          <w:szCs w:val="24"/>
          <w:lang w:val="en-US"/>
        </w:rPr>
        <w:t>T</w:t>
      </w:r>
      <w:r w:rsidR="005475F2" w:rsidRPr="005475F2">
        <w:rPr>
          <w:rFonts w:ascii="Times New Roman" w:hAnsi="Times New Roman" w:cs="Times New Roman"/>
          <w:sz w:val="24"/>
          <w:szCs w:val="24"/>
          <w:lang w:val="en-US"/>
        </w:rPr>
        <w:t>echnolog</w:t>
      </w:r>
      <w:r w:rsidR="008F633C">
        <w:rPr>
          <w:rFonts w:ascii="Times New Roman" w:hAnsi="Times New Roman" w:cs="Times New Roman"/>
          <w:sz w:val="24"/>
          <w:szCs w:val="24"/>
          <w:lang w:val="en-US"/>
        </w:rPr>
        <w:t>ies</w:t>
      </w:r>
      <w:r w:rsidR="005475F2" w:rsidRPr="005475F2">
        <w:rPr>
          <w:rFonts w:ascii="Times New Roman" w:hAnsi="Times New Roman" w:cs="Times New Roman"/>
          <w:sz w:val="24"/>
          <w:szCs w:val="24"/>
          <w:lang w:val="en-US"/>
        </w:rPr>
        <w:t xml:space="preserve"> </w:t>
      </w:r>
      <w:r w:rsidR="008F633C">
        <w:rPr>
          <w:rFonts w:ascii="Times New Roman" w:hAnsi="Times New Roman" w:cs="Times New Roman"/>
          <w:sz w:val="24"/>
          <w:szCs w:val="24"/>
          <w:lang w:val="en-US"/>
        </w:rPr>
        <w:t>were</w:t>
      </w:r>
      <w:r w:rsidR="005475F2" w:rsidRPr="005475F2">
        <w:rPr>
          <w:rFonts w:ascii="Times New Roman" w:hAnsi="Times New Roman" w:cs="Times New Roman"/>
          <w:sz w:val="24"/>
          <w:szCs w:val="24"/>
          <w:lang w:val="en-US"/>
        </w:rPr>
        <w:t xml:space="preserve"> then selected by local communities on the basis of </w:t>
      </w:r>
      <w:r w:rsidR="008F633C">
        <w:rPr>
          <w:rFonts w:ascii="Times New Roman" w:hAnsi="Times New Roman" w:cs="Times New Roman"/>
          <w:sz w:val="24"/>
          <w:szCs w:val="24"/>
          <w:lang w:val="en-US"/>
        </w:rPr>
        <w:t>their</w:t>
      </w:r>
      <w:r w:rsidR="005475F2" w:rsidRPr="005475F2">
        <w:rPr>
          <w:rFonts w:ascii="Times New Roman" w:hAnsi="Times New Roman" w:cs="Times New Roman"/>
          <w:sz w:val="24"/>
          <w:szCs w:val="24"/>
          <w:lang w:val="en-US"/>
        </w:rPr>
        <w:t xml:space="preserve"> </w:t>
      </w:r>
      <w:r w:rsidR="008F633C">
        <w:rPr>
          <w:rFonts w:ascii="Times New Roman" w:hAnsi="Times New Roman" w:cs="Times New Roman"/>
          <w:sz w:val="24"/>
          <w:szCs w:val="24"/>
          <w:lang w:val="en-US"/>
        </w:rPr>
        <w:t>relevance and</w:t>
      </w:r>
      <w:r w:rsidR="005475F2" w:rsidRPr="005475F2">
        <w:rPr>
          <w:rFonts w:ascii="Times New Roman" w:hAnsi="Times New Roman" w:cs="Times New Roman"/>
          <w:sz w:val="24"/>
          <w:szCs w:val="24"/>
          <w:lang w:val="en-US"/>
        </w:rPr>
        <w:t xml:space="preserve"> technical </w:t>
      </w:r>
      <w:r w:rsidR="008F633C">
        <w:rPr>
          <w:rFonts w:ascii="Times New Roman" w:hAnsi="Times New Roman" w:cs="Times New Roman"/>
          <w:sz w:val="24"/>
          <w:szCs w:val="24"/>
          <w:lang w:val="en-US"/>
        </w:rPr>
        <w:t xml:space="preserve">and economic </w:t>
      </w:r>
      <w:r w:rsidR="005475F2" w:rsidRPr="005475F2">
        <w:rPr>
          <w:rFonts w:ascii="Times New Roman" w:hAnsi="Times New Roman" w:cs="Times New Roman"/>
          <w:sz w:val="24"/>
          <w:szCs w:val="24"/>
          <w:lang w:val="en-US"/>
        </w:rPr>
        <w:t xml:space="preserve">feasibility. </w:t>
      </w:r>
      <w:r w:rsidR="008F633C">
        <w:rPr>
          <w:rFonts w:ascii="Times New Roman" w:hAnsi="Times New Roman" w:cs="Times New Roman"/>
          <w:sz w:val="24"/>
          <w:szCs w:val="24"/>
          <w:lang w:val="en-US"/>
        </w:rPr>
        <w:t>H</w:t>
      </w:r>
      <w:r w:rsidR="008F633C" w:rsidRPr="005475F2">
        <w:rPr>
          <w:rFonts w:ascii="Times New Roman" w:hAnsi="Times New Roman" w:cs="Times New Roman"/>
          <w:sz w:val="24"/>
          <w:szCs w:val="24"/>
          <w:lang w:val="en-US"/>
        </w:rPr>
        <w:t>ighest</w:t>
      </w:r>
      <w:r w:rsidR="008F633C">
        <w:rPr>
          <w:rFonts w:ascii="Times New Roman" w:hAnsi="Times New Roman" w:cs="Times New Roman"/>
          <w:sz w:val="24"/>
          <w:szCs w:val="24"/>
          <w:lang w:val="en-US"/>
        </w:rPr>
        <w:t>-</w:t>
      </w:r>
      <w:r w:rsidR="008F633C" w:rsidRPr="005475F2">
        <w:rPr>
          <w:rFonts w:ascii="Times New Roman" w:hAnsi="Times New Roman" w:cs="Times New Roman"/>
          <w:sz w:val="24"/>
          <w:szCs w:val="24"/>
          <w:lang w:val="en-US"/>
        </w:rPr>
        <w:t xml:space="preserve">priority proposals were identified </w:t>
      </w:r>
      <w:r w:rsidR="008F633C">
        <w:rPr>
          <w:rFonts w:ascii="Times New Roman" w:hAnsi="Times New Roman" w:cs="Times New Roman"/>
          <w:sz w:val="24"/>
          <w:szCs w:val="24"/>
          <w:lang w:val="en-US"/>
        </w:rPr>
        <w:t>on the basis of</w:t>
      </w:r>
      <w:r w:rsidR="005475F2" w:rsidRPr="005475F2">
        <w:rPr>
          <w:rFonts w:ascii="Times New Roman" w:hAnsi="Times New Roman" w:cs="Times New Roman"/>
          <w:sz w:val="24"/>
          <w:szCs w:val="24"/>
          <w:lang w:val="en-US"/>
        </w:rPr>
        <w:t xml:space="preserve"> a ranking method and </w:t>
      </w:r>
      <w:r w:rsidR="008F633C">
        <w:rPr>
          <w:rFonts w:ascii="Times New Roman" w:hAnsi="Times New Roman" w:cs="Times New Roman"/>
          <w:sz w:val="24"/>
          <w:szCs w:val="24"/>
          <w:lang w:val="en-US"/>
        </w:rPr>
        <w:t xml:space="preserve">the </w:t>
      </w:r>
      <w:r w:rsidR="005475F2" w:rsidRPr="005475F2">
        <w:rPr>
          <w:rFonts w:ascii="Times New Roman" w:hAnsi="Times New Roman" w:cs="Times New Roman"/>
          <w:sz w:val="24"/>
          <w:szCs w:val="24"/>
          <w:lang w:val="en-US"/>
        </w:rPr>
        <w:t>application</w:t>
      </w:r>
      <w:r w:rsidR="008F633C">
        <w:rPr>
          <w:rFonts w:ascii="Times New Roman" w:hAnsi="Times New Roman" w:cs="Times New Roman"/>
          <w:sz w:val="24"/>
          <w:szCs w:val="24"/>
          <w:lang w:val="en-US"/>
        </w:rPr>
        <w:t xml:space="preserve"> of</w:t>
      </w:r>
      <w:r w:rsidR="005475F2" w:rsidRPr="005475F2">
        <w:rPr>
          <w:rFonts w:ascii="Times New Roman" w:hAnsi="Times New Roman" w:cs="Times New Roman"/>
          <w:sz w:val="24"/>
          <w:szCs w:val="24"/>
          <w:lang w:val="en-US"/>
        </w:rPr>
        <w:t xml:space="preserve"> an importance matri</w:t>
      </w:r>
      <w:r w:rsidR="008F633C">
        <w:rPr>
          <w:rFonts w:ascii="Times New Roman" w:hAnsi="Times New Roman" w:cs="Times New Roman"/>
          <w:sz w:val="24"/>
          <w:szCs w:val="24"/>
          <w:lang w:val="en-US"/>
        </w:rPr>
        <w:t>x</w:t>
      </w:r>
      <w:r w:rsidR="005475F2" w:rsidRPr="005475F2">
        <w:rPr>
          <w:rFonts w:ascii="Times New Roman" w:hAnsi="Times New Roman" w:cs="Times New Roman"/>
          <w:sz w:val="24"/>
          <w:szCs w:val="24"/>
          <w:lang w:val="en-US"/>
        </w:rPr>
        <w:t>.</w:t>
      </w:r>
    </w:p>
    <w:p w14:paraId="3452D646" w14:textId="3123ACD0" w:rsidR="002032B9" w:rsidRDefault="002032B9" w:rsidP="002032B9">
      <w:pPr>
        <w:jc w:val="both"/>
        <w:rPr>
          <w:rFonts w:ascii="Times New Roman" w:hAnsi="Times New Roman" w:cs="Times New Roman"/>
          <w:sz w:val="24"/>
          <w:szCs w:val="24"/>
          <w:lang w:val="en-US"/>
        </w:rPr>
      </w:pPr>
      <w:r>
        <w:rPr>
          <w:rFonts w:ascii="Times New Roman" w:hAnsi="Times New Roman" w:cs="Times New Roman"/>
          <w:sz w:val="24"/>
          <w:szCs w:val="24"/>
          <w:lang w:val="en-US"/>
        </w:rPr>
        <w:t>It is important to note here also the use of assessments undertaken by the project to determine capacity development needs both at the personal and institutional level. The project conducted a</w:t>
      </w:r>
      <w:r w:rsidRPr="000D7374">
        <w:rPr>
          <w:rFonts w:ascii="Times New Roman" w:hAnsi="Times New Roman" w:cs="Times New Roman"/>
          <w:sz w:val="24"/>
          <w:szCs w:val="24"/>
          <w:lang w:val="en-US"/>
        </w:rPr>
        <w:t xml:space="preserve"> Training Need Assessment and </w:t>
      </w:r>
      <w:r>
        <w:rPr>
          <w:rFonts w:ascii="Times New Roman" w:hAnsi="Times New Roman" w:cs="Times New Roman"/>
          <w:sz w:val="24"/>
          <w:szCs w:val="24"/>
          <w:lang w:val="en-US"/>
        </w:rPr>
        <w:t>a</w:t>
      </w:r>
      <w:r w:rsidRPr="000D7374">
        <w:rPr>
          <w:rFonts w:ascii="Times New Roman" w:hAnsi="Times New Roman" w:cs="Times New Roman"/>
          <w:sz w:val="24"/>
          <w:szCs w:val="24"/>
          <w:lang w:val="en-US"/>
        </w:rPr>
        <w:t xml:space="preserve"> national-level Institutional Capacity Need Assessment</w:t>
      </w:r>
      <w:r>
        <w:rPr>
          <w:rFonts w:ascii="Times New Roman" w:hAnsi="Times New Roman" w:cs="Times New Roman"/>
          <w:sz w:val="24"/>
          <w:szCs w:val="24"/>
          <w:lang w:val="en-US"/>
        </w:rPr>
        <w:t xml:space="preserve"> </w:t>
      </w:r>
      <w:r w:rsidR="00A253A6">
        <w:rPr>
          <w:rFonts w:ascii="Times New Roman" w:hAnsi="Times New Roman" w:cs="Times New Roman"/>
          <w:sz w:val="24"/>
          <w:szCs w:val="24"/>
          <w:lang w:val="en-US"/>
        </w:rPr>
        <w:t>to support</w:t>
      </w:r>
      <w:r>
        <w:rPr>
          <w:rFonts w:ascii="Times New Roman" w:hAnsi="Times New Roman" w:cs="Times New Roman"/>
          <w:sz w:val="24"/>
          <w:szCs w:val="24"/>
          <w:lang w:val="en-US"/>
        </w:rPr>
        <w:t xml:space="preserve"> the </w:t>
      </w:r>
      <w:r w:rsidR="00A253A6">
        <w:rPr>
          <w:rFonts w:ascii="Times New Roman" w:hAnsi="Times New Roman" w:cs="Times New Roman"/>
          <w:sz w:val="24"/>
          <w:szCs w:val="24"/>
          <w:lang w:val="en-US"/>
        </w:rPr>
        <w:t>design</w:t>
      </w:r>
      <w:r>
        <w:rPr>
          <w:rFonts w:ascii="Times New Roman" w:hAnsi="Times New Roman" w:cs="Times New Roman"/>
          <w:sz w:val="24"/>
          <w:szCs w:val="24"/>
          <w:lang w:val="en-US"/>
        </w:rPr>
        <w:t xml:space="preserve"> of capacity development activities </w:t>
      </w:r>
      <w:r w:rsidRPr="000D7374">
        <w:rPr>
          <w:rFonts w:ascii="Times New Roman" w:hAnsi="Times New Roman" w:cs="Times New Roman"/>
          <w:sz w:val="24"/>
          <w:szCs w:val="24"/>
          <w:lang w:val="en-US"/>
        </w:rPr>
        <w:t xml:space="preserve">in support of </w:t>
      </w:r>
      <w:r>
        <w:rPr>
          <w:rFonts w:ascii="Times New Roman" w:hAnsi="Times New Roman" w:cs="Times New Roman"/>
          <w:sz w:val="24"/>
          <w:szCs w:val="24"/>
          <w:lang w:val="en-US"/>
        </w:rPr>
        <w:t>the implementation of grant proposals and LAPs. This also included the</w:t>
      </w:r>
      <w:r w:rsidRPr="006B69DC">
        <w:rPr>
          <w:rFonts w:ascii="Times New Roman" w:hAnsi="Times New Roman" w:cs="Times New Roman"/>
          <w:sz w:val="24"/>
          <w:szCs w:val="24"/>
          <w:lang w:val="en-US"/>
        </w:rPr>
        <w:t xml:space="preserve"> </w:t>
      </w:r>
      <w:r>
        <w:rPr>
          <w:rFonts w:ascii="Times New Roman" w:hAnsi="Times New Roman" w:cs="Times New Roman"/>
          <w:sz w:val="24"/>
          <w:szCs w:val="24"/>
          <w:lang w:val="en-US"/>
        </w:rPr>
        <w:t>conduct of the p</w:t>
      </w:r>
      <w:r w:rsidRPr="006B69DC">
        <w:rPr>
          <w:rFonts w:ascii="Times New Roman" w:hAnsi="Times New Roman" w:cs="Times New Roman"/>
          <w:sz w:val="24"/>
          <w:szCs w:val="24"/>
          <w:lang w:val="en-US"/>
        </w:rPr>
        <w:t xml:space="preserve">articipatory </w:t>
      </w:r>
      <w:r>
        <w:rPr>
          <w:rFonts w:ascii="Times New Roman" w:hAnsi="Times New Roman" w:cs="Times New Roman"/>
          <w:sz w:val="24"/>
          <w:szCs w:val="24"/>
          <w:lang w:val="en-US"/>
        </w:rPr>
        <w:t>v</w:t>
      </w:r>
      <w:r w:rsidRPr="006B69DC">
        <w:rPr>
          <w:rFonts w:ascii="Times New Roman" w:hAnsi="Times New Roman" w:cs="Times New Roman"/>
          <w:sz w:val="24"/>
          <w:szCs w:val="24"/>
          <w:lang w:val="en-US"/>
        </w:rPr>
        <w:t xml:space="preserve">ulnerability and </w:t>
      </w:r>
      <w:r>
        <w:rPr>
          <w:rFonts w:ascii="Times New Roman" w:hAnsi="Times New Roman" w:cs="Times New Roman"/>
          <w:sz w:val="24"/>
          <w:szCs w:val="24"/>
          <w:lang w:val="en-US"/>
        </w:rPr>
        <w:t>a</w:t>
      </w:r>
      <w:r w:rsidRPr="006B69DC">
        <w:rPr>
          <w:rFonts w:ascii="Times New Roman" w:hAnsi="Times New Roman" w:cs="Times New Roman"/>
          <w:sz w:val="24"/>
          <w:szCs w:val="24"/>
          <w:lang w:val="en-US"/>
        </w:rPr>
        <w:t xml:space="preserve">daptation </w:t>
      </w:r>
      <w:r>
        <w:rPr>
          <w:rFonts w:ascii="Times New Roman" w:hAnsi="Times New Roman" w:cs="Times New Roman"/>
          <w:sz w:val="24"/>
          <w:szCs w:val="24"/>
          <w:lang w:val="en-US"/>
        </w:rPr>
        <w:t>a</w:t>
      </w:r>
      <w:r w:rsidRPr="006B69DC">
        <w:rPr>
          <w:rFonts w:ascii="Times New Roman" w:hAnsi="Times New Roman" w:cs="Times New Roman"/>
          <w:sz w:val="24"/>
          <w:szCs w:val="24"/>
          <w:lang w:val="en-US"/>
        </w:rPr>
        <w:t>ssessments (PVAA)</w:t>
      </w:r>
      <w:r>
        <w:rPr>
          <w:rFonts w:ascii="Times New Roman" w:hAnsi="Times New Roman" w:cs="Times New Roman"/>
          <w:sz w:val="24"/>
          <w:szCs w:val="24"/>
          <w:lang w:val="en-US"/>
        </w:rPr>
        <w:t xml:space="preserve"> and</w:t>
      </w:r>
      <w:r w:rsidRPr="006B69DC">
        <w:rPr>
          <w:rFonts w:ascii="Times New Roman" w:hAnsi="Times New Roman" w:cs="Times New Roman"/>
          <w:sz w:val="24"/>
          <w:szCs w:val="24"/>
          <w:lang w:val="en-US"/>
        </w:rPr>
        <w:t xml:space="preserve"> multilevel cluster mapping (MLCM) for </w:t>
      </w:r>
      <w:r>
        <w:rPr>
          <w:rFonts w:ascii="Times New Roman" w:hAnsi="Times New Roman" w:cs="Times New Roman"/>
          <w:sz w:val="24"/>
          <w:szCs w:val="24"/>
          <w:lang w:val="en-US"/>
        </w:rPr>
        <w:t>the six</w:t>
      </w:r>
      <w:r w:rsidRPr="006B69DC">
        <w:rPr>
          <w:rFonts w:ascii="Times New Roman" w:hAnsi="Times New Roman" w:cs="Times New Roman"/>
          <w:sz w:val="24"/>
          <w:szCs w:val="24"/>
          <w:lang w:val="en-US"/>
        </w:rPr>
        <w:t xml:space="preserve"> pilot farmers’ associations and</w:t>
      </w:r>
      <w:r>
        <w:rPr>
          <w:rFonts w:ascii="Times New Roman" w:hAnsi="Times New Roman" w:cs="Times New Roman"/>
          <w:sz w:val="24"/>
          <w:szCs w:val="24"/>
          <w:lang w:val="en-US"/>
        </w:rPr>
        <w:t xml:space="preserve"> the</w:t>
      </w:r>
      <w:r w:rsidRPr="006B69DC">
        <w:rPr>
          <w:rFonts w:ascii="Times New Roman" w:hAnsi="Times New Roman" w:cs="Times New Roman"/>
          <w:sz w:val="24"/>
          <w:szCs w:val="24"/>
          <w:lang w:val="en-US"/>
        </w:rPr>
        <w:t xml:space="preserve"> </w:t>
      </w:r>
      <w:r>
        <w:rPr>
          <w:rFonts w:ascii="Times New Roman" w:hAnsi="Times New Roman" w:cs="Times New Roman"/>
          <w:sz w:val="24"/>
          <w:szCs w:val="24"/>
          <w:lang w:val="en-US"/>
        </w:rPr>
        <w:t>two</w:t>
      </w:r>
      <w:r w:rsidRPr="006B69DC">
        <w:rPr>
          <w:rFonts w:ascii="Times New Roman" w:hAnsi="Times New Roman" w:cs="Times New Roman"/>
          <w:sz w:val="24"/>
          <w:szCs w:val="24"/>
          <w:lang w:val="en-US"/>
        </w:rPr>
        <w:t xml:space="preserve"> livestock farms</w:t>
      </w:r>
      <w:r>
        <w:rPr>
          <w:rFonts w:ascii="Times New Roman" w:hAnsi="Times New Roman" w:cs="Times New Roman"/>
          <w:sz w:val="24"/>
          <w:szCs w:val="24"/>
          <w:lang w:val="en-US"/>
        </w:rPr>
        <w:t xml:space="preserve">. These capacity development activities consisted of training events, consultations, training, demonstrations, information-sharing events, etc., and involved </w:t>
      </w:r>
      <w:r w:rsidRPr="000D7374">
        <w:rPr>
          <w:rFonts w:ascii="Times New Roman" w:hAnsi="Times New Roman" w:cs="Times New Roman"/>
          <w:sz w:val="24"/>
          <w:szCs w:val="24"/>
          <w:lang w:val="en-US"/>
        </w:rPr>
        <w:t>project specialists, national experts and scientists</w:t>
      </w:r>
      <w:r>
        <w:rPr>
          <w:rFonts w:ascii="Times New Roman" w:hAnsi="Times New Roman" w:cs="Times New Roman"/>
          <w:sz w:val="24"/>
          <w:szCs w:val="24"/>
          <w:lang w:val="en-US"/>
        </w:rPr>
        <w:t>. Attempts were made to streamline these activities</w:t>
      </w:r>
      <w:r w:rsidRPr="000D7374">
        <w:rPr>
          <w:rFonts w:ascii="Times New Roman" w:hAnsi="Times New Roman" w:cs="Times New Roman"/>
          <w:sz w:val="24"/>
          <w:szCs w:val="24"/>
          <w:lang w:val="en-US"/>
        </w:rPr>
        <w:t xml:space="preserve"> through the Agr</w:t>
      </w:r>
      <w:r w:rsidR="00182CD5">
        <w:rPr>
          <w:rFonts w:ascii="Times New Roman" w:hAnsi="Times New Roman" w:cs="Times New Roman"/>
          <w:sz w:val="24"/>
          <w:szCs w:val="24"/>
          <w:lang w:val="en-US"/>
        </w:rPr>
        <w:t xml:space="preserve">icultural </w:t>
      </w:r>
      <w:r w:rsidRPr="000D7374">
        <w:rPr>
          <w:rFonts w:ascii="Times New Roman" w:hAnsi="Times New Roman" w:cs="Times New Roman"/>
          <w:sz w:val="24"/>
          <w:szCs w:val="24"/>
          <w:lang w:val="en-US"/>
        </w:rPr>
        <w:t>information Centers (AICs)</w:t>
      </w:r>
      <w:r>
        <w:rPr>
          <w:rFonts w:ascii="Times New Roman" w:hAnsi="Times New Roman" w:cs="Times New Roman"/>
          <w:sz w:val="24"/>
          <w:szCs w:val="24"/>
          <w:lang w:val="en-US"/>
        </w:rPr>
        <w:t>,</w:t>
      </w:r>
      <w:r w:rsidRPr="000D7374">
        <w:rPr>
          <w:rFonts w:ascii="Times New Roman" w:hAnsi="Times New Roman" w:cs="Times New Roman"/>
          <w:sz w:val="24"/>
          <w:szCs w:val="24"/>
          <w:lang w:val="en-US"/>
        </w:rPr>
        <w:t xml:space="preserve"> </w:t>
      </w:r>
      <w:r>
        <w:rPr>
          <w:rFonts w:ascii="Times New Roman" w:hAnsi="Times New Roman" w:cs="Times New Roman"/>
          <w:sz w:val="24"/>
          <w:szCs w:val="24"/>
          <w:lang w:val="en-US"/>
        </w:rPr>
        <w:t>envisaged</w:t>
      </w:r>
      <w:r w:rsidRPr="000D7374">
        <w:rPr>
          <w:rFonts w:ascii="Times New Roman" w:hAnsi="Times New Roman" w:cs="Times New Roman"/>
          <w:sz w:val="24"/>
          <w:szCs w:val="24"/>
          <w:lang w:val="en-US"/>
        </w:rPr>
        <w:t xml:space="preserve"> as “platform</w:t>
      </w:r>
      <w:r>
        <w:rPr>
          <w:rFonts w:ascii="Times New Roman" w:hAnsi="Times New Roman" w:cs="Times New Roman"/>
          <w:sz w:val="24"/>
          <w:szCs w:val="24"/>
          <w:lang w:val="en-US"/>
        </w:rPr>
        <w:t>s</w:t>
      </w:r>
      <w:r w:rsidRPr="000D7374">
        <w:rPr>
          <w:rFonts w:ascii="Times New Roman" w:hAnsi="Times New Roman" w:cs="Times New Roman"/>
          <w:sz w:val="24"/>
          <w:szCs w:val="24"/>
          <w:lang w:val="en-US"/>
        </w:rPr>
        <w:t xml:space="preserve">” for partnership development in </w:t>
      </w:r>
      <w:r>
        <w:rPr>
          <w:rFonts w:ascii="Times New Roman" w:hAnsi="Times New Roman" w:cs="Times New Roman"/>
          <w:sz w:val="24"/>
          <w:szCs w:val="24"/>
          <w:lang w:val="en-US"/>
        </w:rPr>
        <w:t>the provision of</w:t>
      </w:r>
      <w:r w:rsidRPr="000D7374">
        <w:rPr>
          <w:rFonts w:ascii="Times New Roman" w:hAnsi="Times New Roman" w:cs="Times New Roman"/>
          <w:sz w:val="24"/>
          <w:szCs w:val="24"/>
          <w:lang w:val="en-US"/>
        </w:rPr>
        <w:t xml:space="preserve"> agricultural extension services and strengthening the climate change adaptation capabilities of targeted farmers and other project beneficiaries.</w:t>
      </w:r>
    </w:p>
    <w:p w14:paraId="50E33D9D" w14:textId="052A2E5D" w:rsidR="006379FC" w:rsidRDefault="006379FC" w:rsidP="002032B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all the above-mentioned positive aspects, the Project Document </w:t>
      </w:r>
      <w:r w:rsidR="00C83EA9">
        <w:rPr>
          <w:rFonts w:ascii="Times New Roman" w:hAnsi="Times New Roman" w:cs="Times New Roman"/>
          <w:sz w:val="24"/>
          <w:szCs w:val="24"/>
          <w:lang w:val="en-US"/>
        </w:rPr>
        <w:t>also displayed certain</w:t>
      </w:r>
      <w:r>
        <w:rPr>
          <w:rFonts w:ascii="Times New Roman" w:hAnsi="Times New Roman" w:cs="Times New Roman"/>
          <w:sz w:val="24"/>
          <w:szCs w:val="24"/>
          <w:lang w:val="en-US"/>
        </w:rPr>
        <w:t xml:space="preserve"> weaknesses. As the project’s Mid-Term Review noted, </w:t>
      </w:r>
      <w:r w:rsidRPr="006379FC">
        <w:rPr>
          <w:rFonts w:ascii="Times New Roman" w:hAnsi="Times New Roman" w:cs="Times New Roman"/>
          <w:sz w:val="24"/>
          <w:szCs w:val="24"/>
          <w:lang w:val="en-US"/>
        </w:rPr>
        <w:t xml:space="preserve">the </w:t>
      </w:r>
      <w:r>
        <w:rPr>
          <w:rFonts w:ascii="Times New Roman" w:hAnsi="Times New Roman" w:cs="Times New Roman"/>
          <w:sz w:val="24"/>
          <w:szCs w:val="24"/>
          <w:lang w:val="en-US"/>
        </w:rPr>
        <w:t>project’s innovativeness</w:t>
      </w:r>
      <w:r w:rsidRPr="006379FC">
        <w:rPr>
          <w:rFonts w:ascii="Times New Roman" w:hAnsi="Times New Roman" w:cs="Times New Roman"/>
          <w:sz w:val="24"/>
          <w:szCs w:val="24"/>
          <w:lang w:val="en-US"/>
        </w:rPr>
        <w:t xml:space="preserve"> was not clearly articulated, especially in the </w:t>
      </w:r>
      <w:r>
        <w:rPr>
          <w:rFonts w:ascii="Times New Roman" w:hAnsi="Times New Roman" w:cs="Times New Roman"/>
          <w:sz w:val="24"/>
          <w:szCs w:val="24"/>
          <w:lang w:val="en-US"/>
        </w:rPr>
        <w:t>first and second components</w:t>
      </w:r>
      <w:r w:rsidRPr="006379FC">
        <w:rPr>
          <w:rFonts w:ascii="Times New Roman" w:hAnsi="Times New Roman" w:cs="Times New Roman"/>
          <w:sz w:val="24"/>
          <w:szCs w:val="24"/>
          <w:lang w:val="en-US"/>
        </w:rPr>
        <w:t xml:space="preserve">, since similar adaptation measures </w:t>
      </w:r>
      <w:r w:rsidR="00D829FB">
        <w:rPr>
          <w:rFonts w:ascii="Times New Roman" w:hAnsi="Times New Roman" w:cs="Times New Roman"/>
          <w:sz w:val="24"/>
          <w:szCs w:val="24"/>
          <w:lang w:val="en-US"/>
        </w:rPr>
        <w:t>had been</w:t>
      </w:r>
      <w:r w:rsidRPr="006379FC">
        <w:rPr>
          <w:rFonts w:ascii="Times New Roman" w:hAnsi="Times New Roman" w:cs="Times New Roman"/>
          <w:sz w:val="24"/>
          <w:szCs w:val="24"/>
          <w:lang w:val="en-US"/>
        </w:rPr>
        <w:t xml:space="preserve"> implemented </w:t>
      </w:r>
      <w:r>
        <w:rPr>
          <w:rFonts w:ascii="Times New Roman" w:hAnsi="Times New Roman" w:cs="Times New Roman"/>
          <w:sz w:val="24"/>
          <w:szCs w:val="24"/>
          <w:lang w:val="en-US"/>
        </w:rPr>
        <w:t xml:space="preserve">before </w:t>
      </w:r>
      <w:r w:rsidRPr="006379FC">
        <w:rPr>
          <w:rFonts w:ascii="Times New Roman" w:hAnsi="Times New Roman" w:cs="Times New Roman"/>
          <w:sz w:val="24"/>
          <w:szCs w:val="24"/>
          <w:lang w:val="en-US"/>
        </w:rPr>
        <w:t>in other parts of the country with demonstrated impact</w:t>
      </w:r>
      <w:r>
        <w:rPr>
          <w:rFonts w:ascii="Times New Roman" w:hAnsi="Times New Roman" w:cs="Times New Roman"/>
          <w:sz w:val="24"/>
          <w:szCs w:val="24"/>
          <w:lang w:val="en-US"/>
        </w:rPr>
        <w:t>s</w:t>
      </w:r>
      <w:r w:rsidRPr="006379FC">
        <w:rPr>
          <w:rFonts w:ascii="Times New Roman" w:hAnsi="Times New Roman" w:cs="Times New Roman"/>
          <w:sz w:val="24"/>
          <w:szCs w:val="24"/>
          <w:lang w:val="en-US"/>
        </w:rPr>
        <w:t xml:space="preserve"> on livelihoods. </w:t>
      </w:r>
      <w:r>
        <w:rPr>
          <w:rFonts w:ascii="Times New Roman" w:hAnsi="Times New Roman" w:cs="Times New Roman"/>
          <w:sz w:val="24"/>
          <w:szCs w:val="24"/>
          <w:lang w:val="en-US"/>
        </w:rPr>
        <w:t>One novelty</w:t>
      </w:r>
      <w:r w:rsidRPr="006379FC">
        <w:rPr>
          <w:rFonts w:ascii="Times New Roman" w:hAnsi="Times New Roman" w:cs="Times New Roman"/>
          <w:sz w:val="24"/>
          <w:szCs w:val="24"/>
          <w:lang w:val="en-US"/>
        </w:rPr>
        <w:t xml:space="preserve"> was </w:t>
      </w:r>
      <w:r>
        <w:rPr>
          <w:rFonts w:ascii="Times New Roman" w:hAnsi="Times New Roman" w:cs="Times New Roman"/>
          <w:sz w:val="24"/>
          <w:szCs w:val="24"/>
          <w:lang w:val="en-US"/>
        </w:rPr>
        <w:t>the</w:t>
      </w:r>
      <w:r w:rsidRPr="006379FC">
        <w:rPr>
          <w:rFonts w:ascii="Times New Roman" w:hAnsi="Times New Roman" w:cs="Times New Roman"/>
          <w:sz w:val="24"/>
          <w:szCs w:val="24"/>
          <w:lang w:val="en-US"/>
        </w:rPr>
        <w:t xml:space="preserve"> multi</w:t>
      </w:r>
      <w:r>
        <w:rPr>
          <w:rFonts w:ascii="Times New Roman" w:hAnsi="Times New Roman" w:cs="Times New Roman"/>
          <w:sz w:val="24"/>
          <w:szCs w:val="24"/>
          <w:lang w:val="en-US"/>
        </w:rPr>
        <w:t>-</w:t>
      </w:r>
      <w:r w:rsidRPr="006379FC">
        <w:rPr>
          <w:rFonts w:ascii="Times New Roman" w:hAnsi="Times New Roman" w:cs="Times New Roman"/>
          <w:sz w:val="24"/>
          <w:szCs w:val="24"/>
          <w:lang w:val="en-US"/>
        </w:rPr>
        <w:t>cluster mapping</w:t>
      </w:r>
      <w:r>
        <w:rPr>
          <w:rFonts w:ascii="Times New Roman" w:hAnsi="Times New Roman" w:cs="Times New Roman"/>
          <w:sz w:val="24"/>
          <w:szCs w:val="24"/>
          <w:lang w:val="en-US"/>
        </w:rPr>
        <w:t>,</w:t>
      </w:r>
      <w:r w:rsidRPr="006379FC">
        <w:rPr>
          <w:rFonts w:ascii="Times New Roman" w:hAnsi="Times New Roman" w:cs="Times New Roman"/>
          <w:sz w:val="24"/>
          <w:szCs w:val="24"/>
          <w:lang w:val="en-US"/>
        </w:rPr>
        <w:t xml:space="preserve"> but the process of its institutionalization, </w:t>
      </w:r>
      <w:r>
        <w:rPr>
          <w:rFonts w:ascii="Times New Roman" w:hAnsi="Times New Roman" w:cs="Times New Roman"/>
          <w:sz w:val="24"/>
          <w:szCs w:val="24"/>
          <w:lang w:val="en-US"/>
        </w:rPr>
        <w:t>utilization</w:t>
      </w:r>
      <w:r w:rsidRPr="006379FC">
        <w:rPr>
          <w:rFonts w:ascii="Times New Roman" w:hAnsi="Times New Roman" w:cs="Times New Roman"/>
          <w:sz w:val="24"/>
          <w:szCs w:val="24"/>
          <w:lang w:val="en-US"/>
        </w:rPr>
        <w:t xml:space="preserve"> and policy</w:t>
      </w:r>
      <w:r>
        <w:rPr>
          <w:rFonts w:ascii="Times New Roman" w:hAnsi="Times New Roman" w:cs="Times New Roman"/>
          <w:sz w:val="24"/>
          <w:szCs w:val="24"/>
          <w:lang w:val="en-US"/>
        </w:rPr>
        <w:t xml:space="preserve"> support was</w:t>
      </w:r>
      <w:r w:rsidRPr="006379FC">
        <w:rPr>
          <w:rFonts w:ascii="Times New Roman" w:hAnsi="Times New Roman" w:cs="Times New Roman"/>
          <w:sz w:val="24"/>
          <w:szCs w:val="24"/>
          <w:lang w:val="en-US"/>
        </w:rPr>
        <w:t xml:space="preserve"> not well</w:t>
      </w:r>
      <w:r w:rsidR="00D829FB">
        <w:rPr>
          <w:rFonts w:ascii="Times New Roman" w:hAnsi="Times New Roman" w:cs="Times New Roman"/>
          <w:sz w:val="24"/>
          <w:szCs w:val="24"/>
          <w:lang w:val="en-US"/>
        </w:rPr>
        <w:t>-</w:t>
      </w:r>
      <w:r w:rsidRPr="006379FC">
        <w:rPr>
          <w:rFonts w:ascii="Times New Roman" w:hAnsi="Times New Roman" w:cs="Times New Roman"/>
          <w:sz w:val="24"/>
          <w:szCs w:val="24"/>
          <w:lang w:val="en-US"/>
        </w:rPr>
        <w:t>elaborated</w:t>
      </w:r>
      <w:r w:rsidR="00D829FB">
        <w:rPr>
          <w:rFonts w:ascii="Times New Roman" w:hAnsi="Times New Roman" w:cs="Times New Roman"/>
          <w:sz w:val="24"/>
          <w:szCs w:val="24"/>
          <w:lang w:val="en-US"/>
        </w:rPr>
        <w:t xml:space="preserve"> in the Project Document</w:t>
      </w:r>
      <w:r w:rsidRPr="006379FC">
        <w:rPr>
          <w:rFonts w:ascii="Times New Roman" w:hAnsi="Times New Roman" w:cs="Times New Roman"/>
          <w:sz w:val="24"/>
          <w:szCs w:val="24"/>
          <w:lang w:val="en-US"/>
        </w:rPr>
        <w:t>.</w:t>
      </w:r>
      <w:r>
        <w:rPr>
          <w:rFonts w:ascii="Times New Roman" w:hAnsi="Times New Roman" w:cs="Times New Roman"/>
          <w:sz w:val="24"/>
          <w:szCs w:val="24"/>
          <w:lang w:val="en-US"/>
        </w:rPr>
        <w:t xml:space="preserve"> Consequently, this part of the project was not </w:t>
      </w:r>
      <w:r w:rsidR="00C3369E">
        <w:rPr>
          <w:rFonts w:ascii="Times New Roman" w:hAnsi="Times New Roman" w:cs="Times New Roman"/>
          <w:sz w:val="24"/>
          <w:szCs w:val="24"/>
          <w:lang w:val="en-US"/>
        </w:rPr>
        <w:t xml:space="preserve">effectively </w:t>
      </w:r>
      <w:r>
        <w:rPr>
          <w:rFonts w:ascii="Times New Roman" w:hAnsi="Times New Roman" w:cs="Times New Roman"/>
          <w:sz w:val="24"/>
          <w:szCs w:val="24"/>
          <w:lang w:val="en-US"/>
        </w:rPr>
        <w:t>operationalized.</w:t>
      </w:r>
    </w:p>
    <w:p w14:paraId="26496304" w14:textId="10B9B154" w:rsidR="00C3369E" w:rsidRDefault="00C3369E" w:rsidP="002032B9">
      <w:pPr>
        <w:jc w:val="both"/>
        <w:rPr>
          <w:rFonts w:ascii="Times New Roman" w:hAnsi="Times New Roman" w:cs="Times New Roman"/>
          <w:sz w:val="24"/>
          <w:szCs w:val="24"/>
          <w:lang w:val="en-US"/>
        </w:rPr>
      </w:pPr>
      <w:r w:rsidRPr="00C3369E">
        <w:rPr>
          <w:rFonts w:ascii="Times New Roman" w:hAnsi="Times New Roman" w:cs="Times New Roman"/>
          <w:sz w:val="24"/>
          <w:szCs w:val="24"/>
          <w:lang w:val="en-US"/>
        </w:rPr>
        <w:t xml:space="preserve">Also, the project’s contributions in the area of climate change adaptation are inseparable from its contributions in the area of local governance. Working with sub-national governments on the assessment of vulnerabilities, formulation of adaptation plans, preparation of investment programmes and feasibility studies, monitoring and management of infrastructure projects, and so on, is extremely important for strengthening governance at the local level. It is precisely this focus on the governance aspects of climate change adaptation that makes these initiatives more sustainable and efficient. Therefore, the SCRL project could have been designed more </w:t>
      </w:r>
      <w:r w:rsidRPr="00C3369E">
        <w:rPr>
          <w:rFonts w:ascii="Times New Roman" w:hAnsi="Times New Roman" w:cs="Times New Roman"/>
          <w:sz w:val="24"/>
          <w:szCs w:val="24"/>
          <w:lang w:val="en-US"/>
        </w:rPr>
        <w:lastRenderedPageBreak/>
        <w:t>effectively if aspects of</w:t>
      </w:r>
      <w:r w:rsidR="00D829FB">
        <w:rPr>
          <w:rFonts w:ascii="Times New Roman" w:hAnsi="Times New Roman" w:cs="Times New Roman"/>
          <w:sz w:val="24"/>
          <w:szCs w:val="24"/>
          <w:lang w:val="en-US"/>
        </w:rPr>
        <w:t xml:space="preserve"> capacity development for</w:t>
      </w:r>
      <w:r w:rsidRPr="00C3369E">
        <w:rPr>
          <w:rFonts w:ascii="Times New Roman" w:hAnsi="Times New Roman" w:cs="Times New Roman"/>
          <w:sz w:val="24"/>
          <w:szCs w:val="24"/>
          <w:lang w:val="en-US"/>
        </w:rPr>
        <w:t xml:space="preserve"> local governance had been included more </w:t>
      </w:r>
      <w:r w:rsidR="00D829FB">
        <w:rPr>
          <w:rFonts w:ascii="Times New Roman" w:hAnsi="Times New Roman" w:cs="Times New Roman"/>
          <w:sz w:val="24"/>
          <w:szCs w:val="24"/>
          <w:lang w:val="en-US"/>
        </w:rPr>
        <w:t>prominently</w:t>
      </w:r>
      <w:r w:rsidRPr="00C3369E">
        <w:rPr>
          <w:rFonts w:ascii="Times New Roman" w:hAnsi="Times New Roman" w:cs="Times New Roman"/>
          <w:sz w:val="24"/>
          <w:szCs w:val="24"/>
          <w:lang w:val="en-US"/>
        </w:rPr>
        <w:t xml:space="preserve"> in the conceptualization of the project.</w:t>
      </w:r>
      <w:r w:rsidR="00D63362">
        <w:rPr>
          <w:rStyle w:val="FootnoteReference"/>
          <w:rFonts w:ascii="Times New Roman" w:hAnsi="Times New Roman" w:cs="Times New Roman"/>
          <w:sz w:val="24"/>
          <w:szCs w:val="24"/>
          <w:lang w:val="en-US"/>
        </w:rPr>
        <w:footnoteReference w:id="20"/>
      </w:r>
    </w:p>
    <w:p w14:paraId="2AA7CCBA" w14:textId="200B9300" w:rsidR="006C023F" w:rsidRDefault="00C3369E" w:rsidP="002032B9">
      <w:pPr>
        <w:jc w:val="both"/>
        <w:rPr>
          <w:rFonts w:ascii="Times New Roman" w:hAnsi="Times New Roman" w:cs="Times New Roman"/>
          <w:sz w:val="24"/>
          <w:szCs w:val="24"/>
          <w:lang w:val="en-US"/>
        </w:rPr>
      </w:pPr>
      <w:r>
        <w:rPr>
          <w:rFonts w:ascii="Times New Roman" w:hAnsi="Times New Roman" w:cs="Times New Roman"/>
          <w:sz w:val="24"/>
          <w:szCs w:val="24"/>
          <w:lang w:val="en-US"/>
        </w:rPr>
        <w:t>Further</w:t>
      </w:r>
      <w:r w:rsidR="006C023F">
        <w:rPr>
          <w:rFonts w:ascii="Times New Roman" w:hAnsi="Times New Roman" w:cs="Times New Roman"/>
          <w:sz w:val="24"/>
          <w:szCs w:val="24"/>
          <w:lang w:val="en-US"/>
        </w:rPr>
        <w:t>, the process for the scaling</w:t>
      </w:r>
      <w:r w:rsidR="00D829FB">
        <w:rPr>
          <w:rFonts w:ascii="Times New Roman" w:hAnsi="Times New Roman" w:cs="Times New Roman"/>
          <w:sz w:val="24"/>
          <w:szCs w:val="24"/>
          <w:lang w:val="en-US"/>
        </w:rPr>
        <w:t xml:space="preserve"> up</w:t>
      </w:r>
      <w:r w:rsidR="006C023F">
        <w:rPr>
          <w:rFonts w:ascii="Times New Roman" w:hAnsi="Times New Roman" w:cs="Times New Roman"/>
          <w:sz w:val="24"/>
          <w:szCs w:val="24"/>
          <w:lang w:val="en-US"/>
        </w:rPr>
        <w:t xml:space="preserve"> of innovations tested through the </w:t>
      </w:r>
      <w:r w:rsidR="00D829FB">
        <w:rPr>
          <w:rFonts w:ascii="Times New Roman" w:hAnsi="Times New Roman" w:cs="Times New Roman"/>
          <w:sz w:val="24"/>
          <w:szCs w:val="24"/>
          <w:lang w:val="en-US"/>
        </w:rPr>
        <w:t xml:space="preserve">SCRL </w:t>
      </w:r>
      <w:r w:rsidR="006C023F">
        <w:rPr>
          <w:rFonts w:ascii="Times New Roman" w:hAnsi="Times New Roman" w:cs="Times New Roman"/>
          <w:sz w:val="24"/>
          <w:szCs w:val="24"/>
          <w:lang w:val="en-US"/>
        </w:rPr>
        <w:t>project was not clearly articulated</w:t>
      </w:r>
      <w:r w:rsidR="00D829FB">
        <w:rPr>
          <w:rFonts w:ascii="Times New Roman" w:hAnsi="Times New Roman" w:cs="Times New Roman"/>
          <w:sz w:val="24"/>
          <w:szCs w:val="24"/>
          <w:lang w:val="en-US"/>
        </w:rPr>
        <w:t xml:space="preserve"> in the Project Document</w:t>
      </w:r>
      <w:r w:rsidR="006C023F">
        <w:rPr>
          <w:rFonts w:ascii="Times New Roman" w:hAnsi="Times New Roman" w:cs="Times New Roman"/>
          <w:sz w:val="24"/>
          <w:szCs w:val="24"/>
          <w:lang w:val="en-US"/>
        </w:rPr>
        <w:t xml:space="preserve">. </w:t>
      </w:r>
      <w:r w:rsidR="00D829FB">
        <w:rPr>
          <w:rFonts w:ascii="Times New Roman" w:hAnsi="Times New Roman" w:cs="Times New Roman"/>
          <w:sz w:val="24"/>
          <w:szCs w:val="24"/>
          <w:lang w:val="en-US"/>
        </w:rPr>
        <w:t>N</w:t>
      </w:r>
      <w:r w:rsidR="006C023F">
        <w:rPr>
          <w:rFonts w:ascii="Times New Roman" w:hAnsi="Times New Roman" w:cs="Times New Roman"/>
          <w:sz w:val="24"/>
          <w:szCs w:val="24"/>
          <w:lang w:val="en-US"/>
        </w:rPr>
        <w:t>o analysis</w:t>
      </w:r>
      <w:r w:rsidR="00D829FB">
        <w:rPr>
          <w:rFonts w:ascii="Times New Roman" w:hAnsi="Times New Roman" w:cs="Times New Roman"/>
          <w:sz w:val="24"/>
          <w:szCs w:val="24"/>
          <w:lang w:val="en-US"/>
        </w:rPr>
        <w:t xml:space="preserve"> was articulated</w:t>
      </w:r>
      <w:r w:rsidR="006C023F">
        <w:rPr>
          <w:rFonts w:ascii="Times New Roman" w:hAnsi="Times New Roman" w:cs="Times New Roman"/>
          <w:sz w:val="24"/>
          <w:szCs w:val="24"/>
          <w:lang w:val="en-US"/>
        </w:rPr>
        <w:t xml:space="preserve"> in the Project Document o</w:t>
      </w:r>
      <w:r w:rsidR="00D829FB">
        <w:rPr>
          <w:rFonts w:ascii="Times New Roman" w:hAnsi="Times New Roman" w:cs="Times New Roman"/>
          <w:sz w:val="24"/>
          <w:szCs w:val="24"/>
          <w:lang w:val="en-US"/>
        </w:rPr>
        <w:t>n</w:t>
      </w:r>
      <w:r w:rsidR="006C023F">
        <w:rPr>
          <w:rFonts w:ascii="Times New Roman" w:hAnsi="Times New Roman" w:cs="Times New Roman"/>
          <w:sz w:val="24"/>
          <w:szCs w:val="24"/>
          <w:lang w:val="en-US"/>
        </w:rPr>
        <w:t xml:space="preserve"> the methods and ways in which the scaling up would </w:t>
      </w:r>
      <w:r w:rsidR="00D829FB">
        <w:rPr>
          <w:rFonts w:ascii="Times New Roman" w:hAnsi="Times New Roman" w:cs="Times New Roman"/>
          <w:sz w:val="24"/>
          <w:szCs w:val="24"/>
          <w:lang w:val="en-US"/>
        </w:rPr>
        <w:t>occur</w:t>
      </w:r>
      <w:r w:rsidR="006C023F">
        <w:rPr>
          <w:rFonts w:ascii="Times New Roman" w:hAnsi="Times New Roman" w:cs="Times New Roman"/>
          <w:sz w:val="24"/>
          <w:szCs w:val="24"/>
          <w:lang w:val="en-US"/>
        </w:rPr>
        <w:t xml:space="preserve">. This </w:t>
      </w:r>
      <w:r w:rsidR="00D829FB">
        <w:rPr>
          <w:rFonts w:ascii="Times New Roman" w:hAnsi="Times New Roman" w:cs="Times New Roman"/>
          <w:sz w:val="24"/>
          <w:szCs w:val="24"/>
          <w:lang w:val="en-US"/>
        </w:rPr>
        <w:t>was</w:t>
      </w:r>
      <w:r w:rsidR="006C023F">
        <w:rPr>
          <w:rFonts w:ascii="Times New Roman" w:hAnsi="Times New Roman" w:cs="Times New Roman"/>
          <w:sz w:val="24"/>
          <w:szCs w:val="24"/>
          <w:lang w:val="en-US"/>
        </w:rPr>
        <w:t xml:space="preserve"> a serious weakness, which subsequently had an impact in the project. As will be seen in the sustainability section of this report, the project team and stakeholders have still to work out an approach for how the innovations and solutions that were deployed in this project will be disseminated in other regions of Turkmenistan.</w:t>
      </w:r>
    </w:p>
    <w:p w14:paraId="691CDEBD" w14:textId="62C7822B" w:rsidR="00BD0372" w:rsidRDefault="006379FC" w:rsidP="000864FF">
      <w:pPr>
        <w:jc w:val="both"/>
        <w:rPr>
          <w:rFonts w:ascii="Times New Roman" w:hAnsi="Times New Roman" w:cs="Times New Roman"/>
          <w:sz w:val="24"/>
          <w:szCs w:val="24"/>
          <w:lang w:val="en-US"/>
        </w:rPr>
      </w:pPr>
      <w:r>
        <w:rPr>
          <w:rFonts w:ascii="Times New Roman" w:hAnsi="Times New Roman" w:cs="Times New Roman"/>
          <w:sz w:val="24"/>
          <w:szCs w:val="24"/>
          <w:lang w:val="en-US"/>
        </w:rPr>
        <w:t>Furthermore, i</w:t>
      </w:r>
      <w:r w:rsidR="00BD0372" w:rsidRPr="00BD0372">
        <w:rPr>
          <w:rFonts w:ascii="Times New Roman" w:hAnsi="Times New Roman" w:cs="Times New Roman"/>
          <w:sz w:val="24"/>
          <w:szCs w:val="24"/>
          <w:lang w:val="en-US"/>
        </w:rPr>
        <w:t xml:space="preserve">n some cases, the Project </w:t>
      </w:r>
      <w:r w:rsidR="00FB25FC">
        <w:rPr>
          <w:rFonts w:ascii="Times New Roman" w:hAnsi="Times New Roman" w:cs="Times New Roman"/>
          <w:sz w:val="24"/>
          <w:szCs w:val="24"/>
          <w:lang w:val="en-US"/>
        </w:rPr>
        <w:t>D</w:t>
      </w:r>
      <w:r w:rsidR="00BD0372" w:rsidRPr="00BD0372">
        <w:rPr>
          <w:rFonts w:ascii="Times New Roman" w:hAnsi="Times New Roman" w:cs="Times New Roman"/>
          <w:sz w:val="24"/>
          <w:szCs w:val="24"/>
          <w:lang w:val="en-US"/>
        </w:rPr>
        <w:t xml:space="preserve">ocument envisioned ambitious tasks that during the course of implementation turned out </w:t>
      </w:r>
      <w:r w:rsidR="00FB25FC">
        <w:rPr>
          <w:rFonts w:ascii="Times New Roman" w:hAnsi="Times New Roman" w:cs="Times New Roman"/>
          <w:sz w:val="24"/>
          <w:szCs w:val="24"/>
          <w:lang w:val="en-US"/>
        </w:rPr>
        <w:t>to be un</w:t>
      </w:r>
      <w:r w:rsidR="00BD0372" w:rsidRPr="00BD0372">
        <w:rPr>
          <w:rFonts w:ascii="Times New Roman" w:hAnsi="Times New Roman" w:cs="Times New Roman"/>
          <w:sz w:val="24"/>
          <w:szCs w:val="24"/>
          <w:lang w:val="en-US"/>
        </w:rPr>
        <w:t xml:space="preserve">feasible </w:t>
      </w:r>
      <w:r w:rsidR="00FB25FC">
        <w:rPr>
          <w:rFonts w:ascii="Times New Roman" w:hAnsi="Times New Roman" w:cs="Times New Roman"/>
          <w:sz w:val="24"/>
          <w:szCs w:val="24"/>
          <w:lang w:val="en-US"/>
        </w:rPr>
        <w:t>given the country’s context</w:t>
      </w:r>
      <w:r w:rsidR="00BD0372" w:rsidRPr="00BD0372">
        <w:rPr>
          <w:rFonts w:ascii="Times New Roman" w:hAnsi="Times New Roman" w:cs="Times New Roman"/>
          <w:sz w:val="24"/>
          <w:szCs w:val="24"/>
          <w:lang w:val="en-US"/>
        </w:rPr>
        <w:t>. For example, the project was supposed to support the Government's efforts to develop agro-ecological zones (</w:t>
      </w:r>
      <w:r w:rsidR="00FB25FC">
        <w:rPr>
          <w:rFonts w:ascii="Times New Roman" w:hAnsi="Times New Roman" w:cs="Times New Roman"/>
          <w:sz w:val="24"/>
          <w:szCs w:val="24"/>
          <w:lang w:val="en-US"/>
        </w:rPr>
        <w:t>third p</w:t>
      </w:r>
      <w:r w:rsidR="00BD0372" w:rsidRPr="00BD0372">
        <w:rPr>
          <w:rFonts w:ascii="Times New Roman" w:hAnsi="Times New Roman" w:cs="Times New Roman"/>
          <w:sz w:val="24"/>
          <w:szCs w:val="24"/>
          <w:lang w:val="en-US"/>
        </w:rPr>
        <w:t xml:space="preserve">roject </w:t>
      </w:r>
      <w:r w:rsidR="00FB25FC">
        <w:rPr>
          <w:rFonts w:ascii="Times New Roman" w:hAnsi="Times New Roman" w:cs="Times New Roman"/>
          <w:sz w:val="24"/>
          <w:szCs w:val="24"/>
          <w:lang w:val="en-US"/>
        </w:rPr>
        <w:t>c</w:t>
      </w:r>
      <w:r w:rsidR="00BD0372" w:rsidRPr="00BD0372">
        <w:rPr>
          <w:rFonts w:ascii="Times New Roman" w:hAnsi="Times New Roman" w:cs="Times New Roman"/>
          <w:sz w:val="24"/>
          <w:szCs w:val="24"/>
          <w:lang w:val="en-US"/>
        </w:rPr>
        <w:t>omponent). During the project</w:t>
      </w:r>
      <w:r w:rsidR="00FB25FC">
        <w:rPr>
          <w:rFonts w:ascii="Times New Roman" w:hAnsi="Times New Roman" w:cs="Times New Roman"/>
          <w:sz w:val="24"/>
          <w:szCs w:val="24"/>
          <w:lang w:val="en-US"/>
        </w:rPr>
        <w:t>’s</w:t>
      </w:r>
      <w:r w:rsidR="00BD0372" w:rsidRPr="00BD0372">
        <w:rPr>
          <w:rFonts w:ascii="Times New Roman" w:hAnsi="Times New Roman" w:cs="Times New Roman"/>
          <w:sz w:val="24"/>
          <w:szCs w:val="24"/>
          <w:lang w:val="en-US"/>
        </w:rPr>
        <w:t xml:space="preserve"> design stage, it was assumed that the Government of Turkmenistan </w:t>
      </w:r>
      <w:r w:rsidR="00FB25FC">
        <w:rPr>
          <w:rFonts w:ascii="Times New Roman" w:hAnsi="Times New Roman" w:cs="Times New Roman"/>
          <w:sz w:val="24"/>
          <w:szCs w:val="24"/>
          <w:lang w:val="en-US"/>
        </w:rPr>
        <w:t>was going to be</w:t>
      </w:r>
      <w:r w:rsidR="00BD0372" w:rsidRPr="00BD0372">
        <w:rPr>
          <w:rFonts w:ascii="Times New Roman" w:hAnsi="Times New Roman" w:cs="Times New Roman"/>
          <w:sz w:val="24"/>
          <w:szCs w:val="24"/>
          <w:lang w:val="en-US"/>
        </w:rPr>
        <w:t xml:space="preserve"> ready to engage staff and allocate resources for the modeling of agro-ecological zones with regards to climate change impacts. To date, however, there is no structural unit in the country tasked with </w:t>
      </w:r>
      <w:r w:rsidR="00466177">
        <w:rPr>
          <w:rFonts w:ascii="Times New Roman" w:hAnsi="Times New Roman" w:cs="Times New Roman"/>
          <w:sz w:val="24"/>
          <w:szCs w:val="24"/>
          <w:lang w:val="en-US"/>
        </w:rPr>
        <w:t>the management of</w:t>
      </w:r>
      <w:r w:rsidR="00BD0372" w:rsidRPr="00BD0372">
        <w:rPr>
          <w:rFonts w:ascii="Times New Roman" w:hAnsi="Times New Roman" w:cs="Times New Roman"/>
          <w:sz w:val="24"/>
          <w:szCs w:val="24"/>
          <w:lang w:val="en-US"/>
        </w:rPr>
        <w:t xml:space="preserve"> </w:t>
      </w:r>
      <w:r w:rsidR="00FB25FC" w:rsidRPr="00BD0372">
        <w:rPr>
          <w:rFonts w:ascii="Times New Roman" w:hAnsi="Times New Roman" w:cs="Times New Roman"/>
          <w:sz w:val="24"/>
          <w:szCs w:val="24"/>
          <w:lang w:val="en-US"/>
        </w:rPr>
        <w:t>AEZ</w:t>
      </w:r>
      <w:r w:rsidR="00BD0372" w:rsidRPr="00BD0372">
        <w:rPr>
          <w:rFonts w:ascii="Times New Roman" w:hAnsi="Times New Roman" w:cs="Times New Roman"/>
          <w:sz w:val="24"/>
          <w:szCs w:val="24"/>
          <w:lang w:val="en-US"/>
        </w:rPr>
        <w:t xml:space="preserve"> and with coordinating this process in the country. In addition, there was little awareness among national </w:t>
      </w:r>
      <w:r w:rsidR="00FB25FC">
        <w:rPr>
          <w:rFonts w:ascii="Times New Roman" w:hAnsi="Times New Roman" w:cs="Times New Roman"/>
          <w:sz w:val="24"/>
          <w:szCs w:val="24"/>
          <w:lang w:val="en-US"/>
        </w:rPr>
        <w:t>institutions</w:t>
      </w:r>
      <w:r w:rsidR="00BD0372" w:rsidRPr="00BD0372">
        <w:rPr>
          <w:rFonts w:ascii="Times New Roman" w:hAnsi="Times New Roman" w:cs="Times New Roman"/>
          <w:sz w:val="24"/>
          <w:szCs w:val="24"/>
          <w:lang w:val="en-US"/>
        </w:rPr>
        <w:t xml:space="preserve"> on the use of this tool, its benefits and requirements. This was a significant barrier in promoting the development of agroecological zones within the framework of the SCRL project. Due to the low</w:t>
      </w:r>
      <w:r w:rsidR="00466177" w:rsidRPr="00466177">
        <w:rPr>
          <w:rFonts w:ascii="Times New Roman" w:hAnsi="Times New Roman" w:cs="Times New Roman"/>
          <w:sz w:val="24"/>
          <w:szCs w:val="24"/>
          <w:lang w:val="en-US"/>
        </w:rPr>
        <w:t xml:space="preserve"> </w:t>
      </w:r>
      <w:r w:rsidR="00466177">
        <w:rPr>
          <w:rFonts w:ascii="Times New Roman" w:hAnsi="Times New Roman" w:cs="Times New Roman"/>
          <w:sz w:val="24"/>
          <w:szCs w:val="24"/>
          <w:lang w:val="en-US"/>
        </w:rPr>
        <w:t>level of</w:t>
      </w:r>
      <w:r w:rsidR="00BD0372" w:rsidRPr="00BD0372">
        <w:rPr>
          <w:rFonts w:ascii="Times New Roman" w:hAnsi="Times New Roman" w:cs="Times New Roman"/>
          <w:sz w:val="24"/>
          <w:szCs w:val="24"/>
          <w:lang w:val="en-US"/>
        </w:rPr>
        <w:t xml:space="preserve"> awareness among the key ministries and state-owned organizations, the project organized trainings</w:t>
      </w:r>
      <w:r w:rsidR="00FB25FC">
        <w:rPr>
          <w:rFonts w:ascii="Times New Roman" w:hAnsi="Times New Roman" w:cs="Times New Roman"/>
          <w:sz w:val="24"/>
          <w:szCs w:val="24"/>
          <w:lang w:val="en-US"/>
        </w:rPr>
        <w:t xml:space="preserve"> and awareness-raising activities</w:t>
      </w:r>
      <w:r w:rsidR="00BD0372" w:rsidRPr="00BD0372">
        <w:rPr>
          <w:rFonts w:ascii="Times New Roman" w:hAnsi="Times New Roman" w:cs="Times New Roman"/>
          <w:sz w:val="24"/>
          <w:szCs w:val="24"/>
          <w:lang w:val="en-US"/>
        </w:rPr>
        <w:t>, and initiated the preparation of the Concept Note on modelling AEZ.</w:t>
      </w:r>
      <w:r w:rsidR="000864FF">
        <w:rPr>
          <w:rFonts w:ascii="Times New Roman" w:hAnsi="Times New Roman" w:cs="Times New Roman"/>
          <w:sz w:val="24"/>
          <w:szCs w:val="24"/>
          <w:lang w:val="en-US"/>
        </w:rPr>
        <w:t xml:space="preserve"> </w:t>
      </w:r>
      <w:r w:rsidR="000864FF" w:rsidRPr="00084108">
        <w:rPr>
          <w:rFonts w:ascii="Times New Roman" w:hAnsi="Times New Roman" w:cs="Times New Roman"/>
          <w:sz w:val="24"/>
          <w:szCs w:val="24"/>
          <w:lang w:val="en-US"/>
        </w:rPr>
        <w:t xml:space="preserve">Furthermore, the project’s third component </w:t>
      </w:r>
      <w:r w:rsidR="00BD0372" w:rsidRPr="00084108">
        <w:rPr>
          <w:rFonts w:ascii="Times New Roman" w:hAnsi="Times New Roman" w:cs="Times New Roman"/>
          <w:sz w:val="24"/>
          <w:szCs w:val="24"/>
          <w:lang w:val="en-US"/>
        </w:rPr>
        <w:t xml:space="preserve">was designed to support the of monitoring the implementation of the National Economic Action plan for </w:t>
      </w:r>
      <w:r w:rsidR="000864FF" w:rsidRPr="00084108">
        <w:rPr>
          <w:rFonts w:ascii="Times New Roman" w:hAnsi="Times New Roman" w:cs="Times New Roman"/>
          <w:sz w:val="24"/>
          <w:szCs w:val="24"/>
          <w:lang w:val="en-US"/>
        </w:rPr>
        <w:t>A</w:t>
      </w:r>
      <w:r w:rsidR="00BD0372" w:rsidRPr="00084108">
        <w:rPr>
          <w:rFonts w:ascii="Times New Roman" w:hAnsi="Times New Roman" w:cs="Times New Roman"/>
          <w:sz w:val="24"/>
          <w:szCs w:val="24"/>
          <w:lang w:val="en-US"/>
        </w:rPr>
        <w:t xml:space="preserve">daptation and </w:t>
      </w:r>
      <w:r w:rsidR="000864FF" w:rsidRPr="00084108">
        <w:rPr>
          <w:rFonts w:ascii="Times New Roman" w:hAnsi="Times New Roman" w:cs="Times New Roman"/>
          <w:sz w:val="24"/>
          <w:szCs w:val="24"/>
          <w:lang w:val="en-US"/>
        </w:rPr>
        <w:t>M</w:t>
      </w:r>
      <w:r w:rsidR="00BD0372" w:rsidRPr="00084108">
        <w:rPr>
          <w:rFonts w:ascii="Times New Roman" w:hAnsi="Times New Roman" w:cs="Times New Roman"/>
          <w:sz w:val="24"/>
          <w:szCs w:val="24"/>
          <w:lang w:val="en-US"/>
        </w:rPr>
        <w:t>itigation (NEAPAM)</w:t>
      </w:r>
      <w:r w:rsidR="000864FF" w:rsidRPr="00084108">
        <w:rPr>
          <w:rFonts w:ascii="Times New Roman" w:hAnsi="Times New Roman" w:cs="Times New Roman"/>
          <w:sz w:val="24"/>
          <w:szCs w:val="24"/>
          <w:lang w:val="en-US"/>
        </w:rPr>
        <w:t>,</w:t>
      </w:r>
      <w:r w:rsidR="00BD0372" w:rsidRPr="00084108">
        <w:rPr>
          <w:rFonts w:ascii="Times New Roman" w:hAnsi="Times New Roman" w:cs="Times New Roman"/>
          <w:sz w:val="24"/>
          <w:szCs w:val="24"/>
          <w:lang w:val="en-US"/>
        </w:rPr>
        <w:t xml:space="preserve"> which was not approved by the Government of Turkmenistan.</w:t>
      </w:r>
      <w:r w:rsidR="00BD0372" w:rsidRPr="00BD0372">
        <w:rPr>
          <w:rFonts w:ascii="Times New Roman" w:hAnsi="Times New Roman" w:cs="Times New Roman"/>
          <w:sz w:val="24"/>
          <w:szCs w:val="24"/>
          <w:lang w:val="en-US"/>
        </w:rPr>
        <w:t xml:space="preserve"> Therefore, </w:t>
      </w:r>
      <w:r w:rsidR="000864FF">
        <w:rPr>
          <w:rFonts w:ascii="Times New Roman" w:hAnsi="Times New Roman" w:cs="Times New Roman"/>
          <w:sz w:val="24"/>
          <w:szCs w:val="24"/>
          <w:lang w:val="en-US"/>
        </w:rPr>
        <w:t xml:space="preserve">the third </w:t>
      </w:r>
      <w:r w:rsidR="00BD0372" w:rsidRPr="00BD0372">
        <w:rPr>
          <w:rFonts w:ascii="Times New Roman" w:hAnsi="Times New Roman" w:cs="Times New Roman"/>
          <w:sz w:val="24"/>
          <w:szCs w:val="24"/>
          <w:lang w:val="en-US"/>
        </w:rPr>
        <w:t>component was re-designed</w:t>
      </w:r>
      <w:r w:rsidR="000864FF">
        <w:rPr>
          <w:rFonts w:ascii="Times New Roman" w:hAnsi="Times New Roman" w:cs="Times New Roman"/>
          <w:sz w:val="24"/>
          <w:szCs w:val="24"/>
          <w:lang w:val="en-US"/>
        </w:rPr>
        <w:t>,</w:t>
      </w:r>
      <w:r w:rsidR="00BD0372" w:rsidRPr="00BD0372">
        <w:rPr>
          <w:rFonts w:ascii="Times New Roman" w:hAnsi="Times New Roman" w:cs="Times New Roman"/>
          <w:sz w:val="24"/>
          <w:szCs w:val="24"/>
          <w:lang w:val="en-US"/>
        </w:rPr>
        <w:t xml:space="preserve"> taking into account </w:t>
      </w:r>
      <w:r w:rsidR="005E5B4B">
        <w:rPr>
          <w:rFonts w:ascii="Times New Roman" w:hAnsi="Times New Roman" w:cs="Times New Roman"/>
          <w:sz w:val="24"/>
          <w:szCs w:val="24"/>
          <w:lang w:val="en-US"/>
        </w:rPr>
        <w:t>the evolving needs of</w:t>
      </w:r>
      <w:r w:rsidR="00BD0372" w:rsidRPr="00BD0372">
        <w:rPr>
          <w:rFonts w:ascii="Times New Roman" w:hAnsi="Times New Roman" w:cs="Times New Roman"/>
          <w:sz w:val="24"/>
          <w:szCs w:val="24"/>
          <w:lang w:val="en-US"/>
        </w:rPr>
        <w:t xml:space="preserve"> national partners.</w:t>
      </w:r>
    </w:p>
    <w:p w14:paraId="446C3644" w14:textId="2BDCB788" w:rsidR="008B7C99" w:rsidRPr="005426C5" w:rsidRDefault="005426C5" w:rsidP="00C054AA">
      <w:pPr>
        <w:rPr>
          <w:rFonts w:ascii="Times New Roman" w:hAnsi="Times New Roman" w:cs="Times New Roman"/>
          <w:sz w:val="24"/>
          <w:szCs w:val="24"/>
          <w:u w:val="single"/>
          <w:lang w:val="en-US"/>
        </w:rPr>
      </w:pPr>
      <w:r w:rsidRPr="005426C5">
        <w:rPr>
          <w:rFonts w:ascii="Times New Roman" w:hAnsi="Times New Roman" w:cs="Times New Roman"/>
          <w:sz w:val="24"/>
          <w:szCs w:val="24"/>
          <w:u w:val="single"/>
          <w:lang w:val="en-US"/>
        </w:rPr>
        <w:t>Project’s Results Framework</w:t>
      </w:r>
    </w:p>
    <w:p w14:paraId="64E8B041" w14:textId="2BADF5CB" w:rsidR="002F258D" w:rsidRDefault="00647B8D" w:rsidP="005426C5">
      <w:pPr>
        <w:jc w:val="both"/>
        <w:rPr>
          <w:rFonts w:ascii="Times New Roman" w:hAnsi="Times New Roman" w:cs="Times New Roman"/>
          <w:sz w:val="24"/>
          <w:szCs w:val="24"/>
          <w:lang w:val="en-US"/>
        </w:rPr>
      </w:pPr>
      <w:r>
        <w:rPr>
          <w:rFonts w:ascii="Times New Roman" w:hAnsi="Times New Roman" w:cs="Times New Roman"/>
          <w:sz w:val="24"/>
          <w:szCs w:val="24"/>
          <w:lang w:val="en-US"/>
        </w:rPr>
        <w:t>The p</w:t>
      </w:r>
      <w:r w:rsidR="00BB0D65">
        <w:rPr>
          <w:rFonts w:ascii="Times New Roman" w:hAnsi="Times New Roman" w:cs="Times New Roman"/>
          <w:sz w:val="24"/>
          <w:szCs w:val="24"/>
          <w:lang w:val="en-US"/>
        </w:rPr>
        <w:t>roject</w:t>
      </w:r>
      <w:r>
        <w:rPr>
          <w:rFonts w:ascii="Times New Roman" w:hAnsi="Times New Roman" w:cs="Times New Roman"/>
          <w:sz w:val="24"/>
          <w:szCs w:val="24"/>
          <w:lang w:val="en-US"/>
        </w:rPr>
        <w:t>’s broader</w:t>
      </w:r>
      <w:r w:rsidR="00BB0D65" w:rsidRPr="00706155">
        <w:rPr>
          <w:rFonts w:ascii="Times New Roman" w:hAnsi="Times New Roman" w:cs="Times New Roman"/>
          <w:sz w:val="24"/>
          <w:szCs w:val="24"/>
          <w:lang w:val="en-US"/>
        </w:rPr>
        <w:t xml:space="preserve"> goals </w:t>
      </w:r>
      <w:r w:rsidR="005E5B4B">
        <w:rPr>
          <w:rFonts w:ascii="Times New Roman" w:hAnsi="Times New Roman" w:cs="Times New Roman"/>
          <w:sz w:val="24"/>
          <w:szCs w:val="24"/>
          <w:lang w:val="en-US"/>
        </w:rPr>
        <w:t>were</w:t>
      </w:r>
      <w:r w:rsidR="00BB0D65" w:rsidRPr="00706155">
        <w:rPr>
          <w:rFonts w:ascii="Times New Roman" w:hAnsi="Times New Roman" w:cs="Times New Roman"/>
          <w:sz w:val="24"/>
          <w:szCs w:val="24"/>
          <w:lang w:val="en-US"/>
        </w:rPr>
        <w:t xml:space="preserve"> framed in clear and practical terms and are relevant to </w:t>
      </w:r>
      <w:r w:rsidR="00BB0D65">
        <w:rPr>
          <w:rFonts w:ascii="Times New Roman" w:hAnsi="Times New Roman" w:cs="Times New Roman"/>
          <w:sz w:val="24"/>
          <w:szCs w:val="24"/>
          <w:lang w:val="en-US"/>
        </w:rPr>
        <w:t>Turkmenistan’s</w:t>
      </w:r>
      <w:r w:rsidR="00BB0D65" w:rsidRPr="00706155">
        <w:rPr>
          <w:rFonts w:ascii="Times New Roman" w:hAnsi="Times New Roman" w:cs="Times New Roman"/>
          <w:sz w:val="24"/>
          <w:szCs w:val="24"/>
          <w:lang w:val="en-US"/>
        </w:rPr>
        <w:t xml:space="preserve"> context and national priorities.</w:t>
      </w:r>
      <w:r w:rsidR="00BB0D65">
        <w:rPr>
          <w:rFonts w:ascii="Times New Roman" w:hAnsi="Times New Roman" w:cs="Times New Roman"/>
          <w:sz w:val="24"/>
          <w:szCs w:val="24"/>
          <w:lang w:val="en-US"/>
        </w:rPr>
        <w:t xml:space="preserve"> </w:t>
      </w:r>
      <w:r>
        <w:rPr>
          <w:rFonts w:ascii="Times New Roman" w:hAnsi="Times New Roman" w:cs="Times New Roman"/>
          <w:sz w:val="24"/>
          <w:szCs w:val="24"/>
          <w:lang w:val="en-US"/>
        </w:rPr>
        <w:t>They are also aligned with the UNDP Country Programme objectives.</w:t>
      </w:r>
      <w:r w:rsidR="006A22A1">
        <w:rPr>
          <w:rFonts w:ascii="Times New Roman" w:hAnsi="Times New Roman" w:cs="Times New Roman"/>
          <w:sz w:val="24"/>
          <w:szCs w:val="24"/>
          <w:lang w:val="en-US"/>
        </w:rPr>
        <w:t xml:space="preserve"> </w:t>
      </w:r>
      <w:r>
        <w:rPr>
          <w:rFonts w:ascii="Times New Roman" w:hAnsi="Times New Roman" w:cs="Times New Roman"/>
          <w:sz w:val="24"/>
          <w:szCs w:val="24"/>
          <w:lang w:val="en-US"/>
        </w:rPr>
        <w:t>However, the outcome indicators identified for the project are not always sufficiently clear. For example, one outcome indicator is framed as “</w:t>
      </w:r>
      <w:r w:rsidRPr="00647B8D">
        <w:rPr>
          <w:rFonts w:ascii="Times New Roman" w:hAnsi="Times New Roman" w:cs="Times New Roman"/>
          <w:i/>
          <w:iCs/>
          <w:sz w:val="24"/>
          <w:szCs w:val="24"/>
          <w:lang w:val="en-US"/>
        </w:rPr>
        <w:t>n</w:t>
      </w:r>
      <w:r w:rsidR="005426C5" w:rsidRPr="00647B8D">
        <w:rPr>
          <w:rFonts w:ascii="Times New Roman" w:hAnsi="Times New Roman" w:cs="Times New Roman"/>
          <w:i/>
          <w:iCs/>
          <w:sz w:val="24"/>
          <w:szCs w:val="24"/>
          <w:lang w:val="en-US"/>
        </w:rPr>
        <w:t xml:space="preserve">umber of hectares of agricultural land under </w:t>
      </w:r>
      <w:bookmarkStart w:id="45" w:name="_Hlk93295471"/>
      <w:r w:rsidR="005426C5" w:rsidRPr="00647B8D">
        <w:rPr>
          <w:rFonts w:ascii="Times New Roman" w:hAnsi="Times New Roman" w:cs="Times New Roman"/>
          <w:i/>
          <w:iCs/>
          <w:sz w:val="24"/>
          <w:szCs w:val="24"/>
          <w:lang w:val="en-US"/>
        </w:rPr>
        <w:t xml:space="preserve">more resilient management </w:t>
      </w:r>
      <w:bookmarkEnd w:id="45"/>
      <w:r w:rsidR="005426C5" w:rsidRPr="00647B8D">
        <w:rPr>
          <w:rFonts w:ascii="Times New Roman" w:hAnsi="Times New Roman" w:cs="Times New Roman"/>
          <w:i/>
          <w:iCs/>
          <w:sz w:val="24"/>
          <w:szCs w:val="24"/>
          <w:lang w:val="en-US"/>
        </w:rPr>
        <w:t>utilizing</w:t>
      </w:r>
      <w:r w:rsidRPr="00647B8D">
        <w:rPr>
          <w:rFonts w:ascii="Times New Roman" w:hAnsi="Times New Roman" w:cs="Times New Roman"/>
          <w:i/>
          <w:iCs/>
          <w:sz w:val="24"/>
          <w:szCs w:val="24"/>
          <w:lang w:val="en-US"/>
        </w:rPr>
        <w:t xml:space="preserve"> climate resilient technologies, efficient irrigation management and improved crop production systems</w:t>
      </w:r>
      <w:r>
        <w:rPr>
          <w:rFonts w:ascii="Times New Roman" w:hAnsi="Times New Roman" w:cs="Times New Roman"/>
          <w:sz w:val="24"/>
          <w:szCs w:val="24"/>
          <w:lang w:val="en-US"/>
        </w:rPr>
        <w:t>”. The Project Document provides no clear definition of the term “</w:t>
      </w:r>
      <w:r w:rsidRPr="00647B8D">
        <w:rPr>
          <w:rFonts w:ascii="Times New Roman" w:hAnsi="Times New Roman" w:cs="Times New Roman"/>
          <w:i/>
          <w:iCs/>
          <w:sz w:val="24"/>
          <w:szCs w:val="24"/>
          <w:lang w:val="en-US"/>
        </w:rPr>
        <w:t>more resilient management</w:t>
      </w:r>
      <w:r>
        <w:rPr>
          <w:rFonts w:ascii="Times New Roman" w:hAnsi="Times New Roman" w:cs="Times New Roman"/>
          <w:sz w:val="24"/>
          <w:szCs w:val="24"/>
          <w:lang w:val="en-US"/>
        </w:rPr>
        <w:t>” which is open to interpretation.</w:t>
      </w:r>
      <w:r w:rsidR="006A22A1">
        <w:rPr>
          <w:rFonts w:ascii="Times New Roman" w:hAnsi="Times New Roman" w:cs="Times New Roman"/>
          <w:sz w:val="24"/>
          <w:szCs w:val="24"/>
          <w:lang w:val="en-US"/>
        </w:rPr>
        <w:t xml:space="preserve"> Similarly, the second outcome indicator – “</w:t>
      </w:r>
      <w:r w:rsidR="006A22A1" w:rsidRPr="006A22A1">
        <w:rPr>
          <w:rFonts w:ascii="Times New Roman" w:hAnsi="Times New Roman" w:cs="Times New Roman"/>
          <w:i/>
          <w:iCs/>
          <w:sz w:val="24"/>
          <w:szCs w:val="24"/>
          <w:lang w:val="en-US"/>
        </w:rPr>
        <w:t>number and percentage of targeted farmers/ households adopting improved on farm soil and water conditions through climate-resilient efficient irrigation technologies and improved crop production systems that enhance productivity</w:t>
      </w:r>
      <w:r w:rsidR="006A22A1">
        <w:rPr>
          <w:rFonts w:ascii="Times New Roman" w:hAnsi="Times New Roman" w:cs="Times New Roman"/>
          <w:sz w:val="24"/>
          <w:szCs w:val="24"/>
          <w:lang w:val="en-US"/>
        </w:rPr>
        <w:t>” – does not provide full clarity on what exactly “</w:t>
      </w:r>
      <w:r w:rsidR="006A22A1" w:rsidRPr="006A22A1">
        <w:rPr>
          <w:rFonts w:ascii="Times New Roman" w:hAnsi="Times New Roman" w:cs="Times New Roman"/>
          <w:i/>
          <w:iCs/>
          <w:sz w:val="24"/>
          <w:szCs w:val="24"/>
          <w:lang w:val="en-US"/>
        </w:rPr>
        <w:t>improved conditions</w:t>
      </w:r>
      <w:r w:rsidR="006A22A1">
        <w:rPr>
          <w:rFonts w:ascii="Times New Roman" w:hAnsi="Times New Roman" w:cs="Times New Roman"/>
          <w:sz w:val="24"/>
          <w:szCs w:val="24"/>
          <w:lang w:val="en-US"/>
        </w:rPr>
        <w:t>” is purported to mean.</w:t>
      </w:r>
      <w:r w:rsidR="002F258D">
        <w:rPr>
          <w:rFonts w:ascii="Times New Roman" w:hAnsi="Times New Roman" w:cs="Times New Roman"/>
          <w:sz w:val="24"/>
          <w:szCs w:val="24"/>
          <w:lang w:val="en-US"/>
        </w:rPr>
        <w:t xml:space="preserve"> </w:t>
      </w:r>
      <w:r w:rsidR="00D0792A">
        <w:rPr>
          <w:rFonts w:ascii="Times New Roman" w:hAnsi="Times New Roman" w:cs="Times New Roman"/>
          <w:sz w:val="24"/>
          <w:szCs w:val="24"/>
          <w:lang w:val="en-US"/>
        </w:rPr>
        <w:t xml:space="preserve">Another example of an indicator not clearly defined is the following - </w:t>
      </w:r>
      <w:r w:rsidR="00D0792A">
        <w:rPr>
          <w:rFonts w:ascii="Times New Roman" w:hAnsi="Times New Roman" w:cs="Times New Roman"/>
          <w:sz w:val="24"/>
          <w:szCs w:val="24"/>
          <w:lang w:val="en-US"/>
        </w:rPr>
        <w:lastRenderedPageBreak/>
        <w:t>“</w:t>
      </w:r>
      <w:r w:rsidR="00D0792A" w:rsidRPr="00D0792A">
        <w:rPr>
          <w:rFonts w:ascii="Times New Roman" w:hAnsi="Times New Roman" w:cs="Times New Roman"/>
          <w:i/>
          <w:iCs/>
          <w:sz w:val="24"/>
          <w:szCs w:val="24"/>
          <w:lang w:val="en-US"/>
        </w:rPr>
        <w:t xml:space="preserve">number of staff (national, velayat and etrap levels) and farmers reporting good knowledge of climate change risk reduction measures in irrigated agriculture and soil and water </w:t>
      </w:r>
      <w:r w:rsidR="00D0792A" w:rsidRPr="00935253">
        <w:rPr>
          <w:rFonts w:ascii="Times New Roman" w:hAnsi="Times New Roman" w:cs="Times New Roman"/>
          <w:i/>
          <w:iCs/>
          <w:sz w:val="24"/>
          <w:szCs w:val="24"/>
          <w:lang w:val="en-US"/>
        </w:rPr>
        <w:t>management</w:t>
      </w:r>
      <w:r w:rsidR="00D0792A" w:rsidRPr="00935253">
        <w:rPr>
          <w:rFonts w:ascii="Times New Roman" w:hAnsi="Times New Roman" w:cs="Times New Roman"/>
          <w:sz w:val="24"/>
          <w:szCs w:val="24"/>
          <w:lang w:val="en-US"/>
        </w:rPr>
        <w:t>”</w:t>
      </w:r>
      <w:r w:rsidR="00D0792A">
        <w:rPr>
          <w:rFonts w:ascii="Times New Roman" w:hAnsi="Times New Roman" w:cs="Times New Roman"/>
          <w:sz w:val="24"/>
          <w:szCs w:val="24"/>
          <w:lang w:val="en-US"/>
        </w:rPr>
        <w:t>.</w:t>
      </w:r>
      <w:r w:rsidR="002F258D">
        <w:rPr>
          <w:rFonts w:ascii="Times New Roman" w:hAnsi="Times New Roman" w:cs="Times New Roman"/>
          <w:sz w:val="24"/>
          <w:szCs w:val="24"/>
          <w:lang w:val="en-US"/>
        </w:rPr>
        <w:t xml:space="preserve"> The term “</w:t>
      </w:r>
      <w:r w:rsidR="002F258D" w:rsidRPr="005E5B4B">
        <w:rPr>
          <w:rFonts w:ascii="Times New Roman" w:hAnsi="Times New Roman" w:cs="Times New Roman"/>
          <w:i/>
          <w:iCs/>
          <w:sz w:val="24"/>
          <w:szCs w:val="24"/>
          <w:lang w:val="en-US"/>
        </w:rPr>
        <w:t>good knowledge</w:t>
      </w:r>
      <w:r w:rsidR="002F258D">
        <w:rPr>
          <w:rFonts w:ascii="Times New Roman" w:hAnsi="Times New Roman" w:cs="Times New Roman"/>
          <w:sz w:val="24"/>
          <w:szCs w:val="24"/>
          <w:lang w:val="en-US"/>
        </w:rPr>
        <w:t xml:space="preserve">” is a highly subjective term that is impossible to quantify in an objective way. </w:t>
      </w:r>
      <w:r w:rsidR="006A22A1">
        <w:rPr>
          <w:rFonts w:ascii="Times New Roman" w:hAnsi="Times New Roman" w:cs="Times New Roman"/>
          <w:sz w:val="24"/>
          <w:szCs w:val="24"/>
          <w:lang w:val="en-US"/>
        </w:rPr>
        <w:t xml:space="preserve">Such ambiguity allows for room for interpretation, which makes measurement and tracking a challenge. </w:t>
      </w:r>
      <w:r>
        <w:rPr>
          <w:rFonts w:ascii="Times New Roman" w:hAnsi="Times New Roman" w:cs="Times New Roman"/>
          <w:sz w:val="24"/>
          <w:szCs w:val="24"/>
          <w:lang w:val="en-US"/>
        </w:rPr>
        <w:t xml:space="preserve">In the course of </w:t>
      </w:r>
      <w:r w:rsidR="005E5B4B">
        <w:rPr>
          <w:rFonts w:ascii="Times New Roman" w:hAnsi="Times New Roman" w:cs="Times New Roman"/>
          <w:sz w:val="24"/>
          <w:szCs w:val="24"/>
          <w:lang w:val="en-US"/>
        </w:rPr>
        <w:t xml:space="preserve">the </w:t>
      </w:r>
      <w:r>
        <w:rPr>
          <w:rFonts w:ascii="Times New Roman" w:hAnsi="Times New Roman" w:cs="Times New Roman"/>
          <w:sz w:val="24"/>
          <w:szCs w:val="24"/>
          <w:lang w:val="en-US"/>
        </w:rPr>
        <w:t>implementation, the project team resorted to developing their own understanding of</w:t>
      </w:r>
      <w:r w:rsidR="006A22A1">
        <w:rPr>
          <w:rFonts w:ascii="Times New Roman" w:hAnsi="Times New Roman" w:cs="Times New Roman"/>
          <w:sz w:val="24"/>
          <w:szCs w:val="24"/>
          <w:lang w:val="en-US"/>
        </w:rPr>
        <w:t xml:space="preserve"> terms such as</w:t>
      </w:r>
      <w:r>
        <w:rPr>
          <w:rFonts w:ascii="Times New Roman" w:hAnsi="Times New Roman" w:cs="Times New Roman"/>
          <w:sz w:val="24"/>
          <w:szCs w:val="24"/>
          <w:lang w:val="en-US"/>
        </w:rPr>
        <w:t xml:space="preserve"> “</w:t>
      </w:r>
      <w:r w:rsidRPr="006A22A1">
        <w:rPr>
          <w:rFonts w:ascii="Times New Roman" w:hAnsi="Times New Roman" w:cs="Times New Roman"/>
          <w:i/>
          <w:iCs/>
          <w:sz w:val="24"/>
          <w:szCs w:val="24"/>
          <w:lang w:val="en-US"/>
        </w:rPr>
        <w:t>resilient management</w:t>
      </w:r>
      <w:r>
        <w:rPr>
          <w:rFonts w:ascii="Times New Roman" w:hAnsi="Times New Roman" w:cs="Times New Roman"/>
          <w:sz w:val="24"/>
          <w:szCs w:val="24"/>
          <w:lang w:val="en-US"/>
        </w:rPr>
        <w:t>” and “</w:t>
      </w:r>
      <w:r w:rsidRPr="00647B8D">
        <w:rPr>
          <w:rFonts w:ascii="Times New Roman" w:hAnsi="Times New Roman" w:cs="Times New Roman"/>
          <w:i/>
          <w:iCs/>
          <w:sz w:val="24"/>
          <w:szCs w:val="24"/>
          <w:lang w:val="en-US"/>
        </w:rPr>
        <w:t>climate-resilient technologies</w:t>
      </w:r>
      <w:r>
        <w:rPr>
          <w:rFonts w:ascii="Times New Roman" w:hAnsi="Times New Roman" w:cs="Times New Roman"/>
          <w:sz w:val="24"/>
          <w:szCs w:val="24"/>
          <w:lang w:val="en-US"/>
        </w:rPr>
        <w:t>”, but as will be seen in the M&amp;E section of this report</w:t>
      </w:r>
      <w:r w:rsidR="006A22A1">
        <w:rPr>
          <w:rFonts w:ascii="Times New Roman" w:hAnsi="Times New Roman" w:cs="Times New Roman"/>
          <w:sz w:val="24"/>
          <w:szCs w:val="24"/>
          <w:lang w:val="en-US"/>
        </w:rPr>
        <w:t xml:space="preserve"> such interpretation allows for flexibility in how project results are determined and reported.</w:t>
      </w:r>
      <w:r w:rsidR="00E74770">
        <w:rPr>
          <w:rFonts w:ascii="Times New Roman" w:hAnsi="Times New Roman" w:cs="Times New Roman"/>
          <w:sz w:val="24"/>
          <w:szCs w:val="24"/>
          <w:lang w:val="en-US"/>
        </w:rPr>
        <w:t xml:space="preserve"> </w:t>
      </w:r>
      <w:r w:rsidR="002F258D">
        <w:rPr>
          <w:rFonts w:ascii="Times New Roman" w:hAnsi="Times New Roman" w:cs="Times New Roman"/>
          <w:sz w:val="24"/>
          <w:szCs w:val="24"/>
          <w:lang w:val="en-US"/>
        </w:rPr>
        <w:t>There are also indicators that are not useful in how they measure the impact resulting from the project. For example, the indicator “</w:t>
      </w:r>
      <w:r w:rsidR="002F258D" w:rsidRPr="002F258D">
        <w:rPr>
          <w:rFonts w:ascii="Times New Roman" w:hAnsi="Times New Roman" w:cs="Times New Roman"/>
          <w:i/>
          <w:iCs/>
          <w:sz w:val="24"/>
          <w:szCs w:val="24"/>
          <w:lang w:val="en-US"/>
        </w:rPr>
        <w:t>number of articles included in the Water Code and Laws “On daikhan farm” and Environmental Code supporting non-structural climate change adaptation practices and their implementation</w:t>
      </w:r>
      <w:r w:rsidR="002F258D">
        <w:rPr>
          <w:rFonts w:ascii="Times New Roman" w:hAnsi="Times New Roman" w:cs="Times New Roman"/>
          <w:sz w:val="24"/>
          <w:szCs w:val="24"/>
          <w:lang w:val="en-US"/>
        </w:rPr>
        <w:t>” focuses on the number of articles in a piece of legislation</w:t>
      </w:r>
      <w:r w:rsidR="005E5B4B">
        <w:rPr>
          <w:rFonts w:ascii="Times New Roman" w:hAnsi="Times New Roman" w:cs="Times New Roman"/>
          <w:sz w:val="24"/>
          <w:szCs w:val="24"/>
          <w:lang w:val="en-US"/>
        </w:rPr>
        <w:t>, which</w:t>
      </w:r>
      <w:r w:rsidR="002F258D">
        <w:rPr>
          <w:rFonts w:ascii="Times New Roman" w:hAnsi="Times New Roman" w:cs="Times New Roman"/>
          <w:sz w:val="24"/>
          <w:szCs w:val="24"/>
          <w:lang w:val="en-US"/>
        </w:rPr>
        <w:t xml:space="preserve"> has no bearing at all not only on the quality of the legislation, but also more importantly on what that legislation achieves at the practical level.</w:t>
      </w:r>
      <w:r w:rsidR="0004155E">
        <w:rPr>
          <w:rFonts w:ascii="Times New Roman" w:hAnsi="Times New Roman" w:cs="Times New Roman"/>
          <w:sz w:val="24"/>
          <w:szCs w:val="24"/>
          <w:lang w:val="en-US"/>
        </w:rPr>
        <w:t xml:space="preserve"> </w:t>
      </w:r>
      <w:r w:rsidR="002F258D">
        <w:rPr>
          <w:rFonts w:ascii="Times New Roman" w:hAnsi="Times New Roman" w:cs="Times New Roman"/>
          <w:sz w:val="24"/>
          <w:szCs w:val="24"/>
          <w:lang w:val="en-US"/>
        </w:rPr>
        <w:t>Similarly, the indicator “</w:t>
      </w:r>
      <w:r w:rsidR="002F258D" w:rsidRPr="002F258D">
        <w:rPr>
          <w:rFonts w:ascii="Times New Roman" w:hAnsi="Times New Roman" w:cs="Times New Roman"/>
          <w:i/>
          <w:iCs/>
          <w:sz w:val="24"/>
          <w:szCs w:val="24"/>
          <w:lang w:val="en-US"/>
        </w:rPr>
        <w:t>number of approved sector strategies and plans in the water and agriculture domain that include climate change adaptation considerations and budgetary allocations</w:t>
      </w:r>
      <w:r w:rsidR="002F258D">
        <w:rPr>
          <w:rFonts w:ascii="Times New Roman" w:hAnsi="Times New Roman" w:cs="Times New Roman"/>
          <w:sz w:val="24"/>
          <w:szCs w:val="24"/>
          <w:lang w:val="en-US"/>
        </w:rPr>
        <w:t xml:space="preserve">” </w:t>
      </w:r>
      <w:r w:rsidR="0004155E">
        <w:rPr>
          <w:rFonts w:ascii="Times New Roman" w:hAnsi="Times New Roman" w:cs="Times New Roman"/>
          <w:sz w:val="24"/>
          <w:szCs w:val="24"/>
          <w:lang w:val="en-US"/>
        </w:rPr>
        <w:t>focuses on a rather inconsequential aspect of the project which is the number of policy instruments, rather</w:t>
      </w:r>
      <w:r w:rsidR="005E5B4B">
        <w:rPr>
          <w:rFonts w:ascii="Times New Roman" w:hAnsi="Times New Roman" w:cs="Times New Roman"/>
          <w:sz w:val="24"/>
          <w:szCs w:val="24"/>
          <w:lang w:val="en-US"/>
        </w:rPr>
        <w:t xml:space="preserve"> than</w:t>
      </w:r>
      <w:r w:rsidR="0004155E">
        <w:rPr>
          <w:rFonts w:ascii="Times New Roman" w:hAnsi="Times New Roman" w:cs="Times New Roman"/>
          <w:sz w:val="24"/>
          <w:szCs w:val="24"/>
          <w:lang w:val="en-US"/>
        </w:rPr>
        <w:t xml:space="preserve"> the way in which they get implemented and the effects that they produce on the lives of the people.</w:t>
      </w:r>
      <w:r w:rsidR="00E74770">
        <w:rPr>
          <w:rFonts w:ascii="Times New Roman" w:hAnsi="Times New Roman" w:cs="Times New Roman"/>
          <w:sz w:val="24"/>
          <w:szCs w:val="24"/>
          <w:lang w:val="en-US"/>
        </w:rPr>
        <w:t xml:space="preserve"> Last, but not least, the project’s result framework does not lay out indicators and targets for all project outputs.</w:t>
      </w:r>
    </w:p>
    <w:p w14:paraId="6E685871" w14:textId="4142F4EE" w:rsidR="007B0C76" w:rsidRDefault="00A27938" w:rsidP="005426C5">
      <w:pPr>
        <w:jc w:val="both"/>
        <w:rPr>
          <w:rFonts w:ascii="Times New Roman" w:hAnsi="Times New Roman" w:cs="Times New Roman"/>
          <w:sz w:val="24"/>
          <w:szCs w:val="24"/>
          <w:lang w:val="en-US"/>
        </w:rPr>
      </w:pPr>
      <w:r>
        <w:rPr>
          <w:rFonts w:ascii="Times New Roman" w:hAnsi="Times New Roman" w:cs="Times New Roman"/>
          <w:sz w:val="24"/>
          <w:szCs w:val="24"/>
          <w:lang w:val="en-US"/>
        </w:rPr>
        <w:t>As the MTR report has noted, t</w:t>
      </w:r>
      <w:r w:rsidRPr="00A27938">
        <w:rPr>
          <w:rFonts w:ascii="Times New Roman" w:hAnsi="Times New Roman" w:cs="Times New Roman"/>
          <w:sz w:val="24"/>
          <w:szCs w:val="24"/>
          <w:lang w:val="en-US"/>
        </w:rPr>
        <w:t xml:space="preserve">he Project Results Framework (PRF) from the </w:t>
      </w:r>
      <w:r>
        <w:rPr>
          <w:rFonts w:ascii="Times New Roman" w:hAnsi="Times New Roman" w:cs="Times New Roman"/>
          <w:sz w:val="24"/>
          <w:szCs w:val="24"/>
          <w:lang w:val="en-US"/>
        </w:rPr>
        <w:t>Project Document</w:t>
      </w:r>
      <w:r w:rsidRPr="00A27938">
        <w:rPr>
          <w:rFonts w:ascii="Times New Roman" w:hAnsi="Times New Roman" w:cs="Times New Roman"/>
          <w:sz w:val="24"/>
          <w:szCs w:val="24"/>
          <w:lang w:val="en-US"/>
        </w:rPr>
        <w:t xml:space="preserve"> was revised into Results and Resources Framework (RRF) at the </w:t>
      </w:r>
      <w:r w:rsidR="0052058A">
        <w:rPr>
          <w:rFonts w:ascii="Times New Roman" w:hAnsi="Times New Roman" w:cs="Times New Roman"/>
          <w:sz w:val="24"/>
          <w:szCs w:val="24"/>
          <w:lang w:val="en-US"/>
        </w:rPr>
        <w:t>i</w:t>
      </w:r>
      <w:r w:rsidR="0052058A" w:rsidRPr="00A27938">
        <w:rPr>
          <w:rFonts w:ascii="Times New Roman" w:hAnsi="Times New Roman" w:cs="Times New Roman"/>
          <w:sz w:val="24"/>
          <w:szCs w:val="24"/>
          <w:lang w:val="en-US"/>
        </w:rPr>
        <w:t>nception</w:t>
      </w:r>
      <w:r w:rsidRPr="00A27938">
        <w:rPr>
          <w:rFonts w:ascii="Times New Roman" w:hAnsi="Times New Roman" w:cs="Times New Roman"/>
          <w:sz w:val="24"/>
          <w:szCs w:val="24"/>
          <w:lang w:val="en-US"/>
        </w:rPr>
        <w:t xml:space="preserve"> phase, but both </w:t>
      </w:r>
      <w:r>
        <w:rPr>
          <w:rFonts w:ascii="Times New Roman" w:hAnsi="Times New Roman" w:cs="Times New Roman"/>
          <w:sz w:val="24"/>
          <w:szCs w:val="24"/>
          <w:lang w:val="en-US"/>
        </w:rPr>
        <w:t>suffer from the flaws pointed out above</w:t>
      </w:r>
      <w:r w:rsidRPr="00A279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B0C76">
        <w:rPr>
          <w:rFonts w:ascii="Times New Roman" w:hAnsi="Times New Roman" w:cs="Times New Roman"/>
          <w:sz w:val="24"/>
          <w:szCs w:val="24"/>
          <w:lang w:val="en-US"/>
        </w:rPr>
        <w:t xml:space="preserve">While an attempt was made </w:t>
      </w:r>
      <w:r>
        <w:rPr>
          <w:rFonts w:ascii="Times New Roman" w:hAnsi="Times New Roman" w:cs="Times New Roman"/>
          <w:sz w:val="24"/>
          <w:szCs w:val="24"/>
          <w:lang w:val="en-US"/>
        </w:rPr>
        <w:t xml:space="preserve">in 2021 </w:t>
      </w:r>
      <w:r w:rsidR="007B0C76">
        <w:rPr>
          <w:rFonts w:ascii="Times New Roman" w:hAnsi="Times New Roman" w:cs="Times New Roman"/>
          <w:sz w:val="24"/>
          <w:szCs w:val="24"/>
          <w:lang w:val="en-US"/>
        </w:rPr>
        <w:t>by the project team with the support of the project’s Regional Technical Adviser in Istanbul to revise the project’s results framework,</w:t>
      </w:r>
      <w:r w:rsidR="007B0C76">
        <w:rPr>
          <w:rStyle w:val="FootnoteReference"/>
          <w:rFonts w:ascii="Times New Roman" w:hAnsi="Times New Roman" w:cs="Times New Roman"/>
          <w:sz w:val="24"/>
          <w:szCs w:val="24"/>
          <w:lang w:val="en-US"/>
        </w:rPr>
        <w:footnoteReference w:id="21"/>
      </w:r>
      <w:r w:rsidR="007B0C76">
        <w:rPr>
          <w:rFonts w:ascii="Times New Roman" w:hAnsi="Times New Roman" w:cs="Times New Roman"/>
          <w:sz w:val="24"/>
          <w:szCs w:val="24"/>
          <w:lang w:val="en-US"/>
        </w:rPr>
        <w:t xml:space="preserve"> the resulting changes were minor and did not substantially improve the quality of indicators</w:t>
      </w:r>
      <w:r>
        <w:rPr>
          <w:rFonts w:ascii="Times New Roman" w:hAnsi="Times New Roman" w:cs="Times New Roman"/>
          <w:sz w:val="24"/>
          <w:szCs w:val="24"/>
          <w:lang w:val="en-US"/>
        </w:rPr>
        <w:t xml:space="preserve"> (only one indicator was modified)</w:t>
      </w:r>
      <w:r w:rsidR="007B0C76">
        <w:rPr>
          <w:rFonts w:ascii="Times New Roman" w:hAnsi="Times New Roman" w:cs="Times New Roman"/>
          <w:sz w:val="24"/>
          <w:szCs w:val="24"/>
          <w:lang w:val="en-US"/>
        </w:rPr>
        <w:t>.</w:t>
      </w:r>
    </w:p>
    <w:p w14:paraId="67C884A3" w14:textId="40A9659B" w:rsidR="006C023F" w:rsidRDefault="0004155E" w:rsidP="0004155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Overall, the results framework outlined in the Project Document is rather weak and does not provide neither adequate guidance for implementation to the project team, not a strong accountability instrument for project stakeholders. </w:t>
      </w:r>
      <w:r w:rsidR="0052058A" w:rsidRPr="009372A3">
        <w:rPr>
          <w:rFonts w:ascii="Times New Roman" w:hAnsi="Times New Roman" w:cs="Times New Roman"/>
          <w:sz w:val="24"/>
          <w:szCs w:val="24"/>
          <w:lang w:val="en-US"/>
        </w:rPr>
        <w:t>A revision of the project’s results framework was one of the key recommendations of the project’s MTR which was not acted upon</w:t>
      </w:r>
      <w:r w:rsidR="005205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While the project has delivered a number of important activities and results that will be reviewed in the following sections of this report, it </w:t>
      </w:r>
      <w:r w:rsidR="005E5B4B">
        <w:rPr>
          <w:rFonts w:ascii="Times New Roman" w:hAnsi="Times New Roman" w:cs="Times New Roman"/>
          <w:sz w:val="24"/>
          <w:szCs w:val="24"/>
          <w:lang w:val="en-US"/>
        </w:rPr>
        <w:t>was</w:t>
      </w:r>
      <w:r>
        <w:rPr>
          <w:rFonts w:ascii="Times New Roman" w:hAnsi="Times New Roman" w:cs="Times New Roman"/>
          <w:sz w:val="24"/>
          <w:szCs w:val="24"/>
          <w:lang w:val="en-US"/>
        </w:rPr>
        <w:t xml:space="preserve"> impossible to capture them and build a coherent story of the achievements of the project using the results framework in the way it was constructed in the Project Document.</w:t>
      </w:r>
      <w:r w:rsidR="00C52F5E">
        <w:rPr>
          <w:rFonts w:ascii="Times New Roman" w:hAnsi="Times New Roman" w:cs="Times New Roman"/>
          <w:sz w:val="24"/>
          <w:szCs w:val="24"/>
          <w:lang w:val="en-US"/>
        </w:rPr>
        <w:t xml:space="preserve"> </w:t>
      </w:r>
    </w:p>
    <w:p w14:paraId="5198588D" w14:textId="105A075D" w:rsidR="008D7A4C" w:rsidRPr="00084C4B" w:rsidRDefault="008D7A4C" w:rsidP="006209E1">
      <w:pPr>
        <w:pStyle w:val="Heading3"/>
        <w:numPr>
          <w:ilvl w:val="2"/>
          <w:numId w:val="5"/>
        </w:numPr>
        <w:spacing w:line="360" w:lineRule="auto"/>
        <w:ind w:left="1077"/>
        <w:jc w:val="both"/>
        <w:rPr>
          <w:rFonts w:ascii="Times New Roman" w:hAnsi="Times New Roman" w:cs="Times New Roman"/>
          <w:color w:val="1F497D" w:themeColor="text2"/>
          <w:sz w:val="24"/>
          <w:szCs w:val="24"/>
          <w:lang w:val="en-US"/>
        </w:rPr>
      </w:pPr>
      <w:bookmarkStart w:id="46" w:name="_Toc82558582"/>
      <w:bookmarkStart w:id="47" w:name="_Toc98646334"/>
      <w:bookmarkEnd w:id="46"/>
      <w:r w:rsidRPr="001E137D">
        <w:rPr>
          <w:rFonts w:ascii="Times New Roman" w:hAnsi="Times New Roman" w:cs="Times New Roman"/>
          <w:color w:val="1F497D" w:themeColor="text2"/>
          <w:sz w:val="24"/>
          <w:szCs w:val="24"/>
          <w:lang w:val="en-US"/>
        </w:rPr>
        <w:t>A</w:t>
      </w:r>
      <w:r w:rsidR="00F2341D" w:rsidRPr="00084C4B">
        <w:rPr>
          <w:rFonts w:ascii="Times New Roman" w:hAnsi="Times New Roman" w:cs="Times New Roman"/>
          <w:color w:val="1F497D" w:themeColor="text2"/>
          <w:sz w:val="24"/>
          <w:szCs w:val="24"/>
          <w:lang w:val="en-US"/>
        </w:rPr>
        <w:t>ssumptions and Risks</w:t>
      </w:r>
      <w:bookmarkEnd w:id="47"/>
    </w:p>
    <w:p w14:paraId="0372A74D" w14:textId="155409D1" w:rsidR="00AD7538" w:rsidRDefault="00AD7538" w:rsidP="00B806C3">
      <w:pPr>
        <w:jc w:val="both"/>
        <w:rPr>
          <w:rFonts w:ascii="Times New Roman" w:hAnsi="Times New Roman" w:cs="Times New Roman"/>
          <w:sz w:val="24"/>
          <w:szCs w:val="24"/>
        </w:rPr>
      </w:pPr>
      <w:r>
        <w:rPr>
          <w:rFonts w:ascii="Times New Roman" w:hAnsi="Times New Roman" w:cs="Times New Roman"/>
          <w:sz w:val="24"/>
          <w:szCs w:val="24"/>
        </w:rPr>
        <w:t>The Project Document identified the following risks related to the project:</w:t>
      </w:r>
    </w:p>
    <w:p w14:paraId="091A59C2" w14:textId="77777777" w:rsidR="00AD7538" w:rsidRDefault="00AD7538" w:rsidP="000649BF">
      <w:pPr>
        <w:pStyle w:val="ListParagraph"/>
        <w:numPr>
          <w:ilvl w:val="0"/>
          <w:numId w:val="40"/>
        </w:numPr>
        <w:jc w:val="both"/>
        <w:rPr>
          <w:rFonts w:ascii="Times New Roman" w:hAnsi="Times New Roman" w:cs="Times New Roman"/>
          <w:sz w:val="24"/>
          <w:szCs w:val="24"/>
        </w:rPr>
      </w:pPr>
      <w:r w:rsidRPr="00AD7538">
        <w:rPr>
          <w:rFonts w:ascii="Times New Roman" w:hAnsi="Times New Roman" w:cs="Times New Roman"/>
          <w:sz w:val="24"/>
          <w:szCs w:val="24"/>
        </w:rPr>
        <w:lastRenderedPageBreak/>
        <w:t>The government is not committed to implement institutional and policy changes proposed during the implementation of the project;</w:t>
      </w:r>
    </w:p>
    <w:p w14:paraId="498AA505" w14:textId="77777777" w:rsidR="00AD7538" w:rsidRDefault="00AD7538" w:rsidP="000649BF">
      <w:pPr>
        <w:pStyle w:val="ListParagraph"/>
        <w:numPr>
          <w:ilvl w:val="0"/>
          <w:numId w:val="40"/>
        </w:numPr>
        <w:jc w:val="both"/>
        <w:rPr>
          <w:rFonts w:ascii="Times New Roman" w:hAnsi="Times New Roman" w:cs="Times New Roman"/>
          <w:sz w:val="24"/>
          <w:szCs w:val="24"/>
        </w:rPr>
      </w:pPr>
      <w:r w:rsidRPr="00AD7538">
        <w:rPr>
          <w:rFonts w:ascii="Times New Roman" w:hAnsi="Times New Roman" w:cs="Times New Roman"/>
          <w:sz w:val="24"/>
          <w:szCs w:val="24"/>
        </w:rPr>
        <w:t>National government does not give permission for data sharing and cooperation between institutions and at the local level;</w:t>
      </w:r>
    </w:p>
    <w:p w14:paraId="76791337" w14:textId="77777777" w:rsidR="00AD7538" w:rsidRDefault="00AD7538" w:rsidP="000649BF">
      <w:pPr>
        <w:pStyle w:val="ListParagraph"/>
        <w:numPr>
          <w:ilvl w:val="0"/>
          <w:numId w:val="40"/>
        </w:numPr>
        <w:jc w:val="both"/>
        <w:rPr>
          <w:rFonts w:ascii="Times New Roman" w:hAnsi="Times New Roman" w:cs="Times New Roman"/>
          <w:sz w:val="24"/>
          <w:szCs w:val="24"/>
        </w:rPr>
      </w:pPr>
      <w:r w:rsidRPr="00AD7538">
        <w:rPr>
          <w:rFonts w:ascii="Times New Roman" w:hAnsi="Times New Roman" w:cs="Times New Roman"/>
          <w:sz w:val="24"/>
          <w:szCs w:val="24"/>
        </w:rPr>
        <w:t>Coordination among national institutions is often problematic and their capacities are limited;</w:t>
      </w:r>
    </w:p>
    <w:p w14:paraId="599E94A7" w14:textId="77777777" w:rsidR="00AD7538" w:rsidRDefault="00AD7538" w:rsidP="000649BF">
      <w:pPr>
        <w:pStyle w:val="ListParagraph"/>
        <w:numPr>
          <w:ilvl w:val="0"/>
          <w:numId w:val="40"/>
        </w:numPr>
        <w:jc w:val="both"/>
        <w:rPr>
          <w:rFonts w:ascii="Times New Roman" w:hAnsi="Times New Roman" w:cs="Times New Roman"/>
          <w:sz w:val="24"/>
          <w:szCs w:val="24"/>
        </w:rPr>
      </w:pPr>
      <w:r w:rsidRPr="00AD7538">
        <w:rPr>
          <w:rFonts w:ascii="Times New Roman" w:hAnsi="Times New Roman" w:cs="Times New Roman"/>
          <w:sz w:val="24"/>
          <w:szCs w:val="24"/>
        </w:rPr>
        <w:t>The process involved in modification of sectoral policy and plans to address climate change adaptation may require a long time;</w:t>
      </w:r>
    </w:p>
    <w:p w14:paraId="026D9068" w14:textId="3A5DC0D9" w:rsidR="00AD7538" w:rsidRDefault="00AD7538" w:rsidP="000649BF">
      <w:pPr>
        <w:pStyle w:val="ListParagraph"/>
        <w:numPr>
          <w:ilvl w:val="0"/>
          <w:numId w:val="40"/>
        </w:numPr>
        <w:jc w:val="both"/>
        <w:rPr>
          <w:rFonts w:ascii="Times New Roman" w:hAnsi="Times New Roman" w:cs="Times New Roman"/>
          <w:sz w:val="24"/>
          <w:szCs w:val="24"/>
        </w:rPr>
      </w:pPr>
      <w:r w:rsidRPr="00AD7538">
        <w:rPr>
          <w:rFonts w:ascii="Times New Roman" w:hAnsi="Times New Roman" w:cs="Times New Roman"/>
          <w:sz w:val="24"/>
          <w:szCs w:val="24"/>
        </w:rPr>
        <w:t>Governance issues, including “</w:t>
      </w:r>
      <w:r>
        <w:rPr>
          <w:rFonts w:ascii="Times New Roman" w:hAnsi="Times New Roman" w:cs="Times New Roman"/>
          <w:sz w:val="24"/>
          <w:szCs w:val="24"/>
        </w:rPr>
        <w:t>e</w:t>
      </w:r>
      <w:r w:rsidRPr="00AD7538">
        <w:rPr>
          <w:rFonts w:ascii="Times New Roman" w:hAnsi="Times New Roman" w:cs="Times New Roman"/>
          <w:sz w:val="24"/>
          <w:szCs w:val="24"/>
        </w:rPr>
        <w:t>lite capture” with the “plausible recurrent risk” of deviation and capture of the benefits accrued from the project by the more influential persons;</w:t>
      </w:r>
    </w:p>
    <w:p w14:paraId="5936F7C7" w14:textId="77777777" w:rsidR="00AD7538" w:rsidRDefault="00AD7538" w:rsidP="000649BF">
      <w:pPr>
        <w:pStyle w:val="ListParagraph"/>
        <w:numPr>
          <w:ilvl w:val="0"/>
          <w:numId w:val="40"/>
        </w:numPr>
        <w:jc w:val="both"/>
        <w:rPr>
          <w:rFonts w:ascii="Times New Roman" w:hAnsi="Times New Roman" w:cs="Times New Roman"/>
          <w:sz w:val="24"/>
          <w:szCs w:val="24"/>
        </w:rPr>
      </w:pPr>
      <w:r w:rsidRPr="00AD7538">
        <w:rPr>
          <w:rFonts w:ascii="Times New Roman" w:hAnsi="Times New Roman" w:cs="Times New Roman"/>
          <w:sz w:val="24"/>
          <w:szCs w:val="24"/>
        </w:rPr>
        <w:t>There is a risk of community institutions not adopting the adaptation planning approach and financing mechanism adequately;</w:t>
      </w:r>
    </w:p>
    <w:p w14:paraId="3E9A358F" w14:textId="60813E11" w:rsidR="00AD7538" w:rsidRPr="00AD7538" w:rsidRDefault="00AD7538" w:rsidP="000649BF">
      <w:pPr>
        <w:pStyle w:val="ListParagraph"/>
        <w:numPr>
          <w:ilvl w:val="0"/>
          <w:numId w:val="40"/>
        </w:numPr>
        <w:jc w:val="both"/>
        <w:rPr>
          <w:rFonts w:ascii="Times New Roman" w:hAnsi="Times New Roman" w:cs="Times New Roman"/>
          <w:sz w:val="24"/>
          <w:szCs w:val="24"/>
        </w:rPr>
      </w:pPr>
      <w:r w:rsidRPr="00AD7538">
        <w:rPr>
          <w:rFonts w:ascii="Times New Roman" w:hAnsi="Times New Roman" w:cs="Times New Roman"/>
          <w:sz w:val="24"/>
          <w:szCs w:val="24"/>
        </w:rPr>
        <w:t>Climate change impacts may increase to the extent that even if the project reduces vulnerability, it may not be enough to make a significance difference</w:t>
      </w:r>
    </w:p>
    <w:p w14:paraId="0566AB52" w14:textId="0AAC408D" w:rsidR="00474909" w:rsidRDefault="00AD7538" w:rsidP="00B806C3">
      <w:pPr>
        <w:jc w:val="both"/>
        <w:rPr>
          <w:rFonts w:ascii="Times New Roman" w:hAnsi="Times New Roman" w:cs="Times New Roman"/>
          <w:sz w:val="24"/>
          <w:szCs w:val="24"/>
        </w:rPr>
      </w:pPr>
      <w:r>
        <w:rPr>
          <w:rFonts w:ascii="Times New Roman" w:hAnsi="Times New Roman" w:cs="Times New Roman"/>
          <w:sz w:val="24"/>
          <w:szCs w:val="24"/>
        </w:rPr>
        <w:t xml:space="preserve">While some of these risks are extremely relevant </w:t>
      </w:r>
      <w:r w:rsidR="00845608">
        <w:rPr>
          <w:rFonts w:ascii="Times New Roman" w:hAnsi="Times New Roman" w:cs="Times New Roman"/>
          <w:sz w:val="24"/>
          <w:szCs w:val="24"/>
        </w:rPr>
        <w:t xml:space="preserve">- </w:t>
      </w:r>
      <w:r>
        <w:rPr>
          <w:rFonts w:ascii="Times New Roman" w:hAnsi="Times New Roman" w:cs="Times New Roman"/>
          <w:sz w:val="24"/>
          <w:szCs w:val="24"/>
        </w:rPr>
        <w:t>and some of them did in hindsight exert a direct effect on the project during the implementation phase</w:t>
      </w:r>
      <w:r w:rsidR="00845608">
        <w:rPr>
          <w:rFonts w:ascii="Times New Roman" w:hAnsi="Times New Roman" w:cs="Times New Roman"/>
          <w:sz w:val="24"/>
          <w:szCs w:val="24"/>
        </w:rPr>
        <w:t xml:space="preserve"> -</w:t>
      </w:r>
      <w:r>
        <w:rPr>
          <w:rFonts w:ascii="Times New Roman" w:hAnsi="Times New Roman" w:cs="Times New Roman"/>
          <w:sz w:val="24"/>
          <w:szCs w:val="24"/>
        </w:rPr>
        <w:t xml:space="preserve"> the analysis of the way they would affect project activities is lacking in the Project Document. Furthermore, n</w:t>
      </w:r>
      <w:r w:rsidR="001265C3">
        <w:rPr>
          <w:rFonts w:ascii="Times New Roman" w:hAnsi="Times New Roman" w:cs="Times New Roman"/>
          <w:sz w:val="24"/>
          <w:szCs w:val="24"/>
        </w:rPr>
        <w:t>o assumptions were identified in the Project Document.</w:t>
      </w:r>
    </w:p>
    <w:p w14:paraId="302CF98C" w14:textId="2CA2A645" w:rsidR="00893BCF" w:rsidRDefault="00474909" w:rsidP="00B806C3">
      <w:pPr>
        <w:jc w:val="both"/>
        <w:rPr>
          <w:rFonts w:ascii="Times New Roman" w:hAnsi="Times New Roman" w:cs="Times New Roman"/>
          <w:sz w:val="24"/>
          <w:szCs w:val="24"/>
        </w:rPr>
      </w:pPr>
      <w:r>
        <w:rPr>
          <w:rFonts w:ascii="Times New Roman" w:hAnsi="Times New Roman" w:cs="Times New Roman"/>
          <w:sz w:val="24"/>
          <w:szCs w:val="24"/>
        </w:rPr>
        <w:t>The approach taken by the project and described in the previous section helped mitigate a number of risks. For example</w:t>
      </w:r>
      <w:r w:rsidR="001D2ED3">
        <w:rPr>
          <w:rFonts w:ascii="Times New Roman" w:hAnsi="Times New Roman" w:cs="Times New Roman"/>
          <w:sz w:val="24"/>
          <w:szCs w:val="24"/>
        </w:rPr>
        <w:t>,</w:t>
      </w:r>
      <w:r>
        <w:rPr>
          <w:rFonts w:ascii="Times New Roman" w:hAnsi="Times New Roman" w:cs="Times New Roman"/>
          <w:sz w:val="24"/>
          <w:szCs w:val="24"/>
        </w:rPr>
        <w:t xml:space="preserve"> the assessments</w:t>
      </w:r>
      <w:r w:rsidR="001D2ED3">
        <w:rPr>
          <w:rFonts w:ascii="Times New Roman" w:hAnsi="Times New Roman" w:cs="Times New Roman"/>
          <w:sz w:val="24"/>
          <w:szCs w:val="24"/>
        </w:rPr>
        <w:t xml:space="preserve"> and consultations</w:t>
      </w:r>
      <w:r>
        <w:rPr>
          <w:rFonts w:ascii="Times New Roman" w:hAnsi="Times New Roman" w:cs="Times New Roman"/>
          <w:sz w:val="24"/>
          <w:szCs w:val="24"/>
        </w:rPr>
        <w:t xml:space="preserve">, LAPs, </w:t>
      </w:r>
      <w:r w:rsidR="001D2ED3">
        <w:rPr>
          <w:rFonts w:ascii="Times New Roman" w:hAnsi="Times New Roman" w:cs="Times New Roman"/>
          <w:sz w:val="24"/>
          <w:szCs w:val="24"/>
        </w:rPr>
        <w:t>various training events, etc., helped alleviate risks related to the lack of interest from stakeholders. However</w:t>
      </w:r>
      <w:r w:rsidR="00AD7538">
        <w:rPr>
          <w:rFonts w:ascii="Times New Roman" w:hAnsi="Times New Roman" w:cs="Times New Roman"/>
          <w:sz w:val="24"/>
          <w:szCs w:val="24"/>
        </w:rPr>
        <w:t>, some of the mitigation measures in the Project Document turned out to not have been realistic – i.e.</w:t>
      </w:r>
      <w:r>
        <w:rPr>
          <w:rFonts w:ascii="Times New Roman" w:hAnsi="Times New Roman" w:cs="Times New Roman"/>
          <w:sz w:val="24"/>
          <w:szCs w:val="24"/>
        </w:rPr>
        <w:t xml:space="preserve"> the</w:t>
      </w:r>
      <w:r w:rsidR="00AD7538">
        <w:rPr>
          <w:rFonts w:ascii="Times New Roman" w:hAnsi="Times New Roman" w:cs="Times New Roman"/>
          <w:sz w:val="24"/>
          <w:szCs w:val="24"/>
        </w:rPr>
        <w:t xml:space="preserve"> </w:t>
      </w:r>
      <w:r w:rsidRPr="00474909">
        <w:rPr>
          <w:rFonts w:ascii="Times New Roman" w:hAnsi="Times New Roman" w:cs="Times New Roman"/>
          <w:sz w:val="24"/>
          <w:szCs w:val="24"/>
        </w:rPr>
        <w:t>National Economic program of Action on Adaptation and</w:t>
      </w:r>
      <w:r>
        <w:rPr>
          <w:rFonts w:ascii="Times New Roman" w:hAnsi="Times New Roman" w:cs="Times New Roman"/>
          <w:sz w:val="24"/>
          <w:szCs w:val="24"/>
        </w:rPr>
        <w:t xml:space="preserve"> </w:t>
      </w:r>
      <w:r w:rsidRPr="00474909">
        <w:rPr>
          <w:rFonts w:ascii="Times New Roman" w:hAnsi="Times New Roman" w:cs="Times New Roman"/>
          <w:sz w:val="24"/>
          <w:szCs w:val="24"/>
        </w:rPr>
        <w:t>Mitigation of Climate Change (NEPAAM)</w:t>
      </w:r>
      <w:r>
        <w:rPr>
          <w:rFonts w:ascii="Times New Roman" w:hAnsi="Times New Roman" w:cs="Times New Roman"/>
          <w:sz w:val="24"/>
          <w:szCs w:val="24"/>
        </w:rPr>
        <w:t xml:space="preserve"> did not turn out into a policy framework that provided strong guidance for project activities.</w:t>
      </w:r>
      <w:r w:rsidR="00FC2836">
        <w:rPr>
          <w:rFonts w:ascii="Times New Roman" w:hAnsi="Times New Roman" w:cs="Times New Roman"/>
          <w:sz w:val="24"/>
          <w:szCs w:val="24"/>
        </w:rPr>
        <w:t xml:space="preserve"> </w:t>
      </w:r>
    </w:p>
    <w:p w14:paraId="0FF8972A" w14:textId="77777777" w:rsidR="00893BCF" w:rsidRDefault="00893BCF" w:rsidP="00B806C3">
      <w:pPr>
        <w:jc w:val="both"/>
        <w:rPr>
          <w:rFonts w:ascii="Times New Roman" w:hAnsi="Times New Roman" w:cs="Times New Roman"/>
          <w:sz w:val="24"/>
          <w:szCs w:val="24"/>
        </w:rPr>
      </w:pPr>
      <w:r>
        <w:rPr>
          <w:rFonts w:ascii="Times New Roman" w:hAnsi="Times New Roman" w:cs="Times New Roman"/>
          <w:sz w:val="24"/>
          <w:szCs w:val="24"/>
        </w:rPr>
        <w:t xml:space="preserve">More importantly, two major risks, which materialized during the course of implementation and had a major impact on the project, were not identified in the Project Document. </w:t>
      </w:r>
    </w:p>
    <w:p w14:paraId="6F250047" w14:textId="69AA4A04" w:rsidR="005B38CF" w:rsidRDefault="00893BCF" w:rsidP="005B38CF">
      <w:pPr>
        <w:pStyle w:val="ListParagraph"/>
        <w:jc w:val="both"/>
        <w:rPr>
          <w:rFonts w:ascii="Times New Roman" w:hAnsi="Times New Roman" w:cs="Times New Roman"/>
          <w:sz w:val="24"/>
          <w:szCs w:val="24"/>
        </w:rPr>
      </w:pPr>
      <w:r w:rsidRPr="005B38CF">
        <w:rPr>
          <w:rFonts w:ascii="Times New Roman" w:hAnsi="Times New Roman" w:cs="Times New Roman"/>
          <w:sz w:val="24"/>
          <w:szCs w:val="24"/>
        </w:rPr>
        <w:t xml:space="preserve">The first one was obvious at the time of the formulation of the project, but somehow its importance was underestimated and therefore no mitigation measures were identified. This was the risk of exchange rate fluctuation. For </w:t>
      </w:r>
      <w:r w:rsidR="00222578">
        <w:rPr>
          <w:rFonts w:ascii="Times New Roman" w:hAnsi="Times New Roman" w:cs="Times New Roman"/>
          <w:sz w:val="24"/>
          <w:szCs w:val="24"/>
        </w:rPr>
        <w:t>the SCRL</w:t>
      </w:r>
      <w:r w:rsidRPr="005B38CF">
        <w:rPr>
          <w:rFonts w:ascii="Times New Roman" w:hAnsi="Times New Roman" w:cs="Times New Roman"/>
          <w:sz w:val="24"/>
          <w:szCs w:val="24"/>
        </w:rPr>
        <w:t xml:space="preserve"> project, this risk was significant because the main funding was in US dollars (USD), whereas most expenses were in Turkmenistan manat (TMT).</w:t>
      </w:r>
      <w:r w:rsidR="005B38CF">
        <w:rPr>
          <w:rFonts w:ascii="Times New Roman" w:hAnsi="Times New Roman" w:cs="Times New Roman"/>
          <w:sz w:val="24"/>
          <w:szCs w:val="24"/>
        </w:rPr>
        <w:t xml:space="preserve"> </w:t>
      </w:r>
      <w:r w:rsidRPr="005B38CF">
        <w:rPr>
          <w:rFonts w:ascii="Times New Roman" w:hAnsi="Times New Roman" w:cs="Times New Roman"/>
          <w:sz w:val="24"/>
          <w:szCs w:val="24"/>
        </w:rPr>
        <w:t>The Project Document did not identify as potential risk the possibility of chang</w:t>
      </w:r>
      <w:r w:rsidR="00222578">
        <w:rPr>
          <w:rFonts w:ascii="Times New Roman" w:hAnsi="Times New Roman" w:cs="Times New Roman"/>
          <w:sz w:val="24"/>
          <w:szCs w:val="24"/>
        </w:rPr>
        <w:t>es in</w:t>
      </w:r>
      <w:r w:rsidRPr="005B38CF">
        <w:rPr>
          <w:rFonts w:ascii="Times New Roman" w:hAnsi="Times New Roman" w:cs="Times New Roman"/>
          <w:sz w:val="24"/>
          <w:szCs w:val="24"/>
        </w:rPr>
        <w:t xml:space="preserve"> the official and unofficial exchange rates. This was one of the most significant barriers and risks that was not foreseen during the project preparation and </w:t>
      </w:r>
      <w:r w:rsidR="00222578">
        <w:rPr>
          <w:rFonts w:ascii="Times New Roman" w:hAnsi="Times New Roman" w:cs="Times New Roman"/>
          <w:sz w:val="24"/>
          <w:szCs w:val="24"/>
        </w:rPr>
        <w:t>i</w:t>
      </w:r>
      <w:r w:rsidRPr="005B38CF">
        <w:rPr>
          <w:rFonts w:ascii="Times New Roman" w:hAnsi="Times New Roman" w:cs="Times New Roman"/>
          <w:sz w:val="24"/>
          <w:szCs w:val="24"/>
        </w:rPr>
        <w:t>nception stage.</w:t>
      </w:r>
      <w:r w:rsidR="005B38CF" w:rsidRPr="005B38CF">
        <w:rPr>
          <w:rFonts w:ascii="Times New Roman" w:hAnsi="Times New Roman" w:cs="Times New Roman"/>
          <w:sz w:val="24"/>
          <w:szCs w:val="24"/>
        </w:rPr>
        <w:t xml:space="preserve"> </w:t>
      </w:r>
      <w:r w:rsidRPr="005B38CF">
        <w:rPr>
          <w:rFonts w:ascii="Times New Roman" w:hAnsi="Times New Roman" w:cs="Times New Roman"/>
          <w:sz w:val="24"/>
          <w:szCs w:val="24"/>
        </w:rPr>
        <w:t>The USD/TMT exchange rate changed significantly during the course of project implementation.</w:t>
      </w:r>
      <w:r w:rsidR="005B38CF" w:rsidRPr="005B38CF">
        <w:rPr>
          <w:rFonts w:ascii="Times New Roman" w:hAnsi="Times New Roman" w:cs="Times New Roman"/>
          <w:sz w:val="24"/>
          <w:szCs w:val="24"/>
        </w:rPr>
        <w:t xml:space="preserve"> At the beginning of 2021, the exchange rate has changed over 11 times compared to the rate at the beginning of the project. The greatest change</w:t>
      </w:r>
      <w:r w:rsidRPr="005B38CF">
        <w:rPr>
          <w:rFonts w:ascii="Times New Roman" w:hAnsi="Times New Roman" w:cs="Times New Roman"/>
          <w:sz w:val="24"/>
          <w:szCs w:val="24"/>
        </w:rPr>
        <w:t xml:space="preserve"> coincided with the period when the project was actively carrying out </w:t>
      </w:r>
      <w:r w:rsidR="00076C77">
        <w:rPr>
          <w:rFonts w:ascii="Times New Roman" w:hAnsi="Times New Roman" w:cs="Times New Roman"/>
          <w:sz w:val="24"/>
          <w:szCs w:val="24"/>
        </w:rPr>
        <w:t xml:space="preserve">the </w:t>
      </w:r>
      <w:r w:rsidRPr="005B38CF">
        <w:rPr>
          <w:rFonts w:ascii="Times New Roman" w:hAnsi="Times New Roman" w:cs="Times New Roman"/>
          <w:sz w:val="24"/>
          <w:szCs w:val="24"/>
        </w:rPr>
        <w:t>small grant activities and funds were allocated to the accounts of farmers' associations in</w:t>
      </w:r>
      <w:r w:rsidR="005B38CF" w:rsidRPr="005B38CF">
        <w:rPr>
          <w:rFonts w:ascii="Times New Roman" w:hAnsi="Times New Roman" w:cs="Times New Roman"/>
          <w:sz w:val="24"/>
          <w:szCs w:val="24"/>
        </w:rPr>
        <w:t xml:space="preserve"> the</w:t>
      </w:r>
      <w:r w:rsidRPr="005B38CF">
        <w:rPr>
          <w:rFonts w:ascii="Times New Roman" w:hAnsi="Times New Roman" w:cs="Times New Roman"/>
          <w:sz w:val="24"/>
          <w:szCs w:val="24"/>
        </w:rPr>
        <w:t xml:space="preserve"> national currency. </w:t>
      </w:r>
      <w:r w:rsidR="005B38CF" w:rsidRPr="005B38CF">
        <w:rPr>
          <w:rFonts w:ascii="Times New Roman" w:hAnsi="Times New Roman" w:cs="Times New Roman"/>
          <w:sz w:val="24"/>
          <w:szCs w:val="24"/>
        </w:rPr>
        <w:t>C</w:t>
      </w:r>
      <w:r w:rsidRPr="005B38CF">
        <w:rPr>
          <w:rFonts w:ascii="Times New Roman" w:hAnsi="Times New Roman" w:cs="Times New Roman"/>
          <w:sz w:val="24"/>
          <w:szCs w:val="24"/>
        </w:rPr>
        <w:t xml:space="preserve">hanges in exchange rate led to a sharp rise in </w:t>
      </w:r>
      <w:r w:rsidRPr="005B38CF">
        <w:rPr>
          <w:rFonts w:ascii="Times New Roman" w:hAnsi="Times New Roman" w:cs="Times New Roman"/>
          <w:sz w:val="24"/>
          <w:szCs w:val="24"/>
        </w:rPr>
        <w:lastRenderedPageBreak/>
        <w:t>prices in the local market, increase in the financial offers of the national experts to provide consultancy services, transportation costs</w:t>
      </w:r>
      <w:r w:rsidR="005B38CF" w:rsidRPr="005B38CF">
        <w:rPr>
          <w:rFonts w:ascii="Times New Roman" w:hAnsi="Times New Roman" w:cs="Times New Roman"/>
          <w:sz w:val="24"/>
          <w:szCs w:val="24"/>
        </w:rPr>
        <w:t>,</w:t>
      </w:r>
      <w:r w:rsidRPr="005B38CF">
        <w:rPr>
          <w:rFonts w:ascii="Times New Roman" w:hAnsi="Times New Roman" w:cs="Times New Roman"/>
          <w:sz w:val="24"/>
          <w:szCs w:val="24"/>
        </w:rPr>
        <w:t xml:space="preserve"> etc. </w:t>
      </w:r>
    </w:p>
    <w:p w14:paraId="4E66E08C" w14:textId="5D819B11" w:rsidR="00D753AC" w:rsidRPr="005B38CF" w:rsidRDefault="005B38CF" w:rsidP="000649BF">
      <w:pPr>
        <w:pStyle w:val="ListParagraph"/>
        <w:numPr>
          <w:ilvl w:val="0"/>
          <w:numId w:val="54"/>
        </w:numPr>
        <w:jc w:val="both"/>
        <w:rPr>
          <w:rFonts w:ascii="Times New Roman" w:hAnsi="Times New Roman" w:cs="Times New Roman"/>
          <w:sz w:val="24"/>
          <w:szCs w:val="24"/>
        </w:rPr>
      </w:pPr>
      <w:r w:rsidRPr="005B38CF">
        <w:rPr>
          <w:rFonts w:ascii="Times New Roman" w:hAnsi="Times New Roman" w:cs="Times New Roman"/>
          <w:sz w:val="24"/>
          <w:szCs w:val="24"/>
        </w:rPr>
        <w:t>The second risk that was not identified in the Project Document was the health pandemic. T</w:t>
      </w:r>
      <w:r w:rsidR="00FC2836" w:rsidRPr="005B38CF">
        <w:rPr>
          <w:rFonts w:ascii="Times New Roman" w:hAnsi="Times New Roman" w:cs="Times New Roman"/>
          <w:sz w:val="24"/>
          <w:szCs w:val="24"/>
        </w:rPr>
        <w:t>he COVID-19 crisis ha</w:t>
      </w:r>
      <w:r w:rsidR="003856C3">
        <w:rPr>
          <w:rFonts w:ascii="Times New Roman" w:hAnsi="Times New Roman" w:cs="Times New Roman"/>
          <w:sz w:val="24"/>
          <w:szCs w:val="24"/>
        </w:rPr>
        <w:t>d</w:t>
      </w:r>
      <w:r w:rsidR="00FC2836" w:rsidRPr="005B38CF">
        <w:rPr>
          <w:rFonts w:ascii="Times New Roman" w:hAnsi="Times New Roman" w:cs="Times New Roman"/>
          <w:sz w:val="24"/>
          <w:szCs w:val="24"/>
        </w:rPr>
        <w:t xml:space="preserve"> a substantial impact on the project – as will be seen further in this report</w:t>
      </w:r>
      <w:r w:rsidRPr="005B38CF">
        <w:rPr>
          <w:rFonts w:ascii="Times New Roman" w:hAnsi="Times New Roman" w:cs="Times New Roman"/>
          <w:sz w:val="24"/>
          <w:szCs w:val="24"/>
        </w:rPr>
        <w:t>. For all the impact of the crisis on the project, with hindsight</w:t>
      </w:r>
      <w:r w:rsidR="00FC2836" w:rsidRPr="005B38CF">
        <w:rPr>
          <w:rFonts w:ascii="Times New Roman" w:hAnsi="Times New Roman" w:cs="Times New Roman"/>
          <w:sz w:val="24"/>
          <w:szCs w:val="24"/>
        </w:rPr>
        <w:t xml:space="preserve"> it was clearly impossible to foresee the highly disruptive nature of this crisis at the time of the formulation of the </w:t>
      </w:r>
      <w:r w:rsidRPr="005B38CF">
        <w:rPr>
          <w:rFonts w:ascii="Times New Roman" w:hAnsi="Times New Roman" w:cs="Times New Roman"/>
          <w:sz w:val="24"/>
          <w:szCs w:val="24"/>
        </w:rPr>
        <w:t>P</w:t>
      </w:r>
      <w:r w:rsidR="00FC2836" w:rsidRPr="005B38CF">
        <w:rPr>
          <w:rFonts w:ascii="Times New Roman" w:hAnsi="Times New Roman" w:cs="Times New Roman"/>
          <w:sz w:val="24"/>
          <w:szCs w:val="24"/>
        </w:rPr>
        <w:t xml:space="preserve">roject </w:t>
      </w:r>
      <w:r w:rsidRPr="005B38CF">
        <w:rPr>
          <w:rFonts w:ascii="Times New Roman" w:hAnsi="Times New Roman" w:cs="Times New Roman"/>
          <w:sz w:val="24"/>
          <w:szCs w:val="24"/>
        </w:rPr>
        <w:t>D</w:t>
      </w:r>
      <w:r w:rsidR="00FC2836" w:rsidRPr="005B38CF">
        <w:rPr>
          <w:rFonts w:ascii="Times New Roman" w:hAnsi="Times New Roman" w:cs="Times New Roman"/>
          <w:sz w:val="24"/>
          <w:szCs w:val="24"/>
        </w:rPr>
        <w:t>ocument.</w:t>
      </w:r>
    </w:p>
    <w:p w14:paraId="303BF2B3" w14:textId="2EF1B15A" w:rsidR="008D7A4C" w:rsidRDefault="00F2341D" w:rsidP="006209E1">
      <w:pPr>
        <w:pStyle w:val="Heading3"/>
        <w:numPr>
          <w:ilvl w:val="2"/>
          <w:numId w:val="5"/>
        </w:numPr>
        <w:spacing w:line="360" w:lineRule="auto"/>
        <w:ind w:left="1077"/>
        <w:jc w:val="both"/>
        <w:rPr>
          <w:rFonts w:ascii="Times New Roman" w:hAnsi="Times New Roman" w:cs="Times New Roman"/>
          <w:color w:val="1F497D" w:themeColor="text2"/>
          <w:sz w:val="24"/>
          <w:szCs w:val="24"/>
          <w:lang w:val="en-US"/>
        </w:rPr>
      </w:pPr>
      <w:bookmarkStart w:id="48" w:name="_Toc82558584"/>
      <w:bookmarkStart w:id="49" w:name="_Toc82558585"/>
      <w:bookmarkStart w:id="50" w:name="_Toc82558586"/>
      <w:bookmarkStart w:id="51" w:name="_Toc82558587"/>
      <w:bookmarkStart w:id="52" w:name="_Toc82558588"/>
      <w:bookmarkStart w:id="53" w:name="_Toc82558589"/>
      <w:bookmarkStart w:id="54" w:name="_Toc82558590"/>
      <w:bookmarkStart w:id="55" w:name="_Toc82558591"/>
      <w:bookmarkStart w:id="56" w:name="_Toc82558592"/>
      <w:bookmarkStart w:id="57" w:name="_Toc82558593"/>
      <w:bookmarkStart w:id="58" w:name="_Toc82558594"/>
      <w:bookmarkStart w:id="59" w:name="_Toc82558595"/>
      <w:bookmarkStart w:id="60" w:name="_Toc98646335"/>
      <w:bookmarkEnd w:id="48"/>
      <w:bookmarkEnd w:id="49"/>
      <w:bookmarkEnd w:id="50"/>
      <w:bookmarkEnd w:id="51"/>
      <w:bookmarkEnd w:id="52"/>
      <w:bookmarkEnd w:id="53"/>
      <w:bookmarkEnd w:id="54"/>
      <w:bookmarkEnd w:id="55"/>
      <w:bookmarkEnd w:id="56"/>
      <w:bookmarkEnd w:id="57"/>
      <w:bookmarkEnd w:id="58"/>
      <w:bookmarkEnd w:id="59"/>
      <w:r w:rsidRPr="00084C4B">
        <w:rPr>
          <w:rFonts w:ascii="Times New Roman" w:hAnsi="Times New Roman" w:cs="Times New Roman"/>
          <w:color w:val="1F497D" w:themeColor="text2"/>
          <w:sz w:val="24"/>
          <w:szCs w:val="24"/>
          <w:lang w:val="en-US"/>
        </w:rPr>
        <w:t>Lessons from other Relevant Projects Incorporated into the Project Design</w:t>
      </w:r>
      <w:bookmarkEnd w:id="60"/>
    </w:p>
    <w:p w14:paraId="092D892A" w14:textId="44E667CD" w:rsidR="00C054AA" w:rsidRPr="00C054AA" w:rsidRDefault="001D3459" w:rsidP="001D3459">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Document was formulated by taking into account lessons from the projects listed below.</w:t>
      </w:r>
      <w:r w:rsidR="005C6726">
        <w:rPr>
          <w:rFonts w:ascii="Times New Roman" w:hAnsi="Times New Roman" w:cs="Times New Roman"/>
          <w:sz w:val="24"/>
          <w:szCs w:val="24"/>
          <w:lang w:val="en-US"/>
        </w:rPr>
        <w:t xml:space="preserve"> The projects listed below are not only UNDP projects funded by GEF, but also projects by other organizations and the Government of Turkmenistan. Besides the list and the brief description of each project, the Project Document itself does not list or detail any of the lessons that were drawn from their experience and incorporated in the design of the SCRL project.</w:t>
      </w:r>
    </w:p>
    <w:p w14:paraId="20E68F6A" w14:textId="77777777" w:rsidR="00BD6FA9" w:rsidRPr="00BD6FA9" w:rsidRDefault="00BD6FA9" w:rsidP="000649BF">
      <w:pPr>
        <w:pStyle w:val="ListParagraph"/>
        <w:numPr>
          <w:ilvl w:val="0"/>
          <w:numId w:val="41"/>
        </w:numPr>
        <w:jc w:val="both"/>
        <w:rPr>
          <w:rFonts w:ascii="Times New Roman" w:hAnsi="Times New Roman" w:cs="Times New Roman"/>
          <w:sz w:val="24"/>
          <w:szCs w:val="24"/>
          <w:lang w:val="en-US"/>
        </w:rPr>
      </w:pPr>
      <w:r w:rsidRPr="00BD6FA9">
        <w:rPr>
          <w:rFonts w:ascii="Times New Roman" w:hAnsi="Times New Roman" w:cs="Times New Roman"/>
          <w:sz w:val="24"/>
          <w:szCs w:val="24"/>
          <w:lang w:val="en-US"/>
        </w:rPr>
        <w:t>“Addressing climate change risks to farming systems in Turkmenistan at national and community level” project (2012-16), financed through the Adaptation Fund;</w:t>
      </w:r>
    </w:p>
    <w:p w14:paraId="48188E9A" w14:textId="15EE2032" w:rsidR="00BD6FA9" w:rsidRPr="00BD6FA9" w:rsidRDefault="00BD6FA9" w:rsidP="000649BF">
      <w:pPr>
        <w:pStyle w:val="ListParagraph"/>
        <w:numPr>
          <w:ilvl w:val="0"/>
          <w:numId w:val="41"/>
        </w:numPr>
        <w:jc w:val="both"/>
        <w:rPr>
          <w:rFonts w:ascii="Times New Roman" w:hAnsi="Times New Roman" w:cs="Times New Roman"/>
          <w:sz w:val="24"/>
          <w:szCs w:val="24"/>
          <w:lang w:val="en-US"/>
        </w:rPr>
      </w:pPr>
      <w:r w:rsidRPr="00BD6FA9">
        <w:rPr>
          <w:rFonts w:ascii="Times New Roman" w:hAnsi="Times New Roman" w:cs="Times New Roman"/>
          <w:sz w:val="24"/>
          <w:szCs w:val="24"/>
          <w:lang w:val="en-US"/>
        </w:rPr>
        <w:t>UNDP Central Asian Climate Risk Management Program that assisted the five Central Asian countries in adjusting their national development processes to address risks posed by current climate variability and future climate change</w:t>
      </w:r>
      <w:r w:rsidR="00D5622F">
        <w:rPr>
          <w:rFonts w:ascii="Times New Roman" w:hAnsi="Times New Roman" w:cs="Times New Roman"/>
          <w:sz w:val="24"/>
          <w:szCs w:val="24"/>
          <w:lang w:val="en-US"/>
        </w:rPr>
        <w:t>;</w:t>
      </w:r>
    </w:p>
    <w:p w14:paraId="71239384" w14:textId="679F1960" w:rsidR="00BD6FA9" w:rsidRPr="00BD6FA9" w:rsidRDefault="00BD6FA9" w:rsidP="000649BF">
      <w:pPr>
        <w:pStyle w:val="ListParagraph"/>
        <w:numPr>
          <w:ilvl w:val="0"/>
          <w:numId w:val="41"/>
        </w:numPr>
        <w:jc w:val="both"/>
        <w:rPr>
          <w:rFonts w:ascii="Times New Roman" w:hAnsi="Times New Roman" w:cs="Times New Roman"/>
          <w:sz w:val="24"/>
          <w:szCs w:val="24"/>
          <w:lang w:val="en-US"/>
        </w:rPr>
      </w:pPr>
      <w:r w:rsidRPr="00BD6FA9">
        <w:rPr>
          <w:rFonts w:ascii="Times New Roman" w:hAnsi="Times New Roman" w:cs="Times New Roman"/>
          <w:sz w:val="24"/>
          <w:szCs w:val="24"/>
          <w:lang w:val="en-US"/>
        </w:rPr>
        <w:t>“Energy Efficiency and Renewable Energy for Sustainable Water Management in Turkmenistan” funded by GEF and implemented by UNDP</w:t>
      </w:r>
      <w:r w:rsidR="004B77DF">
        <w:rPr>
          <w:rFonts w:ascii="Times New Roman" w:hAnsi="Times New Roman" w:cs="Times New Roman"/>
          <w:sz w:val="24"/>
          <w:szCs w:val="24"/>
          <w:lang w:val="en-US"/>
        </w:rPr>
        <w:t>;</w:t>
      </w:r>
    </w:p>
    <w:p w14:paraId="7CDF2C88" w14:textId="589C4E4E" w:rsidR="00BD6FA9" w:rsidRPr="00BD6FA9" w:rsidRDefault="00BD6FA9" w:rsidP="000649BF">
      <w:pPr>
        <w:pStyle w:val="ListParagraph"/>
        <w:numPr>
          <w:ilvl w:val="0"/>
          <w:numId w:val="41"/>
        </w:numPr>
        <w:jc w:val="both"/>
        <w:rPr>
          <w:rFonts w:ascii="Times New Roman" w:hAnsi="Times New Roman" w:cs="Times New Roman"/>
          <w:sz w:val="24"/>
          <w:szCs w:val="24"/>
          <w:lang w:val="en-US"/>
        </w:rPr>
      </w:pPr>
      <w:r w:rsidRPr="00BD6FA9">
        <w:rPr>
          <w:rFonts w:ascii="Times New Roman" w:hAnsi="Times New Roman" w:cs="Times New Roman"/>
          <w:sz w:val="24"/>
          <w:szCs w:val="24"/>
          <w:lang w:val="en-US"/>
        </w:rPr>
        <w:t xml:space="preserve">GEF-financed project </w:t>
      </w:r>
      <w:r w:rsidR="00D5622F">
        <w:rPr>
          <w:rFonts w:ascii="Times New Roman" w:hAnsi="Times New Roman" w:cs="Times New Roman"/>
          <w:sz w:val="24"/>
          <w:szCs w:val="24"/>
          <w:lang w:val="en-US"/>
        </w:rPr>
        <w:t>“</w:t>
      </w:r>
      <w:r w:rsidRPr="00BD6FA9">
        <w:rPr>
          <w:rFonts w:ascii="Times New Roman" w:hAnsi="Times New Roman" w:cs="Times New Roman"/>
          <w:sz w:val="24"/>
          <w:szCs w:val="24"/>
          <w:lang w:val="en-US"/>
        </w:rPr>
        <w:t>Regional Integrated Natural Resources Management in Drought-prone and Salt-affected Agricultural Production Systems in Central Asia and Turkey</w:t>
      </w:r>
      <w:r w:rsidR="00D5622F">
        <w:rPr>
          <w:rFonts w:ascii="Times New Roman" w:hAnsi="Times New Roman" w:cs="Times New Roman"/>
          <w:sz w:val="24"/>
          <w:szCs w:val="24"/>
          <w:lang w:val="en-US"/>
        </w:rPr>
        <w:t>”;</w:t>
      </w:r>
    </w:p>
    <w:p w14:paraId="18BC47BB" w14:textId="155A0540" w:rsidR="00BD6FA9" w:rsidRPr="00BD6FA9" w:rsidRDefault="00BD6FA9" w:rsidP="000649BF">
      <w:pPr>
        <w:pStyle w:val="ListParagraph"/>
        <w:numPr>
          <w:ilvl w:val="0"/>
          <w:numId w:val="41"/>
        </w:numPr>
        <w:jc w:val="both"/>
        <w:rPr>
          <w:rFonts w:ascii="Times New Roman" w:hAnsi="Times New Roman" w:cs="Times New Roman"/>
          <w:sz w:val="24"/>
          <w:szCs w:val="24"/>
          <w:lang w:val="en-US"/>
        </w:rPr>
      </w:pPr>
      <w:r w:rsidRPr="00BD6FA9">
        <w:rPr>
          <w:rFonts w:ascii="Times New Roman" w:hAnsi="Times New Roman" w:cs="Times New Roman"/>
          <w:sz w:val="24"/>
          <w:szCs w:val="24"/>
          <w:lang w:val="en-US"/>
        </w:rPr>
        <w:t>UNDP-UNEP NAP Global Support Program that helps in integrating medium- to long-term planning for adaptation to climate change</w:t>
      </w:r>
      <w:r w:rsidR="00D5622F">
        <w:rPr>
          <w:rFonts w:ascii="Times New Roman" w:hAnsi="Times New Roman" w:cs="Times New Roman"/>
          <w:sz w:val="24"/>
          <w:szCs w:val="24"/>
          <w:lang w:val="en-US"/>
        </w:rPr>
        <w:t>;</w:t>
      </w:r>
    </w:p>
    <w:p w14:paraId="0A18A12F" w14:textId="5628EFF9" w:rsidR="00BD6FA9" w:rsidRPr="00BD6FA9" w:rsidRDefault="00BD6FA9" w:rsidP="000649BF">
      <w:pPr>
        <w:pStyle w:val="ListParagraph"/>
        <w:numPr>
          <w:ilvl w:val="0"/>
          <w:numId w:val="41"/>
        </w:numPr>
        <w:jc w:val="both"/>
        <w:rPr>
          <w:rFonts w:ascii="Times New Roman" w:hAnsi="Times New Roman" w:cs="Times New Roman"/>
          <w:sz w:val="24"/>
          <w:szCs w:val="24"/>
          <w:lang w:val="en-US"/>
        </w:rPr>
      </w:pPr>
      <w:r w:rsidRPr="00BD6FA9">
        <w:rPr>
          <w:rFonts w:ascii="Times New Roman" w:hAnsi="Times New Roman" w:cs="Times New Roman"/>
          <w:sz w:val="24"/>
          <w:szCs w:val="24"/>
          <w:lang w:val="en-US"/>
        </w:rPr>
        <w:t xml:space="preserve">GIZ-funded “Transboundary Water Management in Central Asia Programme”, </w:t>
      </w:r>
      <w:r w:rsidR="008661FC" w:rsidRPr="00BD6FA9">
        <w:rPr>
          <w:rFonts w:ascii="Times New Roman" w:hAnsi="Times New Roman" w:cs="Times New Roman"/>
          <w:sz w:val="24"/>
          <w:szCs w:val="24"/>
          <w:lang w:val="en-US"/>
        </w:rPr>
        <w:t>under</w:t>
      </w:r>
      <w:r w:rsidRPr="00BD6FA9">
        <w:rPr>
          <w:rFonts w:ascii="Times New Roman" w:hAnsi="Times New Roman" w:cs="Times New Roman"/>
          <w:sz w:val="24"/>
          <w:szCs w:val="24"/>
          <w:lang w:val="en-US"/>
        </w:rPr>
        <w:t xml:space="preserve"> which a pilot project on “Drainage Waters of Khankhowuz Irrigation System” was being implemented</w:t>
      </w:r>
      <w:r w:rsidR="00D5622F">
        <w:rPr>
          <w:rFonts w:ascii="Times New Roman" w:hAnsi="Times New Roman" w:cs="Times New Roman"/>
          <w:sz w:val="24"/>
          <w:szCs w:val="24"/>
          <w:lang w:val="en-US"/>
        </w:rPr>
        <w:t>;</w:t>
      </w:r>
    </w:p>
    <w:p w14:paraId="2F239FBC" w14:textId="724C7C33" w:rsidR="009A079F" w:rsidRPr="009A079F" w:rsidRDefault="009A079F" w:rsidP="000649BF">
      <w:pPr>
        <w:pStyle w:val="ListParagraph"/>
        <w:numPr>
          <w:ilvl w:val="0"/>
          <w:numId w:val="60"/>
        </w:numPr>
        <w:jc w:val="both"/>
        <w:rPr>
          <w:rFonts w:ascii="Times New Roman" w:hAnsi="Times New Roman" w:cs="Times New Roman"/>
          <w:sz w:val="24"/>
          <w:szCs w:val="24"/>
          <w:lang w:val="en-US"/>
        </w:rPr>
      </w:pPr>
      <w:r w:rsidRPr="009A079F">
        <w:rPr>
          <w:rFonts w:ascii="Times New Roman" w:hAnsi="Times New Roman" w:cs="Times New Roman"/>
          <w:sz w:val="24"/>
          <w:szCs w:val="24"/>
          <w:lang w:val="en-US"/>
        </w:rPr>
        <w:t>European Union (EU) Water Initiative in Eastern Europe, the Caucasus and Central Asia (EUWI EECCA), implemented by the Organization for Economic Co-operation and Development (OECD) and the United Nations Economic Commission for Europe (UNECE). This project contributed to the implementation of the EUWI National Policy Dialogues (NPD) on IWRM and water supply and sanitation in ten EECCA countries, including Turkmenistan.</w:t>
      </w:r>
      <w:r>
        <w:rPr>
          <w:rStyle w:val="FootnoteReference"/>
          <w:rFonts w:ascii="Times New Roman" w:hAnsi="Times New Roman" w:cs="Times New Roman"/>
          <w:sz w:val="24"/>
          <w:szCs w:val="24"/>
          <w:lang w:val="en-US"/>
        </w:rPr>
        <w:footnoteReference w:id="22"/>
      </w:r>
    </w:p>
    <w:p w14:paraId="4BCB7EED" w14:textId="0C57C6FA" w:rsidR="00C054AA" w:rsidRDefault="005C6726" w:rsidP="001D345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hindsight, we know from the experience of the project that the SCRL project team </w:t>
      </w:r>
      <w:r w:rsidR="004B77DF">
        <w:rPr>
          <w:rFonts w:ascii="Times New Roman" w:hAnsi="Times New Roman" w:cs="Times New Roman"/>
          <w:sz w:val="24"/>
          <w:szCs w:val="24"/>
          <w:lang w:val="en-US"/>
        </w:rPr>
        <w:t>liaised with several</w:t>
      </w:r>
      <w:r>
        <w:rPr>
          <w:rFonts w:ascii="Times New Roman" w:hAnsi="Times New Roman" w:cs="Times New Roman"/>
          <w:sz w:val="24"/>
          <w:szCs w:val="24"/>
          <w:lang w:val="en-US"/>
        </w:rPr>
        <w:t xml:space="preserve"> other projects not listed in the Project Document and not only shared lessons and information with them, but also cooperated in a practical manner. The extent to which the </w:t>
      </w:r>
      <w:r>
        <w:rPr>
          <w:rFonts w:ascii="Times New Roman" w:hAnsi="Times New Roman" w:cs="Times New Roman"/>
          <w:sz w:val="24"/>
          <w:szCs w:val="24"/>
          <w:lang w:val="en-US"/>
        </w:rPr>
        <w:lastRenderedPageBreak/>
        <w:t>SCRL project cooperated with other initiatives is presented in the following section (3.1.5) on “Linkages between the Project and Other Initiatives”.</w:t>
      </w:r>
    </w:p>
    <w:p w14:paraId="1A00F04E" w14:textId="51A064B3" w:rsidR="005C6726" w:rsidRPr="00C054AA" w:rsidRDefault="002A1C36" w:rsidP="001D3459">
      <w:pPr>
        <w:jc w:val="both"/>
        <w:rPr>
          <w:rFonts w:ascii="Times New Roman" w:hAnsi="Times New Roman" w:cs="Times New Roman"/>
          <w:sz w:val="24"/>
          <w:szCs w:val="24"/>
          <w:lang w:val="en-US"/>
        </w:rPr>
      </w:pPr>
      <w:r>
        <w:rPr>
          <w:rFonts w:ascii="Times New Roman" w:hAnsi="Times New Roman" w:cs="Times New Roman"/>
          <w:sz w:val="24"/>
          <w:szCs w:val="24"/>
          <w:lang w:val="en-US"/>
        </w:rPr>
        <w:t>Overall, the SCRL project has been an exemplary project in terms of connecting with other initiatives, sharing information and lessons with them and forging cooperation at the practical level.</w:t>
      </w:r>
    </w:p>
    <w:p w14:paraId="29F44AB8" w14:textId="77777777" w:rsidR="005B0617" w:rsidRPr="00084C4B" w:rsidRDefault="005B0617" w:rsidP="006209E1">
      <w:pPr>
        <w:pStyle w:val="Heading3"/>
        <w:numPr>
          <w:ilvl w:val="2"/>
          <w:numId w:val="5"/>
        </w:numPr>
        <w:spacing w:line="360" w:lineRule="auto"/>
        <w:ind w:left="1077"/>
        <w:jc w:val="both"/>
        <w:rPr>
          <w:rFonts w:ascii="Times New Roman" w:hAnsi="Times New Roman" w:cs="Times New Roman"/>
          <w:color w:val="1F497D" w:themeColor="text2"/>
          <w:sz w:val="24"/>
          <w:szCs w:val="24"/>
          <w:lang w:val="en-US"/>
        </w:rPr>
      </w:pPr>
      <w:bookmarkStart w:id="61" w:name="_Toc98646336"/>
      <w:r w:rsidRPr="00084C4B">
        <w:rPr>
          <w:rFonts w:ascii="Times New Roman" w:hAnsi="Times New Roman" w:cs="Times New Roman"/>
          <w:color w:val="1F497D" w:themeColor="text2"/>
          <w:sz w:val="24"/>
          <w:szCs w:val="24"/>
          <w:lang w:val="en-US"/>
        </w:rPr>
        <w:t>Planned Stakeholder Participation</w:t>
      </w:r>
      <w:bookmarkEnd w:id="61"/>
    </w:p>
    <w:p w14:paraId="5BAD1AD8" w14:textId="6C0D93C8" w:rsidR="00EA3776" w:rsidRPr="00EA3776" w:rsidRDefault="00DB105B" w:rsidP="00DB105B">
      <w:pPr>
        <w:jc w:val="both"/>
        <w:rPr>
          <w:rFonts w:ascii="Times New Roman" w:hAnsi="Times New Roman" w:cs="Times New Roman"/>
          <w:sz w:val="24"/>
          <w:szCs w:val="24"/>
          <w:lang w:val="en-US"/>
        </w:rPr>
      </w:pPr>
      <w:r w:rsidRPr="00DB105B">
        <w:rPr>
          <w:rFonts w:ascii="Times New Roman" w:hAnsi="Times New Roman" w:cs="Times New Roman"/>
          <w:sz w:val="24"/>
          <w:szCs w:val="24"/>
          <w:lang w:val="en-US"/>
        </w:rPr>
        <w:t>A broad-based stakeholder participation process was inherent in the design of the S</w:t>
      </w:r>
      <w:r>
        <w:rPr>
          <w:rFonts w:ascii="Times New Roman" w:hAnsi="Times New Roman" w:cs="Times New Roman"/>
          <w:sz w:val="24"/>
          <w:szCs w:val="24"/>
          <w:lang w:val="en-US"/>
        </w:rPr>
        <w:t>C</w:t>
      </w:r>
      <w:r w:rsidRPr="00DB105B">
        <w:rPr>
          <w:rFonts w:ascii="Times New Roman" w:hAnsi="Times New Roman" w:cs="Times New Roman"/>
          <w:sz w:val="24"/>
          <w:szCs w:val="24"/>
          <w:lang w:val="en-US"/>
        </w:rPr>
        <w:t xml:space="preserve">RL project, given that it was intended to facilitate partnerships with a broad-spectrum of stakeholders in different areas related to sustainable development. The </w:t>
      </w:r>
      <w:r w:rsidR="0094148D">
        <w:rPr>
          <w:rFonts w:ascii="Times New Roman" w:hAnsi="Times New Roman" w:cs="Times New Roman"/>
          <w:sz w:val="24"/>
          <w:szCs w:val="24"/>
          <w:lang w:val="en-US"/>
        </w:rPr>
        <w:t>P</w:t>
      </w:r>
      <w:r w:rsidRPr="00DB105B">
        <w:rPr>
          <w:rFonts w:ascii="Times New Roman" w:hAnsi="Times New Roman" w:cs="Times New Roman"/>
          <w:sz w:val="24"/>
          <w:szCs w:val="24"/>
          <w:lang w:val="en-US"/>
        </w:rPr>
        <w:t xml:space="preserve">roject </w:t>
      </w:r>
      <w:r w:rsidR="0094148D">
        <w:rPr>
          <w:rFonts w:ascii="Times New Roman" w:hAnsi="Times New Roman" w:cs="Times New Roman"/>
          <w:sz w:val="24"/>
          <w:szCs w:val="24"/>
          <w:lang w:val="en-US"/>
        </w:rPr>
        <w:t>D</w:t>
      </w:r>
      <w:r w:rsidRPr="00DB105B">
        <w:rPr>
          <w:rFonts w:ascii="Times New Roman" w:hAnsi="Times New Roman" w:cs="Times New Roman"/>
          <w:sz w:val="24"/>
          <w:szCs w:val="24"/>
          <w:lang w:val="en-US"/>
        </w:rPr>
        <w:t xml:space="preserve">ocument </w:t>
      </w:r>
      <w:r w:rsidR="0094148D">
        <w:rPr>
          <w:rFonts w:ascii="Times New Roman" w:hAnsi="Times New Roman" w:cs="Times New Roman"/>
          <w:sz w:val="24"/>
          <w:szCs w:val="24"/>
          <w:lang w:val="en-US"/>
        </w:rPr>
        <w:t>included</w:t>
      </w:r>
      <w:r w:rsidRPr="00DB105B">
        <w:rPr>
          <w:rFonts w:ascii="Times New Roman" w:hAnsi="Times New Roman" w:cs="Times New Roman"/>
          <w:sz w:val="24"/>
          <w:szCs w:val="24"/>
          <w:lang w:val="en-US"/>
        </w:rPr>
        <w:t xml:space="preserve"> a section that outlines the “</w:t>
      </w:r>
      <w:r w:rsidRPr="0094148D">
        <w:rPr>
          <w:rFonts w:ascii="Times New Roman" w:hAnsi="Times New Roman" w:cs="Times New Roman"/>
          <w:i/>
          <w:iCs/>
          <w:sz w:val="24"/>
          <w:szCs w:val="24"/>
          <w:lang w:val="en-US"/>
        </w:rPr>
        <w:t>Stakeholder Baseline Analysis</w:t>
      </w:r>
      <w:r w:rsidRPr="00DB105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77F1C" w:rsidRPr="00EA3776">
        <w:rPr>
          <w:rFonts w:ascii="Times New Roman" w:hAnsi="Times New Roman" w:cs="Times New Roman"/>
          <w:sz w:val="24"/>
          <w:szCs w:val="24"/>
          <w:lang w:val="en-US"/>
        </w:rPr>
        <w:t xml:space="preserve">The analysis presented a set of key </w:t>
      </w:r>
      <w:r w:rsidR="009F6CAA" w:rsidRPr="00EA3776">
        <w:rPr>
          <w:rFonts w:ascii="Times New Roman" w:hAnsi="Times New Roman" w:cs="Times New Roman"/>
          <w:sz w:val="24"/>
          <w:szCs w:val="24"/>
          <w:lang w:val="en-US"/>
        </w:rPr>
        <w:t xml:space="preserve">institutional </w:t>
      </w:r>
      <w:r w:rsidR="00677F1C" w:rsidRPr="00EA3776">
        <w:rPr>
          <w:rFonts w:ascii="Times New Roman" w:hAnsi="Times New Roman" w:cs="Times New Roman"/>
          <w:sz w:val="24"/>
          <w:szCs w:val="24"/>
          <w:lang w:val="en-US"/>
        </w:rPr>
        <w:t>stakeholders with responsibilities related to climate change adaptation, but it did not provide a profound analysis of the tasks and responsibilities these stakeholders were expected to play in the SCRL project.</w:t>
      </w:r>
    </w:p>
    <w:p w14:paraId="3FF9031B" w14:textId="263CCD03" w:rsidR="009262A0" w:rsidRPr="00EA3776" w:rsidRDefault="00677F1C" w:rsidP="00EA3776">
      <w:pPr>
        <w:rPr>
          <w:rFonts w:ascii="Times New Roman" w:hAnsi="Times New Roman" w:cs="Times New Roman"/>
          <w:sz w:val="24"/>
          <w:szCs w:val="24"/>
          <w:lang w:val="en-US"/>
        </w:rPr>
      </w:pPr>
      <w:r w:rsidRPr="00EA3776">
        <w:rPr>
          <w:rFonts w:ascii="Times New Roman" w:hAnsi="Times New Roman" w:cs="Times New Roman"/>
          <w:sz w:val="24"/>
          <w:szCs w:val="24"/>
          <w:lang w:val="en-US"/>
        </w:rPr>
        <w:t xml:space="preserve">The following </w:t>
      </w:r>
      <w:r w:rsidR="00EA3776">
        <w:rPr>
          <w:rFonts w:ascii="Times New Roman" w:hAnsi="Times New Roman" w:cs="Times New Roman"/>
          <w:sz w:val="24"/>
          <w:szCs w:val="24"/>
          <w:lang w:val="en-US"/>
        </w:rPr>
        <w:t>were</w:t>
      </w:r>
      <w:r w:rsidRPr="00EA3776">
        <w:rPr>
          <w:rFonts w:ascii="Times New Roman" w:hAnsi="Times New Roman" w:cs="Times New Roman"/>
          <w:sz w:val="24"/>
          <w:szCs w:val="24"/>
          <w:lang w:val="en-US"/>
        </w:rPr>
        <w:t xml:space="preserve"> the </w:t>
      </w:r>
      <w:r w:rsidR="00EA3776">
        <w:rPr>
          <w:rFonts w:ascii="Times New Roman" w:hAnsi="Times New Roman" w:cs="Times New Roman"/>
          <w:sz w:val="24"/>
          <w:szCs w:val="24"/>
          <w:lang w:val="en-US"/>
        </w:rPr>
        <w:t xml:space="preserve">main </w:t>
      </w:r>
      <w:r w:rsidRPr="00EA3776">
        <w:rPr>
          <w:rFonts w:ascii="Times New Roman" w:hAnsi="Times New Roman" w:cs="Times New Roman"/>
          <w:sz w:val="24"/>
          <w:szCs w:val="24"/>
          <w:lang w:val="en-US"/>
        </w:rPr>
        <w:t xml:space="preserve">stakeholders identified in the </w:t>
      </w:r>
      <w:r w:rsidR="00EA3776">
        <w:rPr>
          <w:rFonts w:ascii="Times New Roman" w:hAnsi="Times New Roman" w:cs="Times New Roman"/>
          <w:sz w:val="24"/>
          <w:szCs w:val="24"/>
          <w:lang w:val="en-US"/>
        </w:rPr>
        <w:t xml:space="preserve">SCRL </w:t>
      </w:r>
      <w:r w:rsidRPr="00EA3776">
        <w:rPr>
          <w:rFonts w:ascii="Times New Roman" w:hAnsi="Times New Roman" w:cs="Times New Roman"/>
          <w:sz w:val="24"/>
          <w:szCs w:val="24"/>
          <w:lang w:val="en-US"/>
        </w:rPr>
        <w:t>Project Document:</w:t>
      </w:r>
    </w:p>
    <w:p w14:paraId="509F72F3" w14:textId="791FE588" w:rsidR="00677F1C" w:rsidRPr="00750170" w:rsidRDefault="00677F1C" w:rsidP="000649BF">
      <w:pPr>
        <w:pStyle w:val="ListParagraph"/>
        <w:numPr>
          <w:ilvl w:val="0"/>
          <w:numId w:val="42"/>
        </w:numPr>
        <w:jc w:val="both"/>
        <w:rPr>
          <w:rFonts w:ascii="Times New Roman" w:hAnsi="Times New Roman" w:cs="Times New Roman"/>
          <w:sz w:val="24"/>
          <w:szCs w:val="24"/>
          <w:lang w:val="en-US"/>
        </w:rPr>
      </w:pPr>
      <w:bookmarkStart w:id="62" w:name="_Hlk93309983"/>
      <w:r w:rsidRPr="00750170">
        <w:rPr>
          <w:rFonts w:ascii="Times New Roman" w:hAnsi="Times New Roman" w:cs="Times New Roman"/>
          <w:sz w:val="24"/>
          <w:szCs w:val="24"/>
          <w:lang w:val="en-US"/>
        </w:rPr>
        <w:t>Ministry of Nature Protection</w:t>
      </w:r>
      <w:r w:rsidR="00D5622F">
        <w:rPr>
          <w:rFonts w:ascii="Times New Roman" w:hAnsi="Times New Roman" w:cs="Times New Roman"/>
          <w:sz w:val="24"/>
          <w:szCs w:val="24"/>
          <w:lang w:val="en-US"/>
        </w:rPr>
        <w:t>;</w:t>
      </w:r>
    </w:p>
    <w:p w14:paraId="02236765" w14:textId="43BC5F49" w:rsidR="00677F1C" w:rsidRPr="00750170" w:rsidRDefault="00677F1C"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Ministry of Agriculture</w:t>
      </w:r>
      <w:r w:rsidR="00D5622F">
        <w:rPr>
          <w:rFonts w:ascii="Times New Roman" w:hAnsi="Times New Roman" w:cs="Times New Roman"/>
          <w:sz w:val="24"/>
          <w:szCs w:val="24"/>
          <w:lang w:val="en-US"/>
        </w:rPr>
        <w:t>;</w:t>
      </w:r>
    </w:p>
    <w:p w14:paraId="4931A4DE" w14:textId="2EC973E5" w:rsidR="00677F1C" w:rsidRPr="00750170" w:rsidRDefault="00677F1C"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Ministry of Water Economy</w:t>
      </w:r>
      <w:r w:rsidR="00D5622F">
        <w:rPr>
          <w:rFonts w:ascii="Times New Roman" w:hAnsi="Times New Roman" w:cs="Times New Roman"/>
          <w:sz w:val="24"/>
          <w:szCs w:val="24"/>
          <w:lang w:val="en-US"/>
        </w:rPr>
        <w:t>;</w:t>
      </w:r>
    </w:p>
    <w:bookmarkEnd w:id="62"/>
    <w:p w14:paraId="3D4F80ED" w14:textId="2B8349B8" w:rsidR="00677F1C" w:rsidRPr="00750170" w:rsidRDefault="00677F1C"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National Committee on Hydrometeorology under the Cabinet of Ministers</w:t>
      </w:r>
    </w:p>
    <w:p w14:paraId="66AFEA90" w14:textId="449C6A54" w:rsidR="00677F1C" w:rsidRPr="00750170" w:rsidRDefault="00677F1C"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Ministry of Economy</w:t>
      </w:r>
      <w:r w:rsidR="00D5622F">
        <w:rPr>
          <w:rFonts w:ascii="Times New Roman" w:hAnsi="Times New Roman" w:cs="Times New Roman"/>
          <w:sz w:val="24"/>
          <w:szCs w:val="24"/>
          <w:lang w:val="en-US"/>
        </w:rPr>
        <w:t>;</w:t>
      </w:r>
    </w:p>
    <w:p w14:paraId="7EEF8B53" w14:textId="4F64AC8C" w:rsidR="00677F1C" w:rsidRPr="00750170" w:rsidRDefault="00D5622F" w:rsidP="000649BF">
      <w:pPr>
        <w:pStyle w:val="ListParagraph"/>
        <w:numPr>
          <w:ilvl w:val="0"/>
          <w:numId w:val="42"/>
        </w:numPr>
        <w:jc w:val="both"/>
        <w:rPr>
          <w:rFonts w:ascii="Times New Roman" w:hAnsi="Times New Roman" w:cs="Times New Roman"/>
          <w:sz w:val="24"/>
          <w:szCs w:val="24"/>
          <w:lang w:val="en-US"/>
        </w:rPr>
      </w:pPr>
      <w:r>
        <w:rPr>
          <w:rFonts w:ascii="Times New Roman" w:hAnsi="Times New Roman" w:cs="Times New Roman"/>
          <w:sz w:val="24"/>
          <w:szCs w:val="24"/>
          <w:lang w:val="en-US"/>
        </w:rPr>
        <w:t>National</w:t>
      </w:r>
      <w:r w:rsidRPr="00750170">
        <w:rPr>
          <w:rFonts w:ascii="Times New Roman" w:hAnsi="Times New Roman" w:cs="Times New Roman"/>
          <w:sz w:val="24"/>
          <w:szCs w:val="24"/>
          <w:lang w:val="en-US"/>
        </w:rPr>
        <w:t xml:space="preserve"> </w:t>
      </w:r>
      <w:r w:rsidR="00677F1C" w:rsidRPr="00750170">
        <w:rPr>
          <w:rFonts w:ascii="Times New Roman" w:hAnsi="Times New Roman" w:cs="Times New Roman"/>
          <w:sz w:val="24"/>
          <w:szCs w:val="24"/>
          <w:lang w:val="en-US"/>
        </w:rPr>
        <w:t>Institute of Desert, Flora and Fauna</w:t>
      </w:r>
      <w:r>
        <w:rPr>
          <w:rFonts w:ascii="Times New Roman" w:hAnsi="Times New Roman" w:cs="Times New Roman"/>
          <w:sz w:val="24"/>
          <w:szCs w:val="24"/>
          <w:lang w:val="en-US"/>
        </w:rPr>
        <w:t>;</w:t>
      </w:r>
    </w:p>
    <w:p w14:paraId="34F6FBC7" w14:textId="32352D23" w:rsidR="00677F1C" w:rsidRPr="00750170" w:rsidRDefault="00677F1C"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Research Institute of Water Management</w:t>
      </w:r>
      <w:r w:rsidR="00D5622F">
        <w:rPr>
          <w:rFonts w:ascii="Times New Roman" w:hAnsi="Times New Roman" w:cs="Times New Roman"/>
          <w:sz w:val="24"/>
          <w:szCs w:val="24"/>
          <w:lang w:val="en-US"/>
        </w:rPr>
        <w:t>;</w:t>
      </w:r>
    </w:p>
    <w:p w14:paraId="7D8488D9" w14:textId="046D3406" w:rsidR="00677F1C" w:rsidRPr="00750170" w:rsidRDefault="00677F1C"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Institute of Livestock Management</w:t>
      </w:r>
      <w:r w:rsidR="00D5622F">
        <w:rPr>
          <w:rFonts w:ascii="Times New Roman" w:hAnsi="Times New Roman" w:cs="Times New Roman"/>
          <w:sz w:val="24"/>
          <w:szCs w:val="24"/>
          <w:lang w:val="en-US"/>
        </w:rPr>
        <w:t>;</w:t>
      </w:r>
    </w:p>
    <w:p w14:paraId="679F7DE3" w14:textId="0D4BF114" w:rsidR="00677F1C" w:rsidRPr="00750170" w:rsidRDefault="00750170"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Velayat (Administrative and Territorial Units at Provincial level)</w:t>
      </w:r>
      <w:r w:rsidR="00D5622F">
        <w:rPr>
          <w:rFonts w:ascii="Times New Roman" w:hAnsi="Times New Roman" w:cs="Times New Roman"/>
          <w:sz w:val="24"/>
          <w:szCs w:val="24"/>
          <w:lang w:val="en-US"/>
        </w:rPr>
        <w:t>;</w:t>
      </w:r>
    </w:p>
    <w:p w14:paraId="1E5D8B27" w14:textId="0BCD6942" w:rsidR="00750170" w:rsidRPr="00750170" w:rsidRDefault="00750170"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Etrap (Administrative and territorial unit at district level)</w:t>
      </w:r>
      <w:r w:rsidR="00D5622F">
        <w:rPr>
          <w:rFonts w:ascii="Times New Roman" w:hAnsi="Times New Roman" w:cs="Times New Roman"/>
          <w:sz w:val="24"/>
          <w:szCs w:val="24"/>
          <w:lang w:val="en-US"/>
        </w:rPr>
        <w:t>;</w:t>
      </w:r>
    </w:p>
    <w:p w14:paraId="5C3B4CCE" w14:textId="1EFEA436" w:rsidR="00750170" w:rsidRPr="00750170" w:rsidRDefault="00750170"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Gengesh (local government bodies) and Gengeshlik</w:t>
      </w:r>
      <w:r w:rsidR="00D5622F">
        <w:rPr>
          <w:rFonts w:ascii="Times New Roman" w:hAnsi="Times New Roman" w:cs="Times New Roman"/>
          <w:sz w:val="24"/>
          <w:szCs w:val="24"/>
          <w:lang w:val="en-US"/>
        </w:rPr>
        <w:t>;</w:t>
      </w:r>
    </w:p>
    <w:p w14:paraId="1918D3E8" w14:textId="10D90F79" w:rsidR="00750170" w:rsidRPr="00750170" w:rsidRDefault="00750170"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Daikhan (Farmer) Associations and Livestock Associations</w:t>
      </w:r>
      <w:r w:rsidR="00D5622F">
        <w:rPr>
          <w:rFonts w:ascii="Times New Roman" w:hAnsi="Times New Roman" w:cs="Times New Roman"/>
          <w:sz w:val="24"/>
          <w:szCs w:val="24"/>
          <w:lang w:val="en-US"/>
        </w:rPr>
        <w:t>;</w:t>
      </w:r>
    </w:p>
    <w:p w14:paraId="3D69A3C6" w14:textId="16B59CCB" w:rsidR="00750170" w:rsidRPr="00750170" w:rsidRDefault="00750170"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Daikhan farms</w:t>
      </w:r>
      <w:r w:rsidR="00D5622F">
        <w:rPr>
          <w:rFonts w:ascii="Times New Roman" w:hAnsi="Times New Roman" w:cs="Times New Roman"/>
          <w:sz w:val="24"/>
          <w:szCs w:val="24"/>
          <w:lang w:val="en-US"/>
        </w:rPr>
        <w:t>;</w:t>
      </w:r>
    </w:p>
    <w:p w14:paraId="713823FF" w14:textId="71AB59E0" w:rsidR="00750170" w:rsidRPr="00750170" w:rsidRDefault="00750170" w:rsidP="000649BF">
      <w:pPr>
        <w:pStyle w:val="ListParagraph"/>
        <w:numPr>
          <w:ilvl w:val="0"/>
          <w:numId w:val="42"/>
        </w:numPr>
        <w:jc w:val="both"/>
        <w:rPr>
          <w:rFonts w:ascii="Times New Roman" w:hAnsi="Times New Roman" w:cs="Times New Roman"/>
          <w:sz w:val="24"/>
          <w:szCs w:val="24"/>
          <w:lang w:val="en-US"/>
        </w:rPr>
      </w:pPr>
      <w:r w:rsidRPr="00750170">
        <w:rPr>
          <w:rFonts w:ascii="Times New Roman" w:hAnsi="Times New Roman" w:cs="Times New Roman"/>
          <w:sz w:val="24"/>
          <w:szCs w:val="24"/>
          <w:lang w:val="en-US"/>
        </w:rPr>
        <w:t>Daikhan Bank</w:t>
      </w:r>
      <w:r w:rsidR="00D5622F">
        <w:rPr>
          <w:rFonts w:ascii="Times New Roman" w:hAnsi="Times New Roman" w:cs="Times New Roman"/>
          <w:sz w:val="24"/>
          <w:szCs w:val="24"/>
          <w:lang w:val="en-US"/>
        </w:rPr>
        <w:t>.</w:t>
      </w:r>
    </w:p>
    <w:p w14:paraId="454AC22A" w14:textId="573BDE88" w:rsidR="00BE552B" w:rsidRDefault="00BE552B" w:rsidP="00A51888">
      <w:pPr>
        <w:jc w:val="both"/>
        <w:rPr>
          <w:rFonts w:ascii="Times New Roman" w:hAnsi="Times New Roman" w:cs="Times New Roman"/>
          <w:sz w:val="24"/>
          <w:szCs w:val="24"/>
          <w:lang w:val="en-US"/>
        </w:rPr>
      </w:pPr>
      <w:r w:rsidRPr="00BE552B">
        <w:rPr>
          <w:rFonts w:ascii="Times New Roman" w:hAnsi="Times New Roman" w:cs="Times New Roman"/>
          <w:sz w:val="24"/>
          <w:szCs w:val="24"/>
          <w:lang w:val="en-US"/>
        </w:rPr>
        <w:t>In the</w:t>
      </w:r>
      <w:r>
        <w:rPr>
          <w:rFonts w:ascii="Times New Roman" w:hAnsi="Times New Roman" w:cs="Times New Roman"/>
          <w:sz w:val="24"/>
          <w:szCs w:val="24"/>
          <w:lang w:val="en-US"/>
        </w:rPr>
        <w:t xml:space="preserve"> original</w:t>
      </w:r>
      <w:r w:rsidRPr="00BE552B">
        <w:rPr>
          <w:rFonts w:ascii="Times New Roman" w:hAnsi="Times New Roman" w:cs="Times New Roman"/>
          <w:sz w:val="24"/>
          <w:szCs w:val="24"/>
          <w:lang w:val="en-US"/>
        </w:rPr>
        <w:t xml:space="preserve"> </w:t>
      </w:r>
      <w:r>
        <w:rPr>
          <w:rFonts w:ascii="Times New Roman" w:hAnsi="Times New Roman" w:cs="Times New Roman"/>
          <w:sz w:val="24"/>
          <w:szCs w:val="24"/>
          <w:lang w:val="en-US"/>
        </w:rPr>
        <w:t>Project Document</w:t>
      </w:r>
      <w:r w:rsidRPr="00BE552B">
        <w:rPr>
          <w:rFonts w:ascii="Times New Roman" w:hAnsi="Times New Roman" w:cs="Times New Roman"/>
          <w:sz w:val="24"/>
          <w:szCs w:val="24"/>
          <w:lang w:val="en-US"/>
        </w:rPr>
        <w:t xml:space="preserve">, the </w:t>
      </w:r>
      <w:r w:rsidR="00D5622F">
        <w:rPr>
          <w:rFonts w:ascii="Times New Roman" w:hAnsi="Times New Roman" w:cs="Times New Roman"/>
          <w:sz w:val="24"/>
          <w:szCs w:val="24"/>
          <w:lang w:val="en-US"/>
        </w:rPr>
        <w:t xml:space="preserve"> </w:t>
      </w:r>
      <w:r w:rsidR="00D5622F" w:rsidRPr="00BE552B">
        <w:rPr>
          <w:rFonts w:ascii="Times New Roman" w:hAnsi="Times New Roman" w:cs="Times New Roman"/>
          <w:sz w:val="24"/>
          <w:szCs w:val="24"/>
          <w:lang w:val="en-US"/>
        </w:rPr>
        <w:t xml:space="preserve"> </w:t>
      </w:r>
      <w:r w:rsidRPr="00BE552B">
        <w:rPr>
          <w:rFonts w:ascii="Times New Roman" w:hAnsi="Times New Roman" w:cs="Times New Roman"/>
          <w:sz w:val="24"/>
          <w:szCs w:val="24"/>
          <w:lang w:val="en-US"/>
        </w:rPr>
        <w:t xml:space="preserve">Ministry of Nature Protection of Turkmenistan (MNP) </w:t>
      </w:r>
      <w:r>
        <w:rPr>
          <w:rFonts w:ascii="Times New Roman" w:hAnsi="Times New Roman" w:cs="Times New Roman"/>
          <w:sz w:val="24"/>
          <w:szCs w:val="24"/>
          <w:lang w:val="en-US"/>
        </w:rPr>
        <w:t>was</w:t>
      </w:r>
      <w:r w:rsidRPr="00BE552B">
        <w:rPr>
          <w:rFonts w:ascii="Times New Roman" w:hAnsi="Times New Roman" w:cs="Times New Roman"/>
          <w:sz w:val="24"/>
          <w:szCs w:val="24"/>
          <w:lang w:val="en-US"/>
        </w:rPr>
        <w:t xml:space="preserve"> identified as the national implementing partner, </w:t>
      </w:r>
      <w:r>
        <w:rPr>
          <w:rFonts w:ascii="Times New Roman" w:hAnsi="Times New Roman" w:cs="Times New Roman"/>
          <w:sz w:val="24"/>
          <w:szCs w:val="24"/>
          <w:lang w:val="en-US"/>
        </w:rPr>
        <w:t>tasked with the</w:t>
      </w:r>
      <w:r w:rsidRPr="00BE552B">
        <w:rPr>
          <w:rFonts w:ascii="Times New Roman" w:hAnsi="Times New Roman" w:cs="Times New Roman"/>
          <w:sz w:val="24"/>
          <w:szCs w:val="24"/>
          <w:lang w:val="en-US"/>
        </w:rPr>
        <w:t xml:space="preserve"> overs</w:t>
      </w:r>
      <w:r>
        <w:rPr>
          <w:rFonts w:ascii="Times New Roman" w:hAnsi="Times New Roman" w:cs="Times New Roman"/>
          <w:sz w:val="24"/>
          <w:szCs w:val="24"/>
          <w:lang w:val="en-US"/>
        </w:rPr>
        <w:t>ight of</w:t>
      </w:r>
      <w:r w:rsidRPr="00BE552B">
        <w:rPr>
          <w:rFonts w:ascii="Times New Roman" w:hAnsi="Times New Roman" w:cs="Times New Roman"/>
          <w:sz w:val="24"/>
          <w:szCs w:val="24"/>
          <w:lang w:val="en-US"/>
        </w:rPr>
        <w:t xml:space="preserve"> all aspects of project implementation. However, as a result of Government restructuring in early 2016</w:t>
      </w:r>
      <w:r>
        <w:rPr>
          <w:rFonts w:ascii="Times New Roman" w:hAnsi="Times New Roman" w:cs="Times New Roman"/>
          <w:sz w:val="24"/>
          <w:szCs w:val="24"/>
          <w:lang w:val="en-US"/>
        </w:rPr>
        <w:t>,</w:t>
      </w:r>
      <w:r w:rsidRPr="00BE552B">
        <w:rPr>
          <w:rFonts w:ascii="Times New Roman" w:hAnsi="Times New Roman" w:cs="Times New Roman"/>
          <w:sz w:val="24"/>
          <w:szCs w:val="24"/>
          <w:lang w:val="en-US"/>
        </w:rPr>
        <w:t xml:space="preserve"> MNP was </w:t>
      </w:r>
      <w:r>
        <w:rPr>
          <w:rFonts w:ascii="Times New Roman" w:hAnsi="Times New Roman" w:cs="Times New Roman"/>
          <w:sz w:val="24"/>
          <w:szCs w:val="24"/>
          <w:lang w:val="en-US"/>
        </w:rPr>
        <w:t>merged</w:t>
      </w:r>
      <w:r w:rsidRPr="00BE552B">
        <w:rPr>
          <w:rFonts w:ascii="Times New Roman" w:hAnsi="Times New Roman" w:cs="Times New Roman"/>
          <w:sz w:val="24"/>
          <w:szCs w:val="24"/>
          <w:lang w:val="en-US"/>
        </w:rPr>
        <w:t xml:space="preserve"> with the Department of the Land Resources of the Ministry of Agriculture to become a new Committee – the State Committee of Environment Protection and Land Resources of Turkmenistan (SCEPLRT), which, as the new national implementing partner, oversaw all aspects of project implementation until February 2019</w:t>
      </w:r>
      <w:r>
        <w:rPr>
          <w:rFonts w:ascii="Times New Roman" w:hAnsi="Times New Roman" w:cs="Times New Roman"/>
          <w:sz w:val="24"/>
          <w:szCs w:val="24"/>
          <w:lang w:val="en-US"/>
        </w:rPr>
        <w:t xml:space="preserve">. </w:t>
      </w:r>
      <w:r w:rsidRPr="00BE552B">
        <w:rPr>
          <w:rFonts w:ascii="Times New Roman" w:hAnsi="Times New Roman" w:cs="Times New Roman"/>
          <w:sz w:val="24"/>
          <w:szCs w:val="24"/>
          <w:lang w:val="en-US"/>
        </w:rPr>
        <w:t>SCEPLRT</w:t>
      </w:r>
      <w:r>
        <w:rPr>
          <w:rFonts w:ascii="Times New Roman" w:hAnsi="Times New Roman" w:cs="Times New Roman"/>
          <w:sz w:val="24"/>
          <w:szCs w:val="24"/>
          <w:lang w:val="en-US"/>
        </w:rPr>
        <w:t xml:space="preserve">’s </w:t>
      </w:r>
      <w:r w:rsidRPr="00BE552B">
        <w:rPr>
          <w:rFonts w:ascii="Times New Roman" w:hAnsi="Times New Roman" w:cs="Times New Roman"/>
          <w:sz w:val="24"/>
          <w:szCs w:val="24"/>
          <w:lang w:val="en-US"/>
        </w:rPr>
        <w:t xml:space="preserve">Head of the International Cooperation and Planning Department </w:t>
      </w:r>
      <w:r>
        <w:rPr>
          <w:rFonts w:ascii="Times New Roman" w:hAnsi="Times New Roman" w:cs="Times New Roman"/>
          <w:sz w:val="24"/>
          <w:szCs w:val="24"/>
          <w:lang w:val="en-US"/>
        </w:rPr>
        <w:t>served</w:t>
      </w:r>
      <w:r w:rsidRPr="00BE552B">
        <w:rPr>
          <w:rFonts w:ascii="Times New Roman" w:hAnsi="Times New Roman" w:cs="Times New Roman"/>
          <w:sz w:val="24"/>
          <w:szCs w:val="24"/>
          <w:lang w:val="en-US"/>
        </w:rPr>
        <w:t xml:space="preserve"> as the National Project Coordinator (NPC). Since then, as a result of the new reorganization of the Government in February 2019, the Ministry of Agriculture and Environment Protection (MAEP) became the national partner, </w:t>
      </w:r>
      <w:r w:rsidRPr="00BE552B">
        <w:rPr>
          <w:rFonts w:ascii="Times New Roman" w:hAnsi="Times New Roman" w:cs="Times New Roman"/>
          <w:sz w:val="24"/>
          <w:szCs w:val="24"/>
          <w:lang w:val="en-US"/>
        </w:rPr>
        <w:lastRenderedPageBreak/>
        <w:t xml:space="preserve">but </w:t>
      </w:r>
      <w:r>
        <w:rPr>
          <w:rFonts w:ascii="Times New Roman" w:hAnsi="Times New Roman" w:cs="Times New Roman"/>
          <w:sz w:val="24"/>
          <w:szCs w:val="24"/>
          <w:lang w:val="en-US"/>
        </w:rPr>
        <w:t xml:space="preserve">the </w:t>
      </w:r>
      <w:r w:rsidRPr="00BE552B">
        <w:rPr>
          <w:rFonts w:ascii="Times New Roman" w:hAnsi="Times New Roman" w:cs="Times New Roman"/>
          <w:sz w:val="24"/>
          <w:szCs w:val="24"/>
          <w:lang w:val="en-US"/>
        </w:rPr>
        <w:t>Head of the Department on Coordination of International Environment Cooperation and Projects</w:t>
      </w:r>
      <w:r w:rsidR="00EA3776">
        <w:rPr>
          <w:rFonts w:ascii="Times New Roman" w:hAnsi="Times New Roman" w:cs="Times New Roman"/>
          <w:sz w:val="24"/>
          <w:szCs w:val="24"/>
          <w:lang w:val="en-US"/>
        </w:rPr>
        <w:t xml:space="preserve"> remained</w:t>
      </w:r>
      <w:r w:rsidRPr="00BE552B">
        <w:rPr>
          <w:rFonts w:ascii="Times New Roman" w:hAnsi="Times New Roman" w:cs="Times New Roman"/>
          <w:sz w:val="24"/>
          <w:szCs w:val="24"/>
          <w:lang w:val="en-US"/>
        </w:rPr>
        <w:t xml:space="preserve"> the NPC.</w:t>
      </w:r>
      <w:r w:rsidR="00FD5895" w:rsidRPr="00FD5895">
        <w:rPr>
          <w:rFonts w:ascii="Times New Roman" w:hAnsi="Times New Roman" w:cs="Times New Roman"/>
          <w:sz w:val="24"/>
          <w:szCs w:val="24"/>
          <w:lang w:val="en-US"/>
        </w:rPr>
        <w:t xml:space="preserve"> </w:t>
      </w:r>
    </w:p>
    <w:p w14:paraId="1E03EC47" w14:textId="14DB8A06" w:rsidR="00FD5895" w:rsidRDefault="00FD5895" w:rsidP="00A51888">
      <w:pPr>
        <w:jc w:val="both"/>
        <w:rPr>
          <w:rFonts w:ascii="Times New Roman" w:hAnsi="Times New Roman" w:cs="Times New Roman"/>
          <w:sz w:val="24"/>
          <w:szCs w:val="24"/>
          <w:lang w:val="en-US"/>
        </w:rPr>
      </w:pPr>
      <w:r w:rsidRPr="00FD5895">
        <w:rPr>
          <w:rFonts w:ascii="Times New Roman" w:hAnsi="Times New Roman" w:cs="Times New Roman"/>
          <w:sz w:val="24"/>
          <w:szCs w:val="24"/>
          <w:lang w:val="en-US"/>
        </w:rPr>
        <w:t>Consequently, MAEP inherited the role of national executing agency for the SCRL project and provided overall oversight and coordination among national initiatives and strategies regarding all project activities</w:t>
      </w:r>
      <w:r>
        <w:rPr>
          <w:rFonts w:ascii="Times New Roman" w:hAnsi="Times New Roman" w:cs="Times New Roman"/>
          <w:sz w:val="24"/>
          <w:szCs w:val="24"/>
          <w:lang w:val="en-US"/>
        </w:rPr>
        <w:t xml:space="preserve">. </w:t>
      </w:r>
      <w:r w:rsidRPr="00FD5895">
        <w:rPr>
          <w:rFonts w:ascii="Times New Roman" w:hAnsi="Times New Roman" w:cs="Times New Roman"/>
          <w:sz w:val="24"/>
          <w:szCs w:val="24"/>
          <w:lang w:val="en-US"/>
        </w:rPr>
        <w:t xml:space="preserve">This role </w:t>
      </w:r>
      <w:r>
        <w:rPr>
          <w:rFonts w:ascii="Times New Roman" w:hAnsi="Times New Roman" w:cs="Times New Roman"/>
          <w:sz w:val="24"/>
          <w:szCs w:val="24"/>
          <w:lang w:val="en-US"/>
        </w:rPr>
        <w:t>was</w:t>
      </w:r>
      <w:r w:rsidRPr="00FD5895">
        <w:rPr>
          <w:rFonts w:ascii="Times New Roman" w:hAnsi="Times New Roman" w:cs="Times New Roman"/>
          <w:sz w:val="24"/>
          <w:szCs w:val="24"/>
          <w:lang w:val="en-US"/>
        </w:rPr>
        <w:t xml:space="preserve"> consistent with </w:t>
      </w:r>
      <w:r>
        <w:rPr>
          <w:rFonts w:ascii="Times New Roman" w:hAnsi="Times New Roman" w:cs="Times New Roman"/>
          <w:sz w:val="24"/>
          <w:szCs w:val="24"/>
          <w:lang w:val="en-US"/>
        </w:rPr>
        <w:t>MAEP</w:t>
      </w:r>
      <w:r w:rsidRPr="00FD5895">
        <w:rPr>
          <w:rFonts w:ascii="Times New Roman" w:hAnsi="Times New Roman" w:cs="Times New Roman"/>
          <w:sz w:val="24"/>
          <w:szCs w:val="24"/>
          <w:lang w:val="en-US"/>
        </w:rPr>
        <w:t>’s role as the national agency responsible for environmental protection and use of natural resources in Turkmenistan, in defining overall policy directions and responsibility for the protection of ecosystems, protection of surface and underground water resources and monitoring the environment and natural resources, and climate monitoring.</w:t>
      </w:r>
      <w:r w:rsidR="009F6CAA">
        <w:rPr>
          <w:rFonts w:ascii="Times New Roman" w:hAnsi="Times New Roman" w:cs="Times New Roman"/>
          <w:sz w:val="24"/>
          <w:szCs w:val="24"/>
          <w:lang w:val="en-US"/>
        </w:rPr>
        <w:t xml:space="preserve"> Such an integration of responsibilities under MAEP did contribute in a positive fashion to the more effective coordination of activities under the SCRL project.</w:t>
      </w:r>
    </w:p>
    <w:p w14:paraId="4853E3D9" w14:textId="50B17F98" w:rsidR="00FA4FBE" w:rsidRDefault="009F6CAA" w:rsidP="00655F61">
      <w:pPr>
        <w:jc w:val="both"/>
        <w:rPr>
          <w:rFonts w:ascii="Times New Roman" w:hAnsi="Times New Roman" w:cs="Times New Roman"/>
          <w:sz w:val="24"/>
          <w:szCs w:val="24"/>
          <w:lang w:val="en-US"/>
        </w:rPr>
      </w:pPr>
      <w:r w:rsidRPr="00A51888">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was</w:t>
      </w:r>
      <w:r w:rsidRPr="00A51888">
        <w:rPr>
          <w:rFonts w:ascii="Times New Roman" w:hAnsi="Times New Roman" w:cs="Times New Roman"/>
          <w:sz w:val="24"/>
          <w:szCs w:val="24"/>
          <w:lang w:val="en-US"/>
        </w:rPr>
        <w:t xml:space="preserve"> carried out under </w:t>
      </w:r>
      <w:r>
        <w:rPr>
          <w:rFonts w:ascii="Times New Roman" w:hAnsi="Times New Roman" w:cs="Times New Roman"/>
          <w:sz w:val="24"/>
          <w:szCs w:val="24"/>
          <w:lang w:val="en-US"/>
        </w:rPr>
        <w:t>the</w:t>
      </w:r>
      <w:r w:rsidRPr="00A51888">
        <w:rPr>
          <w:rFonts w:ascii="Times New Roman" w:hAnsi="Times New Roman" w:cs="Times New Roman"/>
          <w:sz w:val="24"/>
          <w:szCs w:val="24"/>
          <w:lang w:val="en-US"/>
        </w:rPr>
        <w:t xml:space="preserve"> National Implementation Modality (NIM)</w:t>
      </w:r>
      <w:r>
        <w:rPr>
          <w:rFonts w:ascii="Times New Roman" w:hAnsi="Times New Roman" w:cs="Times New Roman"/>
          <w:sz w:val="24"/>
          <w:szCs w:val="24"/>
          <w:lang w:val="en-US"/>
        </w:rPr>
        <w:t>, with MAEP</w:t>
      </w:r>
      <w:r w:rsidRPr="002F3F34">
        <w:rPr>
          <w:rFonts w:ascii="Times New Roman" w:hAnsi="Times New Roman" w:cs="Times New Roman"/>
          <w:sz w:val="24"/>
          <w:szCs w:val="24"/>
          <w:lang w:val="en-US"/>
        </w:rPr>
        <w:t xml:space="preserve"> </w:t>
      </w:r>
      <w:r w:rsidR="00655F61">
        <w:rPr>
          <w:rFonts w:ascii="Times New Roman" w:hAnsi="Times New Roman" w:cs="Times New Roman"/>
          <w:sz w:val="24"/>
          <w:szCs w:val="24"/>
          <w:lang w:val="en-US"/>
        </w:rPr>
        <w:t>serving as</w:t>
      </w:r>
      <w:r>
        <w:rPr>
          <w:rFonts w:ascii="Times New Roman" w:hAnsi="Times New Roman" w:cs="Times New Roman"/>
          <w:sz w:val="24"/>
          <w:szCs w:val="24"/>
          <w:lang w:val="en-US"/>
        </w:rPr>
        <w:t xml:space="preserve"> the national executing agency </w:t>
      </w:r>
      <w:r w:rsidR="00655F61">
        <w:rPr>
          <w:rFonts w:ascii="Times New Roman" w:hAnsi="Times New Roman" w:cs="Times New Roman"/>
          <w:sz w:val="24"/>
          <w:szCs w:val="24"/>
          <w:lang w:val="en-US"/>
        </w:rPr>
        <w:t>(</w:t>
      </w:r>
      <w:r w:rsidR="00655F61" w:rsidRPr="002F3F34">
        <w:rPr>
          <w:rFonts w:ascii="Times New Roman" w:hAnsi="Times New Roman" w:cs="Times New Roman"/>
          <w:sz w:val="24"/>
          <w:szCs w:val="24"/>
          <w:lang w:val="en-US"/>
        </w:rPr>
        <w:t>National Implementing Partner</w:t>
      </w:r>
      <w:r w:rsidR="00655F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2F3F34">
        <w:rPr>
          <w:rFonts w:ascii="Times New Roman" w:hAnsi="Times New Roman" w:cs="Times New Roman"/>
          <w:sz w:val="24"/>
          <w:szCs w:val="24"/>
          <w:lang w:val="en-US"/>
        </w:rPr>
        <w:t>overs</w:t>
      </w:r>
      <w:r>
        <w:rPr>
          <w:rFonts w:ascii="Times New Roman" w:hAnsi="Times New Roman" w:cs="Times New Roman"/>
          <w:sz w:val="24"/>
          <w:szCs w:val="24"/>
          <w:lang w:val="en-US"/>
        </w:rPr>
        <w:t>eeing</w:t>
      </w:r>
      <w:r w:rsidRPr="002F3F34">
        <w:rPr>
          <w:rFonts w:ascii="Times New Roman" w:hAnsi="Times New Roman" w:cs="Times New Roman"/>
          <w:sz w:val="24"/>
          <w:szCs w:val="24"/>
          <w:lang w:val="en-US"/>
        </w:rPr>
        <w:t xml:space="preserve"> all aspects of project implementation.</w:t>
      </w:r>
      <w:r w:rsidR="00655F61">
        <w:rPr>
          <w:rFonts w:ascii="Times New Roman" w:hAnsi="Times New Roman" w:cs="Times New Roman"/>
          <w:sz w:val="24"/>
          <w:szCs w:val="24"/>
          <w:lang w:val="en-US"/>
        </w:rPr>
        <w:t xml:space="preserve"> Through a</w:t>
      </w:r>
      <w:r w:rsidR="00A51888" w:rsidRPr="00A51888">
        <w:rPr>
          <w:rFonts w:ascii="Times New Roman" w:hAnsi="Times New Roman" w:cs="Times New Roman"/>
          <w:sz w:val="24"/>
          <w:szCs w:val="24"/>
          <w:lang w:val="en-US"/>
        </w:rPr>
        <w:t xml:space="preserve"> Stakeholder Involvement Plan</w:t>
      </w:r>
      <w:r w:rsidR="00655F61">
        <w:rPr>
          <w:rFonts w:ascii="Times New Roman" w:hAnsi="Times New Roman" w:cs="Times New Roman"/>
          <w:sz w:val="24"/>
          <w:szCs w:val="24"/>
          <w:lang w:val="en-US"/>
        </w:rPr>
        <w:t xml:space="preserve">, the </w:t>
      </w:r>
      <w:r w:rsidR="00A51888" w:rsidRPr="00A51888">
        <w:rPr>
          <w:rFonts w:ascii="Times New Roman" w:hAnsi="Times New Roman" w:cs="Times New Roman"/>
          <w:sz w:val="24"/>
          <w:szCs w:val="24"/>
          <w:lang w:val="en-US"/>
        </w:rPr>
        <w:t>Project Document define</w:t>
      </w:r>
      <w:r w:rsidR="00655F61">
        <w:rPr>
          <w:rFonts w:ascii="Times New Roman" w:hAnsi="Times New Roman" w:cs="Times New Roman"/>
          <w:sz w:val="24"/>
          <w:szCs w:val="24"/>
          <w:lang w:val="en-US"/>
        </w:rPr>
        <w:t>d</w:t>
      </w:r>
      <w:r w:rsidR="00A51888" w:rsidRPr="00A51888">
        <w:rPr>
          <w:rFonts w:ascii="Times New Roman" w:hAnsi="Times New Roman" w:cs="Times New Roman"/>
          <w:sz w:val="24"/>
          <w:szCs w:val="24"/>
          <w:lang w:val="en-US"/>
        </w:rPr>
        <w:t xml:space="preserve"> the roles and responsibilities of key stakeholders and the specific mechanisms and strategies for their direct involvement in project activities.</w:t>
      </w:r>
      <w:r w:rsidR="00655F61">
        <w:rPr>
          <w:rFonts w:ascii="Times New Roman" w:hAnsi="Times New Roman" w:cs="Times New Roman"/>
          <w:sz w:val="24"/>
          <w:szCs w:val="24"/>
          <w:lang w:val="en-US"/>
        </w:rPr>
        <w:t xml:space="preserve"> </w:t>
      </w:r>
      <w:r w:rsidR="00FA4FBE" w:rsidRPr="002F3F34">
        <w:rPr>
          <w:rFonts w:ascii="Times New Roman" w:hAnsi="Times New Roman" w:cs="Times New Roman"/>
          <w:sz w:val="24"/>
          <w:szCs w:val="24"/>
          <w:lang w:val="en-US"/>
        </w:rPr>
        <w:t xml:space="preserve">The UNDP </w:t>
      </w:r>
      <w:r w:rsidR="00655F61">
        <w:rPr>
          <w:rFonts w:ascii="Times New Roman" w:hAnsi="Times New Roman" w:cs="Times New Roman"/>
          <w:sz w:val="24"/>
          <w:szCs w:val="24"/>
          <w:lang w:val="en-US"/>
        </w:rPr>
        <w:t>C</w:t>
      </w:r>
      <w:r w:rsidR="00FA4FBE" w:rsidRPr="002F3F34">
        <w:rPr>
          <w:rFonts w:ascii="Times New Roman" w:hAnsi="Times New Roman" w:cs="Times New Roman"/>
          <w:sz w:val="24"/>
          <w:szCs w:val="24"/>
          <w:lang w:val="en-US"/>
        </w:rPr>
        <w:t xml:space="preserve">ountry </w:t>
      </w:r>
      <w:r w:rsidR="00655F61">
        <w:rPr>
          <w:rFonts w:ascii="Times New Roman" w:hAnsi="Times New Roman" w:cs="Times New Roman"/>
          <w:sz w:val="24"/>
          <w:szCs w:val="24"/>
          <w:lang w:val="en-US"/>
        </w:rPr>
        <w:t>O</w:t>
      </w:r>
      <w:r w:rsidR="00FA4FBE" w:rsidRPr="002F3F34">
        <w:rPr>
          <w:rFonts w:ascii="Times New Roman" w:hAnsi="Times New Roman" w:cs="Times New Roman"/>
          <w:sz w:val="24"/>
          <w:szCs w:val="24"/>
          <w:lang w:val="en-US"/>
        </w:rPr>
        <w:t>ffice</w:t>
      </w:r>
      <w:r w:rsidR="00655F61">
        <w:rPr>
          <w:rFonts w:ascii="Times New Roman" w:hAnsi="Times New Roman" w:cs="Times New Roman"/>
          <w:sz w:val="24"/>
          <w:szCs w:val="24"/>
          <w:lang w:val="en-US"/>
        </w:rPr>
        <w:t xml:space="preserve"> (CO)</w:t>
      </w:r>
      <w:r w:rsidR="00FA4FBE" w:rsidRPr="002F3F34">
        <w:rPr>
          <w:rFonts w:ascii="Times New Roman" w:hAnsi="Times New Roman" w:cs="Times New Roman"/>
          <w:sz w:val="24"/>
          <w:szCs w:val="24"/>
          <w:lang w:val="en-US"/>
        </w:rPr>
        <w:t xml:space="preserve"> </w:t>
      </w:r>
      <w:r w:rsidR="00655F61">
        <w:rPr>
          <w:rFonts w:ascii="Times New Roman" w:hAnsi="Times New Roman" w:cs="Times New Roman"/>
          <w:sz w:val="24"/>
          <w:szCs w:val="24"/>
          <w:lang w:val="en-US"/>
        </w:rPr>
        <w:t xml:space="preserve">was tasked to </w:t>
      </w:r>
      <w:r w:rsidR="00FA4FBE" w:rsidRPr="002F3F34">
        <w:rPr>
          <w:rFonts w:ascii="Times New Roman" w:hAnsi="Times New Roman" w:cs="Times New Roman"/>
          <w:sz w:val="24"/>
          <w:szCs w:val="24"/>
          <w:lang w:val="en-US"/>
        </w:rPr>
        <w:t>provide support services to the project at the request of the National Implementing Partner.</w:t>
      </w:r>
    </w:p>
    <w:p w14:paraId="687C1FD1" w14:textId="3C9B8279" w:rsidR="006F117A" w:rsidRDefault="006F117A" w:rsidP="006F117A">
      <w:pPr>
        <w:jc w:val="both"/>
        <w:rPr>
          <w:rFonts w:ascii="Times New Roman" w:hAnsi="Times New Roman" w:cs="Times New Roman"/>
          <w:sz w:val="24"/>
          <w:szCs w:val="24"/>
          <w:lang w:val="en-US"/>
        </w:rPr>
      </w:pPr>
      <w:r w:rsidRPr="008F39CB">
        <w:rPr>
          <w:rFonts w:ascii="Times New Roman" w:hAnsi="Times New Roman" w:cs="Times New Roman"/>
          <w:sz w:val="24"/>
          <w:szCs w:val="24"/>
          <w:lang w:val="en-US"/>
        </w:rPr>
        <w:t xml:space="preserve">Overall </w:t>
      </w:r>
      <w:r>
        <w:rPr>
          <w:rFonts w:ascii="Times New Roman" w:hAnsi="Times New Roman" w:cs="Times New Roman"/>
          <w:sz w:val="24"/>
          <w:szCs w:val="24"/>
          <w:lang w:val="en-US"/>
        </w:rPr>
        <w:t>oversight</w:t>
      </w:r>
      <w:r w:rsidRPr="008F39CB">
        <w:rPr>
          <w:rFonts w:ascii="Times New Roman" w:hAnsi="Times New Roman" w:cs="Times New Roman"/>
          <w:sz w:val="24"/>
          <w:szCs w:val="24"/>
          <w:lang w:val="en-US"/>
        </w:rPr>
        <w:t xml:space="preserve"> of the project </w:t>
      </w:r>
      <w:r>
        <w:rPr>
          <w:rFonts w:ascii="Times New Roman" w:hAnsi="Times New Roman" w:cs="Times New Roman"/>
          <w:sz w:val="24"/>
          <w:szCs w:val="24"/>
          <w:lang w:val="en-US"/>
        </w:rPr>
        <w:t>was provided</w:t>
      </w:r>
      <w:r w:rsidRPr="008F39CB">
        <w:rPr>
          <w:rFonts w:ascii="Times New Roman" w:hAnsi="Times New Roman" w:cs="Times New Roman"/>
          <w:sz w:val="24"/>
          <w:szCs w:val="24"/>
          <w:lang w:val="en-US"/>
        </w:rPr>
        <w:t xml:space="preserve"> by the Project Board</w:t>
      </w:r>
      <w:r>
        <w:rPr>
          <w:rFonts w:ascii="Times New Roman" w:hAnsi="Times New Roman" w:cs="Times New Roman"/>
          <w:sz w:val="24"/>
          <w:szCs w:val="24"/>
          <w:lang w:val="en-US"/>
        </w:rPr>
        <w:t xml:space="preserve">, </w:t>
      </w:r>
      <w:r w:rsidRPr="008F39CB">
        <w:rPr>
          <w:rFonts w:ascii="Times New Roman" w:hAnsi="Times New Roman" w:cs="Times New Roman"/>
          <w:sz w:val="24"/>
          <w:szCs w:val="24"/>
          <w:lang w:val="en-US"/>
        </w:rPr>
        <w:t xml:space="preserve">which </w:t>
      </w:r>
      <w:r>
        <w:rPr>
          <w:rFonts w:ascii="Times New Roman" w:hAnsi="Times New Roman" w:cs="Times New Roman"/>
          <w:sz w:val="24"/>
          <w:szCs w:val="24"/>
          <w:lang w:val="en-US"/>
        </w:rPr>
        <w:t>included representatives of the main government entities</w:t>
      </w:r>
      <w:r w:rsidRPr="008F39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involved in the project </w:t>
      </w:r>
      <w:r w:rsidRPr="008F39CB">
        <w:rPr>
          <w:rFonts w:ascii="Times New Roman" w:hAnsi="Times New Roman" w:cs="Times New Roman"/>
          <w:sz w:val="24"/>
          <w:szCs w:val="24"/>
          <w:lang w:val="en-US"/>
        </w:rPr>
        <w:t>and UNDP. The National Project Coordinator (NPC) serve</w:t>
      </w:r>
      <w:r>
        <w:rPr>
          <w:rFonts w:ascii="Times New Roman" w:hAnsi="Times New Roman" w:cs="Times New Roman"/>
          <w:sz w:val="24"/>
          <w:szCs w:val="24"/>
          <w:lang w:val="en-US"/>
        </w:rPr>
        <w:t>d</w:t>
      </w:r>
      <w:r w:rsidRPr="008F39CB">
        <w:rPr>
          <w:rFonts w:ascii="Times New Roman" w:hAnsi="Times New Roman" w:cs="Times New Roman"/>
          <w:sz w:val="24"/>
          <w:szCs w:val="24"/>
          <w:lang w:val="en-US"/>
        </w:rPr>
        <w:t xml:space="preserve"> as </w:t>
      </w:r>
      <w:r w:rsidR="003F4F64">
        <w:rPr>
          <w:rFonts w:ascii="Times New Roman" w:hAnsi="Times New Roman" w:cs="Times New Roman"/>
          <w:sz w:val="24"/>
          <w:szCs w:val="24"/>
          <w:lang w:val="en-US"/>
        </w:rPr>
        <w:t xml:space="preserve">the </w:t>
      </w:r>
      <w:r w:rsidRPr="008F39CB">
        <w:rPr>
          <w:rFonts w:ascii="Times New Roman" w:hAnsi="Times New Roman" w:cs="Times New Roman"/>
          <w:sz w:val="24"/>
          <w:szCs w:val="24"/>
          <w:lang w:val="en-US"/>
        </w:rPr>
        <w:t>Chair of the Project Board</w:t>
      </w:r>
      <w:r>
        <w:rPr>
          <w:rFonts w:ascii="Times New Roman" w:hAnsi="Times New Roman" w:cs="Times New Roman"/>
          <w:sz w:val="24"/>
          <w:szCs w:val="24"/>
          <w:lang w:val="en-US"/>
        </w:rPr>
        <w:t xml:space="preserve"> and was provided with </w:t>
      </w:r>
      <w:r w:rsidRPr="008F39CB">
        <w:rPr>
          <w:rFonts w:ascii="Times New Roman" w:hAnsi="Times New Roman" w:cs="Times New Roman"/>
          <w:sz w:val="24"/>
          <w:szCs w:val="24"/>
          <w:lang w:val="en-US"/>
        </w:rPr>
        <w:t xml:space="preserve">assistance from UNDP in organizing all meetings and </w:t>
      </w:r>
      <w:r>
        <w:rPr>
          <w:rFonts w:ascii="Times New Roman" w:hAnsi="Times New Roman" w:cs="Times New Roman"/>
          <w:sz w:val="24"/>
          <w:szCs w:val="24"/>
          <w:lang w:val="en-US"/>
        </w:rPr>
        <w:t>managing the</w:t>
      </w:r>
      <w:r w:rsidRPr="008F39CB">
        <w:rPr>
          <w:rFonts w:ascii="Times New Roman" w:hAnsi="Times New Roman" w:cs="Times New Roman"/>
          <w:sz w:val="24"/>
          <w:szCs w:val="24"/>
          <w:lang w:val="en-US"/>
        </w:rPr>
        <w:t xml:space="preserve"> exchange of information. </w:t>
      </w:r>
      <w:r>
        <w:rPr>
          <w:rFonts w:ascii="Times New Roman" w:hAnsi="Times New Roman" w:cs="Times New Roman"/>
          <w:sz w:val="24"/>
          <w:szCs w:val="24"/>
          <w:lang w:val="en-US"/>
        </w:rPr>
        <w:t>As has been already noted, m</w:t>
      </w:r>
      <w:r w:rsidRPr="008F39CB">
        <w:rPr>
          <w:rFonts w:ascii="Times New Roman" w:hAnsi="Times New Roman" w:cs="Times New Roman"/>
          <w:sz w:val="24"/>
          <w:szCs w:val="24"/>
          <w:lang w:val="en-US"/>
        </w:rPr>
        <w:t xml:space="preserve">eetings of the Project Board </w:t>
      </w:r>
      <w:r>
        <w:rPr>
          <w:rFonts w:ascii="Times New Roman" w:hAnsi="Times New Roman" w:cs="Times New Roman"/>
          <w:sz w:val="24"/>
          <w:szCs w:val="24"/>
          <w:lang w:val="en-US"/>
        </w:rPr>
        <w:t>have taken</w:t>
      </w:r>
      <w:r w:rsidRPr="008F39CB">
        <w:rPr>
          <w:rFonts w:ascii="Times New Roman" w:hAnsi="Times New Roman" w:cs="Times New Roman"/>
          <w:sz w:val="24"/>
          <w:szCs w:val="24"/>
          <w:lang w:val="en-US"/>
        </w:rPr>
        <w:t xml:space="preserve"> place </w:t>
      </w:r>
      <w:r>
        <w:rPr>
          <w:rFonts w:ascii="Times New Roman" w:hAnsi="Times New Roman" w:cs="Times New Roman"/>
          <w:sz w:val="24"/>
          <w:szCs w:val="24"/>
          <w:lang w:val="en-US"/>
        </w:rPr>
        <w:t>twice every year. Project Board meetings were crucial for taking key decisions about the project.</w:t>
      </w:r>
    </w:p>
    <w:p w14:paraId="3666EA46" w14:textId="2BE36D34" w:rsidR="00E62840" w:rsidRDefault="00E62840" w:rsidP="006F117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Day-to-day activities of the project were managed by the </w:t>
      </w:r>
      <w:r w:rsidRPr="008F39CB">
        <w:rPr>
          <w:rFonts w:ascii="Times New Roman" w:hAnsi="Times New Roman" w:cs="Times New Roman"/>
          <w:sz w:val="24"/>
          <w:szCs w:val="24"/>
          <w:lang w:val="en-US"/>
        </w:rPr>
        <w:t>Project Management Unit (PMU)</w:t>
      </w:r>
      <w:r>
        <w:rPr>
          <w:rFonts w:ascii="Times New Roman" w:hAnsi="Times New Roman" w:cs="Times New Roman"/>
          <w:sz w:val="24"/>
          <w:szCs w:val="24"/>
          <w:lang w:val="en-US"/>
        </w:rPr>
        <w:t xml:space="preserve">. </w:t>
      </w:r>
      <w:r w:rsidR="0094148D">
        <w:rPr>
          <w:rFonts w:ascii="Times New Roman" w:hAnsi="Times New Roman" w:cs="Times New Roman"/>
          <w:sz w:val="24"/>
          <w:szCs w:val="24"/>
          <w:lang w:val="en-US"/>
        </w:rPr>
        <w:t xml:space="preserve">The </w:t>
      </w:r>
      <w:r w:rsidRPr="008F39CB">
        <w:rPr>
          <w:rFonts w:ascii="Times New Roman" w:hAnsi="Times New Roman" w:cs="Times New Roman"/>
          <w:sz w:val="24"/>
          <w:szCs w:val="24"/>
          <w:lang w:val="en-US"/>
        </w:rPr>
        <w:t xml:space="preserve">PMU, in collaboration with </w:t>
      </w:r>
      <w:r>
        <w:rPr>
          <w:rFonts w:ascii="Times New Roman" w:hAnsi="Times New Roman" w:cs="Times New Roman"/>
          <w:sz w:val="24"/>
          <w:szCs w:val="24"/>
          <w:lang w:val="en-US"/>
        </w:rPr>
        <w:t>MAEP, had</w:t>
      </w:r>
      <w:r w:rsidRPr="008F39CB">
        <w:rPr>
          <w:rFonts w:ascii="Times New Roman" w:hAnsi="Times New Roman" w:cs="Times New Roman"/>
          <w:sz w:val="24"/>
          <w:szCs w:val="24"/>
          <w:lang w:val="en-US"/>
        </w:rPr>
        <w:t xml:space="preserve"> overall management and administrative responsibility for facilitating stakeholder involvement and ensuring </w:t>
      </w:r>
      <w:r w:rsidR="003F4F64" w:rsidRPr="008F39CB">
        <w:rPr>
          <w:rFonts w:ascii="Times New Roman" w:hAnsi="Times New Roman" w:cs="Times New Roman"/>
          <w:sz w:val="24"/>
          <w:szCs w:val="24"/>
          <w:lang w:val="en-US"/>
        </w:rPr>
        <w:t>vel</w:t>
      </w:r>
      <w:r w:rsidR="003F4F64">
        <w:rPr>
          <w:rFonts w:ascii="Times New Roman" w:hAnsi="Times New Roman" w:cs="Times New Roman"/>
          <w:sz w:val="24"/>
          <w:szCs w:val="24"/>
          <w:lang w:val="en-US"/>
        </w:rPr>
        <w:t>a</w:t>
      </w:r>
      <w:r w:rsidR="003F4F64" w:rsidRPr="008F39CB">
        <w:rPr>
          <w:rFonts w:ascii="Times New Roman" w:hAnsi="Times New Roman" w:cs="Times New Roman"/>
          <w:sz w:val="24"/>
          <w:szCs w:val="24"/>
          <w:lang w:val="en-US"/>
        </w:rPr>
        <w:t>y</w:t>
      </w:r>
      <w:r w:rsidR="003F4F64">
        <w:rPr>
          <w:rFonts w:ascii="Times New Roman" w:hAnsi="Times New Roman" w:cs="Times New Roman"/>
          <w:sz w:val="24"/>
          <w:szCs w:val="24"/>
          <w:lang w:val="en-US"/>
        </w:rPr>
        <w:t>a</w:t>
      </w:r>
      <w:r w:rsidR="003F4F64" w:rsidRPr="008F39CB">
        <w:rPr>
          <w:rFonts w:ascii="Times New Roman" w:hAnsi="Times New Roman" w:cs="Times New Roman"/>
          <w:sz w:val="24"/>
          <w:szCs w:val="24"/>
          <w:lang w:val="en-US"/>
        </w:rPr>
        <w:t xml:space="preserve">t </w:t>
      </w:r>
      <w:r w:rsidRPr="008F39CB">
        <w:rPr>
          <w:rFonts w:ascii="Times New Roman" w:hAnsi="Times New Roman" w:cs="Times New Roman"/>
          <w:sz w:val="24"/>
          <w:szCs w:val="24"/>
          <w:lang w:val="en-US"/>
        </w:rPr>
        <w:t>and etrap level ownership of the project.</w:t>
      </w:r>
      <w:r>
        <w:rPr>
          <w:rFonts w:ascii="Times New Roman" w:hAnsi="Times New Roman" w:cs="Times New Roman"/>
          <w:sz w:val="24"/>
          <w:szCs w:val="24"/>
          <w:lang w:val="en-US"/>
        </w:rPr>
        <w:t xml:space="preserve"> </w:t>
      </w:r>
      <w:r w:rsidR="0094148D">
        <w:rPr>
          <w:rFonts w:ascii="Times New Roman" w:hAnsi="Times New Roman" w:cs="Times New Roman"/>
          <w:sz w:val="24"/>
          <w:szCs w:val="24"/>
          <w:lang w:val="en-US"/>
        </w:rPr>
        <w:t xml:space="preserve">The </w:t>
      </w:r>
      <w:r>
        <w:rPr>
          <w:rFonts w:ascii="Times New Roman" w:hAnsi="Times New Roman" w:cs="Times New Roman"/>
          <w:sz w:val="24"/>
          <w:szCs w:val="24"/>
          <w:lang w:val="en-US"/>
        </w:rPr>
        <w:t>PMU was headed by</w:t>
      </w:r>
      <w:r w:rsidRPr="008F39CB">
        <w:rPr>
          <w:rFonts w:ascii="Times New Roman" w:hAnsi="Times New Roman" w:cs="Times New Roman"/>
          <w:sz w:val="24"/>
          <w:szCs w:val="24"/>
          <w:lang w:val="en-US"/>
        </w:rPr>
        <w:t xml:space="preserve"> </w:t>
      </w:r>
      <w:r w:rsidR="003F4F64">
        <w:rPr>
          <w:rFonts w:ascii="Times New Roman" w:hAnsi="Times New Roman" w:cs="Times New Roman"/>
          <w:sz w:val="24"/>
          <w:szCs w:val="24"/>
          <w:lang w:val="en-US"/>
        </w:rPr>
        <w:t>the</w:t>
      </w:r>
      <w:r w:rsidR="003F4F64" w:rsidRPr="008F39CB">
        <w:rPr>
          <w:rFonts w:ascii="Times New Roman" w:hAnsi="Times New Roman" w:cs="Times New Roman"/>
          <w:sz w:val="24"/>
          <w:szCs w:val="24"/>
          <w:lang w:val="en-US"/>
        </w:rPr>
        <w:t xml:space="preserve"> </w:t>
      </w:r>
      <w:r w:rsidRPr="008F39CB">
        <w:rPr>
          <w:rFonts w:ascii="Times New Roman" w:hAnsi="Times New Roman" w:cs="Times New Roman"/>
          <w:sz w:val="24"/>
          <w:szCs w:val="24"/>
          <w:lang w:val="en-US"/>
        </w:rPr>
        <w:t>National Project Manager (NPM)</w:t>
      </w:r>
      <w:r>
        <w:rPr>
          <w:rFonts w:ascii="Times New Roman" w:hAnsi="Times New Roman" w:cs="Times New Roman"/>
          <w:sz w:val="24"/>
          <w:szCs w:val="24"/>
          <w:lang w:val="en-US"/>
        </w:rPr>
        <w:t xml:space="preserve"> who </w:t>
      </w:r>
      <w:r w:rsidRPr="00AD5B1D">
        <w:rPr>
          <w:rFonts w:ascii="Times New Roman" w:hAnsi="Times New Roman" w:cs="Times New Roman"/>
          <w:sz w:val="24"/>
          <w:szCs w:val="24"/>
          <w:lang w:val="en-US"/>
        </w:rPr>
        <w:t>supervise</w:t>
      </w:r>
      <w:r>
        <w:rPr>
          <w:rFonts w:ascii="Times New Roman" w:hAnsi="Times New Roman" w:cs="Times New Roman"/>
          <w:sz w:val="24"/>
          <w:szCs w:val="24"/>
          <w:lang w:val="en-US"/>
        </w:rPr>
        <w:t>d</w:t>
      </w:r>
      <w:r w:rsidRPr="00AD5B1D">
        <w:rPr>
          <w:rFonts w:ascii="Times New Roman" w:hAnsi="Times New Roman" w:cs="Times New Roman"/>
          <w:sz w:val="24"/>
          <w:szCs w:val="24"/>
          <w:lang w:val="en-US"/>
        </w:rPr>
        <w:t xml:space="preserve"> four project staff: </w:t>
      </w:r>
      <w:r w:rsidR="003F4F64" w:rsidRPr="00AD5B1D">
        <w:rPr>
          <w:rFonts w:ascii="Times New Roman" w:hAnsi="Times New Roman" w:cs="Times New Roman"/>
          <w:sz w:val="24"/>
          <w:szCs w:val="24"/>
          <w:lang w:val="en-US"/>
        </w:rPr>
        <w:t xml:space="preserve"> </w:t>
      </w:r>
      <w:r w:rsidRPr="00AD5B1D">
        <w:rPr>
          <w:rFonts w:ascii="Times New Roman" w:hAnsi="Times New Roman" w:cs="Times New Roman"/>
          <w:sz w:val="24"/>
          <w:szCs w:val="24"/>
          <w:lang w:val="en-US"/>
        </w:rPr>
        <w:t xml:space="preserve">Project Specialist </w:t>
      </w:r>
      <w:r w:rsidR="003856C3">
        <w:rPr>
          <w:rFonts w:ascii="Times New Roman" w:hAnsi="Times New Roman" w:cs="Times New Roman"/>
          <w:sz w:val="24"/>
          <w:szCs w:val="24"/>
          <w:lang w:val="en-US"/>
        </w:rPr>
        <w:t>for</w:t>
      </w:r>
      <w:r w:rsidR="003856C3" w:rsidRPr="00AD5B1D">
        <w:rPr>
          <w:rFonts w:ascii="Times New Roman" w:hAnsi="Times New Roman" w:cs="Times New Roman"/>
          <w:sz w:val="24"/>
          <w:szCs w:val="24"/>
          <w:lang w:val="en-US"/>
        </w:rPr>
        <w:t xml:space="preserve"> </w:t>
      </w:r>
      <w:r w:rsidRPr="00AD5B1D">
        <w:rPr>
          <w:rFonts w:ascii="Times New Roman" w:hAnsi="Times New Roman" w:cs="Times New Roman"/>
          <w:sz w:val="24"/>
          <w:szCs w:val="24"/>
          <w:lang w:val="en-US"/>
        </w:rPr>
        <w:t>Water Resources</w:t>
      </w:r>
      <w:r w:rsidR="003856C3">
        <w:rPr>
          <w:rFonts w:ascii="Times New Roman" w:hAnsi="Times New Roman" w:cs="Times New Roman"/>
          <w:sz w:val="24"/>
          <w:szCs w:val="24"/>
          <w:lang w:val="en-US"/>
        </w:rPr>
        <w:t xml:space="preserve">, Project Specialist for </w:t>
      </w:r>
      <w:r w:rsidRPr="00AD5B1D">
        <w:rPr>
          <w:rFonts w:ascii="Times New Roman" w:hAnsi="Times New Roman" w:cs="Times New Roman"/>
          <w:sz w:val="24"/>
          <w:szCs w:val="24"/>
          <w:lang w:val="en-US"/>
        </w:rPr>
        <w:t>Land Resources</w:t>
      </w:r>
      <w:r w:rsidR="003856C3">
        <w:rPr>
          <w:rFonts w:ascii="Times New Roman" w:hAnsi="Times New Roman" w:cs="Times New Roman"/>
          <w:sz w:val="24"/>
          <w:szCs w:val="24"/>
          <w:lang w:val="en-US"/>
        </w:rPr>
        <w:t>,</w:t>
      </w:r>
      <w:r w:rsidRPr="00AD5B1D">
        <w:rPr>
          <w:rFonts w:ascii="Times New Roman" w:hAnsi="Times New Roman" w:cs="Times New Roman"/>
          <w:sz w:val="24"/>
          <w:szCs w:val="24"/>
          <w:lang w:val="en-US"/>
        </w:rPr>
        <w:t xml:space="preserve"> the Project Assistant and the </w:t>
      </w:r>
      <w:r w:rsidR="003856C3">
        <w:rPr>
          <w:rFonts w:ascii="Times New Roman" w:hAnsi="Times New Roman" w:cs="Times New Roman"/>
          <w:sz w:val="24"/>
          <w:szCs w:val="24"/>
          <w:lang w:val="en-US"/>
        </w:rPr>
        <w:t>D</w:t>
      </w:r>
      <w:r w:rsidRPr="00AD5B1D">
        <w:rPr>
          <w:rFonts w:ascii="Times New Roman" w:hAnsi="Times New Roman" w:cs="Times New Roman"/>
          <w:sz w:val="24"/>
          <w:szCs w:val="24"/>
          <w:lang w:val="en-US"/>
        </w:rPr>
        <w:t xml:space="preserve">river. </w:t>
      </w:r>
      <w:r>
        <w:rPr>
          <w:rFonts w:ascii="Times New Roman" w:hAnsi="Times New Roman" w:cs="Times New Roman"/>
          <w:sz w:val="24"/>
          <w:szCs w:val="24"/>
          <w:lang w:val="en-US"/>
        </w:rPr>
        <w:t>For the coordination of activities at the sub-national level, t</w:t>
      </w:r>
      <w:r w:rsidRPr="008F39CB">
        <w:rPr>
          <w:rFonts w:ascii="Times New Roman" w:hAnsi="Times New Roman" w:cs="Times New Roman"/>
          <w:sz w:val="24"/>
          <w:szCs w:val="24"/>
          <w:lang w:val="en-US"/>
        </w:rPr>
        <w:t xml:space="preserve">he PMU </w:t>
      </w:r>
      <w:r>
        <w:rPr>
          <w:rFonts w:ascii="Times New Roman" w:hAnsi="Times New Roman" w:cs="Times New Roman"/>
          <w:sz w:val="24"/>
          <w:szCs w:val="24"/>
          <w:lang w:val="en-US"/>
        </w:rPr>
        <w:t xml:space="preserve">included </w:t>
      </w:r>
      <w:r w:rsidRPr="008F39CB">
        <w:rPr>
          <w:rFonts w:ascii="Times New Roman" w:hAnsi="Times New Roman" w:cs="Times New Roman"/>
          <w:sz w:val="24"/>
          <w:szCs w:val="24"/>
          <w:lang w:val="en-US"/>
        </w:rPr>
        <w:t>two field coordinators</w:t>
      </w:r>
      <w:r w:rsidR="0094148D">
        <w:rPr>
          <w:rFonts w:ascii="Times New Roman" w:hAnsi="Times New Roman" w:cs="Times New Roman"/>
          <w:sz w:val="24"/>
          <w:szCs w:val="24"/>
          <w:lang w:val="en-US"/>
        </w:rPr>
        <w:t xml:space="preserve"> -</w:t>
      </w:r>
      <w:r w:rsidRPr="008F39CB">
        <w:rPr>
          <w:rFonts w:ascii="Times New Roman" w:hAnsi="Times New Roman" w:cs="Times New Roman"/>
          <w:sz w:val="24"/>
          <w:szCs w:val="24"/>
          <w:lang w:val="en-US"/>
        </w:rPr>
        <w:t xml:space="preserve"> one for each pilot </w:t>
      </w:r>
      <w:r>
        <w:rPr>
          <w:rFonts w:ascii="Times New Roman" w:hAnsi="Times New Roman" w:cs="Times New Roman"/>
          <w:sz w:val="24"/>
          <w:szCs w:val="24"/>
          <w:lang w:val="en-US"/>
        </w:rPr>
        <w:t>velayat</w:t>
      </w:r>
      <w:r w:rsidRPr="008F39CB">
        <w:rPr>
          <w:rFonts w:ascii="Times New Roman" w:hAnsi="Times New Roman" w:cs="Times New Roman"/>
          <w:sz w:val="24"/>
          <w:szCs w:val="24"/>
          <w:lang w:val="en-US"/>
        </w:rPr>
        <w:t xml:space="preserve"> </w:t>
      </w:r>
      <w:r w:rsidR="0094148D">
        <w:rPr>
          <w:rFonts w:ascii="Times New Roman" w:hAnsi="Times New Roman" w:cs="Times New Roman"/>
          <w:sz w:val="24"/>
          <w:szCs w:val="24"/>
          <w:lang w:val="en-US"/>
        </w:rPr>
        <w:t xml:space="preserve">- </w:t>
      </w:r>
      <w:r w:rsidRPr="008F39CB">
        <w:rPr>
          <w:rFonts w:ascii="Times New Roman" w:hAnsi="Times New Roman" w:cs="Times New Roman"/>
          <w:sz w:val="24"/>
          <w:szCs w:val="24"/>
          <w:lang w:val="en-US"/>
        </w:rPr>
        <w:t>who facilitate</w:t>
      </w:r>
      <w:r>
        <w:rPr>
          <w:rFonts w:ascii="Times New Roman" w:hAnsi="Times New Roman" w:cs="Times New Roman"/>
          <w:sz w:val="24"/>
          <w:szCs w:val="24"/>
          <w:lang w:val="en-US"/>
        </w:rPr>
        <w:t>d</w:t>
      </w:r>
      <w:r w:rsidRPr="008F39CB">
        <w:rPr>
          <w:rFonts w:ascii="Times New Roman" w:hAnsi="Times New Roman" w:cs="Times New Roman"/>
          <w:sz w:val="24"/>
          <w:szCs w:val="24"/>
          <w:lang w:val="en-US"/>
        </w:rPr>
        <w:t xml:space="preserve"> and coordinate</w:t>
      </w:r>
      <w:r>
        <w:rPr>
          <w:rFonts w:ascii="Times New Roman" w:hAnsi="Times New Roman" w:cs="Times New Roman"/>
          <w:sz w:val="24"/>
          <w:szCs w:val="24"/>
          <w:lang w:val="en-US"/>
        </w:rPr>
        <w:t>d</w:t>
      </w:r>
      <w:r w:rsidRPr="008F39CB">
        <w:rPr>
          <w:rFonts w:ascii="Times New Roman" w:hAnsi="Times New Roman" w:cs="Times New Roman"/>
          <w:sz w:val="24"/>
          <w:szCs w:val="24"/>
          <w:lang w:val="en-US"/>
        </w:rPr>
        <w:t xml:space="preserve"> the planning and implementation of the adaptation </w:t>
      </w:r>
      <w:r>
        <w:rPr>
          <w:rFonts w:ascii="Times New Roman" w:hAnsi="Times New Roman" w:cs="Times New Roman"/>
          <w:sz w:val="24"/>
          <w:szCs w:val="24"/>
          <w:lang w:val="en-US"/>
        </w:rPr>
        <w:t>initiatives</w:t>
      </w:r>
      <w:r w:rsidRPr="008F39CB">
        <w:rPr>
          <w:rFonts w:ascii="Times New Roman" w:hAnsi="Times New Roman" w:cs="Times New Roman"/>
          <w:sz w:val="24"/>
          <w:szCs w:val="24"/>
          <w:lang w:val="en-US"/>
        </w:rPr>
        <w:t xml:space="preserve"> of the pilot farmer and livestock associations.</w:t>
      </w:r>
      <w:r w:rsidRPr="006C6D8B">
        <w:rPr>
          <w:rFonts w:ascii="Times New Roman" w:hAnsi="Times New Roman" w:cs="Times New Roman"/>
          <w:sz w:val="24"/>
          <w:szCs w:val="24"/>
          <w:lang w:val="en-US"/>
        </w:rPr>
        <w:t xml:space="preserve"> </w:t>
      </w:r>
      <w:r w:rsidRPr="00AD5B1D">
        <w:rPr>
          <w:rFonts w:ascii="Times New Roman" w:hAnsi="Times New Roman" w:cs="Times New Roman"/>
          <w:sz w:val="24"/>
          <w:szCs w:val="24"/>
          <w:lang w:val="en-US"/>
        </w:rPr>
        <w:t xml:space="preserve">The field coordinators </w:t>
      </w:r>
      <w:r>
        <w:rPr>
          <w:rFonts w:ascii="Times New Roman" w:hAnsi="Times New Roman" w:cs="Times New Roman"/>
          <w:sz w:val="24"/>
          <w:szCs w:val="24"/>
          <w:lang w:val="en-US"/>
        </w:rPr>
        <w:t>were</w:t>
      </w:r>
      <w:r w:rsidRPr="00AD5B1D">
        <w:rPr>
          <w:rFonts w:ascii="Times New Roman" w:hAnsi="Times New Roman" w:cs="Times New Roman"/>
          <w:sz w:val="24"/>
          <w:szCs w:val="24"/>
          <w:lang w:val="en-US"/>
        </w:rPr>
        <w:t xml:space="preserve"> under joint supervision of the Project Manager and the authorities of the pilot etraps.</w:t>
      </w:r>
      <w:r>
        <w:rPr>
          <w:rFonts w:ascii="Times New Roman" w:hAnsi="Times New Roman" w:cs="Times New Roman"/>
          <w:sz w:val="24"/>
          <w:szCs w:val="24"/>
          <w:lang w:val="en-US"/>
        </w:rPr>
        <w:t xml:space="preserve"> </w:t>
      </w:r>
      <w:r w:rsidRPr="008F39CB">
        <w:rPr>
          <w:rFonts w:ascii="Times New Roman" w:hAnsi="Times New Roman" w:cs="Times New Roman"/>
          <w:sz w:val="24"/>
          <w:szCs w:val="24"/>
          <w:lang w:val="en-US"/>
        </w:rPr>
        <w:t xml:space="preserve">The </w:t>
      </w:r>
      <w:r w:rsidRPr="00AF6C16">
        <w:rPr>
          <w:rFonts w:ascii="Times New Roman" w:hAnsi="Times New Roman" w:cs="Times New Roman"/>
          <w:sz w:val="24"/>
          <w:szCs w:val="24"/>
          <w:lang w:val="en-US"/>
        </w:rPr>
        <w:t xml:space="preserve">UNDP </w:t>
      </w:r>
      <w:r>
        <w:rPr>
          <w:rFonts w:ascii="Times New Roman" w:hAnsi="Times New Roman" w:cs="Times New Roman"/>
          <w:sz w:val="24"/>
          <w:szCs w:val="24"/>
          <w:lang w:val="en-US"/>
        </w:rPr>
        <w:t>CO</w:t>
      </w:r>
      <w:r w:rsidRPr="00AF6C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provided </w:t>
      </w:r>
      <w:r w:rsidRPr="00AF6C16">
        <w:rPr>
          <w:rFonts w:ascii="Times New Roman" w:hAnsi="Times New Roman" w:cs="Times New Roman"/>
          <w:sz w:val="24"/>
          <w:szCs w:val="24"/>
          <w:lang w:val="en-US"/>
        </w:rPr>
        <w:t>support</w:t>
      </w:r>
      <w:r>
        <w:rPr>
          <w:rFonts w:ascii="Times New Roman" w:hAnsi="Times New Roman" w:cs="Times New Roman"/>
          <w:sz w:val="24"/>
          <w:szCs w:val="24"/>
          <w:lang w:val="en-US"/>
        </w:rPr>
        <w:t xml:space="preserve"> to</w:t>
      </w:r>
      <w:r w:rsidRPr="00AF6C16">
        <w:rPr>
          <w:rFonts w:ascii="Times New Roman" w:hAnsi="Times New Roman" w:cs="Times New Roman"/>
          <w:sz w:val="24"/>
          <w:szCs w:val="24"/>
          <w:lang w:val="en-US"/>
        </w:rPr>
        <w:t xml:space="preserve"> the PMU on implementation project activities in accordance with UNDP procedures and rules, and in alignment with UNDP priority objectives, strategy and development goals.</w:t>
      </w:r>
    </w:p>
    <w:p w14:paraId="6424C610" w14:textId="500442F1" w:rsidR="00E62840" w:rsidRDefault="00655F61" w:rsidP="00FA4FBE">
      <w:pPr>
        <w:rPr>
          <w:rFonts w:ascii="Times New Roman" w:hAnsi="Times New Roman" w:cs="Times New Roman"/>
          <w:sz w:val="24"/>
          <w:szCs w:val="24"/>
          <w:lang w:val="en-US"/>
        </w:rPr>
      </w:pPr>
      <w:r>
        <w:rPr>
          <w:rFonts w:ascii="Times New Roman" w:hAnsi="Times New Roman" w:cs="Times New Roman"/>
          <w:sz w:val="24"/>
          <w:szCs w:val="24"/>
          <w:lang w:val="en-US"/>
        </w:rPr>
        <w:t>The figure below shows the project’s organizational structure.</w:t>
      </w:r>
    </w:p>
    <w:p w14:paraId="4E88FF1A" w14:textId="5A6B041A" w:rsidR="0075404E" w:rsidRDefault="0075404E" w:rsidP="00FA4FBE">
      <w:pPr>
        <w:rPr>
          <w:rFonts w:ascii="Times New Roman" w:hAnsi="Times New Roman" w:cs="Times New Roman"/>
          <w:sz w:val="24"/>
          <w:szCs w:val="24"/>
          <w:lang w:val="en-US"/>
        </w:rPr>
      </w:pPr>
    </w:p>
    <w:p w14:paraId="5689517B" w14:textId="77777777" w:rsidR="0075404E" w:rsidRDefault="0075404E" w:rsidP="00FA4FBE">
      <w:pPr>
        <w:rPr>
          <w:rFonts w:ascii="Times New Roman" w:hAnsi="Times New Roman" w:cs="Times New Roman"/>
          <w:sz w:val="24"/>
          <w:szCs w:val="24"/>
          <w:lang w:val="en-US"/>
        </w:rPr>
      </w:pPr>
    </w:p>
    <w:p w14:paraId="252DCB95" w14:textId="1825DF6F" w:rsidR="00655F61" w:rsidRDefault="00655F61" w:rsidP="00655F61">
      <w:pPr>
        <w:pStyle w:val="Caption"/>
        <w:spacing w:line="360" w:lineRule="auto"/>
        <w:rPr>
          <w:rFonts w:cs="Times New Roman"/>
          <w:szCs w:val="24"/>
          <w:lang w:val="en-US"/>
        </w:rPr>
      </w:pPr>
      <w:bookmarkStart w:id="63" w:name="_Toc98646379"/>
      <w:r>
        <w:lastRenderedPageBreak/>
        <w:t xml:space="preserve">Figure </w:t>
      </w:r>
      <w:r w:rsidR="008B2DA5">
        <w:fldChar w:fldCharType="begin"/>
      </w:r>
      <w:r w:rsidR="008B2DA5">
        <w:instrText xml:space="preserve"> SEQ Figur</w:instrText>
      </w:r>
      <w:r w:rsidR="008B2DA5">
        <w:instrText xml:space="preserve">e \* ARABIC </w:instrText>
      </w:r>
      <w:r w:rsidR="008B2DA5">
        <w:fldChar w:fldCharType="separate"/>
      </w:r>
      <w:r w:rsidR="0017723F">
        <w:rPr>
          <w:noProof/>
        </w:rPr>
        <w:t>6</w:t>
      </w:r>
      <w:r w:rsidR="008B2DA5">
        <w:rPr>
          <w:noProof/>
        </w:rPr>
        <w:fldChar w:fldCharType="end"/>
      </w:r>
      <w:r>
        <w:t>: Project Organizational Structure</w:t>
      </w:r>
      <w:bookmarkEnd w:id="63"/>
    </w:p>
    <w:p w14:paraId="5558E4BB" w14:textId="55D14762" w:rsidR="00FA4FBE" w:rsidRDefault="00FA4FBE" w:rsidP="00FA4FBE">
      <w:pPr>
        <w:rPr>
          <w:rFonts w:ascii="Times New Roman" w:hAnsi="Times New Roman" w:cs="Times New Roman"/>
          <w:sz w:val="24"/>
          <w:szCs w:val="24"/>
        </w:rPr>
      </w:pPr>
      <w:r w:rsidRPr="0096111F">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50F6EBFC" wp14:editId="2BC814F7">
                <wp:simplePos x="0" y="0"/>
                <wp:positionH relativeFrom="column">
                  <wp:posOffset>2578100</wp:posOffset>
                </wp:positionH>
                <wp:positionV relativeFrom="paragraph">
                  <wp:posOffset>3081655</wp:posOffset>
                </wp:positionV>
                <wp:extent cx="248920" cy="0"/>
                <wp:effectExtent l="0" t="0" r="0" b="0"/>
                <wp:wrapNone/>
                <wp:docPr id="192" name="Straight Connector 192"/>
                <wp:cNvGraphicFramePr/>
                <a:graphic xmlns:a="http://schemas.openxmlformats.org/drawingml/2006/main">
                  <a:graphicData uri="http://schemas.microsoft.com/office/word/2010/wordprocessingShape">
                    <wps:wsp>
                      <wps:cNvCnPr/>
                      <wps:spPr>
                        <a:xfrm flipH="1">
                          <a:off x="0" y="0"/>
                          <a:ext cx="248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58F30F" id="Straight Connector 19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242.65pt" to="222.6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" strokecolor="black [3040]"/>
            </w:pict>
          </mc:Fallback>
        </mc:AlternateContent>
      </w:r>
      <w:r w:rsidRPr="0096111F">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35D90938" wp14:editId="624379BD">
                <wp:simplePos x="0" y="0"/>
                <wp:positionH relativeFrom="column">
                  <wp:posOffset>2813050</wp:posOffset>
                </wp:positionH>
                <wp:positionV relativeFrom="paragraph">
                  <wp:posOffset>2858135</wp:posOffset>
                </wp:positionV>
                <wp:extent cx="13335" cy="1293495"/>
                <wp:effectExtent l="0" t="0" r="24765" b="20955"/>
                <wp:wrapNone/>
                <wp:docPr id="191" name="Straight Connector 191"/>
                <wp:cNvGraphicFramePr/>
                <a:graphic xmlns:a="http://schemas.openxmlformats.org/drawingml/2006/main">
                  <a:graphicData uri="http://schemas.microsoft.com/office/word/2010/wordprocessingShape">
                    <wps:wsp>
                      <wps:cNvCnPr/>
                      <wps:spPr>
                        <a:xfrm>
                          <a:off x="0" y="0"/>
                          <a:ext cx="13335" cy="1293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A5841E" id="Straight Connector 19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1.5pt,225.05pt" to="222.55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" strokecolor="black [3040]"/>
            </w:pict>
          </mc:Fallback>
        </mc:AlternateContent>
      </w:r>
      <w:r w:rsidRPr="0096111F">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51A2440A" wp14:editId="5919218D">
                <wp:simplePos x="0" y="0"/>
                <wp:positionH relativeFrom="column">
                  <wp:posOffset>2049145</wp:posOffset>
                </wp:positionH>
                <wp:positionV relativeFrom="paragraph">
                  <wp:posOffset>2121535</wp:posOffset>
                </wp:positionV>
                <wp:extent cx="1637665" cy="311150"/>
                <wp:effectExtent l="0" t="0" r="19685" b="12700"/>
                <wp:wrapNone/>
                <wp:docPr id="190" name="Text Box 190"/>
                <wp:cNvGraphicFramePr/>
                <a:graphic xmlns:a="http://schemas.openxmlformats.org/drawingml/2006/main">
                  <a:graphicData uri="http://schemas.microsoft.com/office/word/2010/wordprocessingShape">
                    <wps:wsp>
                      <wps:cNvSpPr txBox="1"/>
                      <wps:spPr>
                        <a:xfrm>
                          <a:off x="0" y="0"/>
                          <a:ext cx="1637665" cy="311150"/>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4823E" w14:textId="77777777" w:rsidR="0029233E" w:rsidRDefault="0029233E" w:rsidP="00FA4FBE">
                            <w:pPr>
                              <w:jc w:val="center"/>
                              <w:rPr>
                                <w:b/>
                                <w:sz w:val="20"/>
                                <w:szCs w:val="20"/>
                                <w:lang w:val="en-US"/>
                              </w:rPr>
                            </w:pPr>
                            <w:r>
                              <w:rPr>
                                <w:b/>
                                <w:sz w:val="20"/>
                                <w:szCs w:val="20"/>
                                <w:lang w:val="en-US"/>
                              </w:rPr>
                              <w:t>Project Management Unit</w:t>
                            </w:r>
                          </w:p>
                          <w:p w14:paraId="172576A4" w14:textId="77777777" w:rsidR="0029233E" w:rsidRDefault="0029233E" w:rsidP="00FA4FBE">
                            <w:pPr>
                              <w:rPr>
                                <w:sz w:val="24"/>
                                <w:szCs w:val="24"/>
                                <w:lang w:val="en-GB"/>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A2440A" id="Text Box 190" o:spid="_x0000_s1037" type="#_x0000_t202" style="position:absolute;margin-left:161.35pt;margin-top:167.05pt;width:128.95pt;height: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" fillcolor="#f79646 [3209]" strokeweight=".5pt">
                <v:textbox>
                  <w:txbxContent>
                    <w:p w14:paraId="59A4823E" w14:textId="77777777" w:rsidR="0029233E" w:rsidRDefault="0029233E" w:rsidP="00FA4FBE">
                      <w:pPr>
                        <w:jc w:val="center"/>
                        <w:rPr>
                          <w:b/>
                          <w:sz w:val="20"/>
                          <w:szCs w:val="20"/>
                          <w:lang w:val="en-US"/>
                        </w:rPr>
                      </w:pPr>
                      <w:r>
                        <w:rPr>
                          <w:b/>
                          <w:sz w:val="20"/>
                          <w:szCs w:val="20"/>
                          <w:lang w:val="en-US"/>
                        </w:rPr>
                        <w:t>Project Management Unit</w:t>
                      </w:r>
                    </w:p>
                    <w:p w14:paraId="172576A4" w14:textId="77777777" w:rsidR="0029233E" w:rsidRDefault="0029233E" w:rsidP="00FA4FBE">
                      <w:pPr>
                        <w:rPr>
                          <w:sz w:val="24"/>
                          <w:szCs w:val="24"/>
                          <w:lang w:val="en-GB"/>
                        </w:rPr>
                      </w:pPr>
                    </w:p>
                  </w:txbxContent>
                </v:textbox>
              </v:shape>
            </w:pict>
          </mc:Fallback>
        </mc:AlternateContent>
      </w:r>
      <w:r w:rsidRPr="0096111F">
        <w:rPr>
          <w:rFonts w:ascii="Times New Roman" w:hAnsi="Times New Roman" w:cs="Times New Roman"/>
          <w:noProof/>
          <w:sz w:val="24"/>
          <w:szCs w:val="24"/>
          <w:lang w:val="en-US"/>
        </w:rPr>
        <mc:AlternateContent>
          <mc:Choice Requires="wpc">
            <w:drawing>
              <wp:inline distT="0" distB="0" distL="0" distR="0" wp14:anchorId="342909F8" wp14:editId="0D3B9CCE">
                <wp:extent cx="6021477" cy="4807783"/>
                <wp:effectExtent l="0" t="0" r="93980" b="50165"/>
                <wp:docPr id="52"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lumMod val="95000"/>
                              <a:lumOff val="5000"/>
                            </a:schemeClr>
                          </a:solidFill>
                        </a:ln>
                      </wpc:whole>
                      <wps:wsp>
                        <wps:cNvPr id="17" name="Rounded Rectangle 71"/>
                        <wps:cNvSpPr>
                          <a:spLocks noChangeArrowheads="1"/>
                        </wps:cNvSpPr>
                        <wps:spPr bwMode="auto">
                          <a:xfrm>
                            <a:off x="733578" y="1840032"/>
                            <a:ext cx="3975150" cy="2233239"/>
                          </a:xfrm>
                          <a:prstGeom prst="roundRect">
                            <a:avLst>
                              <a:gd name="adj" fmla="val 16667"/>
                            </a:avLst>
                          </a:prstGeom>
                          <a:solidFill>
                            <a:srgbClr val="4F81BD"/>
                          </a:solidFill>
                          <a:ln w="25400">
                            <a:solidFill>
                              <a:srgbClr val="385D8A"/>
                            </a:solidFill>
                            <a:round/>
                            <a:headEnd/>
                            <a:tailEnd/>
                          </a:ln>
                        </wps:spPr>
                        <wps:txbx>
                          <w:txbxContent>
                            <w:p w14:paraId="13453D8F" w14:textId="77777777" w:rsidR="0029233E" w:rsidRDefault="0029233E" w:rsidP="00FA4FBE">
                              <w:pPr>
                                <w:jc w:val="center"/>
                              </w:pPr>
                            </w:p>
                          </w:txbxContent>
                        </wps:txbx>
                        <wps:bodyPr rot="0" vert="horz" wrap="square" lIns="91440" tIns="45720" rIns="91440" bIns="45720" anchor="ctr" anchorCtr="0" upright="1">
                          <a:noAutofit/>
                        </wps:bodyPr>
                      </wps:wsp>
                      <wps:wsp>
                        <wps:cNvPr id="18" name="Rectangle 5"/>
                        <wps:cNvSpPr>
                          <a:spLocks noChangeArrowheads="1"/>
                        </wps:cNvSpPr>
                        <wps:spPr bwMode="auto">
                          <a:xfrm>
                            <a:off x="35999" y="457108"/>
                            <a:ext cx="5617236" cy="29330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62575177" w14:textId="77777777" w:rsidR="0029233E" w:rsidRDefault="0029233E" w:rsidP="00FA4FBE">
                              <w:pPr>
                                <w:jc w:val="center"/>
                                <w:rPr>
                                  <w:b/>
                                </w:rPr>
                              </w:pPr>
                              <w:r>
                                <w:rPr>
                                  <w:b/>
                                </w:rPr>
                                <w:t>Project Board</w:t>
                              </w:r>
                            </w:p>
                          </w:txbxContent>
                        </wps:txbx>
                        <wps:bodyPr rot="0" vert="horz" wrap="square" lIns="91440" tIns="45720" rIns="91440" bIns="45720" anchor="t" anchorCtr="0" upright="1">
                          <a:noAutofit/>
                        </wps:bodyPr>
                      </wps:wsp>
                      <wps:wsp>
                        <wps:cNvPr id="20" name="Rectangle 6"/>
                        <wps:cNvSpPr>
                          <a:spLocks noChangeArrowheads="1"/>
                        </wps:cNvSpPr>
                        <wps:spPr bwMode="auto">
                          <a:xfrm>
                            <a:off x="35999" y="750413"/>
                            <a:ext cx="1744998" cy="82861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ADD3D1D" w14:textId="77777777" w:rsidR="0029233E" w:rsidRDefault="0029233E" w:rsidP="00FA4FBE">
                              <w:pPr>
                                <w:jc w:val="center"/>
                                <w:rPr>
                                  <w:sz w:val="20"/>
                                  <w:szCs w:val="20"/>
                                </w:rPr>
                              </w:pPr>
                              <w:r>
                                <w:rPr>
                                  <w:b/>
                                  <w:bCs/>
                                  <w:sz w:val="20"/>
                                  <w:szCs w:val="20"/>
                                </w:rPr>
                                <w:t xml:space="preserve">Senior </w:t>
                              </w:r>
                              <w:r>
                                <w:rPr>
                                  <w:rFonts w:ascii="Times New Roman Bold" w:hAnsi="Times New Roman Bold"/>
                                  <w:b/>
                                  <w:bCs/>
                                  <w:sz w:val="20"/>
                                  <w:szCs w:val="20"/>
                                </w:rPr>
                                <w:t>Supplier</w:t>
                              </w:r>
                              <w:r>
                                <w:rPr>
                                  <w:b/>
                                  <w:bCs/>
                                  <w:sz w:val="20"/>
                                  <w:szCs w:val="20"/>
                                </w:rPr>
                                <w:t xml:space="preserve">: </w:t>
                              </w:r>
                              <w:r>
                                <w:rPr>
                                  <w:bCs/>
                                  <w:sz w:val="20"/>
                                  <w:szCs w:val="20"/>
                                </w:rPr>
                                <w:t>UNDP</w:t>
                              </w:r>
                            </w:p>
                          </w:txbxContent>
                        </wps:txbx>
                        <wps:bodyPr rot="0" vert="horz" wrap="square" lIns="91440" tIns="45720" rIns="91440" bIns="45720" anchor="ctr" anchorCtr="0" upright="1">
                          <a:noAutofit/>
                        </wps:bodyPr>
                      </wps:wsp>
                      <wps:wsp>
                        <wps:cNvPr id="21" name="Rectangle 7"/>
                        <wps:cNvSpPr>
                          <a:spLocks noChangeArrowheads="1"/>
                        </wps:cNvSpPr>
                        <wps:spPr bwMode="auto">
                          <a:xfrm>
                            <a:off x="1780797" y="750313"/>
                            <a:ext cx="1947621" cy="82881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47E572E" w14:textId="77777777" w:rsidR="0029233E" w:rsidRDefault="0029233E" w:rsidP="00FA4FBE">
                              <w:pPr>
                                <w:jc w:val="center"/>
                                <w:rPr>
                                  <w:b/>
                                  <w:sz w:val="20"/>
                                  <w:szCs w:val="20"/>
                                </w:rPr>
                              </w:pPr>
                              <w:r>
                                <w:rPr>
                                  <w:b/>
                                  <w:sz w:val="20"/>
                                  <w:szCs w:val="20"/>
                                </w:rPr>
                                <w:t>National Implementing Partner:</w:t>
                              </w:r>
                            </w:p>
                            <w:p w14:paraId="1DE34ACB" w14:textId="77777777" w:rsidR="0029233E" w:rsidRDefault="0029233E" w:rsidP="00FA4FBE">
                              <w:pPr>
                                <w:jc w:val="center"/>
                                <w:rPr>
                                  <w:b/>
                                  <w:sz w:val="20"/>
                                  <w:szCs w:val="20"/>
                                </w:rPr>
                              </w:pPr>
                              <w:r>
                                <w:rPr>
                                  <w:sz w:val="20"/>
                                  <w:szCs w:val="20"/>
                                </w:rPr>
                                <w:t xml:space="preserve">Ministry of </w:t>
                              </w:r>
                              <w:r>
                                <w:rPr>
                                  <w:sz w:val="20"/>
                                  <w:szCs w:val="20"/>
                                  <w:lang w:val="en-US"/>
                                </w:rPr>
                                <w:t>Agriculture and Environmental</w:t>
                              </w:r>
                              <w:r>
                                <w:rPr>
                                  <w:sz w:val="20"/>
                                  <w:szCs w:val="20"/>
                                </w:rPr>
                                <w:t xml:space="preserve"> Protection</w:t>
                              </w:r>
                            </w:p>
                          </w:txbxContent>
                        </wps:txbx>
                        <wps:bodyPr rot="0" vert="horz" wrap="square" lIns="91440" tIns="45720" rIns="91440" bIns="45720" anchor="ctr" anchorCtr="0" upright="1">
                          <a:noAutofit/>
                        </wps:bodyPr>
                      </wps:wsp>
                      <wps:wsp>
                        <wps:cNvPr id="22" name="Rectangle 8"/>
                        <wps:cNvSpPr>
                          <a:spLocks noChangeArrowheads="1"/>
                        </wps:cNvSpPr>
                        <wps:spPr bwMode="auto">
                          <a:xfrm>
                            <a:off x="3709115" y="750413"/>
                            <a:ext cx="1942920" cy="82891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3B9015F" w14:textId="77777777" w:rsidR="0029233E" w:rsidRDefault="0029233E" w:rsidP="00FA4FBE">
                              <w:pPr>
                                <w:spacing w:after="0" w:line="240" w:lineRule="auto"/>
                                <w:jc w:val="center"/>
                                <w:rPr>
                                  <w:b/>
                                  <w:sz w:val="20"/>
                                  <w:szCs w:val="20"/>
                                </w:rPr>
                              </w:pPr>
                              <w:r>
                                <w:rPr>
                                  <w:b/>
                                  <w:sz w:val="20"/>
                                  <w:szCs w:val="20"/>
                                </w:rPr>
                                <w:t>Other National Partners:</w:t>
                              </w:r>
                            </w:p>
                            <w:p w14:paraId="5B76791E" w14:textId="77777777" w:rsidR="0029233E" w:rsidRDefault="0029233E" w:rsidP="00FA4FBE">
                              <w:pPr>
                                <w:spacing w:after="0" w:line="240" w:lineRule="auto"/>
                                <w:jc w:val="center"/>
                                <w:rPr>
                                  <w:sz w:val="18"/>
                                  <w:szCs w:val="18"/>
                                </w:rPr>
                              </w:pPr>
                              <w:r>
                                <w:rPr>
                                  <w:sz w:val="20"/>
                                  <w:szCs w:val="20"/>
                                </w:rPr>
                                <w:t xml:space="preserve">State Committee on Water Mgt, Mejlis, Ministry of Finance and Economy, Local Administrations </w:t>
                              </w:r>
                            </w:p>
                          </w:txbxContent>
                        </wps:txbx>
                        <wps:bodyPr rot="0" vert="horz" wrap="square" lIns="91440" tIns="45720" rIns="91440" bIns="45720" anchor="ctr" anchorCtr="0" upright="1">
                          <a:noAutofit/>
                        </wps:bodyPr>
                      </wps:wsp>
                      <wps:wsp>
                        <wps:cNvPr id="23" name="Rectangle 10"/>
                        <wps:cNvSpPr>
                          <a:spLocks noChangeArrowheads="1"/>
                        </wps:cNvSpPr>
                        <wps:spPr bwMode="auto">
                          <a:xfrm>
                            <a:off x="110308" y="1740831"/>
                            <a:ext cx="1600381" cy="68581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B116B68" w14:textId="77777777" w:rsidR="0029233E" w:rsidRDefault="0029233E" w:rsidP="00FA4FBE">
                              <w:pPr>
                                <w:jc w:val="center"/>
                                <w:rPr>
                                  <w:b/>
                                  <w:sz w:val="18"/>
                                  <w:szCs w:val="18"/>
                                </w:rPr>
                              </w:pPr>
                              <w:r>
                                <w:rPr>
                                  <w:b/>
                                  <w:sz w:val="18"/>
                                  <w:szCs w:val="18"/>
                                </w:rPr>
                                <w:t>Project Management &amp; Assurance</w:t>
                              </w:r>
                            </w:p>
                            <w:p w14:paraId="16526A1F" w14:textId="77777777" w:rsidR="0029233E" w:rsidRDefault="0029233E" w:rsidP="00FA4FBE">
                              <w:pPr>
                                <w:jc w:val="center"/>
                                <w:rPr>
                                  <w:sz w:val="16"/>
                                  <w:szCs w:val="16"/>
                                </w:rPr>
                              </w:pPr>
                            </w:p>
                            <w:p w14:paraId="72BDEC1E" w14:textId="77777777" w:rsidR="0029233E" w:rsidRDefault="0029233E" w:rsidP="00FA4FBE">
                              <w:pPr>
                                <w:jc w:val="center"/>
                                <w:rPr>
                                  <w:sz w:val="16"/>
                                  <w:szCs w:val="16"/>
                                </w:rPr>
                              </w:pPr>
                              <w:r>
                                <w:rPr>
                                  <w:sz w:val="16"/>
                                  <w:szCs w:val="16"/>
                                </w:rPr>
                                <w:t xml:space="preserve">UNDP Country Office &amp; </w:t>
                              </w:r>
                            </w:p>
                            <w:p w14:paraId="7B183853" w14:textId="77777777" w:rsidR="0029233E" w:rsidRDefault="0029233E" w:rsidP="00FA4FBE">
                              <w:pPr>
                                <w:jc w:val="center"/>
                                <w:rPr>
                                  <w:sz w:val="16"/>
                                  <w:szCs w:val="16"/>
                                </w:rPr>
                              </w:pPr>
                              <w:r>
                                <w:rPr>
                                  <w:sz w:val="16"/>
                                  <w:szCs w:val="16"/>
                                </w:rPr>
                                <w:t>UNDP Regional Technical Advisor</w:t>
                              </w:r>
                            </w:p>
                            <w:p w14:paraId="6B35CB0D" w14:textId="77777777" w:rsidR="0029233E" w:rsidRDefault="0029233E" w:rsidP="00FA4FBE">
                              <w:pPr>
                                <w:pStyle w:val="NormalWeb"/>
                                <w:jc w:val="center"/>
                                <w:rPr>
                                  <w:b/>
                                  <w:bCs/>
                                  <w:sz w:val="20"/>
                                </w:rPr>
                              </w:pPr>
                            </w:p>
                          </w:txbxContent>
                        </wps:txbx>
                        <wps:bodyPr rot="0" vert="horz" wrap="square" lIns="91440" tIns="45720" rIns="91440" bIns="45720" anchor="ctr" anchorCtr="0" upright="1">
                          <a:noAutofit/>
                        </wps:bodyPr>
                      </wps:wsp>
                      <wps:wsp>
                        <wps:cNvPr id="24" name="AutoShape 13"/>
                        <wps:cNvSpPr>
                          <a:spLocks noChangeArrowheads="1"/>
                        </wps:cNvSpPr>
                        <wps:spPr bwMode="auto">
                          <a:xfrm>
                            <a:off x="110308" y="0"/>
                            <a:ext cx="5411513" cy="342906"/>
                          </a:xfrm>
                          <a:prstGeom prst="roundRect">
                            <a:avLst>
                              <a:gd name="adj" fmla="val 16667"/>
                            </a:avLst>
                          </a:prstGeom>
                          <a:solidFill>
                            <a:srgbClr val="99CCFF"/>
                          </a:solidFill>
                          <a:ln w="9525">
                            <a:solidFill>
                              <a:srgbClr val="000000"/>
                            </a:solidFill>
                            <a:round/>
                            <a:headEnd/>
                            <a:tailEnd/>
                          </a:ln>
                        </wps:spPr>
                        <wps:txbx>
                          <w:txbxContent>
                            <w:p w14:paraId="09BB9827" w14:textId="77777777" w:rsidR="0029233E" w:rsidRDefault="0029233E" w:rsidP="00FA4FBE">
                              <w:pPr>
                                <w:jc w:val="center"/>
                                <w:rPr>
                                  <w:b/>
                                </w:rPr>
                              </w:pPr>
                              <w:r>
                                <w:rPr>
                                  <w:b/>
                                </w:rPr>
                                <w:t>Project Organisation Structure</w:t>
                              </w:r>
                            </w:p>
                          </w:txbxContent>
                        </wps:txbx>
                        <wps:bodyPr rot="0" vert="horz" wrap="square" lIns="91440" tIns="45720" rIns="91440" bIns="45720" anchor="t" anchorCtr="0" upright="1">
                          <a:noAutofit/>
                        </wps:bodyPr>
                      </wps:wsp>
                      <wps:wsp>
                        <wps:cNvPr id="25" name="Rectangle 14"/>
                        <wps:cNvSpPr>
                          <a:spLocks noChangeArrowheads="1"/>
                        </wps:cNvSpPr>
                        <wps:spPr bwMode="auto">
                          <a:xfrm>
                            <a:off x="224620" y="4420378"/>
                            <a:ext cx="1486068" cy="34640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CC8CF54" w14:textId="77777777" w:rsidR="0029233E" w:rsidRDefault="0029233E" w:rsidP="00FA4FBE">
                              <w:pPr>
                                <w:jc w:val="center"/>
                                <w:rPr>
                                  <w:sz w:val="18"/>
                                  <w:szCs w:val="18"/>
                                  <w:lang w:val="en-US"/>
                                </w:rPr>
                              </w:pPr>
                              <w:r>
                                <w:rPr>
                                  <w:b/>
                                  <w:sz w:val="18"/>
                                  <w:szCs w:val="18"/>
                                  <w:lang w:val="en-US"/>
                                </w:rPr>
                                <w:t>Etrap Field Coordinator</w:t>
                              </w:r>
                            </w:p>
                          </w:txbxContent>
                        </wps:txbx>
                        <wps:bodyPr rot="0" vert="horz" wrap="square" lIns="91440" tIns="45720" rIns="91440" bIns="45720" anchor="t" anchorCtr="0" upright="1">
                          <a:noAutofit/>
                        </wps:bodyPr>
                      </wps:wsp>
                      <wps:wsp>
                        <wps:cNvPr id="26" name="Rectangle 15"/>
                        <wps:cNvSpPr>
                          <a:spLocks noChangeArrowheads="1"/>
                        </wps:cNvSpPr>
                        <wps:spPr bwMode="auto">
                          <a:xfrm>
                            <a:off x="4631920" y="3942369"/>
                            <a:ext cx="1389057" cy="373407"/>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EC6CE70" w14:textId="77777777" w:rsidR="0029233E" w:rsidRDefault="0029233E" w:rsidP="00FA4FBE">
                              <w:pPr>
                                <w:jc w:val="center"/>
                                <w:rPr>
                                  <w:sz w:val="20"/>
                                  <w:szCs w:val="20"/>
                                  <w:lang w:val="en-US"/>
                                </w:rPr>
                              </w:pPr>
                              <w:r>
                                <w:rPr>
                                  <w:b/>
                                  <w:sz w:val="18"/>
                                  <w:szCs w:val="18"/>
                                  <w:lang w:val="en-US"/>
                                </w:rPr>
                                <w:t>Etrap Coordinating Committees</w:t>
                              </w:r>
                            </w:p>
                          </w:txbxContent>
                        </wps:txbx>
                        <wps:bodyPr rot="0" vert="horz" wrap="square" lIns="91440" tIns="45720" rIns="91440" bIns="45720" anchor="ctr" anchorCtr="0" upright="1">
                          <a:noAutofit/>
                        </wps:bodyPr>
                      </wps:wsp>
                      <wps:wsp>
                        <wps:cNvPr id="27" name="Rectangle 18"/>
                        <wps:cNvSpPr>
                          <a:spLocks noChangeArrowheads="1"/>
                        </wps:cNvSpPr>
                        <wps:spPr bwMode="auto">
                          <a:xfrm>
                            <a:off x="3797725" y="4453878"/>
                            <a:ext cx="1600381" cy="31790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BEA8184" w14:textId="77777777" w:rsidR="0029233E" w:rsidRDefault="0029233E" w:rsidP="00FA4FBE">
                              <w:pPr>
                                <w:jc w:val="center"/>
                                <w:rPr>
                                  <w:sz w:val="20"/>
                                  <w:szCs w:val="20"/>
                                  <w:lang w:val="en-US"/>
                                </w:rPr>
                              </w:pPr>
                              <w:r>
                                <w:rPr>
                                  <w:b/>
                                  <w:sz w:val="18"/>
                                  <w:szCs w:val="18"/>
                                  <w:lang w:val="en-US"/>
                                </w:rPr>
                                <w:t>Etrap Field Coordinator</w:t>
                              </w:r>
                            </w:p>
                          </w:txbxContent>
                        </wps:txbx>
                        <wps:bodyPr rot="0" vert="horz" wrap="square" lIns="91440" tIns="45720" rIns="91440" bIns="45720" anchor="ctr" anchorCtr="0" upright="1">
                          <a:noAutofit/>
                        </wps:bodyPr>
                      </wps:wsp>
                      <wps:wsp>
                        <wps:cNvPr id="28" name="Rectangle 92"/>
                        <wps:cNvSpPr>
                          <a:spLocks noChangeArrowheads="1"/>
                        </wps:cNvSpPr>
                        <wps:spPr bwMode="auto">
                          <a:xfrm>
                            <a:off x="2199444" y="2589946"/>
                            <a:ext cx="1166032" cy="25990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E779533" w14:textId="77777777" w:rsidR="0029233E" w:rsidRDefault="0029233E" w:rsidP="00FA4FBE">
                              <w:pPr>
                                <w:pStyle w:val="NormalWeb"/>
                                <w:jc w:val="center"/>
                              </w:pPr>
                              <w:r>
                                <w:rPr>
                                  <w:b/>
                                  <w:bCs/>
                                  <w:sz w:val="18"/>
                                  <w:szCs w:val="18"/>
                                  <w:lang w:val="en-GB"/>
                                </w:rPr>
                                <w:t>Project Manager</w:t>
                              </w:r>
                            </w:p>
                          </w:txbxContent>
                        </wps:txbx>
                        <wps:bodyPr rot="0" vert="horz" wrap="square" lIns="91440" tIns="45720" rIns="91440" bIns="45720" anchor="t" anchorCtr="0" upright="1">
                          <a:noAutofit/>
                        </wps:bodyPr>
                      </wps:wsp>
                      <wps:wsp>
                        <wps:cNvPr id="29" name="Rectangle 93"/>
                        <wps:cNvSpPr>
                          <a:spLocks noChangeArrowheads="1"/>
                        </wps:cNvSpPr>
                        <wps:spPr bwMode="auto">
                          <a:xfrm>
                            <a:off x="1134624" y="2936052"/>
                            <a:ext cx="1371155" cy="28340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CA37CE6" w14:textId="77777777" w:rsidR="0029233E" w:rsidRDefault="0029233E" w:rsidP="00FA4FBE">
                              <w:pPr>
                                <w:pStyle w:val="NormalWeb"/>
                                <w:jc w:val="center"/>
                              </w:pPr>
                              <w:r>
                                <w:rPr>
                                  <w:b/>
                                  <w:bCs/>
                                  <w:sz w:val="18"/>
                                  <w:szCs w:val="18"/>
                                  <w:lang w:val="en-GB"/>
                                </w:rPr>
                                <w:t>Project Support</w:t>
                              </w:r>
                            </w:p>
                            <w:p w14:paraId="56FB664F" w14:textId="77777777" w:rsidR="0029233E" w:rsidRDefault="0029233E" w:rsidP="00FA4FBE">
                              <w:pPr>
                                <w:pStyle w:val="NormalWeb"/>
                                <w:jc w:val="center"/>
                              </w:pPr>
                              <w:r>
                                <w:rPr>
                                  <w:sz w:val="20"/>
                                  <w:lang w:val="en-GB"/>
                                </w:rPr>
                                <w:br/>
                              </w:r>
                            </w:p>
                          </w:txbxContent>
                        </wps:txbx>
                        <wps:bodyPr rot="0" vert="horz" wrap="square" lIns="91440" tIns="45720" rIns="91440" bIns="45720" anchor="t" anchorCtr="0" upright="1">
                          <a:noAutofit/>
                        </wps:bodyPr>
                      </wps:wsp>
                      <wps:wsp>
                        <wps:cNvPr id="31" name="Rectangle 160"/>
                        <wps:cNvSpPr>
                          <a:spLocks noChangeArrowheads="1"/>
                        </wps:cNvSpPr>
                        <wps:spPr bwMode="auto">
                          <a:xfrm>
                            <a:off x="1134447" y="3456819"/>
                            <a:ext cx="1371155" cy="53606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590CE21" w14:textId="77777777" w:rsidR="0029233E" w:rsidRDefault="0029233E" w:rsidP="00FA4FBE">
                              <w:pPr>
                                <w:pStyle w:val="NormalWeb"/>
                                <w:jc w:val="center"/>
                              </w:pPr>
                              <w:r>
                                <w:rPr>
                                  <w:b/>
                                  <w:bCs/>
                                  <w:sz w:val="18"/>
                                  <w:szCs w:val="18"/>
                                  <w:lang w:val="en-GB"/>
                                </w:rPr>
                                <w:t>Project Specialist</w:t>
                              </w:r>
                            </w:p>
                            <w:p w14:paraId="1F406AE8" w14:textId="77777777" w:rsidR="0029233E" w:rsidRDefault="0029233E" w:rsidP="00FA4FBE">
                              <w:pPr>
                                <w:pStyle w:val="NormalWeb"/>
                                <w:jc w:val="center"/>
                              </w:pPr>
                              <w:r>
                                <w:rPr>
                                  <w:sz w:val="20"/>
                                  <w:lang w:val="en-GB"/>
                                </w:rPr>
                                <w:t>Water Management</w:t>
                              </w:r>
                            </w:p>
                          </w:txbxContent>
                        </wps:txbx>
                        <wps:bodyPr rot="0" vert="horz" wrap="square" lIns="91440" tIns="45720" rIns="91440" bIns="45720" anchor="ctr" anchorCtr="0" upright="1">
                          <a:noAutofit/>
                        </wps:bodyPr>
                      </wps:wsp>
                      <wps:wsp>
                        <wps:cNvPr id="35" name="Rectangle 161"/>
                        <wps:cNvSpPr>
                          <a:spLocks noChangeArrowheads="1"/>
                        </wps:cNvSpPr>
                        <wps:spPr bwMode="auto">
                          <a:xfrm>
                            <a:off x="3014836" y="3467461"/>
                            <a:ext cx="1545675" cy="54641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552127D" w14:textId="77777777" w:rsidR="0029233E" w:rsidRDefault="0029233E" w:rsidP="00FA4FBE">
                              <w:pPr>
                                <w:pStyle w:val="NormalWeb"/>
                                <w:jc w:val="center"/>
                              </w:pPr>
                              <w:r>
                                <w:rPr>
                                  <w:b/>
                                  <w:bCs/>
                                  <w:sz w:val="18"/>
                                  <w:szCs w:val="18"/>
                                  <w:lang w:val="en-GB"/>
                                </w:rPr>
                                <w:t>Project Specialist</w:t>
                              </w:r>
                            </w:p>
                            <w:p w14:paraId="389BEE79" w14:textId="77777777" w:rsidR="0029233E" w:rsidRDefault="0029233E" w:rsidP="00FA4FBE">
                              <w:pPr>
                                <w:pStyle w:val="NormalWeb"/>
                                <w:jc w:val="center"/>
                              </w:pPr>
                              <w:r>
                                <w:rPr>
                                  <w:sz w:val="20"/>
                                  <w:lang w:val="en-GB"/>
                                </w:rPr>
                                <w:t>Land Management</w:t>
                              </w:r>
                            </w:p>
                          </w:txbxContent>
                        </wps:txbx>
                        <wps:bodyPr rot="0" vert="horz" wrap="square" lIns="91440" tIns="45720" rIns="91440" bIns="45720" anchor="t" anchorCtr="0" upright="1">
                          <a:noAutofit/>
                        </wps:bodyPr>
                      </wps:wsp>
                      <wps:wsp>
                        <wps:cNvPr id="40" name="Straight Connector 67"/>
                        <wps:cNvCnPr>
                          <a:cxnSpLocks noChangeShapeType="1"/>
                        </wps:cNvCnPr>
                        <wps:spPr bwMode="auto">
                          <a:xfrm flipH="1">
                            <a:off x="1710589" y="3325058"/>
                            <a:ext cx="1068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68"/>
                        <wps:cNvCnPr>
                          <a:cxnSpLocks noChangeShapeType="1"/>
                        </wps:cNvCnPr>
                        <wps:spPr bwMode="auto">
                          <a:xfrm>
                            <a:off x="2799612" y="3324558"/>
                            <a:ext cx="919404"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Arrow Connector 69"/>
                        <wps:cNvCnPr>
                          <a:cxnSpLocks noChangeShapeType="1"/>
                        </wps:cNvCnPr>
                        <wps:spPr bwMode="auto">
                          <a:xfrm>
                            <a:off x="1710589" y="3324758"/>
                            <a:ext cx="0" cy="13180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Straight Arrow Connector 70"/>
                        <wps:cNvCnPr>
                          <a:cxnSpLocks noChangeShapeType="1"/>
                        </wps:cNvCnPr>
                        <wps:spPr bwMode="auto">
                          <a:xfrm>
                            <a:off x="3709715" y="3324558"/>
                            <a:ext cx="0" cy="13150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Rectangle 164"/>
                        <wps:cNvSpPr>
                          <a:spLocks noChangeArrowheads="1"/>
                        </wps:cNvSpPr>
                        <wps:spPr bwMode="auto">
                          <a:xfrm>
                            <a:off x="4536109" y="2641446"/>
                            <a:ext cx="1485368" cy="434308"/>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118601D" w14:textId="77777777" w:rsidR="0029233E" w:rsidRDefault="0029233E" w:rsidP="00FA4FBE">
                              <w:pPr>
                                <w:pStyle w:val="NormalWeb"/>
                                <w:jc w:val="center"/>
                              </w:pPr>
                              <w:r>
                                <w:rPr>
                                  <w:b/>
                                  <w:bCs/>
                                  <w:sz w:val="18"/>
                                  <w:szCs w:val="18"/>
                                  <w:lang w:val="en-GB"/>
                                </w:rPr>
                                <w:t>Local &amp; International Consultants</w:t>
                              </w:r>
                            </w:p>
                          </w:txbxContent>
                        </wps:txbx>
                        <wps:bodyPr rot="0" vert="horz" wrap="square" lIns="91440" tIns="45720" rIns="91440" bIns="45720" anchor="ctr" anchorCtr="0" upright="1">
                          <a:noAutofit/>
                        </wps:bodyPr>
                      </wps:wsp>
                      <wps:wsp>
                        <wps:cNvPr id="45" name="Straight Connector 74"/>
                        <wps:cNvCnPr>
                          <a:cxnSpLocks noChangeShapeType="1"/>
                        </wps:cNvCnPr>
                        <wps:spPr bwMode="auto">
                          <a:xfrm>
                            <a:off x="884095" y="4254075"/>
                            <a:ext cx="360900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Straight Arrow Connector 75"/>
                        <wps:cNvCnPr>
                          <a:cxnSpLocks noChangeShapeType="1"/>
                        </wps:cNvCnPr>
                        <wps:spPr bwMode="auto">
                          <a:xfrm>
                            <a:off x="914299" y="4253675"/>
                            <a:ext cx="0" cy="20030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 name="Straight Arrow Connector 76"/>
                        <wps:cNvCnPr>
                          <a:cxnSpLocks noChangeShapeType="1"/>
                        </wps:cNvCnPr>
                        <wps:spPr bwMode="auto">
                          <a:xfrm>
                            <a:off x="4521207" y="4254775"/>
                            <a:ext cx="0" cy="17920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Straight Connector 77"/>
                        <wps:cNvCnPr>
                          <a:cxnSpLocks noChangeShapeType="1"/>
                        </wps:cNvCnPr>
                        <wps:spPr bwMode="auto">
                          <a:xfrm>
                            <a:off x="2799212" y="4143573"/>
                            <a:ext cx="18320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Straight Arrow Connector 79"/>
                        <wps:cNvCnPr>
                          <a:cxnSpLocks noChangeShapeType="1"/>
                        </wps:cNvCnPr>
                        <wps:spPr bwMode="auto">
                          <a:xfrm flipH="1">
                            <a:off x="2737205" y="1579128"/>
                            <a:ext cx="17402" cy="2610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 name="Straight Connector 80"/>
                        <wps:cNvCnPr>
                          <a:cxnSpLocks noChangeShapeType="1"/>
                        </wps:cNvCnPr>
                        <wps:spPr bwMode="auto">
                          <a:xfrm flipH="1">
                            <a:off x="884095" y="1657529"/>
                            <a:ext cx="1870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Arrow Connector 81"/>
                        <wps:cNvCnPr>
                          <a:cxnSpLocks noChangeShapeType="1"/>
                        </wps:cNvCnPr>
                        <wps:spPr bwMode="auto">
                          <a:xfrm flipH="1">
                            <a:off x="884095" y="1579028"/>
                            <a:ext cx="24403" cy="16180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42909F8" id="Canvas 52" o:spid="_x0000_s1038" editas="canvas" style="width:474.15pt;height:378.55pt;mso-position-horizontal-relative:char;mso-position-vertical-relative:line" coordsize="60210,4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60210;height:48075;visibility:visible;mso-wrap-style:square" stroked="t" strokecolor="#0d0d0d [3069]">
                  <v:fill o:detectmouseclick="t"/>
                  <v:path o:connecttype="none"/>
                </v:shape>
                <v:roundrect id="Rounded Rectangle 71" o:spid="_x0000_s1040" style="position:absolute;left:7335;top:18400;width:39752;height:22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" fillcolor="#4f81bd" strokecolor="#385d8a" strokeweight="2pt">
                  <v:textbox>
                    <w:txbxContent>
                      <w:p w14:paraId="13453D8F" w14:textId="77777777" w:rsidR="0029233E" w:rsidRDefault="0029233E" w:rsidP="00FA4FBE">
                        <w:pPr>
                          <w:jc w:val="center"/>
                        </w:pPr>
                      </w:p>
                    </w:txbxContent>
                  </v:textbox>
                </v:roundrect>
                <v:rect id="Rectangle 5" o:spid="_x0000_s1041" style="position:absolute;left:359;top:4571;width:5617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" fillcolor="#f90">
                  <v:shadow on="t" opacity=".5" offset="6pt,6pt"/>
                  <v:textbox>
                    <w:txbxContent>
                      <w:p w14:paraId="62575177" w14:textId="77777777" w:rsidR="0029233E" w:rsidRDefault="0029233E" w:rsidP="00FA4FBE">
                        <w:pPr>
                          <w:jc w:val="center"/>
                          <w:rPr>
                            <w:b/>
                          </w:rPr>
                        </w:pPr>
                        <w:r>
                          <w:rPr>
                            <w:b/>
                          </w:rPr>
                          <w:t>Project Board</w:t>
                        </w:r>
                      </w:p>
                    </w:txbxContent>
                  </v:textbox>
                </v:rect>
                <v:rect id="Rectangle 6" o:spid="_x0000_s1042" style="position:absolute;left:359;top:7504;width:1745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" fillcolor="#fc0">
                  <v:shadow on="t" opacity=".5" offset="6pt,6pt"/>
                  <v:textbox>
                    <w:txbxContent>
                      <w:p w14:paraId="4ADD3D1D" w14:textId="77777777" w:rsidR="0029233E" w:rsidRDefault="0029233E" w:rsidP="00FA4FBE">
                        <w:pPr>
                          <w:jc w:val="center"/>
                          <w:rPr>
                            <w:sz w:val="20"/>
                            <w:szCs w:val="20"/>
                          </w:rPr>
                        </w:pPr>
                        <w:r>
                          <w:rPr>
                            <w:b/>
                            <w:bCs/>
                            <w:sz w:val="20"/>
                            <w:szCs w:val="20"/>
                          </w:rPr>
                          <w:t xml:space="preserve">Senior </w:t>
                        </w:r>
                        <w:r>
                          <w:rPr>
                            <w:rFonts w:ascii="Times New Roman Bold" w:hAnsi="Times New Roman Bold"/>
                            <w:b/>
                            <w:bCs/>
                            <w:sz w:val="20"/>
                            <w:szCs w:val="20"/>
                          </w:rPr>
                          <w:t>Supplier</w:t>
                        </w:r>
                        <w:r>
                          <w:rPr>
                            <w:b/>
                            <w:bCs/>
                            <w:sz w:val="20"/>
                            <w:szCs w:val="20"/>
                          </w:rPr>
                          <w:t xml:space="preserve">: </w:t>
                        </w:r>
                        <w:r>
                          <w:rPr>
                            <w:bCs/>
                            <w:sz w:val="20"/>
                            <w:szCs w:val="20"/>
                          </w:rPr>
                          <w:t>UNDP</w:t>
                        </w:r>
                      </w:p>
                    </w:txbxContent>
                  </v:textbox>
                </v:rect>
                <v:rect id="Rectangle 7" o:spid="_x0000_s1043" style="position:absolute;left:17807;top:7503;width:19477;height: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" fillcolor="#fc0">
                  <v:shadow on="t" opacity=".5" offset="6pt,6pt"/>
                  <v:textbox>
                    <w:txbxContent>
                      <w:p w14:paraId="247E572E" w14:textId="77777777" w:rsidR="0029233E" w:rsidRDefault="0029233E" w:rsidP="00FA4FBE">
                        <w:pPr>
                          <w:jc w:val="center"/>
                          <w:rPr>
                            <w:b/>
                            <w:sz w:val="20"/>
                            <w:szCs w:val="20"/>
                          </w:rPr>
                        </w:pPr>
                        <w:r>
                          <w:rPr>
                            <w:b/>
                            <w:sz w:val="20"/>
                            <w:szCs w:val="20"/>
                          </w:rPr>
                          <w:t>National Implementing Partner:</w:t>
                        </w:r>
                      </w:p>
                      <w:p w14:paraId="1DE34ACB" w14:textId="77777777" w:rsidR="0029233E" w:rsidRDefault="0029233E" w:rsidP="00FA4FBE">
                        <w:pPr>
                          <w:jc w:val="center"/>
                          <w:rPr>
                            <w:b/>
                            <w:sz w:val="20"/>
                            <w:szCs w:val="20"/>
                          </w:rPr>
                        </w:pPr>
                        <w:r>
                          <w:rPr>
                            <w:sz w:val="20"/>
                            <w:szCs w:val="20"/>
                          </w:rPr>
                          <w:t xml:space="preserve">Ministry of </w:t>
                        </w:r>
                        <w:r>
                          <w:rPr>
                            <w:sz w:val="20"/>
                            <w:szCs w:val="20"/>
                            <w:lang w:val="en-US"/>
                          </w:rPr>
                          <w:t>Agriculture and Environmental</w:t>
                        </w:r>
                        <w:r>
                          <w:rPr>
                            <w:sz w:val="20"/>
                            <w:szCs w:val="20"/>
                          </w:rPr>
                          <w:t xml:space="preserve"> Protection</w:t>
                        </w:r>
                      </w:p>
                    </w:txbxContent>
                  </v:textbox>
                </v:rect>
                <v:rect id="Rectangle 8" o:spid="_x0000_s1044" style="position:absolute;left:37091;top:7504;width:19429;height:8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" fillcolor="#fc0">
                  <v:shadow on="t" opacity=".5" offset="6pt,6pt"/>
                  <v:textbox>
                    <w:txbxContent>
                      <w:p w14:paraId="33B9015F" w14:textId="77777777" w:rsidR="0029233E" w:rsidRDefault="0029233E" w:rsidP="00FA4FBE">
                        <w:pPr>
                          <w:spacing w:after="0" w:line="240" w:lineRule="auto"/>
                          <w:jc w:val="center"/>
                          <w:rPr>
                            <w:b/>
                            <w:sz w:val="20"/>
                            <w:szCs w:val="20"/>
                          </w:rPr>
                        </w:pPr>
                        <w:r>
                          <w:rPr>
                            <w:b/>
                            <w:sz w:val="20"/>
                            <w:szCs w:val="20"/>
                          </w:rPr>
                          <w:t>Other National Partners:</w:t>
                        </w:r>
                      </w:p>
                      <w:p w14:paraId="5B76791E" w14:textId="77777777" w:rsidR="0029233E" w:rsidRDefault="0029233E" w:rsidP="00FA4FBE">
                        <w:pPr>
                          <w:spacing w:after="0" w:line="240" w:lineRule="auto"/>
                          <w:jc w:val="center"/>
                          <w:rPr>
                            <w:sz w:val="18"/>
                            <w:szCs w:val="18"/>
                          </w:rPr>
                        </w:pPr>
                        <w:r>
                          <w:rPr>
                            <w:sz w:val="20"/>
                            <w:szCs w:val="20"/>
                          </w:rPr>
                          <w:t xml:space="preserve">State Committee on Water Mgt, Mejlis, Ministry of Finance and Economy, Local Administrations </w:t>
                        </w:r>
                      </w:p>
                    </w:txbxContent>
                  </v:textbox>
                </v:rect>
                <v:rect id="Rectangle 10" o:spid="_x0000_s1045" style="position:absolute;left:1103;top:17408;width:1600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" fillcolor="#fc0">
                  <v:shadow on="t" opacity=".5" offset="6pt,6pt"/>
                  <v:textbox>
                    <w:txbxContent>
                      <w:p w14:paraId="6B116B68" w14:textId="77777777" w:rsidR="0029233E" w:rsidRDefault="0029233E" w:rsidP="00FA4FBE">
                        <w:pPr>
                          <w:jc w:val="center"/>
                          <w:rPr>
                            <w:b/>
                            <w:sz w:val="18"/>
                            <w:szCs w:val="18"/>
                          </w:rPr>
                        </w:pPr>
                        <w:r>
                          <w:rPr>
                            <w:b/>
                            <w:sz w:val="18"/>
                            <w:szCs w:val="18"/>
                          </w:rPr>
                          <w:t>Project Management &amp; Assurance</w:t>
                        </w:r>
                      </w:p>
                      <w:p w14:paraId="16526A1F" w14:textId="77777777" w:rsidR="0029233E" w:rsidRDefault="0029233E" w:rsidP="00FA4FBE">
                        <w:pPr>
                          <w:jc w:val="center"/>
                          <w:rPr>
                            <w:sz w:val="16"/>
                            <w:szCs w:val="16"/>
                          </w:rPr>
                        </w:pPr>
                      </w:p>
                      <w:p w14:paraId="72BDEC1E" w14:textId="77777777" w:rsidR="0029233E" w:rsidRDefault="0029233E" w:rsidP="00FA4FBE">
                        <w:pPr>
                          <w:jc w:val="center"/>
                          <w:rPr>
                            <w:sz w:val="16"/>
                            <w:szCs w:val="16"/>
                          </w:rPr>
                        </w:pPr>
                        <w:r>
                          <w:rPr>
                            <w:sz w:val="16"/>
                            <w:szCs w:val="16"/>
                          </w:rPr>
                          <w:t xml:space="preserve">UNDP Country Office &amp; </w:t>
                        </w:r>
                      </w:p>
                      <w:p w14:paraId="7B183853" w14:textId="77777777" w:rsidR="0029233E" w:rsidRDefault="0029233E" w:rsidP="00FA4FBE">
                        <w:pPr>
                          <w:jc w:val="center"/>
                          <w:rPr>
                            <w:sz w:val="16"/>
                            <w:szCs w:val="16"/>
                          </w:rPr>
                        </w:pPr>
                        <w:r>
                          <w:rPr>
                            <w:sz w:val="16"/>
                            <w:szCs w:val="16"/>
                          </w:rPr>
                          <w:t>UNDP Regional Technical Advisor</w:t>
                        </w:r>
                      </w:p>
                      <w:p w14:paraId="6B35CB0D" w14:textId="77777777" w:rsidR="0029233E" w:rsidRDefault="0029233E" w:rsidP="00FA4FBE">
                        <w:pPr>
                          <w:pStyle w:val="NormalWeb"/>
                          <w:jc w:val="center"/>
                          <w:rPr>
                            <w:b/>
                            <w:bCs/>
                            <w:sz w:val="20"/>
                          </w:rPr>
                        </w:pPr>
                      </w:p>
                    </w:txbxContent>
                  </v:textbox>
                </v:rect>
                <v:roundrect id="AutoShape 13" o:spid="_x0000_s1046" style="position:absolute;left:1103;width:54115;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" fillcolor="#9cf">
                  <v:textbox>
                    <w:txbxContent>
                      <w:p w14:paraId="09BB9827" w14:textId="77777777" w:rsidR="0029233E" w:rsidRDefault="0029233E" w:rsidP="00FA4FBE">
                        <w:pPr>
                          <w:jc w:val="center"/>
                          <w:rPr>
                            <w:b/>
                          </w:rPr>
                        </w:pPr>
                        <w:r>
                          <w:rPr>
                            <w:b/>
                          </w:rPr>
                          <w:t>Project Organisation Structure</w:t>
                        </w:r>
                      </w:p>
                    </w:txbxContent>
                  </v:textbox>
                </v:roundrect>
                <v:rect id="Rectangle 14" o:spid="_x0000_s1047" style="position:absolute;left:2246;top:44203;width:14860;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" fillcolor="#ff9">
                  <v:shadow on="t" opacity=".5" offset="6pt,6pt"/>
                  <v:textbox>
                    <w:txbxContent>
                      <w:p w14:paraId="7CC8CF54" w14:textId="77777777" w:rsidR="0029233E" w:rsidRDefault="0029233E" w:rsidP="00FA4FBE">
                        <w:pPr>
                          <w:jc w:val="center"/>
                          <w:rPr>
                            <w:sz w:val="18"/>
                            <w:szCs w:val="18"/>
                            <w:lang w:val="en-US"/>
                          </w:rPr>
                        </w:pPr>
                        <w:r>
                          <w:rPr>
                            <w:b/>
                            <w:sz w:val="18"/>
                            <w:szCs w:val="18"/>
                            <w:lang w:val="en-US"/>
                          </w:rPr>
                          <w:t>Etrap Field Coordinator</w:t>
                        </w:r>
                      </w:p>
                    </w:txbxContent>
                  </v:textbox>
                </v:rect>
                <v:rect id="Rectangle 15" o:spid="_x0000_s1048" style="position:absolute;left:46319;top:39423;width:13890;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" fillcolor="#ff9">
                  <v:shadow on="t" opacity=".5" offset="6pt,6pt"/>
                  <v:textbox>
                    <w:txbxContent>
                      <w:p w14:paraId="3EC6CE70" w14:textId="77777777" w:rsidR="0029233E" w:rsidRDefault="0029233E" w:rsidP="00FA4FBE">
                        <w:pPr>
                          <w:jc w:val="center"/>
                          <w:rPr>
                            <w:sz w:val="20"/>
                            <w:szCs w:val="20"/>
                            <w:lang w:val="en-US"/>
                          </w:rPr>
                        </w:pPr>
                        <w:r>
                          <w:rPr>
                            <w:b/>
                            <w:sz w:val="18"/>
                            <w:szCs w:val="18"/>
                            <w:lang w:val="en-US"/>
                          </w:rPr>
                          <w:t>Etrap Coordinating Committees</w:t>
                        </w:r>
                      </w:p>
                    </w:txbxContent>
                  </v:textbox>
                </v:rect>
                <v:rect id="Rectangle 18" o:spid="_x0000_s1049" style="position:absolute;left:37977;top:44538;width:16004;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" fillcolor="#ff9">
                  <v:shadow on="t" opacity=".5" offset="6pt,6pt"/>
                  <v:textbox>
                    <w:txbxContent>
                      <w:p w14:paraId="6BEA8184" w14:textId="77777777" w:rsidR="0029233E" w:rsidRDefault="0029233E" w:rsidP="00FA4FBE">
                        <w:pPr>
                          <w:jc w:val="center"/>
                          <w:rPr>
                            <w:sz w:val="20"/>
                            <w:szCs w:val="20"/>
                            <w:lang w:val="en-US"/>
                          </w:rPr>
                        </w:pPr>
                        <w:r>
                          <w:rPr>
                            <w:b/>
                            <w:sz w:val="18"/>
                            <w:szCs w:val="18"/>
                            <w:lang w:val="en-US"/>
                          </w:rPr>
                          <w:t>Etrap Field Coordinator</w:t>
                        </w:r>
                      </w:p>
                    </w:txbxContent>
                  </v:textbox>
                </v:rect>
                <v:rect id="Rectangle 92" o:spid="_x0000_s1050" style="position:absolute;left:21994;top:25899;width:11660;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" fillcolor="#fc9">
                  <v:shadow on="t" opacity=".5" offset="6pt,6pt"/>
                  <v:textbox>
                    <w:txbxContent>
                      <w:p w14:paraId="1E779533" w14:textId="77777777" w:rsidR="0029233E" w:rsidRDefault="0029233E" w:rsidP="00FA4FBE">
                        <w:pPr>
                          <w:pStyle w:val="NormalWeb"/>
                          <w:jc w:val="center"/>
                        </w:pPr>
                        <w:r>
                          <w:rPr>
                            <w:b/>
                            <w:bCs/>
                            <w:sz w:val="18"/>
                            <w:szCs w:val="18"/>
                            <w:lang w:val="en-GB"/>
                          </w:rPr>
                          <w:t>Project Manager</w:t>
                        </w:r>
                      </w:p>
                    </w:txbxContent>
                  </v:textbox>
                </v:rect>
                <v:rect id="Rectangle 93" o:spid="_x0000_s1051" style="position:absolute;left:11346;top:29360;width:13711;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" fillcolor="#fc9">
                  <v:shadow on="t" opacity=".5" offset="6pt,6pt"/>
                  <v:textbox>
                    <w:txbxContent>
                      <w:p w14:paraId="6CA37CE6" w14:textId="77777777" w:rsidR="0029233E" w:rsidRDefault="0029233E" w:rsidP="00FA4FBE">
                        <w:pPr>
                          <w:pStyle w:val="NormalWeb"/>
                          <w:jc w:val="center"/>
                        </w:pPr>
                        <w:r>
                          <w:rPr>
                            <w:b/>
                            <w:bCs/>
                            <w:sz w:val="18"/>
                            <w:szCs w:val="18"/>
                            <w:lang w:val="en-GB"/>
                          </w:rPr>
                          <w:t>Project Support</w:t>
                        </w:r>
                      </w:p>
                      <w:p w14:paraId="56FB664F" w14:textId="77777777" w:rsidR="0029233E" w:rsidRDefault="0029233E" w:rsidP="00FA4FBE">
                        <w:pPr>
                          <w:pStyle w:val="NormalWeb"/>
                          <w:jc w:val="center"/>
                        </w:pPr>
                        <w:r>
                          <w:rPr>
                            <w:sz w:val="20"/>
                            <w:lang w:val="en-GB"/>
                          </w:rPr>
                          <w:br/>
                        </w:r>
                      </w:p>
                    </w:txbxContent>
                  </v:textbox>
                </v:rect>
                <v:rect id="Rectangle 160" o:spid="_x0000_s1052" style="position:absolute;left:11344;top:34568;width:13712;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" fillcolor="#fc9">
                  <v:shadow on="t" opacity=".5" offset="6pt,6pt"/>
                  <v:textbox>
                    <w:txbxContent>
                      <w:p w14:paraId="0590CE21" w14:textId="77777777" w:rsidR="0029233E" w:rsidRDefault="0029233E" w:rsidP="00FA4FBE">
                        <w:pPr>
                          <w:pStyle w:val="NormalWeb"/>
                          <w:jc w:val="center"/>
                        </w:pPr>
                        <w:r>
                          <w:rPr>
                            <w:b/>
                            <w:bCs/>
                            <w:sz w:val="18"/>
                            <w:szCs w:val="18"/>
                            <w:lang w:val="en-GB"/>
                          </w:rPr>
                          <w:t>Project Specialist</w:t>
                        </w:r>
                      </w:p>
                      <w:p w14:paraId="1F406AE8" w14:textId="77777777" w:rsidR="0029233E" w:rsidRDefault="0029233E" w:rsidP="00FA4FBE">
                        <w:pPr>
                          <w:pStyle w:val="NormalWeb"/>
                          <w:jc w:val="center"/>
                        </w:pPr>
                        <w:r>
                          <w:rPr>
                            <w:sz w:val="20"/>
                            <w:lang w:val="en-GB"/>
                          </w:rPr>
                          <w:t>Water Management</w:t>
                        </w:r>
                      </w:p>
                    </w:txbxContent>
                  </v:textbox>
                </v:rect>
                <v:rect id="Rectangle 161" o:spid="_x0000_s1053" style="position:absolute;left:30148;top:34674;width:15457;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" fillcolor="#fc9">
                  <v:shadow on="t" opacity=".5" offset="6pt,6pt"/>
                  <v:textbox>
                    <w:txbxContent>
                      <w:p w14:paraId="0552127D" w14:textId="77777777" w:rsidR="0029233E" w:rsidRDefault="0029233E" w:rsidP="00FA4FBE">
                        <w:pPr>
                          <w:pStyle w:val="NormalWeb"/>
                          <w:jc w:val="center"/>
                        </w:pPr>
                        <w:r>
                          <w:rPr>
                            <w:b/>
                            <w:bCs/>
                            <w:sz w:val="18"/>
                            <w:szCs w:val="18"/>
                            <w:lang w:val="en-GB"/>
                          </w:rPr>
                          <w:t>Project Specialist</w:t>
                        </w:r>
                      </w:p>
                      <w:p w14:paraId="389BEE79" w14:textId="77777777" w:rsidR="0029233E" w:rsidRDefault="0029233E" w:rsidP="00FA4FBE">
                        <w:pPr>
                          <w:pStyle w:val="NormalWeb"/>
                          <w:jc w:val="center"/>
                        </w:pPr>
                        <w:r>
                          <w:rPr>
                            <w:sz w:val="20"/>
                            <w:lang w:val="en-GB"/>
                          </w:rPr>
                          <w:t>Land Management</w:t>
                        </w:r>
                      </w:p>
                    </w:txbxContent>
                  </v:textbox>
                </v:rect>
                <v:line id="Straight Connector 67" o:spid="_x0000_s1054" style="position:absolute;flip:x;visibility:visible;mso-wrap-style:square" from="17105,33250" to="27795,3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Straight Connector 68" o:spid="_x0000_s1055" style="position:absolute;visibility:visible;mso-wrap-style:square" from="27996,33245" to="37190,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type id="_x0000_t32" coordsize="21600,21600" o:spt="32" o:oned="t" path="m,l21600,21600e" filled="f">
                  <v:path arrowok="t" fillok="f" o:connecttype="none"/>
                  <o:lock v:ext="edit" shapetype="t"/>
                </v:shapetype>
                <v:shape id="Straight Arrow Connector 69" o:spid="_x0000_s1056" type="#_x0000_t32" style="position:absolute;left:17105;top:33247;width:0;height:1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">
                  <v:stroke endarrow="open"/>
                </v:shape>
                <v:shape id="Straight Arrow Connector 70" o:spid="_x0000_s1057" type="#_x0000_t32" style="position:absolute;left:37097;top:33245;width:0;height: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">
                  <v:stroke endarrow="open"/>
                </v:shape>
                <v:rect id="Rectangle 164" o:spid="_x0000_s1058" style="position:absolute;left:45361;top:26414;width:14853;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" fillcolor="#ff9">
                  <v:shadow on="t" opacity=".5" offset="6pt,6pt"/>
                  <v:textbox>
                    <w:txbxContent>
                      <w:p w14:paraId="5118601D" w14:textId="77777777" w:rsidR="0029233E" w:rsidRDefault="0029233E" w:rsidP="00FA4FBE">
                        <w:pPr>
                          <w:pStyle w:val="NormalWeb"/>
                          <w:jc w:val="center"/>
                        </w:pPr>
                        <w:r>
                          <w:rPr>
                            <w:b/>
                            <w:bCs/>
                            <w:sz w:val="18"/>
                            <w:szCs w:val="18"/>
                            <w:lang w:val="en-GB"/>
                          </w:rPr>
                          <w:t>Local &amp; International Consultants</w:t>
                        </w:r>
                      </w:p>
                    </w:txbxContent>
                  </v:textbox>
                </v:rect>
                <v:line id="Straight Connector 74" o:spid="_x0000_s1059" style="position:absolute;visibility:visible;mso-wrap-style:square" from="8840,42540" to="44931,4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Straight Arrow Connector 75" o:spid="_x0000_s1060" type="#_x0000_t32" style="position:absolute;left:9142;top:42536;width:0;height:2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">
                  <v:stroke endarrow="open"/>
                </v:shape>
                <v:shape id="Straight Arrow Connector 76" o:spid="_x0000_s1061" type="#_x0000_t32" style="position:absolute;left:45212;top:42547;width:0;height:1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">
                  <v:stroke endarrow="open"/>
                </v:shape>
                <v:line id="Straight Connector 77" o:spid="_x0000_s1062" style="position:absolute;visibility:visible;mso-wrap-style:square" from="27992,41435" to="46312,4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shape id="Straight Arrow Connector 79" o:spid="_x0000_s1063" type="#_x0000_t32" style="position:absolute;left:27372;top:15791;width:174;height:26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">
                  <v:stroke endarrow="open"/>
                </v:shape>
                <v:line id="Straight Connector 80" o:spid="_x0000_s1064" style="position:absolute;flip:x;visibility:visible;mso-wrap-style:square" from="8840,16575" to="27543,1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shape id="Straight Arrow Connector 81" o:spid="_x0000_s1065" type="#_x0000_t32" style="position:absolute;left:8840;top:15790;width:244;height:1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">
                  <v:stroke endarrow="open"/>
                </v:shape>
                <w10:anchorlock/>
              </v:group>
            </w:pict>
          </mc:Fallback>
        </mc:AlternateContent>
      </w:r>
    </w:p>
    <w:p w14:paraId="58AC6D51" w14:textId="616A9F6A" w:rsidR="00362027" w:rsidRPr="0096111F" w:rsidRDefault="00362027" w:rsidP="00135F32">
      <w:pPr>
        <w:jc w:val="both"/>
        <w:rPr>
          <w:rFonts w:ascii="Times New Roman" w:hAnsi="Times New Roman" w:cs="Times New Roman"/>
          <w:sz w:val="24"/>
          <w:szCs w:val="24"/>
        </w:rPr>
      </w:pPr>
      <w:r>
        <w:rPr>
          <w:rFonts w:ascii="Times New Roman" w:hAnsi="Times New Roman" w:cs="Times New Roman"/>
          <w:sz w:val="24"/>
          <w:szCs w:val="24"/>
          <w:lang w:val="en-US"/>
        </w:rPr>
        <w:t>Overall, the set up of the project at the design stage was adequate. One modification that was made at the recommendation of the MTR was the inclusion in the PMU of an international chieft technical adviser, hired half way through the project, who provided strategic support on key aspects of the project.</w:t>
      </w:r>
    </w:p>
    <w:p w14:paraId="17824616" w14:textId="60F758AB" w:rsidR="004951FD" w:rsidRDefault="00F2341D" w:rsidP="006209E1">
      <w:pPr>
        <w:pStyle w:val="Heading3"/>
        <w:numPr>
          <w:ilvl w:val="2"/>
          <w:numId w:val="5"/>
        </w:numPr>
        <w:spacing w:line="360" w:lineRule="auto"/>
        <w:ind w:left="1077"/>
        <w:jc w:val="both"/>
        <w:rPr>
          <w:rFonts w:ascii="Times New Roman" w:hAnsi="Times New Roman" w:cs="Times New Roman"/>
          <w:color w:val="1F497D" w:themeColor="text2"/>
          <w:sz w:val="24"/>
          <w:szCs w:val="24"/>
          <w:lang w:val="en-US"/>
        </w:rPr>
      </w:pPr>
      <w:bookmarkStart w:id="64" w:name="_Toc98646337"/>
      <w:r w:rsidRPr="00084C4B">
        <w:rPr>
          <w:rFonts w:ascii="Times New Roman" w:hAnsi="Times New Roman" w:cs="Times New Roman"/>
          <w:color w:val="1F497D" w:themeColor="text2"/>
          <w:sz w:val="24"/>
          <w:szCs w:val="24"/>
          <w:lang w:val="en-US"/>
        </w:rPr>
        <w:t xml:space="preserve">Linkages </w:t>
      </w:r>
      <w:r w:rsidR="005B0617" w:rsidRPr="005B0617">
        <w:rPr>
          <w:rFonts w:ascii="Times New Roman" w:hAnsi="Times New Roman" w:cs="Times New Roman"/>
          <w:color w:val="1F497D" w:themeColor="text2"/>
          <w:sz w:val="24"/>
          <w:szCs w:val="24"/>
          <w:lang w:val="en-US"/>
        </w:rPr>
        <w:t xml:space="preserve">between </w:t>
      </w:r>
      <w:r w:rsidR="005B0617">
        <w:rPr>
          <w:rFonts w:ascii="Times New Roman" w:hAnsi="Times New Roman" w:cs="Times New Roman"/>
          <w:color w:val="1F497D" w:themeColor="text2"/>
          <w:sz w:val="24"/>
          <w:szCs w:val="24"/>
          <w:lang w:val="en-US"/>
        </w:rPr>
        <w:t>P</w:t>
      </w:r>
      <w:r w:rsidR="005B0617" w:rsidRPr="005B0617">
        <w:rPr>
          <w:rFonts w:ascii="Times New Roman" w:hAnsi="Times New Roman" w:cs="Times New Roman"/>
          <w:color w:val="1F497D" w:themeColor="text2"/>
          <w:sz w:val="24"/>
          <w:szCs w:val="24"/>
          <w:lang w:val="en-US"/>
        </w:rPr>
        <w:t xml:space="preserve">roject and </w:t>
      </w:r>
      <w:r w:rsidR="005B0617">
        <w:rPr>
          <w:rFonts w:ascii="Times New Roman" w:hAnsi="Times New Roman" w:cs="Times New Roman"/>
          <w:color w:val="1F497D" w:themeColor="text2"/>
          <w:sz w:val="24"/>
          <w:szCs w:val="24"/>
          <w:lang w:val="en-US"/>
        </w:rPr>
        <w:t>O</w:t>
      </w:r>
      <w:r w:rsidR="005B0617" w:rsidRPr="005B0617">
        <w:rPr>
          <w:rFonts w:ascii="Times New Roman" w:hAnsi="Times New Roman" w:cs="Times New Roman"/>
          <w:color w:val="1F497D" w:themeColor="text2"/>
          <w:sz w:val="24"/>
          <w:szCs w:val="24"/>
          <w:lang w:val="en-US"/>
        </w:rPr>
        <w:t xml:space="preserve">ther </w:t>
      </w:r>
      <w:r w:rsidR="005B0617">
        <w:rPr>
          <w:rFonts w:ascii="Times New Roman" w:hAnsi="Times New Roman" w:cs="Times New Roman"/>
          <w:color w:val="1F497D" w:themeColor="text2"/>
          <w:sz w:val="24"/>
          <w:szCs w:val="24"/>
          <w:lang w:val="en-US"/>
        </w:rPr>
        <w:t>I</w:t>
      </w:r>
      <w:r w:rsidR="005B0617" w:rsidRPr="005B0617">
        <w:rPr>
          <w:rFonts w:ascii="Times New Roman" w:hAnsi="Times New Roman" w:cs="Times New Roman"/>
          <w:color w:val="1F497D" w:themeColor="text2"/>
          <w:sz w:val="24"/>
          <w:szCs w:val="24"/>
          <w:lang w:val="en-US"/>
        </w:rPr>
        <w:t xml:space="preserve">nterventions within the </w:t>
      </w:r>
      <w:r w:rsidR="005B0617">
        <w:rPr>
          <w:rFonts w:ascii="Times New Roman" w:hAnsi="Times New Roman" w:cs="Times New Roman"/>
          <w:color w:val="1F497D" w:themeColor="text2"/>
          <w:sz w:val="24"/>
          <w:szCs w:val="24"/>
          <w:lang w:val="en-US"/>
        </w:rPr>
        <w:t>S</w:t>
      </w:r>
      <w:r w:rsidR="005B0617" w:rsidRPr="005B0617">
        <w:rPr>
          <w:rFonts w:ascii="Times New Roman" w:hAnsi="Times New Roman" w:cs="Times New Roman"/>
          <w:color w:val="1F497D" w:themeColor="text2"/>
          <w:sz w:val="24"/>
          <w:szCs w:val="24"/>
          <w:lang w:val="en-US"/>
        </w:rPr>
        <w:t>ector</w:t>
      </w:r>
      <w:bookmarkEnd w:id="64"/>
    </w:p>
    <w:p w14:paraId="0B5B92DB" w14:textId="238033F1" w:rsidR="007B1868" w:rsidRPr="007B1868" w:rsidRDefault="0089509A" w:rsidP="003B77B7">
      <w:pPr>
        <w:jc w:val="both"/>
        <w:rPr>
          <w:rFonts w:ascii="Times New Roman" w:hAnsi="Times New Roman" w:cs="Times New Roman"/>
          <w:sz w:val="24"/>
          <w:szCs w:val="24"/>
          <w:lang w:val="en-US"/>
        </w:rPr>
      </w:pPr>
      <w:r>
        <w:rPr>
          <w:rFonts w:ascii="Times New Roman" w:hAnsi="Times New Roman" w:cs="Times New Roman"/>
          <w:sz w:val="24"/>
          <w:szCs w:val="24"/>
          <w:lang w:val="en-US"/>
        </w:rPr>
        <w:t>Turkmenistan</w:t>
      </w:r>
      <w:r w:rsidR="007B1868" w:rsidRPr="007B1868">
        <w:rPr>
          <w:rFonts w:ascii="Times New Roman" w:hAnsi="Times New Roman" w:cs="Times New Roman"/>
          <w:sz w:val="24"/>
          <w:szCs w:val="24"/>
          <w:lang w:val="en-US"/>
        </w:rPr>
        <w:t xml:space="preserve"> has not yet developed a National Adaptation Plan (NAP) for any sector of the economy vulnerable to climate change. Perhaps that is why there is no clear definition and delineation of the area of climate change adaptation. In fact, the country is doing a lot of work in the field of climate change adaptation, but these measures are not referred to as "adaptation measures". For this reason, specialists from</w:t>
      </w:r>
      <w:r>
        <w:rPr>
          <w:rFonts w:ascii="Times New Roman" w:hAnsi="Times New Roman" w:cs="Times New Roman"/>
          <w:sz w:val="24"/>
          <w:szCs w:val="24"/>
          <w:lang w:val="en-US"/>
        </w:rPr>
        <w:t xml:space="preserve"> government</w:t>
      </w:r>
      <w:r w:rsidR="007B1868" w:rsidRPr="007B1868">
        <w:rPr>
          <w:rFonts w:ascii="Times New Roman" w:hAnsi="Times New Roman" w:cs="Times New Roman"/>
          <w:sz w:val="24"/>
          <w:szCs w:val="24"/>
          <w:lang w:val="en-US"/>
        </w:rPr>
        <w:t xml:space="preserve"> ministries and departments find it difficult to answer questions regarding adaptation measures. Example of adaptation measures </w:t>
      </w:r>
      <w:r>
        <w:rPr>
          <w:rFonts w:ascii="Times New Roman" w:hAnsi="Times New Roman" w:cs="Times New Roman"/>
          <w:sz w:val="24"/>
          <w:szCs w:val="24"/>
          <w:lang w:val="en-US"/>
        </w:rPr>
        <w:t>undertaken</w:t>
      </w:r>
      <w:r w:rsidR="007B1868" w:rsidRPr="007B1868">
        <w:rPr>
          <w:rFonts w:ascii="Times New Roman" w:hAnsi="Times New Roman" w:cs="Times New Roman"/>
          <w:sz w:val="24"/>
          <w:szCs w:val="24"/>
          <w:lang w:val="en-US"/>
        </w:rPr>
        <w:t xml:space="preserve"> by the Government </w:t>
      </w:r>
      <w:r>
        <w:rPr>
          <w:rFonts w:ascii="Times New Roman" w:hAnsi="Times New Roman" w:cs="Times New Roman"/>
          <w:sz w:val="24"/>
          <w:szCs w:val="24"/>
          <w:lang w:val="en-US"/>
        </w:rPr>
        <w:t>include</w:t>
      </w:r>
      <w:r w:rsidR="007B1868" w:rsidRPr="007B1868">
        <w:rPr>
          <w:rFonts w:ascii="Times New Roman" w:hAnsi="Times New Roman" w:cs="Times New Roman"/>
          <w:sz w:val="24"/>
          <w:szCs w:val="24"/>
          <w:lang w:val="en-US"/>
        </w:rPr>
        <w:t>:</w:t>
      </w:r>
    </w:p>
    <w:p w14:paraId="531D9CBF" w14:textId="7EC0DAF6" w:rsidR="007B1868" w:rsidRPr="007B1868" w:rsidRDefault="007B1868" w:rsidP="0008102E">
      <w:pPr>
        <w:pStyle w:val="ListParagraph"/>
        <w:numPr>
          <w:ilvl w:val="0"/>
          <w:numId w:val="22"/>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 xml:space="preserve">expanding the volume of water reservoirs for seasonal regulation, </w:t>
      </w:r>
    </w:p>
    <w:p w14:paraId="32132647" w14:textId="3B9BB67D" w:rsidR="007B1868" w:rsidRPr="007B1868" w:rsidRDefault="007B1868" w:rsidP="0008102E">
      <w:pPr>
        <w:pStyle w:val="ListParagraph"/>
        <w:numPr>
          <w:ilvl w:val="0"/>
          <w:numId w:val="22"/>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breeding work to create drought-resistant and salt-tolerant species of cotton and wheat,</w:t>
      </w:r>
    </w:p>
    <w:p w14:paraId="23B031EF" w14:textId="16DFC7D8" w:rsidR="007B1868" w:rsidRPr="007B1868" w:rsidRDefault="007B1868" w:rsidP="0008102E">
      <w:pPr>
        <w:pStyle w:val="ListParagraph"/>
        <w:numPr>
          <w:ilvl w:val="0"/>
          <w:numId w:val="22"/>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leaching irrigation for soil desalinization,</w:t>
      </w:r>
    </w:p>
    <w:p w14:paraId="397863E2" w14:textId="3090326F" w:rsidR="007B1868" w:rsidRPr="007B1868" w:rsidRDefault="007B1868" w:rsidP="0008102E">
      <w:pPr>
        <w:pStyle w:val="ListParagraph"/>
        <w:numPr>
          <w:ilvl w:val="0"/>
          <w:numId w:val="22"/>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 xml:space="preserve">improving methods of water and land management, </w:t>
      </w:r>
    </w:p>
    <w:p w14:paraId="5A9CA892" w14:textId="557A3FE2" w:rsidR="007B1868" w:rsidRPr="007B1868" w:rsidRDefault="007B1868" w:rsidP="0008102E">
      <w:pPr>
        <w:pStyle w:val="ListParagraph"/>
        <w:numPr>
          <w:ilvl w:val="0"/>
          <w:numId w:val="22"/>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lastRenderedPageBreak/>
        <w:t xml:space="preserve">developing new irrigation regimes for crops, </w:t>
      </w:r>
    </w:p>
    <w:p w14:paraId="46FBD037" w14:textId="17B032EB" w:rsidR="007B1868" w:rsidRPr="007B1868" w:rsidRDefault="007B1868" w:rsidP="0008102E">
      <w:pPr>
        <w:pStyle w:val="ListParagraph"/>
        <w:numPr>
          <w:ilvl w:val="0"/>
          <w:numId w:val="22"/>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 xml:space="preserve">nationwide programs for planting green spaces, and other adaptation measures. </w:t>
      </w:r>
    </w:p>
    <w:p w14:paraId="276F00F5" w14:textId="51465A6C" w:rsidR="00062F0F" w:rsidRPr="007B1868" w:rsidRDefault="00416B3E" w:rsidP="003B77B7">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7B1868" w:rsidRPr="007B1868">
        <w:rPr>
          <w:rFonts w:ascii="Times New Roman" w:hAnsi="Times New Roman" w:cs="Times New Roman"/>
          <w:sz w:val="24"/>
          <w:szCs w:val="24"/>
          <w:lang w:val="en-US"/>
        </w:rPr>
        <w:t xml:space="preserve"> activities </w:t>
      </w:r>
      <w:r>
        <w:rPr>
          <w:rFonts w:ascii="Times New Roman" w:hAnsi="Times New Roman" w:cs="Times New Roman"/>
          <w:sz w:val="24"/>
          <w:szCs w:val="24"/>
          <w:lang w:val="en-US"/>
        </w:rPr>
        <w:t>of the SCRL project</w:t>
      </w:r>
      <w:r w:rsidR="007B1868" w:rsidRPr="007B1868">
        <w:rPr>
          <w:rFonts w:ascii="Times New Roman" w:hAnsi="Times New Roman" w:cs="Times New Roman"/>
          <w:sz w:val="24"/>
          <w:szCs w:val="24"/>
          <w:lang w:val="en-US"/>
        </w:rPr>
        <w:t xml:space="preserve"> intersected/coincided with the above-mentioned activities and program</w:t>
      </w:r>
      <w:r w:rsidR="0089509A">
        <w:rPr>
          <w:rFonts w:ascii="Times New Roman" w:hAnsi="Times New Roman" w:cs="Times New Roman"/>
          <w:sz w:val="24"/>
          <w:szCs w:val="24"/>
          <w:lang w:val="en-US"/>
        </w:rPr>
        <w:t>me</w:t>
      </w:r>
      <w:r w:rsidR="007B1868" w:rsidRPr="007B1868">
        <w:rPr>
          <w:rFonts w:ascii="Times New Roman" w:hAnsi="Times New Roman" w:cs="Times New Roman"/>
          <w:sz w:val="24"/>
          <w:szCs w:val="24"/>
          <w:lang w:val="en-US"/>
        </w:rPr>
        <w:t>s. All project activities were coordinated with government agencies. Some of these activities coincided with measures carried out by local government organizations. For example, on-farm water use plans developed with the support of the project were coordinated with local water management organizations. The pumping installations procured and installed with the support of the project received the appropriate approval, particularly, the technical conditions were issued by state water management and power supply organizations.</w:t>
      </w:r>
    </w:p>
    <w:p w14:paraId="4813EAE8" w14:textId="39DAFC00" w:rsidR="00592DDD" w:rsidRPr="00592DDD" w:rsidRDefault="00592DDD" w:rsidP="00592DDD">
      <w:pPr>
        <w:pStyle w:val="Caption"/>
        <w:spacing w:line="360" w:lineRule="auto"/>
      </w:pPr>
      <w:bookmarkStart w:id="65" w:name="_Toc98646391"/>
      <w:r>
        <w:t xml:space="preserve">Table </w:t>
      </w:r>
      <w:r w:rsidR="008B2DA5">
        <w:fldChar w:fldCharType="begin"/>
      </w:r>
      <w:r w:rsidR="008B2DA5">
        <w:instrText xml:space="preserve"> SEQ Table \* ARABIC </w:instrText>
      </w:r>
      <w:r w:rsidR="008B2DA5">
        <w:fldChar w:fldCharType="separate"/>
      </w:r>
      <w:r w:rsidR="00686D4E">
        <w:rPr>
          <w:noProof/>
        </w:rPr>
        <w:t>5</w:t>
      </w:r>
      <w:r w:rsidR="008B2DA5">
        <w:rPr>
          <w:noProof/>
        </w:rPr>
        <w:fldChar w:fldCharType="end"/>
      </w:r>
      <w:r>
        <w:t>:</w:t>
      </w:r>
      <w:r w:rsidR="00416B3E">
        <w:t xml:space="preserve"> Project’s Cooperation with Other Initiatives</w:t>
      </w:r>
      <w:bookmarkEnd w:id="65"/>
    </w:p>
    <w:tbl>
      <w:tblPr>
        <w:tblStyle w:val="TableGrid"/>
        <w:tblW w:w="9072" w:type="dxa"/>
        <w:tblInd w:w="-5" w:type="dxa"/>
        <w:tblLook w:val="04A0" w:firstRow="1" w:lastRow="0" w:firstColumn="1" w:lastColumn="0" w:noHBand="0" w:noVBand="1"/>
      </w:tblPr>
      <w:tblGrid>
        <w:gridCol w:w="570"/>
        <w:gridCol w:w="2536"/>
        <w:gridCol w:w="919"/>
        <w:gridCol w:w="5047"/>
      </w:tblGrid>
      <w:tr w:rsidR="00FB25FC" w:rsidRPr="00D753AC" w14:paraId="5B6854FF" w14:textId="77777777" w:rsidTr="00A809AB">
        <w:tc>
          <w:tcPr>
            <w:tcW w:w="570" w:type="dxa"/>
            <w:shd w:val="clear" w:color="auto" w:fill="F2F2F2" w:themeFill="background1" w:themeFillShade="F2"/>
          </w:tcPr>
          <w:p w14:paraId="0242600D" w14:textId="42A1E888" w:rsidR="00FB25FC" w:rsidRPr="00D753AC" w:rsidRDefault="00592DDD" w:rsidP="001B3992">
            <w:pPr>
              <w:pStyle w:val="ListParagraph"/>
              <w:ind w:left="0"/>
              <w:contextualSpacing w:val="0"/>
              <w:jc w:val="center"/>
              <w:rPr>
                <w:rFonts w:ascii="Times New Roman" w:eastAsiaTheme="minorEastAsia" w:hAnsi="Times New Roman" w:cs="Times New Roman"/>
                <w:b/>
                <w:bCs/>
                <w:lang w:val="en-US" w:eastAsia="ja-JP"/>
              </w:rPr>
            </w:pPr>
            <w:r w:rsidRPr="00D753AC">
              <w:rPr>
                <w:rFonts w:ascii="Times New Roman" w:eastAsiaTheme="minorEastAsia" w:hAnsi="Times New Roman" w:cs="Times New Roman"/>
                <w:b/>
                <w:bCs/>
                <w:lang w:val="en-US" w:eastAsia="ja-JP"/>
              </w:rPr>
              <w:t>No.</w:t>
            </w:r>
          </w:p>
        </w:tc>
        <w:tc>
          <w:tcPr>
            <w:tcW w:w="2536" w:type="dxa"/>
            <w:shd w:val="clear" w:color="auto" w:fill="F2F2F2" w:themeFill="background1" w:themeFillShade="F2"/>
          </w:tcPr>
          <w:p w14:paraId="113F5A9D" w14:textId="712F6174" w:rsidR="00FB25FC" w:rsidRPr="00D753AC" w:rsidRDefault="00FB25FC" w:rsidP="00B7760E">
            <w:pPr>
              <w:pStyle w:val="ListParagraph"/>
              <w:ind w:left="0"/>
              <w:contextualSpacing w:val="0"/>
              <w:jc w:val="center"/>
              <w:rPr>
                <w:rFonts w:ascii="Times New Roman" w:eastAsiaTheme="minorEastAsia" w:hAnsi="Times New Roman" w:cs="Times New Roman"/>
                <w:b/>
                <w:bCs/>
                <w:lang w:val="en-US" w:eastAsia="ja-JP"/>
              </w:rPr>
            </w:pPr>
            <w:r w:rsidRPr="00D753AC">
              <w:rPr>
                <w:rFonts w:ascii="Times New Roman" w:eastAsiaTheme="minorEastAsia" w:hAnsi="Times New Roman" w:cs="Times New Roman"/>
                <w:b/>
                <w:bCs/>
                <w:lang w:val="en-US" w:eastAsia="ja-JP"/>
              </w:rPr>
              <w:t>Projects/</w:t>
            </w:r>
            <w:r w:rsidR="00416B3E">
              <w:rPr>
                <w:rFonts w:ascii="Times New Roman" w:eastAsiaTheme="minorEastAsia" w:hAnsi="Times New Roman" w:cs="Times New Roman"/>
                <w:b/>
                <w:bCs/>
                <w:lang w:val="en-US" w:eastAsia="ja-JP"/>
              </w:rPr>
              <w:t>I</w:t>
            </w:r>
            <w:r w:rsidRPr="00D753AC">
              <w:rPr>
                <w:rFonts w:ascii="Times New Roman" w:eastAsiaTheme="minorEastAsia" w:hAnsi="Times New Roman" w:cs="Times New Roman"/>
                <w:b/>
                <w:bCs/>
                <w:lang w:val="en-US" w:eastAsia="ja-JP"/>
              </w:rPr>
              <w:t>nitiatives</w:t>
            </w:r>
          </w:p>
          <w:p w14:paraId="476B7E1B" w14:textId="5B817A58" w:rsidR="00592DDD" w:rsidRPr="00D753AC" w:rsidRDefault="00592DDD" w:rsidP="00B7760E">
            <w:pPr>
              <w:pStyle w:val="ListParagraph"/>
              <w:ind w:left="0"/>
              <w:contextualSpacing w:val="0"/>
              <w:jc w:val="center"/>
              <w:rPr>
                <w:rFonts w:ascii="Times New Roman" w:eastAsiaTheme="minorEastAsia" w:hAnsi="Times New Roman" w:cs="Times New Roman"/>
                <w:b/>
                <w:bCs/>
                <w:lang w:val="en-US" w:eastAsia="ja-JP"/>
              </w:rPr>
            </w:pPr>
          </w:p>
        </w:tc>
        <w:tc>
          <w:tcPr>
            <w:tcW w:w="919" w:type="dxa"/>
            <w:shd w:val="clear" w:color="auto" w:fill="F2F2F2" w:themeFill="background1" w:themeFillShade="F2"/>
          </w:tcPr>
          <w:p w14:paraId="01D1B22C" w14:textId="77777777" w:rsidR="00FB25FC" w:rsidRPr="00D753AC" w:rsidRDefault="00FB25FC" w:rsidP="001B3992">
            <w:pPr>
              <w:pStyle w:val="ListParagraph"/>
              <w:ind w:left="0"/>
              <w:contextualSpacing w:val="0"/>
              <w:jc w:val="center"/>
              <w:rPr>
                <w:rFonts w:ascii="Times New Roman" w:eastAsiaTheme="minorEastAsia" w:hAnsi="Times New Roman" w:cs="Times New Roman"/>
                <w:b/>
                <w:bCs/>
                <w:lang w:val="en-US" w:eastAsia="ja-JP"/>
              </w:rPr>
            </w:pPr>
            <w:r w:rsidRPr="00D753AC">
              <w:rPr>
                <w:rFonts w:ascii="Times New Roman" w:eastAsiaTheme="minorEastAsia" w:hAnsi="Times New Roman" w:cs="Times New Roman"/>
                <w:b/>
                <w:bCs/>
                <w:lang w:val="en-US" w:eastAsia="ja-JP"/>
              </w:rPr>
              <w:t>Year</w:t>
            </w:r>
          </w:p>
        </w:tc>
        <w:tc>
          <w:tcPr>
            <w:tcW w:w="5047" w:type="dxa"/>
            <w:shd w:val="clear" w:color="auto" w:fill="F2F2F2" w:themeFill="background1" w:themeFillShade="F2"/>
          </w:tcPr>
          <w:p w14:paraId="64ACFCBA" w14:textId="5217A59F" w:rsidR="00FB25FC" w:rsidRPr="00D753AC" w:rsidRDefault="00416B3E" w:rsidP="001B3992">
            <w:pPr>
              <w:pStyle w:val="ListParagraph"/>
              <w:ind w:left="0"/>
              <w:contextualSpacing w:val="0"/>
              <w:jc w:val="center"/>
              <w:rPr>
                <w:rFonts w:ascii="Times New Roman" w:eastAsiaTheme="minorEastAsia" w:hAnsi="Times New Roman" w:cs="Times New Roman"/>
                <w:b/>
                <w:bCs/>
                <w:lang w:val="en-US" w:eastAsia="ja-JP"/>
              </w:rPr>
            </w:pPr>
            <w:r>
              <w:rPr>
                <w:rFonts w:ascii="Times New Roman" w:eastAsiaTheme="minorEastAsia" w:hAnsi="Times New Roman" w:cs="Times New Roman"/>
                <w:b/>
                <w:bCs/>
                <w:lang w:val="en-US" w:eastAsia="ja-JP"/>
              </w:rPr>
              <w:t>Area</w:t>
            </w:r>
            <w:r w:rsidR="00FB25FC" w:rsidRPr="00D753AC">
              <w:rPr>
                <w:rFonts w:ascii="Times New Roman" w:eastAsiaTheme="minorEastAsia" w:hAnsi="Times New Roman" w:cs="Times New Roman"/>
                <w:b/>
                <w:bCs/>
                <w:lang w:val="en-US" w:eastAsia="ja-JP"/>
              </w:rPr>
              <w:t xml:space="preserve"> of </w:t>
            </w:r>
            <w:r>
              <w:rPr>
                <w:rFonts w:ascii="Times New Roman" w:eastAsiaTheme="minorEastAsia" w:hAnsi="Times New Roman" w:cs="Times New Roman"/>
                <w:b/>
                <w:bCs/>
                <w:lang w:val="en-US" w:eastAsia="ja-JP"/>
              </w:rPr>
              <w:t>C</w:t>
            </w:r>
            <w:r w:rsidR="00FB25FC" w:rsidRPr="00D753AC">
              <w:rPr>
                <w:rFonts w:ascii="Times New Roman" w:eastAsiaTheme="minorEastAsia" w:hAnsi="Times New Roman" w:cs="Times New Roman"/>
                <w:b/>
                <w:bCs/>
                <w:lang w:val="en-US" w:eastAsia="ja-JP"/>
              </w:rPr>
              <w:t>ooperation</w:t>
            </w:r>
          </w:p>
        </w:tc>
      </w:tr>
      <w:tr w:rsidR="00FB25FC" w:rsidRPr="00D753AC" w14:paraId="2C33F609" w14:textId="77777777" w:rsidTr="00A809AB">
        <w:tc>
          <w:tcPr>
            <w:tcW w:w="570" w:type="dxa"/>
          </w:tcPr>
          <w:p w14:paraId="4C919AEB"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1</w:t>
            </w:r>
          </w:p>
        </w:tc>
        <w:tc>
          <w:tcPr>
            <w:tcW w:w="2536" w:type="dxa"/>
          </w:tcPr>
          <w:p w14:paraId="08F112E0" w14:textId="77777777" w:rsidR="00FB25FC" w:rsidRPr="00D753AC" w:rsidRDefault="00FB25FC" w:rsidP="00B7760E">
            <w:pPr>
              <w:pStyle w:val="ListParagraph"/>
              <w:ind w:left="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Nexus project implemented by Regional Environmental Centre for Central Asia (CAREC)</w:t>
            </w:r>
          </w:p>
        </w:tc>
        <w:tc>
          <w:tcPr>
            <w:tcW w:w="919" w:type="dxa"/>
          </w:tcPr>
          <w:p w14:paraId="236DC543"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2018-2019</w:t>
            </w:r>
          </w:p>
        </w:tc>
        <w:tc>
          <w:tcPr>
            <w:tcW w:w="5047" w:type="dxa"/>
          </w:tcPr>
          <w:p w14:paraId="4535636C"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Activity related to improving the availability and sustainable withdrawal and supply of water in remote desert areas of the Garagum cattle-farm in the Georogly district in the Dashoguz region of Turkmenistan</w:t>
            </w:r>
          </w:p>
        </w:tc>
      </w:tr>
      <w:tr w:rsidR="00FB25FC" w:rsidRPr="00D753AC" w14:paraId="16DAE803" w14:textId="77777777" w:rsidTr="00A809AB">
        <w:tc>
          <w:tcPr>
            <w:tcW w:w="570" w:type="dxa"/>
          </w:tcPr>
          <w:p w14:paraId="60727BE7"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w:t>
            </w:r>
          </w:p>
        </w:tc>
        <w:tc>
          <w:tcPr>
            <w:tcW w:w="2536" w:type="dxa"/>
          </w:tcPr>
          <w:p w14:paraId="23083572" w14:textId="77777777" w:rsidR="00FB25FC" w:rsidRPr="00D753AC" w:rsidRDefault="00FB25FC" w:rsidP="00B7760E">
            <w:pPr>
              <w:pStyle w:val="ListParagraph"/>
              <w:ind w:left="0"/>
              <w:contextualSpacing w:val="0"/>
              <w:rPr>
                <w:rFonts w:ascii="Times New Roman" w:eastAsiaTheme="minorEastAsia" w:hAnsi="Times New Roman" w:cs="Times New Roman"/>
                <w:lang w:val="en-GB" w:eastAsia="ja-JP"/>
              </w:rPr>
            </w:pPr>
            <w:r w:rsidRPr="00D753AC">
              <w:rPr>
                <w:rFonts w:ascii="Times New Roman" w:hAnsi="Times New Roman" w:cs="Times New Roman"/>
                <w:spacing w:val="-1"/>
              </w:rPr>
              <w:t>GEF-funded</w:t>
            </w:r>
            <w:r w:rsidRPr="00D753AC">
              <w:rPr>
                <w:rFonts w:ascii="Times New Roman" w:hAnsi="Times New Roman" w:cs="Times New Roman"/>
              </w:rPr>
              <w:t xml:space="preserve"> </w:t>
            </w:r>
            <w:r w:rsidRPr="00D753AC">
              <w:rPr>
                <w:rFonts w:ascii="Times New Roman" w:hAnsi="Times New Roman" w:cs="Times New Roman"/>
                <w:spacing w:val="-1"/>
              </w:rPr>
              <w:t>project</w:t>
            </w:r>
            <w:r w:rsidRPr="00D753AC">
              <w:rPr>
                <w:rFonts w:ascii="Times New Roman" w:hAnsi="Times New Roman" w:cs="Times New Roman"/>
                <w:spacing w:val="1"/>
              </w:rPr>
              <w:t xml:space="preserve"> </w:t>
            </w:r>
            <w:r w:rsidRPr="00D753AC">
              <w:rPr>
                <w:rFonts w:ascii="Times New Roman" w:hAnsi="Times New Roman" w:cs="Times New Roman"/>
                <w:spacing w:val="-1"/>
              </w:rPr>
              <w:t>entitled</w:t>
            </w:r>
            <w:r w:rsidRPr="00D753AC">
              <w:rPr>
                <w:rFonts w:ascii="Times New Roman" w:hAnsi="Times New Roman" w:cs="Times New Roman"/>
                <w:spacing w:val="-3"/>
              </w:rPr>
              <w:t xml:space="preserve"> </w:t>
            </w:r>
            <w:r w:rsidRPr="00D753AC">
              <w:rPr>
                <w:rFonts w:ascii="Times New Roman" w:hAnsi="Times New Roman" w:cs="Times New Roman"/>
                <w:spacing w:val="-1"/>
              </w:rPr>
              <w:t>“Integrated</w:t>
            </w:r>
            <w:r w:rsidRPr="00D753AC">
              <w:rPr>
                <w:rFonts w:ascii="Times New Roman" w:hAnsi="Times New Roman" w:cs="Times New Roman"/>
              </w:rPr>
              <w:t xml:space="preserve"> </w:t>
            </w:r>
            <w:r w:rsidRPr="00D753AC">
              <w:rPr>
                <w:rFonts w:ascii="Times New Roman" w:hAnsi="Times New Roman" w:cs="Times New Roman"/>
                <w:spacing w:val="-1"/>
              </w:rPr>
              <w:t>natural resources</w:t>
            </w:r>
            <w:r w:rsidRPr="00D753AC">
              <w:rPr>
                <w:rFonts w:ascii="Times New Roman" w:hAnsi="Times New Roman" w:cs="Times New Roman"/>
                <w:spacing w:val="89"/>
              </w:rPr>
              <w:t xml:space="preserve"> </w:t>
            </w:r>
            <w:r w:rsidRPr="00D753AC">
              <w:rPr>
                <w:rFonts w:ascii="Times New Roman" w:hAnsi="Times New Roman" w:cs="Times New Roman"/>
                <w:spacing w:val="-1"/>
              </w:rPr>
              <w:t>management</w:t>
            </w:r>
            <w:r w:rsidRPr="00D753AC">
              <w:rPr>
                <w:rFonts w:ascii="Times New Roman" w:hAnsi="Times New Roman" w:cs="Times New Roman"/>
                <w:spacing w:val="-3"/>
              </w:rPr>
              <w:t xml:space="preserve"> </w:t>
            </w:r>
            <w:r w:rsidRPr="00D753AC">
              <w:rPr>
                <w:rFonts w:ascii="Times New Roman" w:hAnsi="Times New Roman" w:cs="Times New Roman"/>
              </w:rPr>
              <w:t xml:space="preserve">in </w:t>
            </w:r>
            <w:r w:rsidRPr="00D753AC">
              <w:rPr>
                <w:rFonts w:ascii="Times New Roman" w:hAnsi="Times New Roman" w:cs="Times New Roman"/>
                <w:spacing w:val="-1"/>
              </w:rPr>
              <w:t>drought-prone</w:t>
            </w:r>
            <w:r w:rsidRPr="00D753AC">
              <w:rPr>
                <w:rFonts w:ascii="Times New Roman" w:hAnsi="Times New Roman" w:cs="Times New Roman"/>
              </w:rPr>
              <w:t xml:space="preserve"> </w:t>
            </w:r>
            <w:r w:rsidRPr="00D753AC">
              <w:rPr>
                <w:rFonts w:ascii="Times New Roman" w:hAnsi="Times New Roman" w:cs="Times New Roman"/>
                <w:spacing w:val="-1"/>
              </w:rPr>
              <w:t>and salt-affected agricultural production landscapes</w:t>
            </w:r>
            <w:r w:rsidRPr="00D753AC">
              <w:rPr>
                <w:rFonts w:ascii="Times New Roman" w:hAnsi="Times New Roman" w:cs="Times New Roman"/>
              </w:rPr>
              <w:t xml:space="preserve"> in</w:t>
            </w:r>
            <w:r w:rsidRPr="00D753AC">
              <w:rPr>
                <w:rFonts w:ascii="Times New Roman" w:hAnsi="Times New Roman" w:cs="Times New Roman"/>
                <w:spacing w:val="-1"/>
              </w:rPr>
              <w:t xml:space="preserve"> Central Asia</w:t>
            </w:r>
            <w:r w:rsidRPr="00D753AC">
              <w:rPr>
                <w:rFonts w:ascii="Times New Roman" w:hAnsi="Times New Roman" w:cs="Times New Roman"/>
              </w:rPr>
              <w:t xml:space="preserve"> and </w:t>
            </w:r>
            <w:r w:rsidRPr="00D753AC">
              <w:rPr>
                <w:rFonts w:ascii="Times New Roman" w:hAnsi="Times New Roman" w:cs="Times New Roman"/>
                <w:spacing w:val="-1"/>
              </w:rPr>
              <w:t>Turkey (CACILM-2)</w:t>
            </w:r>
          </w:p>
        </w:tc>
        <w:tc>
          <w:tcPr>
            <w:tcW w:w="919" w:type="dxa"/>
          </w:tcPr>
          <w:p w14:paraId="0CF718CE"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2016-2021 </w:t>
            </w:r>
          </w:p>
        </w:tc>
        <w:tc>
          <w:tcPr>
            <w:tcW w:w="5047" w:type="dxa"/>
          </w:tcPr>
          <w:p w14:paraId="7E7F47C3"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Introduction of Aquacrop (FAO product) for the identification of irrigation water norms for a specific crop under different climate-soil conditions.  In addition to this, the Regional Programme of FAO has sponsored trips of </w:t>
            </w:r>
          </w:p>
          <w:p w14:paraId="73F0F521" w14:textId="77777777" w:rsidR="00FB25FC" w:rsidRPr="00D753AC" w:rsidRDefault="00FB25FC" w:rsidP="000649BF">
            <w:pPr>
              <w:pStyle w:val="ListParagraph"/>
              <w:numPr>
                <w:ilvl w:val="0"/>
                <w:numId w:val="35"/>
              </w:num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the Project Manager for participation in the regional training “International training on combating desertification”: 11-16 July, 2018 Koney-Mersin;  </w:t>
            </w:r>
          </w:p>
          <w:p w14:paraId="7DF8E566" w14:textId="77777777" w:rsidR="00FB25FC" w:rsidRPr="00D753AC" w:rsidRDefault="00FB25FC" w:rsidP="000649BF">
            <w:pPr>
              <w:pStyle w:val="ListParagraph"/>
              <w:numPr>
                <w:ilvl w:val="0"/>
                <w:numId w:val="35"/>
              </w:num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two project specialists for participation in the “Regional Training of Trainers Workshop for Estimating Greenhouse Gas Mitigation using the Ex-Ante Carbon Balance Tool (EX-ACT)”: 26-30 November, 2018 Izmir, Turkey” in November; </w:t>
            </w:r>
          </w:p>
          <w:p w14:paraId="50858858" w14:textId="77777777" w:rsidR="00FB25FC" w:rsidRPr="00D753AC" w:rsidRDefault="00FB25FC" w:rsidP="000649BF">
            <w:pPr>
              <w:pStyle w:val="ListParagraph"/>
              <w:numPr>
                <w:ilvl w:val="0"/>
                <w:numId w:val="35"/>
              </w:numPr>
              <w:rPr>
                <w:rFonts w:ascii="Times New Roman" w:eastAsiaTheme="minorEastAsia" w:hAnsi="Times New Roman" w:cs="Times New Roman"/>
                <w:lang w:val="en-GB" w:eastAsia="ja-JP"/>
              </w:rPr>
            </w:pPr>
            <w:r w:rsidRPr="00D753AC">
              <w:rPr>
                <w:rFonts w:ascii="Times New Roman" w:hAnsi="Times New Roman" w:cs="Times New Roman"/>
                <w:lang w:val="en-US"/>
              </w:rPr>
              <w:t>Project specialist (At</w:t>
            </w:r>
            <w:r w:rsidRPr="00D753AC">
              <w:rPr>
                <w:rFonts w:ascii="Times New Roman" w:hAnsi="Times New Roman" w:cs="Times New Roman"/>
                <w:lang w:val="tk-TM"/>
              </w:rPr>
              <w:t>amurado</w:t>
            </w:r>
            <w:r w:rsidRPr="00D753AC">
              <w:rPr>
                <w:rFonts w:ascii="Times New Roman" w:hAnsi="Times New Roman" w:cs="Times New Roman"/>
                <w:lang w:val="en-US"/>
              </w:rPr>
              <w:t xml:space="preserve">va G) and two </w:t>
            </w:r>
            <w:r w:rsidRPr="00D753AC">
              <w:rPr>
                <w:rFonts w:ascii="Times New Roman" w:hAnsi="Times New Roman" w:cs="Times New Roman"/>
                <w:lang w:val="tk-TM"/>
              </w:rPr>
              <w:t>project experts (Gardasho</w:t>
            </w:r>
            <w:r w:rsidRPr="00D753AC">
              <w:rPr>
                <w:rFonts w:ascii="Times New Roman" w:hAnsi="Times New Roman" w:cs="Times New Roman"/>
                <w:lang w:val="en-US"/>
              </w:rPr>
              <w:t>v A.</w:t>
            </w:r>
            <w:r w:rsidRPr="00D753AC">
              <w:rPr>
                <w:rFonts w:ascii="Times New Roman" w:hAnsi="Times New Roman" w:cs="Times New Roman"/>
                <w:lang w:val="tk-TM"/>
              </w:rPr>
              <w:t>, Huseyino</w:t>
            </w:r>
            <w:r w:rsidRPr="00D753AC">
              <w:rPr>
                <w:rFonts w:ascii="Times New Roman" w:hAnsi="Times New Roman" w:cs="Times New Roman"/>
                <w:lang w:val="en-US"/>
              </w:rPr>
              <w:t>v M.</w:t>
            </w:r>
            <w:r w:rsidRPr="00D753AC">
              <w:rPr>
                <w:rFonts w:ascii="Times New Roman" w:hAnsi="Times New Roman" w:cs="Times New Roman"/>
                <w:lang w:val="tk-TM"/>
              </w:rPr>
              <w:t>)  for participation in the “Regional workshop on SHARP</w:t>
            </w:r>
            <w:r w:rsidRPr="00D753AC">
              <w:rPr>
                <w:rFonts w:ascii="Times New Roman" w:hAnsi="Times New Roman" w:cs="Times New Roman"/>
                <w:lang w:val="en-US"/>
              </w:rPr>
              <w:t>”</w:t>
            </w:r>
            <w:r w:rsidRPr="00D753AC">
              <w:rPr>
                <w:rFonts w:ascii="Times New Roman" w:hAnsi="Times New Roman" w:cs="Times New Roman"/>
                <w:lang w:val="tk-TM"/>
              </w:rPr>
              <w:t xml:space="preserve"> held in Dushanbe, 11-14 March 2019</w:t>
            </w:r>
            <w:r w:rsidRPr="00D753AC">
              <w:rPr>
                <w:rFonts w:ascii="Times New Roman" w:eastAsiaTheme="minorEastAsia" w:hAnsi="Times New Roman" w:cs="Times New Roman"/>
                <w:lang w:val="en-GB" w:eastAsia="ja-JP"/>
              </w:rPr>
              <w:t xml:space="preserve">.  </w:t>
            </w:r>
          </w:p>
          <w:p w14:paraId="2DCC6F69"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Some planned activities were jointly organized, for instance a meeting on Aquacrop was held on 28 April 2021, during which the staff of both projects presented information materials, shared experiences to national and local partners. Also, activities on soil map development, establishment of an agriculture extension system, and legislative issues on land and water management were discussed between both projects teams. The SCRL project also provided the CACILM project access to the Agro-information center located in Gorogly etrap for conducting different events and meetings</w:t>
            </w:r>
          </w:p>
        </w:tc>
      </w:tr>
      <w:tr w:rsidR="00FB25FC" w:rsidRPr="00D753AC" w14:paraId="5F648696" w14:textId="77777777" w:rsidTr="00A809AB">
        <w:tc>
          <w:tcPr>
            <w:tcW w:w="570" w:type="dxa"/>
          </w:tcPr>
          <w:p w14:paraId="67037EE6"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lastRenderedPageBreak/>
              <w:t>3</w:t>
            </w:r>
          </w:p>
        </w:tc>
        <w:tc>
          <w:tcPr>
            <w:tcW w:w="2536" w:type="dxa"/>
          </w:tcPr>
          <w:p w14:paraId="0C282628" w14:textId="481B4D28" w:rsidR="00FB25FC" w:rsidRPr="00D753AC" w:rsidRDefault="00FB25FC" w:rsidP="00753ECB">
            <w:pPr>
              <w:pStyle w:val="ListParagraph"/>
              <w:ind w:left="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Deutsche Gesellschaft fuer Internationale Zusammenarbeit (GIZ) </w:t>
            </w:r>
          </w:p>
        </w:tc>
        <w:tc>
          <w:tcPr>
            <w:tcW w:w="919" w:type="dxa"/>
          </w:tcPr>
          <w:p w14:paraId="7B4C95E2"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2017-2018</w:t>
            </w:r>
          </w:p>
        </w:tc>
        <w:tc>
          <w:tcPr>
            <w:tcW w:w="5047" w:type="dxa"/>
          </w:tcPr>
          <w:p w14:paraId="441EF8A3"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GIZ was involved, as was the SCRL project, in the process of updating the National Climate Change Strategy and the preparation of the Paris Agreement Action Plan. GIZ agreed to provide international expertise to ensure that requirements of UNFCCC are complied with.    </w:t>
            </w:r>
          </w:p>
          <w:p w14:paraId="733550AA"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p>
        </w:tc>
      </w:tr>
      <w:tr w:rsidR="00FB25FC" w:rsidRPr="00D753AC" w14:paraId="592A835B" w14:textId="77777777" w:rsidTr="00A809AB">
        <w:tc>
          <w:tcPr>
            <w:tcW w:w="570" w:type="dxa"/>
          </w:tcPr>
          <w:p w14:paraId="2E8C1A03"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4</w:t>
            </w:r>
          </w:p>
        </w:tc>
        <w:tc>
          <w:tcPr>
            <w:tcW w:w="2536" w:type="dxa"/>
          </w:tcPr>
          <w:p w14:paraId="4FCE9FAF" w14:textId="77777777" w:rsidR="00FB25FC" w:rsidRPr="00D753AC" w:rsidRDefault="00FB25FC" w:rsidP="00B7760E">
            <w:pPr>
              <w:pStyle w:val="ListParagraph"/>
              <w:ind w:left="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Governance Support Program funded by USAID</w:t>
            </w:r>
          </w:p>
        </w:tc>
        <w:tc>
          <w:tcPr>
            <w:tcW w:w="919" w:type="dxa"/>
          </w:tcPr>
          <w:p w14:paraId="44D0D810"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2016-2021 </w:t>
            </w:r>
          </w:p>
        </w:tc>
        <w:tc>
          <w:tcPr>
            <w:tcW w:w="5047" w:type="dxa"/>
          </w:tcPr>
          <w:p w14:paraId="1AFDAF56" w14:textId="77777777" w:rsidR="00FB25FC" w:rsidRPr="00D753AC" w:rsidRDefault="00FB25FC" w:rsidP="000649BF">
            <w:pPr>
              <w:pStyle w:val="ListParagraph"/>
              <w:numPr>
                <w:ilvl w:val="0"/>
                <w:numId w:val="34"/>
              </w:numPr>
              <w:ind w:left="331" w:hanging="27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2017-2018: improvement of the National legislation on Land and Water use, as well as integration of gender consideration into project activities. </w:t>
            </w:r>
          </w:p>
          <w:p w14:paraId="113C41B3" w14:textId="529CD149" w:rsidR="00FB25FC" w:rsidRPr="00D753AC" w:rsidRDefault="00FB25FC" w:rsidP="000649BF">
            <w:pPr>
              <w:pStyle w:val="ListParagraph"/>
              <w:numPr>
                <w:ilvl w:val="0"/>
                <w:numId w:val="34"/>
              </w:numPr>
              <w:ind w:left="331" w:hanging="27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2018-2019: joint activities on promoting biotechnologies in water purification and the production of fodder crops were initiated and demonstrated to private households in the Lebap region. Similar activities were conducted for pilot farmer associations located in Dashoguz region in 2019-2020.  </w:t>
            </w:r>
          </w:p>
          <w:p w14:paraId="25D7E6CB" w14:textId="77777777" w:rsidR="003F4F64" w:rsidRDefault="00FB25FC" w:rsidP="000649BF">
            <w:pPr>
              <w:pStyle w:val="ListParagraph"/>
              <w:numPr>
                <w:ilvl w:val="0"/>
                <w:numId w:val="34"/>
              </w:numPr>
              <w:ind w:left="331" w:hanging="27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2020-2021: Several information materials on alternative livelihood opportunities (on horticulture, mushroom cultivation, bio-humus production) were published with the support of the GSP. In addition, project activities under Component 2 on improvement of the Land and Water related legislation</w:t>
            </w:r>
            <w:r w:rsidRPr="00D753AC">
              <w:rPr>
                <w:rFonts w:ascii="Times New Roman" w:eastAsiaTheme="minorEastAsia" w:hAnsi="Times New Roman" w:cs="Times New Roman"/>
                <w:lang w:val="tk-TM" w:eastAsia="ja-JP"/>
              </w:rPr>
              <w:t>, gender mainstreaming</w:t>
            </w:r>
            <w:r w:rsidRPr="00D753AC">
              <w:rPr>
                <w:rFonts w:ascii="Times New Roman" w:eastAsiaTheme="minorEastAsia" w:hAnsi="Times New Roman" w:cs="Times New Roman"/>
                <w:lang w:val="en-GB" w:eastAsia="ja-JP"/>
              </w:rPr>
              <w:t xml:space="preserve"> </w:t>
            </w:r>
            <w:r w:rsidRPr="00D753AC">
              <w:rPr>
                <w:rFonts w:ascii="Times New Roman" w:eastAsiaTheme="minorEastAsia" w:hAnsi="Times New Roman" w:cs="Times New Roman"/>
                <w:lang w:val="en-US" w:eastAsia="ja-JP"/>
              </w:rPr>
              <w:t xml:space="preserve">activities </w:t>
            </w:r>
            <w:r w:rsidRPr="00D753AC">
              <w:rPr>
                <w:rFonts w:ascii="Times New Roman" w:eastAsiaTheme="minorEastAsia" w:hAnsi="Times New Roman" w:cs="Times New Roman"/>
                <w:lang w:val="en-GB" w:eastAsia="ja-JP"/>
              </w:rPr>
              <w:t xml:space="preserve">are supported, too. </w:t>
            </w:r>
          </w:p>
          <w:p w14:paraId="4FB12021" w14:textId="662EA0B3" w:rsidR="00FB25FC" w:rsidRPr="003F4F64" w:rsidRDefault="00FB25FC" w:rsidP="003F4F64">
            <w:pPr>
              <w:ind w:left="61"/>
              <w:rPr>
                <w:rFonts w:ascii="Times New Roman" w:eastAsiaTheme="minorEastAsia" w:hAnsi="Times New Roman" w:cs="Times New Roman"/>
                <w:lang w:val="en-GB" w:eastAsia="ja-JP"/>
              </w:rPr>
            </w:pPr>
            <w:r w:rsidRPr="003F4F64">
              <w:rPr>
                <w:rFonts w:ascii="Times New Roman" w:eastAsiaTheme="minorEastAsia" w:hAnsi="Times New Roman" w:cs="Times New Roman"/>
                <w:lang w:val="en-GB" w:eastAsia="ja-JP"/>
              </w:rPr>
              <w:t xml:space="preserve">    </w:t>
            </w:r>
          </w:p>
        </w:tc>
      </w:tr>
      <w:tr w:rsidR="00FB25FC" w:rsidRPr="00D753AC" w14:paraId="337F8925" w14:textId="77777777" w:rsidTr="00A809AB">
        <w:tc>
          <w:tcPr>
            <w:tcW w:w="570" w:type="dxa"/>
          </w:tcPr>
          <w:p w14:paraId="4EFE0D14"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5</w:t>
            </w:r>
          </w:p>
        </w:tc>
        <w:tc>
          <w:tcPr>
            <w:tcW w:w="2536" w:type="dxa"/>
          </w:tcPr>
          <w:p w14:paraId="03489C00" w14:textId="77777777" w:rsidR="00FB25FC" w:rsidRPr="00D753AC" w:rsidRDefault="00FB25FC" w:rsidP="00B7760E">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USAID – CTJ project  </w:t>
            </w:r>
          </w:p>
          <w:p w14:paraId="1395566A" w14:textId="77777777" w:rsidR="00FB25FC" w:rsidRPr="00D753AC" w:rsidRDefault="00FB25FC" w:rsidP="00B7760E">
            <w:pPr>
              <w:pStyle w:val="ListParagraph"/>
              <w:ind w:left="0"/>
              <w:contextualSpacing w:val="0"/>
              <w:rPr>
                <w:rFonts w:ascii="Times New Roman" w:eastAsiaTheme="minorEastAsia" w:hAnsi="Times New Roman" w:cs="Times New Roman"/>
                <w:lang w:val="en-GB" w:eastAsia="ja-JP"/>
              </w:rPr>
            </w:pPr>
          </w:p>
        </w:tc>
        <w:tc>
          <w:tcPr>
            <w:tcW w:w="919" w:type="dxa"/>
          </w:tcPr>
          <w:p w14:paraId="6320CCA4"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2019-2021</w:t>
            </w:r>
          </w:p>
        </w:tc>
        <w:tc>
          <w:tcPr>
            <w:tcW w:w="5047" w:type="dxa"/>
          </w:tcPr>
          <w:p w14:paraId="7C579FE4" w14:textId="77777777" w:rsidR="00FB25FC" w:rsidRPr="00D753AC" w:rsidRDefault="00FB25FC" w:rsidP="000649BF">
            <w:pPr>
              <w:pStyle w:val="ListParagraph"/>
              <w:numPr>
                <w:ilvl w:val="0"/>
                <w:numId w:val="33"/>
              </w:numPr>
              <w:ind w:left="518" w:hanging="446"/>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an additional local agronomist was recruited;</w:t>
            </w:r>
          </w:p>
          <w:p w14:paraId="489DF8BF" w14:textId="77777777" w:rsidR="00FB25FC" w:rsidRPr="00D753AC" w:rsidRDefault="00FB25FC" w:rsidP="000649BF">
            <w:pPr>
              <w:pStyle w:val="ListParagraph"/>
              <w:numPr>
                <w:ilvl w:val="0"/>
                <w:numId w:val="33"/>
              </w:numPr>
              <w:ind w:left="518" w:hanging="446"/>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a series of trainings and consultations were organized;</w:t>
            </w:r>
          </w:p>
          <w:p w14:paraId="6F5C883B" w14:textId="77777777" w:rsidR="00FB25FC" w:rsidRPr="00D753AC" w:rsidRDefault="00FB25FC" w:rsidP="000649BF">
            <w:pPr>
              <w:pStyle w:val="ListParagraph"/>
              <w:numPr>
                <w:ilvl w:val="0"/>
                <w:numId w:val="33"/>
              </w:numPr>
              <w:ind w:left="518" w:hanging="446"/>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the costs for two international consultants were covered; </w:t>
            </w:r>
          </w:p>
          <w:p w14:paraId="4BE33F43" w14:textId="77777777" w:rsidR="00FB25FC" w:rsidRPr="00D753AC" w:rsidRDefault="00FB25FC" w:rsidP="000649BF">
            <w:pPr>
              <w:pStyle w:val="ListParagraph"/>
              <w:numPr>
                <w:ilvl w:val="0"/>
                <w:numId w:val="33"/>
              </w:numPr>
              <w:ind w:left="518" w:hanging="446"/>
              <w:contextualSpacing w:val="0"/>
              <w:rPr>
                <w:rFonts w:ascii="Times New Roman" w:eastAsiaTheme="minorEastAsia" w:hAnsi="Times New Roman" w:cs="Times New Roman"/>
                <w:lang w:eastAsia="ja-JP"/>
              </w:rPr>
            </w:pPr>
            <w:r w:rsidRPr="00D753AC">
              <w:rPr>
                <w:rFonts w:ascii="Times New Roman" w:eastAsiaTheme="minorEastAsia" w:hAnsi="Times New Roman" w:cs="Times New Roman"/>
                <w:lang w:val="en-GB" w:eastAsia="ja-JP"/>
              </w:rPr>
              <w:t>a smart greenhouse was procured for the AIC in Dashoguz region; and</w:t>
            </w:r>
            <w:r w:rsidRPr="00D753AC">
              <w:rPr>
                <w:rFonts w:ascii="Times New Roman" w:hAnsi="Times New Roman" w:cs="Times New Roman"/>
              </w:rPr>
              <w:t xml:space="preserve"> </w:t>
            </w:r>
          </w:p>
          <w:p w14:paraId="67FEC2AE" w14:textId="77777777" w:rsidR="00FB25FC" w:rsidRPr="00D753AC" w:rsidRDefault="00FB25FC" w:rsidP="000649BF">
            <w:pPr>
              <w:pStyle w:val="ListParagraph"/>
              <w:numPr>
                <w:ilvl w:val="0"/>
                <w:numId w:val="33"/>
              </w:numPr>
              <w:ind w:left="518" w:hanging="446"/>
              <w:contextualSpacing w:val="0"/>
              <w:rPr>
                <w:rFonts w:ascii="Times New Roman" w:eastAsiaTheme="minorEastAsia" w:hAnsi="Times New Roman" w:cs="Times New Roman"/>
                <w:lang w:eastAsia="ja-JP"/>
              </w:rPr>
            </w:pPr>
            <w:r w:rsidRPr="00D753AC">
              <w:rPr>
                <w:rFonts w:ascii="Times New Roman" w:hAnsi="Times New Roman" w:cs="Times New Roman"/>
              </w:rPr>
              <w:t>Seedlings (4,800 pieces) for both pilot regions were procured and planted.</w:t>
            </w:r>
          </w:p>
        </w:tc>
      </w:tr>
      <w:tr w:rsidR="00FB25FC" w:rsidRPr="00D753AC" w14:paraId="1F95B258" w14:textId="77777777" w:rsidTr="00A809AB">
        <w:tc>
          <w:tcPr>
            <w:tcW w:w="570" w:type="dxa"/>
          </w:tcPr>
          <w:p w14:paraId="3EBD148D"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6</w:t>
            </w:r>
          </w:p>
        </w:tc>
        <w:tc>
          <w:tcPr>
            <w:tcW w:w="2536" w:type="dxa"/>
          </w:tcPr>
          <w:p w14:paraId="76CA4354" w14:textId="7221E55F" w:rsidR="00FB25FC" w:rsidRPr="00D753AC" w:rsidRDefault="00FB25FC" w:rsidP="00B7760E">
            <w:pPr>
              <w:pStyle w:val="ListParagraph"/>
              <w:ind w:left="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UNDP/GEF funded project “Energy Efficiency and Renewable Energy for Sustainable Water Management in Turkmenistan</w:t>
            </w:r>
            <w:r w:rsidR="00A809AB">
              <w:rPr>
                <w:rFonts w:ascii="Times New Roman" w:eastAsiaTheme="minorEastAsia" w:hAnsi="Times New Roman" w:cs="Times New Roman"/>
                <w:lang w:val="en-GB" w:eastAsia="ja-JP"/>
              </w:rPr>
              <w:t>”</w:t>
            </w:r>
            <w:r w:rsidRPr="00D753AC">
              <w:rPr>
                <w:rFonts w:ascii="Times New Roman" w:eastAsiaTheme="minorEastAsia" w:hAnsi="Times New Roman" w:cs="Times New Roman"/>
                <w:lang w:val="en-GB" w:eastAsia="ja-JP"/>
              </w:rPr>
              <w:t xml:space="preserve"> (EERE).</w:t>
            </w:r>
          </w:p>
        </w:tc>
        <w:tc>
          <w:tcPr>
            <w:tcW w:w="919" w:type="dxa"/>
          </w:tcPr>
          <w:p w14:paraId="4885F31D"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All time </w:t>
            </w:r>
          </w:p>
        </w:tc>
        <w:tc>
          <w:tcPr>
            <w:tcW w:w="5047" w:type="dxa"/>
          </w:tcPr>
          <w:p w14:paraId="55CC7447"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The SCRL project’s water management specialist helped the EERE project to adapt FAO AquaCrop model to Geokdepe Green Polygon to test crop responses to various environmental changes. Both UNDP/GEF projects worked in synergy to improve water and agriculture regulations.</w:t>
            </w:r>
          </w:p>
        </w:tc>
      </w:tr>
      <w:tr w:rsidR="00FB25FC" w:rsidRPr="00D753AC" w14:paraId="0B473D67" w14:textId="77777777" w:rsidTr="00A809AB">
        <w:tc>
          <w:tcPr>
            <w:tcW w:w="570" w:type="dxa"/>
          </w:tcPr>
          <w:p w14:paraId="4CE798AF"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US" w:eastAsia="ja-JP"/>
              </w:rPr>
            </w:pPr>
            <w:r w:rsidRPr="00D753AC">
              <w:rPr>
                <w:rFonts w:ascii="Times New Roman" w:eastAsiaTheme="minorEastAsia" w:hAnsi="Times New Roman" w:cs="Times New Roman"/>
                <w:lang w:val="en-US" w:eastAsia="ja-JP"/>
              </w:rPr>
              <w:t>7</w:t>
            </w:r>
          </w:p>
        </w:tc>
        <w:tc>
          <w:tcPr>
            <w:tcW w:w="2536" w:type="dxa"/>
          </w:tcPr>
          <w:p w14:paraId="6BD94CAF" w14:textId="77777777" w:rsidR="00FB25FC" w:rsidRPr="00D753AC" w:rsidRDefault="00FB25FC" w:rsidP="00B7760E">
            <w:pPr>
              <w:pStyle w:val="ListParagraph"/>
              <w:ind w:left="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UNDP Global Support Programme</w:t>
            </w:r>
          </w:p>
        </w:tc>
        <w:tc>
          <w:tcPr>
            <w:tcW w:w="919" w:type="dxa"/>
          </w:tcPr>
          <w:p w14:paraId="0A5FD0FC"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2019-2021</w:t>
            </w:r>
          </w:p>
        </w:tc>
        <w:tc>
          <w:tcPr>
            <w:tcW w:w="5047" w:type="dxa"/>
          </w:tcPr>
          <w:p w14:paraId="18E10D52"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The UNDP GSP engaged an International Consultant to provide technical support in terms of MRV on mitigation for the UNDP Sustainable cities project. The general approach provided on the MRV system was useful for the SCRL project, to prepare the Road Map and recommendations on designing the MRV on adaptation measures drafted with support of the international consultant engaged for SCRL project with financial support of the UNDP GSP.</w:t>
            </w:r>
          </w:p>
          <w:p w14:paraId="0CC8B7FE" w14:textId="77777777" w:rsidR="00FB25FC" w:rsidRPr="00D753AC" w:rsidRDefault="00FB25FC" w:rsidP="001B3992">
            <w:pPr>
              <w:rPr>
                <w:rFonts w:ascii="Times New Roman" w:eastAsiaTheme="minorEastAsia" w:hAnsi="Times New Roman" w:cs="Times New Roman"/>
                <w:lang w:eastAsia="ja-JP"/>
              </w:rPr>
            </w:pPr>
          </w:p>
        </w:tc>
      </w:tr>
      <w:tr w:rsidR="00FB25FC" w:rsidRPr="00D753AC" w14:paraId="1B0EA638" w14:textId="77777777" w:rsidTr="00A809AB">
        <w:tc>
          <w:tcPr>
            <w:tcW w:w="570" w:type="dxa"/>
          </w:tcPr>
          <w:p w14:paraId="470B5FC0"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US" w:eastAsia="ja-JP"/>
              </w:rPr>
            </w:pPr>
            <w:r w:rsidRPr="00D753AC">
              <w:rPr>
                <w:rFonts w:ascii="Times New Roman" w:eastAsiaTheme="minorEastAsia" w:hAnsi="Times New Roman" w:cs="Times New Roman"/>
                <w:lang w:val="en-US" w:eastAsia="ja-JP"/>
              </w:rPr>
              <w:lastRenderedPageBreak/>
              <w:t>8</w:t>
            </w:r>
          </w:p>
        </w:tc>
        <w:tc>
          <w:tcPr>
            <w:tcW w:w="2536" w:type="dxa"/>
          </w:tcPr>
          <w:p w14:paraId="1A651F98" w14:textId="77777777" w:rsidR="00FB25FC" w:rsidRPr="00D753AC" w:rsidRDefault="00FB25FC" w:rsidP="00B7760E">
            <w:pPr>
              <w:pStyle w:val="ListParagraph"/>
              <w:ind w:left="0"/>
              <w:contextualSpacing w:val="0"/>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UNDP Sustainable cities project </w:t>
            </w:r>
          </w:p>
        </w:tc>
        <w:tc>
          <w:tcPr>
            <w:tcW w:w="919" w:type="dxa"/>
          </w:tcPr>
          <w:p w14:paraId="3479D1B4"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All time </w:t>
            </w:r>
          </w:p>
        </w:tc>
        <w:tc>
          <w:tcPr>
            <w:tcW w:w="5047" w:type="dxa"/>
          </w:tcPr>
          <w:p w14:paraId="406EA4CE"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Together with the SCRL project, the UNDP Sustainable Cities project supported the revision of the National Climate Change Strategy, the development of the NDC and the Road Map on MRV on climate change adaptation.</w:t>
            </w:r>
          </w:p>
          <w:p w14:paraId="6FB55870" w14:textId="77777777" w:rsidR="00FB25FC" w:rsidRPr="00D753AC" w:rsidRDefault="00FB25FC" w:rsidP="001B3992">
            <w:pPr>
              <w:rPr>
                <w:rFonts w:ascii="Times New Roman" w:eastAsiaTheme="minorEastAsia" w:hAnsi="Times New Roman" w:cs="Times New Roman"/>
                <w:lang w:val="en-GB" w:eastAsia="ja-JP"/>
              </w:rPr>
            </w:pPr>
          </w:p>
        </w:tc>
      </w:tr>
      <w:tr w:rsidR="00FB25FC" w:rsidRPr="00D753AC" w14:paraId="41429452" w14:textId="77777777" w:rsidTr="00A809AB">
        <w:tc>
          <w:tcPr>
            <w:tcW w:w="570" w:type="dxa"/>
          </w:tcPr>
          <w:p w14:paraId="1C0B6A9E"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US" w:eastAsia="ja-JP"/>
              </w:rPr>
            </w:pPr>
            <w:r w:rsidRPr="00D753AC">
              <w:rPr>
                <w:rFonts w:ascii="Times New Roman" w:eastAsiaTheme="minorEastAsia" w:hAnsi="Times New Roman" w:cs="Times New Roman"/>
                <w:lang w:val="en-US" w:eastAsia="ja-JP"/>
              </w:rPr>
              <w:t>9</w:t>
            </w:r>
          </w:p>
        </w:tc>
        <w:tc>
          <w:tcPr>
            <w:tcW w:w="2536" w:type="dxa"/>
          </w:tcPr>
          <w:p w14:paraId="7D05F2AE" w14:textId="77777777" w:rsidR="00FB25FC" w:rsidRPr="00D753AC" w:rsidRDefault="00FB25FC" w:rsidP="00B7760E">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CAMP4ASB project funded by World Bank</w:t>
            </w:r>
          </w:p>
        </w:tc>
        <w:tc>
          <w:tcPr>
            <w:tcW w:w="919" w:type="dxa"/>
          </w:tcPr>
          <w:p w14:paraId="683C01C2"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2020-2021</w:t>
            </w:r>
          </w:p>
        </w:tc>
        <w:tc>
          <w:tcPr>
            <w:tcW w:w="5047" w:type="dxa"/>
          </w:tcPr>
          <w:p w14:paraId="611C55C1" w14:textId="77777777" w:rsidR="00FB25FC" w:rsidRPr="00D753AC" w:rsidRDefault="00FB25FC" w:rsidP="001B3992">
            <w:pPr>
              <w:rPr>
                <w:rFonts w:ascii="Times New Roman" w:eastAsiaTheme="minorEastAsia" w:hAnsi="Times New Roman" w:cs="Times New Roman"/>
                <w:lang w:val="en-US" w:eastAsia="ja-JP"/>
              </w:rPr>
            </w:pPr>
            <w:r w:rsidRPr="00D753AC">
              <w:rPr>
                <w:rFonts w:ascii="Times New Roman" w:eastAsiaTheme="minorEastAsia" w:hAnsi="Times New Roman" w:cs="Times New Roman"/>
                <w:lang w:val="en-US" w:eastAsia="ja-JP"/>
              </w:rPr>
              <w:t>The SCRL project supported the WB project with presenting the data on Participatory Vulnerability and Adaptation Assessment carried out for the Gorogly pilot region at the beginning of the project in 2017.</w:t>
            </w:r>
          </w:p>
          <w:p w14:paraId="1712A4A2" w14:textId="77777777" w:rsidR="00FB25FC" w:rsidRPr="00D753AC" w:rsidRDefault="00FB25FC" w:rsidP="001B3992">
            <w:pPr>
              <w:rPr>
                <w:rFonts w:ascii="Times New Roman" w:eastAsiaTheme="minorEastAsia" w:hAnsi="Times New Roman" w:cs="Times New Roman"/>
                <w:lang w:val="tk-TM" w:eastAsia="ja-JP"/>
              </w:rPr>
            </w:pPr>
          </w:p>
        </w:tc>
      </w:tr>
      <w:tr w:rsidR="00FB25FC" w:rsidRPr="00D753AC" w14:paraId="78CF0704" w14:textId="77777777" w:rsidTr="00A809AB">
        <w:tc>
          <w:tcPr>
            <w:tcW w:w="570" w:type="dxa"/>
          </w:tcPr>
          <w:p w14:paraId="3240F3D8"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US" w:eastAsia="ja-JP"/>
              </w:rPr>
            </w:pPr>
            <w:r w:rsidRPr="00D753AC">
              <w:rPr>
                <w:rFonts w:ascii="Times New Roman" w:eastAsiaTheme="minorEastAsia" w:hAnsi="Times New Roman" w:cs="Times New Roman"/>
                <w:lang w:val="en-US" w:eastAsia="ja-JP"/>
              </w:rPr>
              <w:t>10</w:t>
            </w:r>
          </w:p>
        </w:tc>
        <w:tc>
          <w:tcPr>
            <w:tcW w:w="2536" w:type="dxa"/>
          </w:tcPr>
          <w:p w14:paraId="00D76816" w14:textId="77777777" w:rsidR="00FB25FC" w:rsidRPr="00D753AC" w:rsidRDefault="00FB25FC" w:rsidP="00B7760E">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Climate Box regional Project </w:t>
            </w:r>
          </w:p>
        </w:tc>
        <w:tc>
          <w:tcPr>
            <w:tcW w:w="919" w:type="dxa"/>
          </w:tcPr>
          <w:p w14:paraId="62C0B376"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2020-2021</w:t>
            </w:r>
          </w:p>
        </w:tc>
        <w:tc>
          <w:tcPr>
            <w:tcW w:w="5047" w:type="dxa"/>
          </w:tcPr>
          <w:p w14:paraId="15B19ACD" w14:textId="532341A5"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Climate Boxes were developed within the framework of a</w:t>
            </w:r>
            <w:r w:rsidR="005C44E9">
              <w:rPr>
                <w:rFonts w:ascii="Times New Roman" w:eastAsiaTheme="minorEastAsia" w:hAnsi="Times New Roman" w:cs="Times New Roman"/>
                <w:lang w:val="en-GB" w:eastAsia="ja-JP"/>
              </w:rPr>
              <w:t xml:space="preserve"> </w:t>
            </w:r>
            <w:r w:rsidR="005C44E9">
              <w:rPr>
                <w:rFonts w:ascii="Times New Roman" w:eastAsiaTheme="minorEastAsia" w:hAnsi="Times New Roman" w:cs="Times New Roman"/>
                <w:lang w:val="en-US" w:eastAsia="ja-JP"/>
              </w:rPr>
              <w:t>”Climate Change Education an</w:t>
            </w:r>
            <w:r w:rsidR="003E48CF">
              <w:rPr>
                <w:rFonts w:ascii="Times New Roman" w:eastAsiaTheme="minorEastAsia" w:hAnsi="Times New Roman" w:cs="Times New Roman"/>
                <w:lang w:val="en-US" w:eastAsia="ja-JP"/>
              </w:rPr>
              <w:t>d</w:t>
            </w:r>
            <w:r w:rsidR="005C44E9">
              <w:rPr>
                <w:rFonts w:ascii="Times New Roman" w:eastAsiaTheme="minorEastAsia" w:hAnsi="Times New Roman" w:cs="Times New Roman"/>
                <w:lang w:val="en-US" w:eastAsia="ja-JP"/>
              </w:rPr>
              <w:t xml:space="preserve"> Awareness”</w:t>
            </w:r>
            <w:r w:rsidRPr="00D753AC">
              <w:rPr>
                <w:rFonts w:ascii="Times New Roman" w:eastAsiaTheme="minorEastAsia" w:hAnsi="Times New Roman" w:cs="Times New Roman"/>
                <w:lang w:val="en-GB" w:eastAsia="ja-JP"/>
              </w:rPr>
              <w:t>regional project funded by the</w:t>
            </w:r>
            <w:r w:rsidR="0066635D">
              <w:rPr>
                <w:rFonts w:ascii="Times New Roman" w:eastAsiaTheme="minorEastAsia" w:hAnsi="Times New Roman" w:cs="Times New Roman"/>
                <w:lang w:val="en-GB" w:eastAsia="ja-JP"/>
              </w:rPr>
              <w:t xml:space="preserve"> Russian Federation-UNDP</w:t>
            </w:r>
            <w:r w:rsidRPr="00D753AC">
              <w:rPr>
                <w:rFonts w:ascii="Times New Roman" w:eastAsiaTheme="minorEastAsia" w:hAnsi="Times New Roman" w:cs="Times New Roman"/>
                <w:lang w:val="en-GB" w:eastAsia="ja-JP"/>
              </w:rPr>
              <w:t xml:space="preserve"> Trust Fund for Development. The SCRL project covered some expense related with publication of the Climate Boxes. </w:t>
            </w:r>
            <w:r w:rsidR="003F4F64" w:rsidRPr="00D753AC">
              <w:rPr>
                <w:rFonts w:ascii="Times New Roman" w:eastAsiaTheme="minorEastAsia" w:hAnsi="Times New Roman" w:cs="Times New Roman"/>
                <w:lang w:val="en-GB" w:eastAsia="ja-JP"/>
              </w:rPr>
              <w:t>Also</w:t>
            </w:r>
            <w:r w:rsidR="00A809AB">
              <w:rPr>
                <w:rFonts w:ascii="Times New Roman" w:eastAsiaTheme="minorEastAsia" w:hAnsi="Times New Roman" w:cs="Times New Roman"/>
                <w:lang w:val="en-GB" w:eastAsia="ja-JP"/>
              </w:rPr>
              <w:t>,</w:t>
            </w:r>
            <w:r w:rsidR="003F4F64" w:rsidRPr="00D753AC">
              <w:rPr>
                <w:rFonts w:ascii="Times New Roman" w:eastAsiaTheme="minorEastAsia" w:hAnsi="Times New Roman" w:cs="Times New Roman"/>
                <w:lang w:val="en-GB" w:eastAsia="ja-JP"/>
              </w:rPr>
              <w:t xml:space="preserve"> the</w:t>
            </w:r>
            <w:r w:rsidRPr="00D753AC">
              <w:rPr>
                <w:rFonts w:ascii="Times New Roman" w:eastAsiaTheme="minorEastAsia" w:hAnsi="Times New Roman" w:cs="Times New Roman"/>
                <w:lang w:val="en-GB" w:eastAsia="ja-JP"/>
              </w:rPr>
              <w:t xml:space="preserve"> SCRL project assisted in dissemination of the Climate Boxes among secondary schools and other educational institutions in the pilot regions of the project as part of an Entertainment and Information event dedicated to the World Climate Day, organized on May 21, 2021 in the AICs of the project. The published Climate Boxes were handed over to the Ministry of Education for further distribution among secondary schools in all regions of the country including both pilot districts, universities, the Turkmen State </w:t>
            </w:r>
            <w:r w:rsidR="003F4F64" w:rsidRPr="00D753AC">
              <w:rPr>
                <w:rFonts w:ascii="Times New Roman" w:eastAsiaTheme="minorEastAsia" w:hAnsi="Times New Roman" w:cs="Times New Roman"/>
                <w:lang w:val="en-GB" w:eastAsia="ja-JP"/>
              </w:rPr>
              <w:t>Agricultur</w:t>
            </w:r>
            <w:r w:rsidR="003F4F64">
              <w:rPr>
                <w:rFonts w:ascii="Times New Roman" w:eastAsiaTheme="minorEastAsia" w:hAnsi="Times New Roman" w:cs="Times New Roman"/>
                <w:lang w:val="en-GB" w:eastAsia="ja-JP"/>
              </w:rPr>
              <w:t xml:space="preserve">al </w:t>
            </w:r>
            <w:r w:rsidRPr="00D753AC">
              <w:rPr>
                <w:rFonts w:ascii="Times New Roman" w:eastAsiaTheme="minorEastAsia" w:hAnsi="Times New Roman" w:cs="Times New Roman"/>
                <w:lang w:val="en-GB" w:eastAsia="ja-JP"/>
              </w:rPr>
              <w:t xml:space="preserve">Institute and special educational institutions. </w:t>
            </w:r>
          </w:p>
          <w:p w14:paraId="598C5CC0"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In addition, as per request of the UNDP Regional Office and RTA, the project assisted with the organization of the participation of 5</w:t>
            </w:r>
            <w:r w:rsidRPr="00D753AC">
              <w:rPr>
                <w:rFonts w:ascii="Times New Roman" w:eastAsiaTheme="minorEastAsia" w:hAnsi="Times New Roman" w:cs="Times New Roman"/>
                <w:lang w:eastAsia="ja-JP"/>
              </w:rPr>
              <w:t xml:space="preserve"> </w:t>
            </w:r>
            <w:r w:rsidRPr="00D753AC">
              <w:rPr>
                <w:rFonts w:ascii="Times New Roman" w:eastAsiaTheme="minorEastAsia" w:hAnsi="Times New Roman" w:cs="Times New Roman"/>
                <w:lang w:val="en-GB" w:eastAsia="ja-JP"/>
              </w:rPr>
              <w:t>representatives of the Ministry of Education and secondary schools in the Third Regional Education and Awareness for Climate Action in Europe and Central Asia, held on 29-30 June, 2022.</w:t>
            </w:r>
          </w:p>
        </w:tc>
      </w:tr>
      <w:tr w:rsidR="00FB25FC" w:rsidRPr="00D753AC" w14:paraId="3D97E7F0" w14:textId="77777777" w:rsidTr="00A809AB">
        <w:tc>
          <w:tcPr>
            <w:tcW w:w="570" w:type="dxa"/>
          </w:tcPr>
          <w:p w14:paraId="394D196B" w14:textId="77777777" w:rsidR="00FB25FC" w:rsidRPr="00D753AC" w:rsidRDefault="00FB25FC" w:rsidP="001B3992">
            <w:pPr>
              <w:pStyle w:val="ListParagraph"/>
              <w:ind w:left="0"/>
              <w:contextualSpacing w:val="0"/>
              <w:jc w:val="both"/>
              <w:rPr>
                <w:rFonts w:ascii="Times New Roman" w:eastAsiaTheme="minorEastAsia" w:hAnsi="Times New Roman" w:cs="Times New Roman"/>
                <w:lang w:val="en-US" w:eastAsia="ja-JP"/>
              </w:rPr>
            </w:pPr>
            <w:r w:rsidRPr="00D753AC">
              <w:rPr>
                <w:rFonts w:ascii="Times New Roman" w:eastAsiaTheme="minorEastAsia" w:hAnsi="Times New Roman" w:cs="Times New Roman"/>
                <w:lang w:val="en-US" w:eastAsia="ja-JP"/>
              </w:rPr>
              <w:t>11</w:t>
            </w:r>
          </w:p>
        </w:tc>
        <w:tc>
          <w:tcPr>
            <w:tcW w:w="2536" w:type="dxa"/>
          </w:tcPr>
          <w:p w14:paraId="5DD4E62D" w14:textId="77777777" w:rsidR="00FB25FC" w:rsidRPr="00D753AC" w:rsidRDefault="00FB25FC" w:rsidP="00B7760E">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Russian Experts on Demand Programme</w:t>
            </w:r>
          </w:p>
        </w:tc>
        <w:tc>
          <w:tcPr>
            <w:tcW w:w="919" w:type="dxa"/>
          </w:tcPr>
          <w:p w14:paraId="4B8F310D" w14:textId="77777777"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2021</w:t>
            </w:r>
          </w:p>
        </w:tc>
        <w:tc>
          <w:tcPr>
            <w:tcW w:w="5047" w:type="dxa"/>
          </w:tcPr>
          <w:p w14:paraId="4F599E5B" w14:textId="2FA96784" w:rsidR="00FB25FC" w:rsidRPr="00D753AC" w:rsidRDefault="00FB25FC" w:rsidP="001B3992">
            <w:pPr>
              <w:rPr>
                <w:rFonts w:ascii="Times New Roman" w:eastAsiaTheme="minorEastAsia" w:hAnsi="Times New Roman" w:cs="Times New Roman"/>
                <w:lang w:val="en-GB" w:eastAsia="ja-JP"/>
              </w:rPr>
            </w:pPr>
            <w:r w:rsidRPr="00D753AC">
              <w:rPr>
                <w:rFonts w:ascii="Times New Roman" w:eastAsiaTheme="minorEastAsia" w:hAnsi="Times New Roman" w:cs="Times New Roman"/>
                <w:lang w:val="en-GB" w:eastAsia="ja-JP"/>
              </w:rPr>
              <w:t xml:space="preserve">Under the Knowledge Management and Capacity Building in Russia-UNDP Partnership Regional Project, Phase II an application was drafted for the “Russian Experts on Demand Programme” to engage an International Russian-speaking consultant for strengthening capacities in Turkmenistan on agro-ecological zone (AEZ) </w:t>
            </w:r>
            <w:r w:rsidR="003F4F64" w:rsidRPr="00D753AC">
              <w:rPr>
                <w:rFonts w:ascii="Times New Roman" w:eastAsiaTheme="minorEastAsia" w:hAnsi="Times New Roman" w:cs="Times New Roman"/>
                <w:lang w:val="en-GB" w:eastAsia="ja-JP"/>
              </w:rPr>
              <w:t>modelling</w:t>
            </w:r>
            <w:r w:rsidRPr="00D753AC">
              <w:rPr>
                <w:rFonts w:ascii="Times New Roman" w:eastAsiaTheme="minorEastAsia" w:hAnsi="Times New Roman" w:cs="Times New Roman"/>
                <w:lang w:val="en-GB" w:eastAsia="ja-JP"/>
              </w:rPr>
              <w:t>. The project’s application was approved and received financial support to engage a Russian consultant, prof. Ivan Vasenev, who currently is supporting the SCRL project on drafting a Concept Note and recommendations on modelling AEZ for Turkmenistan.</w:t>
            </w:r>
          </w:p>
          <w:p w14:paraId="3C1CF2B5" w14:textId="77777777" w:rsidR="00FB25FC" w:rsidRPr="00D753AC" w:rsidRDefault="00FB25FC" w:rsidP="001B3992">
            <w:pPr>
              <w:rPr>
                <w:rFonts w:ascii="Times New Roman" w:eastAsiaTheme="minorEastAsia" w:hAnsi="Times New Roman" w:cs="Times New Roman"/>
                <w:lang w:val="en-GB" w:eastAsia="ja-JP"/>
              </w:rPr>
            </w:pPr>
          </w:p>
        </w:tc>
      </w:tr>
    </w:tbl>
    <w:p w14:paraId="07A9C865" w14:textId="77777777" w:rsidR="00FB25FC" w:rsidRPr="00D753AC" w:rsidRDefault="00FB25FC" w:rsidP="00FB25FC">
      <w:pPr>
        <w:spacing w:after="0" w:line="240" w:lineRule="auto"/>
        <w:rPr>
          <w:rFonts w:ascii="Times New Roman" w:hAnsi="Times New Roman" w:cs="Times New Roman"/>
          <w:lang w:val="en-GB"/>
        </w:rPr>
      </w:pPr>
    </w:p>
    <w:p w14:paraId="12C295FA" w14:textId="77777777" w:rsidR="00592DDD" w:rsidRPr="007B1868" w:rsidRDefault="00592DDD" w:rsidP="00592DDD">
      <w:pPr>
        <w:jc w:val="both"/>
        <w:rPr>
          <w:rFonts w:ascii="Times New Roman" w:hAnsi="Times New Roman" w:cs="Times New Roman"/>
          <w:sz w:val="24"/>
          <w:szCs w:val="24"/>
          <w:lang w:val="en-US"/>
        </w:rPr>
      </w:pPr>
      <w:r>
        <w:rPr>
          <w:rFonts w:ascii="Times New Roman" w:hAnsi="Times New Roman" w:cs="Times New Roman"/>
          <w:sz w:val="24"/>
          <w:szCs w:val="24"/>
          <w:lang w:val="en-US"/>
        </w:rPr>
        <w:t>By</w:t>
      </w:r>
      <w:r w:rsidRPr="007B1868">
        <w:rPr>
          <w:rFonts w:ascii="Times New Roman" w:hAnsi="Times New Roman" w:cs="Times New Roman"/>
          <w:sz w:val="24"/>
          <w:szCs w:val="24"/>
          <w:lang w:val="en-US"/>
        </w:rPr>
        <w:t xml:space="preserve"> providing technical support to farmers' associations in the development of water infrastructure and the introduction of sustainable technologies (no-till technology, laser levelling, drip irrigation, construction of greenhouses, planting fruit seedlings, creation of biofertilizers production, installation of agro-meteorological stations and their further operation </w:t>
      </w:r>
      <w:r w:rsidRPr="007B1868">
        <w:rPr>
          <w:rFonts w:ascii="Times New Roman" w:hAnsi="Times New Roman" w:cs="Times New Roman"/>
          <w:sz w:val="24"/>
          <w:szCs w:val="24"/>
          <w:lang w:val="en-US"/>
        </w:rPr>
        <w:lastRenderedPageBreak/>
        <w:t xml:space="preserve">etc.), the </w:t>
      </w:r>
      <w:r>
        <w:rPr>
          <w:rFonts w:ascii="Times New Roman" w:hAnsi="Times New Roman" w:cs="Times New Roman"/>
          <w:sz w:val="24"/>
          <w:szCs w:val="24"/>
          <w:lang w:val="en-US"/>
        </w:rPr>
        <w:t xml:space="preserve">SCRL </w:t>
      </w:r>
      <w:r w:rsidRPr="007B1868">
        <w:rPr>
          <w:rFonts w:ascii="Times New Roman" w:hAnsi="Times New Roman" w:cs="Times New Roman"/>
          <w:sz w:val="24"/>
          <w:szCs w:val="24"/>
          <w:lang w:val="en-US"/>
        </w:rPr>
        <w:t xml:space="preserve">project </w:t>
      </w:r>
      <w:r>
        <w:rPr>
          <w:rFonts w:ascii="Times New Roman" w:hAnsi="Times New Roman" w:cs="Times New Roman"/>
          <w:sz w:val="24"/>
          <w:szCs w:val="24"/>
          <w:lang w:val="en-US"/>
        </w:rPr>
        <w:t xml:space="preserve">has </w:t>
      </w:r>
      <w:r w:rsidRPr="007B1868">
        <w:rPr>
          <w:rFonts w:ascii="Times New Roman" w:hAnsi="Times New Roman" w:cs="Times New Roman"/>
          <w:sz w:val="24"/>
          <w:szCs w:val="24"/>
          <w:lang w:val="en-US"/>
        </w:rPr>
        <w:t>organically fit</w:t>
      </w:r>
      <w:r>
        <w:rPr>
          <w:rFonts w:ascii="Times New Roman" w:hAnsi="Times New Roman" w:cs="Times New Roman"/>
          <w:sz w:val="24"/>
          <w:szCs w:val="24"/>
          <w:lang w:val="en-US"/>
        </w:rPr>
        <w:t>ted</w:t>
      </w:r>
      <w:r w:rsidRPr="007B1868">
        <w:rPr>
          <w:rFonts w:ascii="Times New Roman" w:hAnsi="Times New Roman" w:cs="Times New Roman"/>
          <w:sz w:val="24"/>
          <w:szCs w:val="24"/>
          <w:lang w:val="en-US"/>
        </w:rPr>
        <w:t xml:space="preserve"> into the Presidential Program</w:t>
      </w:r>
      <w:r>
        <w:rPr>
          <w:rFonts w:ascii="Times New Roman" w:hAnsi="Times New Roman" w:cs="Times New Roman"/>
          <w:sz w:val="24"/>
          <w:szCs w:val="24"/>
          <w:lang w:val="en-US"/>
        </w:rPr>
        <w:t>me</w:t>
      </w:r>
      <w:r w:rsidRPr="007B1868">
        <w:rPr>
          <w:rFonts w:ascii="Times New Roman" w:hAnsi="Times New Roman" w:cs="Times New Roman"/>
          <w:sz w:val="24"/>
          <w:szCs w:val="24"/>
          <w:lang w:val="en-US"/>
        </w:rPr>
        <w:t xml:space="preserve"> of </w:t>
      </w:r>
      <w:r>
        <w:rPr>
          <w:rFonts w:ascii="Times New Roman" w:hAnsi="Times New Roman" w:cs="Times New Roman"/>
          <w:sz w:val="24"/>
          <w:szCs w:val="24"/>
          <w:lang w:val="en-US"/>
        </w:rPr>
        <w:t>S</w:t>
      </w:r>
      <w:r w:rsidRPr="007B1868">
        <w:rPr>
          <w:rFonts w:ascii="Times New Roman" w:hAnsi="Times New Roman" w:cs="Times New Roman"/>
          <w:sz w:val="24"/>
          <w:szCs w:val="24"/>
          <w:lang w:val="en-US"/>
        </w:rPr>
        <w:t xml:space="preserve">ocio-economic </w:t>
      </w:r>
      <w:r>
        <w:rPr>
          <w:rFonts w:ascii="Times New Roman" w:hAnsi="Times New Roman" w:cs="Times New Roman"/>
          <w:sz w:val="24"/>
          <w:szCs w:val="24"/>
          <w:lang w:val="en-US"/>
        </w:rPr>
        <w:t>D</w:t>
      </w:r>
      <w:r w:rsidRPr="007B1868">
        <w:rPr>
          <w:rFonts w:ascii="Times New Roman" w:hAnsi="Times New Roman" w:cs="Times New Roman"/>
          <w:sz w:val="24"/>
          <w:szCs w:val="24"/>
          <w:lang w:val="en-US"/>
        </w:rPr>
        <w:t>evelopment of Turkmenistan for</w:t>
      </w:r>
      <w:r>
        <w:rPr>
          <w:rFonts w:ascii="Times New Roman" w:hAnsi="Times New Roman" w:cs="Times New Roman"/>
          <w:sz w:val="24"/>
          <w:szCs w:val="24"/>
          <w:lang w:val="en-US"/>
        </w:rPr>
        <w:t xml:space="preserve"> the</w:t>
      </w:r>
      <w:r w:rsidRPr="007B1868">
        <w:rPr>
          <w:rFonts w:ascii="Times New Roman" w:hAnsi="Times New Roman" w:cs="Times New Roman"/>
          <w:sz w:val="24"/>
          <w:szCs w:val="24"/>
          <w:lang w:val="en-US"/>
        </w:rPr>
        <w:t xml:space="preserve"> period 2019-2025 (2019, TDKP No. 8). </w:t>
      </w:r>
    </w:p>
    <w:p w14:paraId="4E004CDE" w14:textId="5B8A7B58" w:rsidR="00592DDD" w:rsidRPr="007B1868" w:rsidRDefault="00592DDD" w:rsidP="00592DDD">
      <w:p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 xml:space="preserve">Providing practical, methodological and technical support to Turkmen </w:t>
      </w:r>
      <w:r>
        <w:rPr>
          <w:rFonts w:ascii="Times New Roman" w:hAnsi="Times New Roman" w:cs="Times New Roman"/>
          <w:sz w:val="24"/>
          <w:szCs w:val="24"/>
          <w:lang w:val="en-US"/>
        </w:rPr>
        <w:t>S</w:t>
      </w:r>
      <w:r w:rsidRPr="007B1868">
        <w:rPr>
          <w:rFonts w:ascii="Times New Roman" w:hAnsi="Times New Roman" w:cs="Times New Roman"/>
          <w:sz w:val="24"/>
          <w:szCs w:val="24"/>
          <w:lang w:val="en-US"/>
        </w:rPr>
        <w:t xml:space="preserve">tate </w:t>
      </w:r>
      <w:r w:rsidR="003F4F64">
        <w:rPr>
          <w:rFonts w:ascii="Times New Roman" w:hAnsi="Times New Roman" w:cs="Times New Roman"/>
          <w:sz w:val="24"/>
          <w:szCs w:val="24"/>
          <w:lang w:val="en-US"/>
        </w:rPr>
        <w:t>A</w:t>
      </w:r>
      <w:r w:rsidR="003F4F64" w:rsidRPr="007B1868">
        <w:rPr>
          <w:rFonts w:ascii="Times New Roman" w:hAnsi="Times New Roman" w:cs="Times New Roman"/>
          <w:sz w:val="24"/>
          <w:szCs w:val="24"/>
          <w:lang w:val="en-US"/>
        </w:rPr>
        <w:t>gricultur</w:t>
      </w:r>
      <w:r w:rsidR="003F4F64">
        <w:rPr>
          <w:rFonts w:ascii="Times New Roman" w:hAnsi="Times New Roman" w:cs="Times New Roman"/>
          <w:sz w:val="24"/>
          <w:szCs w:val="24"/>
          <w:lang w:val="en-US"/>
        </w:rPr>
        <w:t xml:space="preserve">al </w:t>
      </w:r>
      <w:r w:rsidRPr="007B1868">
        <w:rPr>
          <w:rFonts w:ascii="Times New Roman" w:hAnsi="Times New Roman" w:cs="Times New Roman"/>
          <w:sz w:val="24"/>
          <w:szCs w:val="24"/>
          <w:lang w:val="en-US"/>
        </w:rPr>
        <w:t xml:space="preserve">Institute in Dashoguz, the project contributed to the achievement of the main tasks of the </w:t>
      </w:r>
      <w:r w:rsidR="006D3C11">
        <w:rPr>
          <w:rFonts w:ascii="Times New Roman" w:hAnsi="Times New Roman" w:cs="Times New Roman"/>
          <w:sz w:val="24"/>
          <w:szCs w:val="24"/>
          <w:lang w:val="en-US"/>
        </w:rPr>
        <w:t>i</w:t>
      </w:r>
      <w:r w:rsidRPr="007B1868">
        <w:rPr>
          <w:rFonts w:ascii="Times New Roman" w:hAnsi="Times New Roman" w:cs="Times New Roman"/>
          <w:sz w:val="24"/>
          <w:szCs w:val="24"/>
          <w:lang w:val="en-US"/>
        </w:rPr>
        <w:t xml:space="preserve">nstitute in training qualified specialists for environmental and agricultural areas, including: </w:t>
      </w:r>
    </w:p>
    <w:p w14:paraId="7C91D190" w14:textId="77777777" w:rsidR="00592DDD" w:rsidRPr="007B1868" w:rsidRDefault="00592DDD" w:rsidP="000649BF">
      <w:pPr>
        <w:pStyle w:val="ListParagraph"/>
        <w:numPr>
          <w:ilvl w:val="0"/>
          <w:numId w:val="25"/>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training, retraining and advanced training of specialists, as well as scientific and pedagogical personnel in the field of climate change adaptation;</w:t>
      </w:r>
    </w:p>
    <w:p w14:paraId="01217741" w14:textId="77777777" w:rsidR="00592DDD" w:rsidRPr="007B1868" w:rsidRDefault="00592DDD" w:rsidP="000649BF">
      <w:pPr>
        <w:pStyle w:val="ListParagraph"/>
        <w:numPr>
          <w:ilvl w:val="0"/>
          <w:numId w:val="25"/>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 xml:space="preserve">formation of an understanding among students of the need for the effective use of water and land resources at all levels; </w:t>
      </w:r>
    </w:p>
    <w:p w14:paraId="7BE8A87D" w14:textId="77777777" w:rsidR="00592DDD" w:rsidRPr="007B1868" w:rsidRDefault="00592DDD" w:rsidP="000649BF">
      <w:pPr>
        <w:pStyle w:val="ListParagraph"/>
        <w:numPr>
          <w:ilvl w:val="0"/>
          <w:numId w:val="25"/>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 xml:space="preserve">dissemination of knowledge among the population, increasing their intellectual potential; </w:t>
      </w:r>
    </w:p>
    <w:p w14:paraId="2794C63D" w14:textId="77777777" w:rsidR="00592DDD" w:rsidRPr="007B1868" w:rsidRDefault="00592DDD" w:rsidP="000649BF">
      <w:pPr>
        <w:pStyle w:val="ListParagraph"/>
        <w:numPr>
          <w:ilvl w:val="0"/>
          <w:numId w:val="25"/>
        </w:numPr>
        <w:jc w:val="both"/>
        <w:rPr>
          <w:rFonts w:ascii="Times New Roman" w:hAnsi="Times New Roman" w:cs="Times New Roman"/>
          <w:sz w:val="24"/>
          <w:szCs w:val="24"/>
          <w:lang w:val="en-US"/>
        </w:rPr>
      </w:pPr>
      <w:r w:rsidRPr="007B1868">
        <w:rPr>
          <w:rFonts w:ascii="Times New Roman" w:hAnsi="Times New Roman" w:cs="Times New Roman"/>
          <w:sz w:val="24"/>
          <w:szCs w:val="24"/>
          <w:lang w:val="en-US"/>
        </w:rPr>
        <w:t>fulfilment of the state order for the training of personnel in state institute.</w:t>
      </w:r>
    </w:p>
    <w:p w14:paraId="43E4AD69" w14:textId="40B82251" w:rsidR="006F75DF" w:rsidRDefault="00592DDD" w:rsidP="00592DDD">
      <w:pPr>
        <w:jc w:val="both"/>
        <w:rPr>
          <w:rFonts w:ascii="Times New Roman" w:hAnsi="Times New Roman" w:cs="Times New Roman"/>
          <w:sz w:val="24"/>
          <w:szCs w:val="24"/>
          <w:lang w:val="en-US"/>
        </w:rPr>
      </w:pPr>
      <w:r>
        <w:rPr>
          <w:rFonts w:ascii="Times New Roman" w:hAnsi="Times New Roman" w:cs="Times New Roman"/>
          <w:sz w:val="24"/>
          <w:szCs w:val="24"/>
          <w:lang w:val="en-US"/>
        </w:rPr>
        <w:t>Further, the SCRL</w:t>
      </w:r>
      <w:r w:rsidRPr="007B1868">
        <w:rPr>
          <w:rFonts w:ascii="Times New Roman" w:hAnsi="Times New Roman" w:cs="Times New Roman"/>
          <w:sz w:val="24"/>
          <w:szCs w:val="24"/>
          <w:lang w:val="en-US"/>
        </w:rPr>
        <w:t xml:space="preserve"> project </w:t>
      </w:r>
      <w:r>
        <w:rPr>
          <w:rFonts w:ascii="Times New Roman" w:hAnsi="Times New Roman" w:cs="Times New Roman"/>
          <w:sz w:val="24"/>
          <w:szCs w:val="24"/>
          <w:lang w:val="en-US"/>
        </w:rPr>
        <w:t>supported</w:t>
      </w:r>
      <w:r w:rsidRPr="007B1868">
        <w:rPr>
          <w:rFonts w:ascii="Times New Roman" w:hAnsi="Times New Roman" w:cs="Times New Roman"/>
          <w:sz w:val="24"/>
          <w:szCs w:val="24"/>
          <w:lang w:val="en-US"/>
        </w:rPr>
        <w:t xml:space="preserve"> the revision of </w:t>
      </w:r>
      <w:r>
        <w:rPr>
          <w:rFonts w:ascii="Times New Roman" w:hAnsi="Times New Roman" w:cs="Times New Roman"/>
          <w:sz w:val="24"/>
          <w:szCs w:val="24"/>
          <w:lang w:val="en-US"/>
        </w:rPr>
        <w:t>Turkmenistan’s report on the</w:t>
      </w:r>
      <w:r w:rsidRPr="007B1868">
        <w:rPr>
          <w:rFonts w:ascii="Times New Roman" w:hAnsi="Times New Roman" w:cs="Times New Roman"/>
          <w:sz w:val="24"/>
          <w:szCs w:val="24"/>
          <w:lang w:val="en-US"/>
        </w:rPr>
        <w:t xml:space="preserve"> Nationally Determined Contribution under the Paris Agreement (NDC-2) in </w:t>
      </w:r>
      <w:r>
        <w:rPr>
          <w:rFonts w:ascii="Times New Roman" w:hAnsi="Times New Roman" w:cs="Times New Roman"/>
          <w:sz w:val="24"/>
          <w:szCs w:val="24"/>
          <w:lang w:val="en-US"/>
        </w:rPr>
        <w:t>the area of</w:t>
      </w:r>
      <w:r w:rsidRPr="007B1868">
        <w:rPr>
          <w:rFonts w:ascii="Times New Roman" w:hAnsi="Times New Roman" w:cs="Times New Roman"/>
          <w:sz w:val="24"/>
          <w:szCs w:val="24"/>
          <w:lang w:val="en-US"/>
        </w:rPr>
        <w:t xml:space="preserve"> climate change adaptation</w:t>
      </w:r>
      <w:r>
        <w:rPr>
          <w:rFonts w:ascii="Times New Roman" w:hAnsi="Times New Roman" w:cs="Times New Roman"/>
          <w:sz w:val="24"/>
          <w:szCs w:val="24"/>
          <w:lang w:val="en-US"/>
        </w:rPr>
        <w:t>.</w:t>
      </w:r>
    </w:p>
    <w:p w14:paraId="73096234" w14:textId="1DB50CF4" w:rsidR="00E14889" w:rsidRPr="00592DDD" w:rsidRDefault="00E14889" w:rsidP="00592DDD">
      <w:pPr>
        <w:jc w:val="both"/>
        <w:rPr>
          <w:rFonts w:ascii="Times New Roman" w:hAnsi="Times New Roman" w:cs="Times New Roman"/>
          <w:sz w:val="24"/>
          <w:szCs w:val="24"/>
          <w:lang w:val="en-US"/>
        </w:rPr>
      </w:pPr>
      <w:r>
        <w:rPr>
          <w:rFonts w:ascii="Times New Roman" w:hAnsi="Times New Roman" w:cs="Times New Roman"/>
          <w:sz w:val="24"/>
          <w:szCs w:val="24"/>
          <w:lang w:val="en-US"/>
        </w:rPr>
        <w:t>Overall, the SCRL project was desined to interact and cooperate with other initiatives with similar objectives.</w:t>
      </w:r>
    </w:p>
    <w:p w14:paraId="60B649C8" w14:textId="2839B25B" w:rsidR="005A59C1" w:rsidRDefault="005A59C1" w:rsidP="006209E1">
      <w:pPr>
        <w:pStyle w:val="Heading3"/>
        <w:numPr>
          <w:ilvl w:val="2"/>
          <w:numId w:val="5"/>
        </w:numPr>
        <w:spacing w:line="360" w:lineRule="auto"/>
        <w:jc w:val="both"/>
        <w:rPr>
          <w:rFonts w:ascii="Times New Roman" w:hAnsi="Times New Roman" w:cs="Times New Roman"/>
          <w:color w:val="1F497D" w:themeColor="text2"/>
          <w:sz w:val="24"/>
          <w:szCs w:val="24"/>
          <w:lang w:val="en-US"/>
        </w:rPr>
      </w:pPr>
      <w:bookmarkStart w:id="66" w:name="_Toc98646338"/>
      <w:r w:rsidRPr="005A59C1">
        <w:rPr>
          <w:rFonts w:ascii="Times New Roman" w:hAnsi="Times New Roman" w:cs="Times New Roman"/>
          <w:color w:val="1F497D" w:themeColor="text2"/>
          <w:sz w:val="24"/>
          <w:szCs w:val="24"/>
          <w:lang w:val="en-US"/>
        </w:rPr>
        <w:t xml:space="preserve">Gender </w:t>
      </w:r>
      <w:r w:rsidR="000D7374">
        <w:rPr>
          <w:rFonts w:ascii="Times New Roman" w:hAnsi="Times New Roman" w:cs="Times New Roman"/>
          <w:color w:val="1F497D" w:themeColor="text2"/>
          <w:sz w:val="24"/>
          <w:szCs w:val="24"/>
          <w:lang w:val="en-US"/>
        </w:rPr>
        <w:t>R</w:t>
      </w:r>
      <w:r w:rsidRPr="005A59C1">
        <w:rPr>
          <w:rFonts w:ascii="Times New Roman" w:hAnsi="Times New Roman" w:cs="Times New Roman"/>
          <w:color w:val="1F497D" w:themeColor="text2"/>
          <w:sz w:val="24"/>
          <w:szCs w:val="24"/>
          <w:lang w:val="en-US"/>
        </w:rPr>
        <w:t xml:space="preserve">esponsiveness of </w:t>
      </w:r>
      <w:r w:rsidR="000D7374">
        <w:rPr>
          <w:rFonts w:ascii="Times New Roman" w:hAnsi="Times New Roman" w:cs="Times New Roman"/>
          <w:color w:val="1F497D" w:themeColor="text2"/>
          <w:sz w:val="24"/>
          <w:szCs w:val="24"/>
          <w:lang w:val="en-US"/>
        </w:rPr>
        <w:t>P</w:t>
      </w:r>
      <w:r w:rsidRPr="005A59C1">
        <w:rPr>
          <w:rFonts w:ascii="Times New Roman" w:hAnsi="Times New Roman" w:cs="Times New Roman"/>
          <w:color w:val="1F497D" w:themeColor="text2"/>
          <w:sz w:val="24"/>
          <w:szCs w:val="24"/>
          <w:lang w:val="en-US"/>
        </w:rPr>
        <w:t xml:space="preserve">roject </w:t>
      </w:r>
      <w:r w:rsidR="000D7374">
        <w:rPr>
          <w:rFonts w:ascii="Times New Roman" w:hAnsi="Times New Roman" w:cs="Times New Roman"/>
          <w:color w:val="1F497D" w:themeColor="text2"/>
          <w:sz w:val="24"/>
          <w:szCs w:val="24"/>
          <w:lang w:val="en-US"/>
        </w:rPr>
        <w:t>D</w:t>
      </w:r>
      <w:r w:rsidRPr="005A59C1">
        <w:rPr>
          <w:rFonts w:ascii="Times New Roman" w:hAnsi="Times New Roman" w:cs="Times New Roman"/>
          <w:color w:val="1F497D" w:themeColor="text2"/>
          <w:sz w:val="24"/>
          <w:szCs w:val="24"/>
          <w:lang w:val="en-US"/>
        </w:rPr>
        <w:t>esign</w:t>
      </w:r>
      <w:bookmarkEnd w:id="66"/>
    </w:p>
    <w:p w14:paraId="57348469" w14:textId="6E83159E" w:rsidR="00B467B9" w:rsidRDefault="002F5356" w:rsidP="00B467B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gender dimension is important in the context of climate change adaptation in Turkmenistan. </w:t>
      </w:r>
      <w:r w:rsidR="00B467B9" w:rsidRPr="00B467B9">
        <w:rPr>
          <w:rFonts w:ascii="Times New Roman" w:hAnsi="Times New Roman" w:cs="Times New Roman"/>
          <w:sz w:val="24"/>
          <w:szCs w:val="24"/>
          <w:lang w:val="en-US"/>
        </w:rPr>
        <w:t xml:space="preserve">In the pilot </w:t>
      </w:r>
      <w:r w:rsidR="00FD6827">
        <w:rPr>
          <w:rFonts w:ascii="Times New Roman" w:hAnsi="Times New Roman" w:cs="Times New Roman"/>
          <w:sz w:val="24"/>
          <w:szCs w:val="24"/>
          <w:lang w:val="en-US"/>
        </w:rPr>
        <w:t>farmers’ associations</w:t>
      </w:r>
      <w:r w:rsidR="00B467B9" w:rsidRPr="00B467B9">
        <w:rPr>
          <w:rFonts w:ascii="Times New Roman" w:hAnsi="Times New Roman" w:cs="Times New Roman"/>
          <w:sz w:val="24"/>
          <w:szCs w:val="24"/>
          <w:lang w:val="en-US"/>
        </w:rPr>
        <w:t xml:space="preserve"> and livestock farm women account for</w:t>
      </w:r>
      <w:r>
        <w:rPr>
          <w:rFonts w:ascii="Times New Roman" w:hAnsi="Times New Roman" w:cs="Times New Roman"/>
          <w:sz w:val="24"/>
          <w:szCs w:val="24"/>
          <w:lang w:val="en-US"/>
        </w:rPr>
        <w:t xml:space="preserve"> </w:t>
      </w:r>
      <w:r w:rsidR="00B467B9" w:rsidRPr="00B467B9">
        <w:rPr>
          <w:rFonts w:ascii="Times New Roman" w:hAnsi="Times New Roman" w:cs="Times New Roman"/>
          <w:sz w:val="24"/>
          <w:szCs w:val="24"/>
          <w:lang w:val="en-US"/>
        </w:rPr>
        <w:t>around 5</w:t>
      </w:r>
      <w:r>
        <w:rPr>
          <w:rFonts w:ascii="Times New Roman" w:hAnsi="Times New Roman" w:cs="Times New Roman"/>
          <w:sz w:val="24"/>
          <w:szCs w:val="24"/>
          <w:lang w:val="en-US"/>
        </w:rPr>
        <w:t>0</w:t>
      </w:r>
      <w:r w:rsidR="00B467B9" w:rsidRPr="00B467B9">
        <w:rPr>
          <w:rFonts w:ascii="Times New Roman" w:hAnsi="Times New Roman" w:cs="Times New Roman"/>
          <w:sz w:val="24"/>
          <w:szCs w:val="24"/>
          <w:lang w:val="en-US"/>
        </w:rPr>
        <w:t>% of the population.</w:t>
      </w:r>
      <w:r>
        <w:rPr>
          <w:rFonts w:ascii="Times New Roman" w:hAnsi="Times New Roman" w:cs="Times New Roman"/>
          <w:sz w:val="24"/>
          <w:szCs w:val="24"/>
          <w:lang w:val="en-US"/>
        </w:rPr>
        <w:t xml:space="preserve"> W</w:t>
      </w:r>
      <w:r w:rsidR="00B467B9" w:rsidRPr="00B467B9">
        <w:rPr>
          <w:rFonts w:ascii="Times New Roman" w:hAnsi="Times New Roman" w:cs="Times New Roman"/>
          <w:sz w:val="24"/>
          <w:szCs w:val="24"/>
          <w:lang w:val="en-US"/>
        </w:rPr>
        <w:t xml:space="preserve">omen </w:t>
      </w:r>
      <w:r w:rsidR="00B467B9">
        <w:rPr>
          <w:rFonts w:ascii="Times New Roman" w:hAnsi="Times New Roman" w:cs="Times New Roman"/>
          <w:sz w:val="24"/>
          <w:szCs w:val="24"/>
          <w:lang w:val="en-US"/>
        </w:rPr>
        <w:t>play</w:t>
      </w:r>
      <w:r>
        <w:rPr>
          <w:rFonts w:ascii="Times New Roman" w:hAnsi="Times New Roman" w:cs="Times New Roman"/>
          <w:sz w:val="24"/>
          <w:szCs w:val="24"/>
          <w:lang w:val="en-US"/>
        </w:rPr>
        <w:t xml:space="preserve"> a central role</w:t>
      </w:r>
      <w:r w:rsidR="00B467B9" w:rsidRPr="00B467B9">
        <w:rPr>
          <w:rFonts w:ascii="Times New Roman" w:hAnsi="Times New Roman" w:cs="Times New Roman"/>
          <w:sz w:val="24"/>
          <w:szCs w:val="24"/>
          <w:lang w:val="en-US"/>
        </w:rPr>
        <w:t xml:space="preserve"> in agricultural activities</w:t>
      </w:r>
      <w:r>
        <w:rPr>
          <w:rFonts w:ascii="Times New Roman" w:hAnsi="Times New Roman" w:cs="Times New Roman"/>
          <w:sz w:val="24"/>
          <w:szCs w:val="24"/>
          <w:lang w:val="en-US"/>
        </w:rPr>
        <w:t>,</w:t>
      </w:r>
      <w:r w:rsidR="00B467B9" w:rsidRPr="00B467B9">
        <w:rPr>
          <w:rFonts w:ascii="Times New Roman" w:hAnsi="Times New Roman" w:cs="Times New Roman"/>
          <w:sz w:val="24"/>
          <w:szCs w:val="24"/>
          <w:lang w:val="en-US"/>
        </w:rPr>
        <w:t xml:space="preserve"> includ</w:t>
      </w:r>
      <w:r>
        <w:rPr>
          <w:rFonts w:ascii="Times New Roman" w:hAnsi="Times New Roman" w:cs="Times New Roman"/>
          <w:sz w:val="24"/>
          <w:szCs w:val="24"/>
          <w:lang w:val="en-US"/>
        </w:rPr>
        <w:t>ing</w:t>
      </w:r>
      <w:r w:rsidR="00B467B9" w:rsidRPr="00B467B9">
        <w:rPr>
          <w:rFonts w:ascii="Times New Roman" w:hAnsi="Times New Roman" w:cs="Times New Roman"/>
          <w:sz w:val="24"/>
          <w:szCs w:val="24"/>
          <w:lang w:val="en-US"/>
        </w:rPr>
        <w:t xml:space="preserve"> planting and harvesting</w:t>
      </w:r>
      <w:r w:rsidR="00B467B9">
        <w:rPr>
          <w:rFonts w:ascii="Times New Roman" w:hAnsi="Times New Roman" w:cs="Times New Roman"/>
          <w:sz w:val="24"/>
          <w:szCs w:val="24"/>
          <w:lang w:val="en-US"/>
        </w:rPr>
        <w:t xml:space="preserve"> </w:t>
      </w:r>
      <w:r w:rsidR="00B467B9" w:rsidRPr="00B467B9">
        <w:rPr>
          <w:rFonts w:ascii="Times New Roman" w:hAnsi="Times New Roman" w:cs="Times New Roman"/>
          <w:sz w:val="24"/>
          <w:szCs w:val="24"/>
          <w:lang w:val="en-US"/>
        </w:rPr>
        <w:t>activities in the production of crops</w:t>
      </w:r>
      <w:r>
        <w:rPr>
          <w:rFonts w:ascii="Times New Roman" w:hAnsi="Times New Roman" w:cs="Times New Roman"/>
          <w:sz w:val="24"/>
          <w:szCs w:val="24"/>
          <w:lang w:val="en-US"/>
        </w:rPr>
        <w:t xml:space="preserve"> in state farms</w:t>
      </w:r>
      <w:r w:rsidR="00B467B9" w:rsidRPr="00B467B9">
        <w:rPr>
          <w:rFonts w:ascii="Times New Roman" w:hAnsi="Times New Roman" w:cs="Times New Roman"/>
          <w:sz w:val="24"/>
          <w:szCs w:val="24"/>
          <w:lang w:val="en-US"/>
        </w:rPr>
        <w:t xml:space="preserve"> (around 30% by women), and particularly in growing vegetables and fruit crops in the private household plots (in the latter case, 65-70% of cultivation in household plots is done by women)</w:t>
      </w:r>
      <w:r>
        <w:rPr>
          <w:rFonts w:ascii="Times New Roman" w:hAnsi="Times New Roman" w:cs="Times New Roman"/>
          <w:sz w:val="24"/>
          <w:szCs w:val="24"/>
          <w:lang w:val="en-US"/>
        </w:rPr>
        <w:t>. A</w:t>
      </w:r>
      <w:r w:rsidR="00B467B9" w:rsidRPr="00B467B9">
        <w:rPr>
          <w:rFonts w:ascii="Times New Roman" w:hAnsi="Times New Roman" w:cs="Times New Roman"/>
          <w:sz w:val="24"/>
          <w:szCs w:val="24"/>
          <w:lang w:val="en-US"/>
        </w:rPr>
        <w:t>t the household level,</w:t>
      </w:r>
      <w:r>
        <w:rPr>
          <w:rFonts w:ascii="Times New Roman" w:hAnsi="Times New Roman" w:cs="Times New Roman"/>
          <w:sz w:val="24"/>
          <w:szCs w:val="24"/>
          <w:lang w:val="en-US"/>
        </w:rPr>
        <w:t xml:space="preserve"> women spend</w:t>
      </w:r>
      <w:r w:rsidR="00B467B9" w:rsidRPr="00B467B9">
        <w:rPr>
          <w:rFonts w:ascii="Times New Roman" w:hAnsi="Times New Roman" w:cs="Times New Roman"/>
          <w:sz w:val="24"/>
          <w:szCs w:val="24"/>
          <w:lang w:val="en-US"/>
        </w:rPr>
        <w:t xml:space="preserve"> many hours a day in the preparation of food for the farm workers, raising livestock and poultry, fetching water and engaging in non-farm activities</w:t>
      </w:r>
      <w:r>
        <w:rPr>
          <w:rFonts w:ascii="Times New Roman" w:hAnsi="Times New Roman" w:cs="Times New Roman"/>
          <w:sz w:val="24"/>
          <w:szCs w:val="24"/>
          <w:lang w:val="en-US"/>
        </w:rPr>
        <w:t>. S</w:t>
      </w:r>
      <w:r w:rsidR="00B467B9" w:rsidRPr="00B467B9">
        <w:rPr>
          <w:rFonts w:ascii="Times New Roman" w:hAnsi="Times New Roman" w:cs="Times New Roman"/>
          <w:sz w:val="24"/>
          <w:szCs w:val="24"/>
          <w:lang w:val="en-US"/>
        </w:rPr>
        <w:t>ome women are responsible for managing farm finances and marketing products from private household plots</w:t>
      </w:r>
      <w:r>
        <w:rPr>
          <w:rFonts w:ascii="Times New Roman" w:hAnsi="Times New Roman" w:cs="Times New Roman"/>
          <w:sz w:val="24"/>
          <w:szCs w:val="24"/>
          <w:lang w:val="en-US"/>
        </w:rPr>
        <w:t>. D</w:t>
      </w:r>
      <w:r w:rsidR="00B467B9" w:rsidRPr="00B467B9">
        <w:rPr>
          <w:rFonts w:ascii="Times New Roman" w:hAnsi="Times New Roman" w:cs="Times New Roman"/>
          <w:sz w:val="24"/>
          <w:szCs w:val="24"/>
          <w:lang w:val="en-US"/>
        </w:rPr>
        <w:t>espite these roles, women have limited role in control of land and decision making on agricultural practices</w:t>
      </w:r>
      <w:r>
        <w:rPr>
          <w:rFonts w:ascii="Times New Roman" w:hAnsi="Times New Roman" w:cs="Times New Roman"/>
          <w:sz w:val="24"/>
          <w:szCs w:val="24"/>
          <w:lang w:val="en-US"/>
        </w:rPr>
        <w:t xml:space="preserve"> </w:t>
      </w:r>
      <w:r w:rsidR="00B467B9" w:rsidRPr="00B467B9">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00B467B9" w:rsidRPr="00B467B9">
        <w:rPr>
          <w:rFonts w:ascii="Times New Roman" w:hAnsi="Times New Roman" w:cs="Times New Roman"/>
          <w:sz w:val="24"/>
          <w:szCs w:val="24"/>
          <w:lang w:val="en-US"/>
        </w:rPr>
        <w:t>have limited access to capacity-building services and training.</w:t>
      </w:r>
    </w:p>
    <w:p w14:paraId="27E6946B" w14:textId="42A02142" w:rsidR="00FB5533" w:rsidRDefault="00FB5533" w:rsidP="00B467B9">
      <w:pPr>
        <w:jc w:val="both"/>
        <w:rPr>
          <w:rFonts w:ascii="Times New Roman" w:hAnsi="Times New Roman" w:cs="Times New Roman"/>
          <w:sz w:val="24"/>
          <w:szCs w:val="24"/>
          <w:lang w:val="en-US"/>
        </w:rPr>
      </w:pPr>
      <w:r w:rsidRPr="00FB5533">
        <w:rPr>
          <w:rFonts w:ascii="Times New Roman" w:hAnsi="Times New Roman" w:cs="Times New Roman"/>
          <w:sz w:val="24"/>
          <w:szCs w:val="24"/>
          <w:lang w:val="en-US"/>
        </w:rPr>
        <w:t>Turkmenistan adopted legislation and a National Action Plan for Gender Equality for 2015-2020 that was approved by the Resolution of the President of Turkmenistan in January 2015.</w:t>
      </w:r>
    </w:p>
    <w:p w14:paraId="06E6E9AF" w14:textId="7E35EB3E" w:rsidR="00B467B9" w:rsidRDefault="00B467B9" w:rsidP="00B467B9">
      <w:pPr>
        <w:jc w:val="both"/>
        <w:rPr>
          <w:rFonts w:ascii="Times New Roman" w:hAnsi="Times New Roman" w:cs="Times New Roman"/>
          <w:sz w:val="24"/>
          <w:szCs w:val="24"/>
          <w:lang w:val="en-US"/>
        </w:rPr>
      </w:pPr>
      <w:r w:rsidRPr="00B467B9">
        <w:rPr>
          <w:rFonts w:ascii="Times New Roman" w:hAnsi="Times New Roman" w:cs="Times New Roman"/>
          <w:sz w:val="24"/>
          <w:szCs w:val="24"/>
          <w:lang w:val="en-US"/>
        </w:rPr>
        <w:t>The project</w:t>
      </w:r>
      <w:r w:rsidR="002F5356">
        <w:rPr>
          <w:rFonts w:ascii="Times New Roman" w:hAnsi="Times New Roman" w:cs="Times New Roman"/>
          <w:sz w:val="24"/>
          <w:szCs w:val="24"/>
          <w:lang w:val="en-US"/>
        </w:rPr>
        <w:t xml:space="preserve">’s </w:t>
      </w:r>
      <w:r w:rsidRPr="00B467B9">
        <w:rPr>
          <w:rFonts w:ascii="Times New Roman" w:hAnsi="Times New Roman" w:cs="Times New Roman"/>
          <w:sz w:val="24"/>
          <w:szCs w:val="24"/>
          <w:lang w:val="en-US"/>
        </w:rPr>
        <w:t>design</w:t>
      </w:r>
      <w:r w:rsidR="002F5356">
        <w:rPr>
          <w:rFonts w:ascii="Times New Roman" w:hAnsi="Times New Roman" w:cs="Times New Roman"/>
          <w:sz w:val="24"/>
          <w:szCs w:val="24"/>
          <w:lang w:val="en-US"/>
        </w:rPr>
        <w:t xml:space="preserve"> has to a large extent taken </w:t>
      </w:r>
      <w:r w:rsidRPr="00B467B9">
        <w:rPr>
          <w:rFonts w:ascii="Times New Roman" w:hAnsi="Times New Roman" w:cs="Times New Roman"/>
          <w:sz w:val="24"/>
          <w:szCs w:val="24"/>
          <w:lang w:val="en-US"/>
        </w:rPr>
        <w:t xml:space="preserve">into account the above situation and constraints. </w:t>
      </w:r>
      <w:r w:rsidR="00FB5533">
        <w:rPr>
          <w:rFonts w:ascii="Times New Roman" w:hAnsi="Times New Roman" w:cs="Times New Roman"/>
          <w:sz w:val="24"/>
          <w:szCs w:val="24"/>
          <w:lang w:val="en-US"/>
        </w:rPr>
        <w:t>The SCRL Project Document contains a dedicated section on gender considerations. The Project Document also clearly identifies the r</w:t>
      </w:r>
      <w:r w:rsidR="00FB5533" w:rsidRPr="00FB5533">
        <w:rPr>
          <w:rFonts w:ascii="Times New Roman" w:hAnsi="Times New Roman" w:cs="Times New Roman"/>
          <w:sz w:val="24"/>
          <w:szCs w:val="24"/>
          <w:lang w:val="en-US"/>
        </w:rPr>
        <w:t>equirement for gender disaggregated data in a number of outputs.</w:t>
      </w:r>
      <w:r w:rsidR="00FB5533">
        <w:rPr>
          <w:rFonts w:ascii="Times New Roman" w:hAnsi="Times New Roman" w:cs="Times New Roman"/>
          <w:sz w:val="24"/>
          <w:szCs w:val="24"/>
          <w:lang w:val="en-US"/>
        </w:rPr>
        <w:t xml:space="preserve"> </w:t>
      </w:r>
      <w:r w:rsidRPr="00B467B9">
        <w:rPr>
          <w:rFonts w:ascii="Times New Roman" w:hAnsi="Times New Roman" w:cs="Times New Roman"/>
          <w:sz w:val="24"/>
          <w:szCs w:val="24"/>
          <w:lang w:val="en-US"/>
        </w:rPr>
        <w:t xml:space="preserve">While efforts </w:t>
      </w:r>
      <w:r w:rsidR="002F5356">
        <w:rPr>
          <w:rFonts w:ascii="Times New Roman" w:hAnsi="Times New Roman" w:cs="Times New Roman"/>
          <w:sz w:val="24"/>
          <w:szCs w:val="24"/>
          <w:lang w:val="en-US"/>
        </w:rPr>
        <w:t>were</w:t>
      </w:r>
      <w:r w:rsidRPr="00B467B9">
        <w:rPr>
          <w:rFonts w:ascii="Times New Roman" w:hAnsi="Times New Roman" w:cs="Times New Roman"/>
          <w:sz w:val="24"/>
          <w:szCs w:val="24"/>
          <w:lang w:val="en-US"/>
        </w:rPr>
        <w:t xml:space="preserve"> made to integrate women</w:t>
      </w:r>
      <w:r w:rsidR="002F5356">
        <w:rPr>
          <w:rFonts w:ascii="Times New Roman" w:hAnsi="Times New Roman" w:cs="Times New Roman"/>
          <w:sz w:val="24"/>
          <w:szCs w:val="24"/>
          <w:lang w:val="en-US"/>
        </w:rPr>
        <w:t>’s interests</w:t>
      </w:r>
      <w:r w:rsidRPr="00B467B9">
        <w:rPr>
          <w:rFonts w:ascii="Times New Roman" w:hAnsi="Times New Roman" w:cs="Times New Roman"/>
          <w:sz w:val="24"/>
          <w:szCs w:val="24"/>
          <w:lang w:val="en-US"/>
        </w:rPr>
        <w:t xml:space="preserve"> in all project activities, women’s participation and role in decision-making </w:t>
      </w:r>
      <w:r w:rsidR="002F5356">
        <w:rPr>
          <w:rFonts w:ascii="Times New Roman" w:hAnsi="Times New Roman" w:cs="Times New Roman"/>
          <w:sz w:val="24"/>
          <w:szCs w:val="24"/>
          <w:lang w:val="en-US"/>
        </w:rPr>
        <w:t>was given a central role in</w:t>
      </w:r>
      <w:r w:rsidRPr="00B467B9">
        <w:rPr>
          <w:rFonts w:ascii="Times New Roman" w:hAnsi="Times New Roman" w:cs="Times New Roman"/>
          <w:sz w:val="24"/>
          <w:szCs w:val="24"/>
          <w:lang w:val="en-US"/>
        </w:rPr>
        <w:t xml:space="preserve"> the following activities:</w:t>
      </w:r>
    </w:p>
    <w:p w14:paraId="04FA94AE" w14:textId="0A9A3E32" w:rsidR="00B467B9" w:rsidRPr="00367568" w:rsidRDefault="00B467B9" w:rsidP="000649BF">
      <w:pPr>
        <w:pStyle w:val="ListParagraph"/>
        <w:numPr>
          <w:ilvl w:val="0"/>
          <w:numId w:val="43"/>
        </w:numPr>
        <w:jc w:val="both"/>
        <w:rPr>
          <w:rFonts w:ascii="Times New Roman" w:hAnsi="Times New Roman" w:cs="Times New Roman"/>
          <w:sz w:val="24"/>
          <w:szCs w:val="24"/>
          <w:lang w:val="en-US"/>
        </w:rPr>
      </w:pPr>
      <w:r w:rsidRPr="00367568">
        <w:rPr>
          <w:rFonts w:ascii="Times New Roman" w:hAnsi="Times New Roman" w:cs="Times New Roman"/>
          <w:sz w:val="24"/>
          <w:szCs w:val="24"/>
          <w:lang w:val="en-US"/>
        </w:rPr>
        <w:lastRenderedPageBreak/>
        <w:t>Output 1.1 Participatory vulnerability and adaptation assessments carried out in selected communities to identify priority adaptation solutions. This entail</w:t>
      </w:r>
      <w:r w:rsidR="003B5952">
        <w:rPr>
          <w:rFonts w:ascii="Times New Roman" w:hAnsi="Times New Roman" w:cs="Times New Roman"/>
          <w:sz w:val="24"/>
          <w:szCs w:val="24"/>
          <w:lang w:val="en-US"/>
        </w:rPr>
        <w:t>ed</w:t>
      </w:r>
      <w:r w:rsidRPr="00367568">
        <w:rPr>
          <w:rFonts w:ascii="Times New Roman" w:hAnsi="Times New Roman" w:cs="Times New Roman"/>
          <w:sz w:val="24"/>
          <w:szCs w:val="24"/>
          <w:lang w:val="en-US"/>
        </w:rPr>
        <w:t xml:space="preserve"> the preparation of gender</w:t>
      </w:r>
      <w:r w:rsidR="00367568">
        <w:rPr>
          <w:rFonts w:ascii="Times New Roman" w:hAnsi="Times New Roman" w:cs="Times New Roman"/>
          <w:sz w:val="24"/>
          <w:szCs w:val="24"/>
          <w:lang w:val="en-US"/>
        </w:rPr>
        <w:t xml:space="preserve"> </w:t>
      </w:r>
      <w:r w:rsidRPr="00367568">
        <w:rPr>
          <w:rFonts w:ascii="Times New Roman" w:hAnsi="Times New Roman" w:cs="Times New Roman"/>
          <w:sz w:val="24"/>
          <w:szCs w:val="24"/>
          <w:lang w:val="en-US"/>
        </w:rPr>
        <w:t>differentiated vulnerability assessments in the pilot daikhan associations and livestock farms that would access particular vulnerabilities and impacts on women;</w:t>
      </w:r>
    </w:p>
    <w:p w14:paraId="1C2692DB" w14:textId="5A50C32D" w:rsidR="00B467B9" w:rsidRPr="00367568" w:rsidRDefault="00B467B9" w:rsidP="000649BF">
      <w:pPr>
        <w:pStyle w:val="ListParagraph"/>
        <w:numPr>
          <w:ilvl w:val="0"/>
          <w:numId w:val="43"/>
        </w:numPr>
        <w:jc w:val="both"/>
        <w:rPr>
          <w:rFonts w:ascii="Times New Roman" w:hAnsi="Times New Roman" w:cs="Times New Roman"/>
          <w:sz w:val="24"/>
          <w:szCs w:val="24"/>
          <w:lang w:val="en-US"/>
        </w:rPr>
      </w:pPr>
      <w:r w:rsidRPr="00367568">
        <w:rPr>
          <w:rFonts w:ascii="Times New Roman" w:hAnsi="Times New Roman" w:cs="Times New Roman"/>
          <w:sz w:val="24"/>
          <w:szCs w:val="24"/>
          <w:lang w:val="en-US"/>
        </w:rPr>
        <w:t>Output 1.2 Gender Sensitive Adaptation Plans developed and effectively addressing climate risks</w:t>
      </w:r>
      <w:r w:rsidR="003B5952">
        <w:rPr>
          <w:rFonts w:ascii="Times New Roman" w:hAnsi="Times New Roman" w:cs="Times New Roman"/>
          <w:sz w:val="24"/>
          <w:szCs w:val="24"/>
          <w:lang w:val="en-US"/>
        </w:rPr>
        <w:t>.</w:t>
      </w:r>
      <w:r w:rsidRPr="00367568">
        <w:rPr>
          <w:rFonts w:ascii="Times New Roman" w:hAnsi="Times New Roman" w:cs="Times New Roman"/>
          <w:sz w:val="24"/>
          <w:szCs w:val="24"/>
          <w:lang w:val="en-US"/>
        </w:rPr>
        <w:t xml:space="preserve"> This Output result</w:t>
      </w:r>
      <w:r w:rsidR="003B5952">
        <w:rPr>
          <w:rFonts w:ascii="Times New Roman" w:hAnsi="Times New Roman" w:cs="Times New Roman"/>
          <w:sz w:val="24"/>
          <w:szCs w:val="24"/>
          <w:lang w:val="en-US"/>
        </w:rPr>
        <w:t>ed</w:t>
      </w:r>
      <w:r w:rsidRPr="00367568">
        <w:rPr>
          <w:rFonts w:ascii="Times New Roman" w:hAnsi="Times New Roman" w:cs="Times New Roman"/>
          <w:sz w:val="24"/>
          <w:szCs w:val="24"/>
          <w:lang w:val="en-US"/>
        </w:rPr>
        <w:t xml:space="preserve"> in the promotion of a Participatory Gender-Differentiated Village Adaptation Action Planning process to define community agriculture, livestock and water management and climate adaptation investments. A particular focus of this Output would be the development and implementation of participatory adaptation management plans that would include specific targeted activities for women to enable them to cope with the impacts of climate change. This would also entail improved measures for management and use of water, improved crop production and marketing facilities in private small holdings, crop disease and pest management, etc., all of which would have significant impact on women.</w:t>
      </w:r>
    </w:p>
    <w:p w14:paraId="0EDCA584" w14:textId="0CA90BFE" w:rsidR="00B467B9" w:rsidRPr="00367568" w:rsidRDefault="00B467B9" w:rsidP="000649BF">
      <w:pPr>
        <w:pStyle w:val="ListParagraph"/>
        <w:numPr>
          <w:ilvl w:val="0"/>
          <w:numId w:val="43"/>
        </w:numPr>
        <w:jc w:val="both"/>
        <w:rPr>
          <w:rFonts w:ascii="Times New Roman" w:hAnsi="Times New Roman" w:cs="Times New Roman"/>
          <w:sz w:val="24"/>
          <w:szCs w:val="24"/>
          <w:lang w:val="en-US"/>
        </w:rPr>
      </w:pPr>
      <w:r w:rsidRPr="00367568">
        <w:rPr>
          <w:rFonts w:ascii="Times New Roman" w:hAnsi="Times New Roman" w:cs="Times New Roman"/>
          <w:sz w:val="24"/>
          <w:szCs w:val="24"/>
          <w:lang w:val="en-US"/>
        </w:rPr>
        <w:t>Output 1.3 Alternative income and livelihood innovations enhancing climate-resilience of agricultural communities. An important activit</w:t>
      </w:r>
      <w:r w:rsidR="00367568">
        <w:rPr>
          <w:rFonts w:ascii="Times New Roman" w:hAnsi="Times New Roman" w:cs="Times New Roman"/>
          <w:sz w:val="24"/>
          <w:szCs w:val="24"/>
          <w:lang w:val="en-US"/>
        </w:rPr>
        <w:t>y</w:t>
      </w:r>
      <w:r w:rsidRPr="00367568">
        <w:rPr>
          <w:rFonts w:ascii="Times New Roman" w:hAnsi="Times New Roman" w:cs="Times New Roman"/>
          <w:sz w:val="24"/>
          <w:szCs w:val="24"/>
          <w:lang w:val="en-US"/>
        </w:rPr>
        <w:t xml:space="preserve"> under this output </w:t>
      </w:r>
      <w:r w:rsidR="00367568">
        <w:rPr>
          <w:rFonts w:ascii="Times New Roman" w:hAnsi="Times New Roman" w:cs="Times New Roman"/>
          <w:sz w:val="24"/>
          <w:szCs w:val="24"/>
          <w:lang w:val="en-US"/>
        </w:rPr>
        <w:t>is</w:t>
      </w:r>
      <w:r w:rsidRPr="00367568">
        <w:rPr>
          <w:rFonts w:ascii="Times New Roman" w:hAnsi="Times New Roman" w:cs="Times New Roman"/>
          <w:sz w:val="24"/>
          <w:szCs w:val="24"/>
          <w:lang w:val="en-US"/>
        </w:rPr>
        <w:t xml:space="preserve"> the diversification of the agricultural economy to include specific alternative income generation activities, such as bee-keeping, value addition to agricultural products, small-scale cottage industries, crafts, etc. that would be largely directed at women to help them cope in times of climatic extremes and economic difficult;</w:t>
      </w:r>
    </w:p>
    <w:p w14:paraId="41C67725" w14:textId="648083CD" w:rsidR="00B467B9" w:rsidRPr="00367568" w:rsidRDefault="00B467B9" w:rsidP="000649BF">
      <w:pPr>
        <w:pStyle w:val="ListParagraph"/>
        <w:numPr>
          <w:ilvl w:val="0"/>
          <w:numId w:val="43"/>
        </w:numPr>
        <w:jc w:val="both"/>
        <w:rPr>
          <w:rFonts w:ascii="Times New Roman" w:hAnsi="Times New Roman" w:cs="Times New Roman"/>
          <w:sz w:val="24"/>
          <w:szCs w:val="24"/>
          <w:lang w:val="en-US"/>
        </w:rPr>
      </w:pPr>
      <w:r w:rsidRPr="00367568">
        <w:rPr>
          <w:rFonts w:ascii="Times New Roman" w:hAnsi="Times New Roman" w:cs="Times New Roman"/>
          <w:sz w:val="24"/>
          <w:szCs w:val="24"/>
          <w:lang w:val="en-US"/>
        </w:rPr>
        <w:t>Output 2.1 Capacity development for agriculture and water sectors enabling effective adaptation planning with gender considerations. An institutional capacity review help</w:t>
      </w:r>
      <w:r w:rsidR="007243A8">
        <w:rPr>
          <w:rFonts w:ascii="Times New Roman" w:hAnsi="Times New Roman" w:cs="Times New Roman"/>
          <w:sz w:val="24"/>
          <w:szCs w:val="24"/>
          <w:lang w:val="en-US"/>
        </w:rPr>
        <w:t>ed</w:t>
      </w:r>
      <w:r w:rsidRPr="00367568">
        <w:rPr>
          <w:rFonts w:ascii="Times New Roman" w:hAnsi="Times New Roman" w:cs="Times New Roman"/>
          <w:sz w:val="24"/>
          <w:szCs w:val="24"/>
          <w:lang w:val="en-US"/>
        </w:rPr>
        <w:t xml:space="preserve"> identify gaps in addressing specific climate risks and clarify and refine specific training needs of staff and farmers, including vulnerable farmers and women. The ensuing training program would focus on a target effort to enable stakeholders to apply steps to strengthen the adaptive elements of their agricultural activities. Specific training curriculum and programs would be designed to target women and vulnerable farmers.</w:t>
      </w:r>
    </w:p>
    <w:p w14:paraId="101E24C8" w14:textId="314D3108" w:rsidR="00B467B9" w:rsidRPr="00367568" w:rsidRDefault="00B467B9" w:rsidP="000649BF">
      <w:pPr>
        <w:pStyle w:val="ListParagraph"/>
        <w:numPr>
          <w:ilvl w:val="0"/>
          <w:numId w:val="43"/>
        </w:numPr>
        <w:jc w:val="both"/>
        <w:rPr>
          <w:rFonts w:ascii="Times New Roman" w:hAnsi="Times New Roman" w:cs="Times New Roman"/>
          <w:sz w:val="24"/>
          <w:szCs w:val="24"/>
          <w:lang w:val="en-US"/>
        </w:rPr>
      </w:pPr>
      <w:r w:rsidRPr="00367568">
        <w:rPr>
          <w:rFonts w:ascii="Times New Roman" w:hAnsi="Times New Roman" w:cs="Times New Roman"/>
          <w:sz w:val="24"/>
          <w:szCs w:val="24"/>
          <w:lang w:val="en-US"/>
        </w:rPr>
        <w:t>Output 2.2 Guidelines provided to water and agriculture sector ministries on using gender disaggregated data in planning, conducting specific assessments on the needs of women and using these in sector adaptation planning and budgeting. This output facilitate</w:t>
      </w:r>
      <w:r w:rsidR="00F81349">
        <w:rPr>
          <w:rFonts w:ascii="Times New Roman" w:hAnsi="Times New Roman" w:cs="Times New Roman"/>
          <w:sz w:val="24"/>
          <w:szCs w:val="24"/>
          <w:lang w:val="en-US"/>
        </w:rPr>
        <w:t>d</w:t>
      </w:r>
      <w:r w:rsidRPr="00367568">
        <w:rPr>
          <w:rFonts w:ascii="Times New Roman" w:hAnsi="Times New Roman" w:cs="Times New Roman"/>
          <w:sz w:val="24"/>
          <w:szCs w:val="24"/>
          <w:lang w:val="en-US"/>
        </w:rPr>
        <w:t xml:space="preserve"> the wider adoption of a gender-</w:t>
      </w:r>
      <w:r w:rsidRPr="00B467B9">
        <w:t xml:space="preserve"> </w:t>
      </w:r>
      <w:r w:rsidRPr="00367568">
        <w:rPr>
          <w:rFonts w:ascii="Times New Roman" w:hAnsi="Times New Roman" w:cs="Times New Roman"/>
          <w:sz w:val="24"/>
          <w:szCs w:val="24"/>
          <w:lang w:val="en-US"/>
        </w:rPr>
        <w:t>sensitive approach in the water and agriculture sectors to achieve greater, more effective, sustainable, and equitable climate change results, outcomes and impacts and to build equally women and men’s resilience to, and ability to address climate change, and to ensure that women and men will equally contribute to, and benefit from activities that address climate change, as well as to mitigate against assessed potential risks for women and men associated with adaptation activities and to contribute to reducing the gender gap of climate change-exacerbated social, economic and environmental vulnerabilities.</w:t>
      </w:r>
    </w:p>
    <w:p w14:paraId="6F75D350" w14:textId="795EC669" w:rsidR="00B467B9" w:rsidRPr="00367568" w:rsidRDefault="00B467B9" w:rsidP="000649BF">
      <w:pPr>
        <w:pStyle w:val="ListParagraph"/>
        <w:numPr>
          <w:ilvl w:val="0"/>
          <w:numId w:val="43"/>
        </w:numPr>
        <w:jc w:val="both"/>
        <w:rPr>
          <w:rFonts w:ascii="Times New Roman" w:hAnsi="Times New Roman" w:cs="Times New Roman"/>
          <w:sz w:val="24"/>
          <w:szCs w:val="24"/>
          <w:lang w:val="en-US"/>
        </w:rPr>
      </w:pPr>
      <w:r w:rsidRPr="00367568">
        <w:rPr>
          <w:rFonts w:ascii="Times New Roman" w:hAnsi="Times New Roman" w:cs="Times New Roman"/>
          <w:sz w:val="24"/>
          <w:szCs w:val="24"/>
          <w:lang w:val="en-US"/>
        </w:rPr>
        <w:t xml:space="preserve">Output 3.2 Vulnerability/resilience indicators and protocols for gender-disaggregated data collection, storage, processing and use in planning and decision-making. Under this output, specific efforts </w:t>
      </w:r>
      <w:r w:rsidR="007E1FC2">
        <w:rPr>
          <w:rFonts w:ascii="Times New Roman" w:hAnsi="Times New Roman" w:cs="Times New Roman"/>
          <w:sz w:val="24"/>
          <w:szCs w:val="24"/>
          <w:lang w:val="en-US"/>
        </w:rPr>
        <w:t>were</w:t>
      </w:r>
      <w:r w:rsidRPr="00367568">
        <w:rPr>
          <w:rFonts w:ascii="Times New Roman" w:hAnsi="Times New Roman" w:cs="Times New Roman"/>
          <w:sz w:val="24"/>
          <w:szCs w:val="24"/>
          <w:lang w:val="en-US"/>
        </w:rPr>
        <w:t xml:space="preserve"> directed at develop an indicator framework that would </w:t>
      </w:r>
      <w:r w:rsidRPr="00367568">
        <w:rPr>
          <w:rFonts w:ascii="Times New Roman" w:hAnsi="Times New Roman" w:cs="Times New Roman"/>
          <w:sz w:val="24"/>
          <w:szCs w:val="24"/>
          <w:lang w:val="en-US"/>
        </w:rPr>
        <w:lastRenderedPageBreak/>
        <w:t>differentially measure vulnerabilities on a gender basis so as to be able to develop specific targeted adaptation measures for women.</w:t>
      </w:r>
    </w:p>
    <w:p w14:paraId="11A985FC" w14:textId="3599CF0C" w:rsidR="00E14889" w:rsidRDefault="00B467B9" w:rsidP="00E14889">
      <w:pPr>
        <w:pStyle w:val="ListParagraph"/>
        <w:numPr>
          <w:ilvl w:val="0"/>
          <w:numId w:val="43"/>
        </w:numPr>
        <w:jc w:val="both"/>
        <w:rPr>
          <w:rFonts w:ascii="Times New Roman" w:hAnsi="Times New Roman" w:cs="Times New Roman"/>
          <w:sz w:val="24"/>
          <w:szCs w:val="24"/>
          <w:lang w:val="en-US"/>
        </w:rPr>
      </w:pPr>
      <w:r w:rsidRPr="00367568">
        <w:rPr>
          <w:rFonts w:ascii="Times New Roman" w:hAnsi="Times New Roman" w:cs="Times New Roman"/>
          <w:sz w:val="24"/>
          <w:szCs w:val="24"/>
          <w:lang w:val="en-US"/>
        </w:rPr>
        <w:t xml:space="preserve">Output 3.4 Communication and outreach strategy to support the medium and long-term adaptation planning of NEPAAM developed and implemented. This output </w:t>
      </w:r>
      <w:r w:rsidR="007E1FC2">
        <w:rPr>
          <w:rFonts w:ascii="Times New Roman" w:hAnsi="Times New Roman" w:cs="Times New Roman"/>
          <w:sz w:val="24"/>
          <w:szCs w:val="24"/>
          <w:lang w:val="en-US"/>
        </w:rPr>
        <w:t>was</w:t>
      </w:r>
      <w:r w:rsidR="007E1FC2" w:rsidRPr="00367568">
        <w:rPr>
          <w:rFonts w:ascii="Times New Roman" w:hAnsi="Times New Roman" w:cs="Times New Roman"/>
          <w:sz w:val="24"/>
          <w:szCs w:val="24"/>
          <w:lang w:val="en-US"/>
        </w:rPr>
        <w:t xml:space="preserve"> </w:t>
      </w:r>
      <w:r w:rsidRPr="00367568">
        <w:rPr>
          <w:rFonts w:ascii="Times New Roman" w:hAnsi="Times New Roman" w:cs="Times New Roman"/>
          <w:sz w:val="24"/>
          <w:szCs w:val="24"/>
          <w:lang w:val="en-US"/>
        </w:rPr>
        <w:t xml:space="preserve">directed at improving understanding and participation of key target groups, including women and vulnerable segments of the population on climate risk and adaptation options. The communication and outreach strategy </w:t>
      </w:r>
      <w:r w:rsidR="00E14889">
        <w:rPr>
          <w:rFonts w:ascii="Times New Roman" w:hAnsi="Times New Roman" w:cs="Times New Roman"/>
          <w:sz w:val="24"/>
          <w:szCs w:val="24"/>
          <w:lang w:val="en-US"/>
        </w:rPr>
        <w:t>was</w:t>
      </w:r>
      <w:r w:rsidR="00E14889" w:rsidRPr="00367568">
        <w:rPr>
          <w:rFonts w:ascii="Times New Roman" w:hAnsi="Times New Roman" w:cs="Times New Roman"/>
          <w:sz w:val="24"/>
          <w:szCs w:val="24"/>
          <w:lang w:val="en-US"/>
        </w:rPr>
        <w:t xml:space="preserve"> </w:t>
      </w:r>
      <w:r w:rsidRPr="00367568">
        <w:rPr>
          <w:rFonts w:ascii="Times New Roman" w:hAnsi="Times New Roman" w:cs="Times New Roman"/>
          <w:sz w:val="24"/>
          <w:szCs w:val="24"/>
          <w:lang w:val="en-US"/>
        </w:rPr>
        <w:t>intended to promote meaningful stakeholder participation in the adaptation action, implement direct outreach to diverse communities and communicate adaptation implementation activities and outcomes to the broader public, including women and the vulnerable communities.</w:t>
      </w:r>
    </w:p>
    <w:p w14:paraId="0C89E979" w14:textId="7921DE53" w:rsidR="00E14889" w:rsidRPr="00E14889" w:rsidRDefault="00E14889" w:rsidP="00E1488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Overall, the </w:t>
      </w:r>
      <w:r w:rsidRPr="00B467B9">
        <w:rPr>
          <w:rFonts w:ascii="Times New Roman" w:hAnsi="Times New Roman" w:cs="Times New Roman"/>
          <w:sz w:val="24"/>
          <w:szCs w:val="24"/>
          <w:lang w:val="en-US"/>
        </w:rPr>
        <w:t>project</w:t>
      </w:r>
      <w:r>
        <w:rPr>
          <w:rFonts w:ascii="Times New Roman" w:hAnsi="Times New Roman" w:cs="Times New Roman"/>
          <w:sz w:val="24"/>
          <w:szCs w:val="24"/>
          <w:lang w:val="en-US"/>
        </w:rPr>
        <w:t xml:space="preserve"> </w:t>
      </w:r>
      <w:r w:rsidRPr="00B467B9">
        <w:rPr>
          <w:rFonts w:ascii="Times New Roman" w:hAnsi="Times New Roman" w:cs="Times New Roman"/>
          <w:sz w:val="24"/>
          <w:szCs w:val="24"/>
          <w:lang w:val="en-US"/>
        </w:rPr>
        <w:t>design</w:t>
      </w:r>
      <w:r>
        <w:rPr>
          <w:rFonts w:ascii="Times New Roman" w:hAnsi="Times New Roman" w:cs="Times New Roman"/>
          <w:sz w:val="24"/>
          <w:szCs w:val="24"/>
          <w:lang w:val="en-US"/>
        </w:rPr>
        <w:t xml:space="preserve"> has to a large extent taken </w:t>
      </w:r>
      <w:r w:rsidRPr="00B467B9">
        <w:rPr>
          <w:rFonts w:ascii="Times New Roman" w:hAnsi="Times New Roman" w:cs="Times New Roman"/>
          <w:sz w:val="24"/>
          <w:szCs w:val="24"/>
          <w:lang w:val="en-US"/>
        </w:rPr>
        <w:t xml:space="preserve">into account the </w:t>
      </w:r>
      <w:r>
        <w:rPr>
          <w:rFonts w:ascii="Times New Roman" w:hAnsi="Times New Roman" w:cs="Times New Roman"/>
          <w:sz w:val="24"/>
          <w:szCs w:val="24"/>
          <w:lang w:val="en-US"/>
        </w:rPr>
        <w:t>country</w:t>
      </w:r>
      <w:r w:rsidRPr="00B467B9">
        <w:rPr>
          <w:rFonts w:ascii="Times New Roman" w:hAnsi="Times New Roman" w:cs="Times New Roman"/>
          <w:sz w:val="24"/>
          <w:szCs w:val="24"/>
          <w:lang w:val="en-US"/>
        </w:rPr>
        <w:t xml:space="preserve"> situation and </w:t>
      </w:r>
      <w:r>
        <w:rPr>
          <w:rFonts w:ascii="Times New Roman" w:hAnsi="Times New Roman" w:cs="Times New Roman"/>
          <w:sz w:val="24"/>
          <w:szCs w:val="24"/>
          <w:lang w:val="en-US"/>
        </w:rPr>
        <w:t>challenges</w:t>
      </w:r>
      <w:r w:rsidRPr="00B467B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has also addressed the need for </w:t>
      </w:r>
      <w:r w:rsidRPr="00FB5533">
        <w:rPr>
          <w:rFonts w:ascii="Times New Roman" w:hAnsi="Times New Roman" w:cs="Times New Roman"/>
          <w:sz w:val="24"/>
          <w:szCs w:val="24"/>
          <w:lang w:val="en-US"/>
        </w:rPr>
        <w:t xml:space="preserve">gender disaggregated data in </w:t>
      </w:r>
      <w:r>
        <w:rPr>
          <w:rFonts w:ascii="Times New Roman" w:hAnsi="Times New Roman" w:cs="Times New Roman"/>
          <w:sz w:val="24"/>
          <w:szCs w:val="24"/>
          <w:lang w:val="en-US"/>
        </w:rPr>
        <w:t>the project’s results framework</w:t>
      </w:r>
      <w:r w:rsidRPr="00FB5533">
        <w:rPr>
          <w:rFonts w:ascii="Times New Roman" w:hAnsi="Times New Roman" w:cs="Times New Roman"/>
          <w:sz w:val="24"/>
          <w:szCs w:val="24"/>
          <w:lang w:val="en-US"/>
        </w:rPr>
        <w:t>.</w:t>
      </w:r>
    </w:p>
    <w:p w14:paraId="3C1CF55E" w14:textId="467581A4" w:rsidR="005A59C1" w:rsidRDefault="005A59C1" w:rsidP="006209E1">
      <w:pPr>
        <w:pStyle w:val="Heading3"/>
        <w:numPr>
          <w:ilvl w:val="2"/>
          <w:numId w:val="5"/>
        </w:numPr>
        <w:spacing w:line="360" w:lineRule="auto"/>
        <w:jc w:val="both"/>
        <w:rPr>
          <w:rFonts w:ascii="Times New Roman" w:hAnsi="Times New Roman" w:cs="Times New Roman"/>
          <w:color w:val="1F497D" w:themeColor="text2"/>
          <w:sz w:val="24"/>
          <w:szCs w:val="24"/>
          <w:lang w:val="en-US"/>
        </w:rPr>
      </w:pPr>
      <w:bookmarkStart w:id="67" w:name="_Toc98646339"/>
      <w:r w:rsidRPr="005A59C1">
        <w:rPr>
          <w:rFonts w:ascii="Times New Roman" w:hAnsi="Times New Roman" w:cs="Times New Roman"/>
          <w:color w:val="1F497D" w:themeColor="text2"/>
          <w:sz w:val="24"/>
          <w:szCs w:val="24"/>
          <w:lang w:val="en-US"/>
        </w:rPr>
        <w:t>Social and Environmental Safeguards</w:t>
      </w:r>
      <w:bookmarkEnd w:id="67"/>
    </w:p>
    <w:p w14:paraId="01733664" w14:textId="6DB15ED8" w:rsidR="00E62840" w:rsidRDefault="008E24A3" w:rsidP="0068057A">
      <w:pPr>
        <w:jc w:val="both"/>
        <w:rPr>
          <w:rFonts w:ascii="Times New Roman" w:hAnsi="Times New Roman" w:cs="Times New Roman"/>
          <w:sz w:val="24"/>
          <w:szCs w:val="24"/>
          <w:lang w:val="en-US"/>
        </w:rPr>
      </w:pPr>
      <w:r>
        <w:rPr>
          <w:rFonts w:ascii="Times New Roman" w:hAnsi="Times New Roman" w:cs="Times New Roman"/>
          <w:sz w:val="24"/>
          <w:szCs w:val="24"/>
          <w:lang w:val="en-US"/>
        </w:rPr>
        <w:t>While the</w:t>
      </w:r>
      <w:r w:rsidRPr="008E24A3">
        <w:rPr>
          <w:rFonts w:ascii="Times New Roman" w:hAnsi="Times New Roman" w:cs="Times New Roman"/>
          <w:sz w:val="24"/>
          <w:szCs w:val="24"/>
          <w:lang w:val="en-US"/>
        </w:rPr>
        <w:t xml:space="preserve"> general environmental, social and related institutional risks </w:t>
      </w:r>
      <w:r>
        <w:rPr>
          <w:rFonts w:ascii="Times New Roman" w:hAnsi="Times New Roman" w:cs="Times New Roman"/>
          <w:sz w:val="24"/>
          <w:szCs w:val="24"/>
          <w:lang w:val="en-US"/>
        </w:rPr>
        <w:t xml:space="preserve">associated with the SCRL project </w:t>
      </w:r>
      <w:r w:rsidR="0068057A">
        <w:rPr>
          <w:rFonts w:ascii="Times New Roman" w:hAnsi="Times New Roman" w:cs="Times New Roman"/>
          <w:sz w:val="24"/>
          <w:szCs w:val="24"/>
          <w:lang w:val="en-US"/>
        </w:rPr>
        <w:t xml:space="preserve">and the corresponding mitigating measures </w:t>
      </w:r>
      <w:r>
        <w:rPr>
          <w:rFonts w:ascii="Times New Roman" w:hAnsi="Times New Roman" w:cs="Times New Roman"/>
          <w:sz w:val="24"/>
          <w:szCs w:val="24"/>
          <w:lang w:val="en-US"/>
        </w:rPr>
        <w:t xml:space="preserve">were </w:t>
      </w:r>
      <w:r w:rsidRPr="008E24A3">
        <w:rPr>
          <w:rFonts w:ascii="Times New Roman" w:hAnsi="Times New Roman" w:cs="Times New Roman"/>
          <w:sz w:val="24"/>
          <w:szCs w:val="24"/>
          <w:lang w:val="en-US"/>
        </w:rPr>
        <w:t>identified in the project design</w:t>
      </w:r>
      <w:r w:rsidR="0068057A">
        <w:rPr>
          <w:rFonts w:ascii="Times New Roman" w:hAnsi="Times New Roman" w:cs="Times New Roman"/>
          <w:sz w:val="24"/>
          <w:szCs w:val="24"/>
          <w:lang w:val="en-US"/>
        </w:rPr>
        <w:t xml:space="preserve"> (as noted in section 3.1.2 of this report)</w:t>
      </w:r>
      <w:r>
        <w:rPr>
          <w:rFonts w:ascii="Times New Roman" w:hAnsi="Times New Roman" w:cs="Times New Roman"/>
          <w:sz w:val="24"/>
          <w:szCs w:val="24"/>
          <w:lang w:val="en-US"/>
        </w:rPr>
        <w:t>, the document itself contained no explicit analysis or discussion of social and environmental safeguards.</w:t>
      </w:r>
      <w:r w:rsidR="0068057A">
        <w:rPr>
          <w:rFonts w:ascii="Times New Roman" w:hAnsi="Times New Roman" w:cs="Times New Roman"/>
          <w:sz w:val="24"/>
          <w:szCs w:val="24"/>
          <w:lang w:val="en-US"/>
        </w:rPr>
        <w:t xml:space="preserve"> The risks and mitigation measures identified in the document can be construed to represent a discussion of safeguard measures, although a more explicit recognition of this </w:t>
      </w:r>
      <w:r w:rsidR="006D3C11">
        <w:rPr>
          <w:rFonts w:ascii="Times New Roman" w:hAnsi="Times New Roman" w:cs="Times New Roman"/>
          <w:sz w:val="24"/>
          <w:szCs w:val="24"/>
          <w:lang w:val="en-US"/>
        </w:rPr>
        <w:t xml:space="preserve">in the Project Document </w:t>
      </w:r>
      <w:r w:rsidR="0068057A">
        <w:rPr>
          <w:rFonts w:ascii="Times New Roman" w:hAnsi="Times New Roman" w:cs="Times New Roman"/>
          <w:sz w:val="24"/>
          <w:szCs w:val="24"/>
          <w:lang w:val="en-US"/>
        </w:rPr>
        <w:t xml:space="preserve">would have been useful. </w:t>
      </w:r>
    </w:p>
    <w:p w14:paraId="1130D743" w14:textId="77777777" w:rsidR="00E62840" w:rsidRDefault="00E62840" w:rsidP="00D67A05">
      <w:pPr>
        <w:rPr>
          <w:rFonts w:ascii="Times New Roman" w:hAnsi="Times New Roman" w:cs="Times New Roman"/>
          <w:sz w:val="24"/>
          <w:szCs w:val="24"/>
          <w:lang w:val="en-US"/>
        </w:rPr>
        <w:sectPr w:rsidR="00E62840" w:rsidSect="00807052">
          <w:type w:val="continuous"/>
          <w:pgSz w:w="11906" w:h="16838" w:code="9"/>
          <w:pgMar w:top="1440" w:right="1440" w:bottom="1440" w:left="1440" w:header="720" w:footer="720" w:gutter="0"/>
          <w:cols w:space="720"/>
          <w:docGrid w:linePitch="360"/>
        </w:sectPr>
      </w:pPr>
    </w:p>
    <w:p w14:paraId="1893C50D" w14:textId="39634AE7" w:rsidR="005A2161" w:rsidRDefault="005A2161" w:rsidP="00D67A05">
      <w:pPr>
        <w:rPr>
          <w:rFonts w:ascii="Times New Roman" w:hAnsi="Times New Roman" w:cs="Times New Roman"/>
          <w:sz w:val="24"/>
          <w:szCs w:val="24"/>
          <w:lang w:val="en-US"/>
        </w:rPr>
        <w:sectPr w:rsidR="005A2161" w:rsidSect="00E62840">
          <w:pgSz w:w="11906" w:h="16838" w:code="9"/>
          <w:pgMar w:top="1440" w:right="1440" w:bottom="1440" w:left="1440" w:header="720" w:footer="720" w:gutter="0"/>
          <w:cols w:space="720"/>
          <w:docGrid w:linePitch="360"/>
        </w:sectPr>
      </w:pPr>
    </w:p>
    <w:p w14:paraId="660229C3" w14:textId="1191039C" w:rsidR="008D7A4C" w:rsidRPr="00084C4B" w:rsidRDefault="008D7A4C" w:rsidP="006209E1">
      <w:pPr>
        <w:pStyle w:val="Heading2"/>
        <w:numPr>
          <w:ilvl w:val="1"/>
          <w:numId w:val="5"/>
        </w:numPr>
        <w:spacing w:line="240" w:lineRule="auto"/>
        <w:rPr>
          <w:rFonts w:ascii="Times New Roman" w:hAnsi="Times New Roman" w:cs="Times New Roman"/>
          <w:color w:val="1F497D" w:themeColor="text2"/>
          <w:lang w:val="en-US"/>
        </w:rPr>
      </w:pPr>
      <w:bookmarkStart w:id="68" w:name="_Toc98646340"/>
      <w:r w:rsidRPr="001E137D">
        <w:rPr>
          <w:rFonts w:ascii="Times New Roman" w:hAnsi="Times New Roman" w:cs="Times New Roman"/>
          <w:color w:val="1F497D" w:themeColor="text2"/>
          <w:lang w:val="en-US"/>
        </w:rPr>
        <w:t xml:space="preserve">Project </w:t>
      </w:r>
      <w:r w:rsidRPr="00084C4B">
        <w:rPr>
          <w:rFonts w:ascii="Times New Roman" w:hAnsi="Times New Roman" w:cs="Times New Roman"/>
          <w:color w:val="1F497D" w:themeColor="text2"/>
          <w:lang w:val="en-US"/>
        </w:rPr>
        <w:t>Implementation</w:t>
      </w:r>
      <w:bookmarkEnd w:id="68"/>
    </w:p>
    <w:p w14:paraId="48909009" w14:textId="77777777" w:rsidR="003F7272" w:rsidRPr="00084C4B" w:rsidRDefault="003F7272" w:rsidP="00E27F47">
      <w:pPr>
        <w:spacing w:after="0" w:line="240" w:lineRule="auto"/>
        <w:jc w:val="both"/>
        <w:rPr>
          <w:rFonts w:ascii="Times New Roman" w:hAnsi="Times New Roman" w:cs="Times New Roman"/>
          <w:sz w:val="24"/>
          <w:szCs w:val="24"/>
          <w:lang w:val="en-US"/>
        </w:rPr>
      </w:pPr>
    </w:p>
    <w:p w14:paraId="75461CF5" w14:textId="12B10B69" w:rsidR="002D68BB" w:rsidRDefault="002D68BB" w:rsidP="003335D3">
      <w:pPr>
        <w:pStyle w:val="Heading3"/>
        <w:numPr>
          <w:ilvl w:val="2"/>
          <w:numId w:val="8"/>
        </w:numPr>
        <w:spacing w:line="360" w:lineRule="auto"/>
        <w:ind w:left="1077"/>
        <w:jc w:val="both"/>
        <w:rPr>
          <w:rFonts w:ascii="Times New Roman" w:hAnsi="Times New Roman" w:cs="Times New Roman"/>
          <w:color w:val="1F497D" w:themeColor="text2"/>
          <w:sz w:val="24"/>
          <w:szCs w:val="24"/>
          <w:lang w:val="en-US"/>
        </w:rPr>
      </w:pPr>
      <w:bookmarkStart w:id="69" w:name="_Toc82558611"/>
      <w:bookmarkStart w:id="70" w:name="_Toc98646341"/>
      <w:bookmarkStart w:id="71" w:name="_Hlk22327110"/>
      <w:bookmarkEnd w:id="69"/>
      <w:r w:rsidRPr="00084C4B">
        <w:rPr>
          <w:rFonts w:ascii="Times New Roman" w:hAnsi="Times New Roman" w:cs="Times New Roman"/>
          <w:color w:val="1F497D" w:themeColor="text2"/>
          <w:sz w:val="24"/>
          <w:szCs w:val="24"/>
          <w:lang w:val="en-US"/>
        </w:rPr>
        <w:t>Adaptive Management</w:t>
      </w:r>
      <w:bookmarkEnd w:id="70"/>
      <w:r w:rsidRPr="00084C4B">
        <w:rPr>
          <w:rFonts w:ascii="Times New Roman" w:hAnsi="Times New Roman" w:cs="Times New Roman"/>
          <w:color w:val="1F497D" w:themeColor="text2"/>
          <w:sz w:val="24"/>
          <w:szCs w:val="24"/>
          <w:lang w:val="en-US"/>
        </w:rPr>
        <w:t xml:space="preserve"> </w:t>
      </w:r>
    </w:p>
    <w:p w14:paraId="6FA65D82" w14:textId="68A8E004" w:rsidR="00D109C9" w:rsidRDefault="00C64695" w:rsidP="002E65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SCRL project experienced several challenges that had a direct bearing on </w:t>
      </w:r>
      <w:r w:rsidR="008E7EE1">
        <w:rPr>
          <w:rFonts w:ascii="Times New Roman" w:hAnsi="Times New Roman" w:cs="Times New Roman"/>
          <w:sz w:val="24"/>
          <w:szCs w:val="24"/>
          <w:lang w:val="en-US"/>
        </w:rPr>
        <w:t xml:space="preserve">the pace of </w:t>
      </w:r>
      <w:r>
        <w:rPr>
          <w:rFonts w:ascii="Times New Roman" w:hAnsi="Times New Roman" w:cs="Times New Roman"/>
          <w:sz w:val="24"/>
          <w:szCs w:val="24"/>
          <w:lang w:val="en-US"/>
        </w:rPr>
        <w:t xml:space="preserve">project activities. </w:t>
      </w:r>
      <w:r w:rsidR="00E14889">
        <w:rPr>
          <w:rFonts w:ascii="Times New Roman" w:hAnsi="Times New Roman" w:cs="Times New Roman"/>
          <w:sz w:val="24"/>
          <w:szCs w:val="24"/>
          <w:lang w:val="en-US"/>
        </w:rPr>
        <w:t xml:space="preserve">In response to </w:t>
      </w:r>
      <w:r>
        <w:rPr>
          <w:rFonts w:ascii="Times New Roman" w:hAnsi="Times New Roman" w:cs="Times New Roman"/>
          <w:sz w:val="24"/>
          <w:szCs w:val="24"/>
          <w:lang w:val="en-US"/>
        </w:rPr>
        <w:t>the challenging circumstances that the project faced during its implementation and which will be described further in this section, the project team and stakeholders took a flexible approach and tried a variety of options, approaches and alternatives to achieve the set objectives. The project’s response to the difficulties encountered during the implementation</w:t>
      </w:r>
      <w:r w:rsidR="008E7EE1">
        <w:rPr>
          <w:rFonts w:ascii="Times New Roman" w:hAnsi="Times New Roman" w:cs="Times New Roman"/>
          <w:sz w:val="24"/>
          <w:szCs w:val="24"/>
          <w:lang w:val="en-US"/>
        </w:rPr>
        <w:t xml:space="preserve"> period</w:t>
      </w:r>
      <w:r>
        <w:rPr>
          <w:rFonts w:ascii="Times New Roman" w:hAnsi="Times New Roman" w:cs="Times New Roman"/>
          <w:sz w:val="24"/>
          <w:szCs w:val="24"/>
          <w:lang w:val="en-US"/>
        </w:rPr>
        <w:t xml:space="preserve"> were imaginative and adaptive.</w:t>
      </w:r>
    </w:p>
    <w:p w14:paraId="675E0DB6" w14:textId="04E04B1A" w:rsidR="003B7CEF" w:rsidRDefault="00C64695" w:rsidP="002E65F0">
      <w:pPr>
        <w:jc w:val="both"/>
        <w:rPr>
          <w:rFonts w:ascii="Times New Roman" w:hAnsi="Times New Roman" w:cs="Times New Roman"/>
          <w:sz w:val="24"/>
          <w:szCs w:val="24"/>
          <w:lang w:val="en-US"/>
        </w:rPr>
      </w:pPr>
      <w:r>
        <w:rPr>
          <w:rFonts w:ascii="Times New Roman" w:hAnsi="Times New Roman" w:cs="Times New Roman"/>
          <w:sz w:val="24"/>
          <w:szCs w:val="24"/>
          <w:lang w:val="en-US"/>
        </w:rPr>
        <w:t>The following is a summary of</w:t>
      </w:r>
      <w:r w:rsidR="00D109C9">
        <w:rPr>
          <w:rFonts w:ascii="Times New Roman" w:hAnsi="Times New Roman" w:cs="Times New Roman"/>
          <w:sz w:val="24"/>
          <w:szCs w:val="24"/>
          <w:lang w:val="en-US"/>
        </w:rPr>
        <w:t xml:space="preserve"> </w:t>
      </w:r>
      <w:r w:rsidR="00B1710D">
        <w:rPr>
          <w:rFonts w:ascii="Times New Roman" w:hAnsi="Times New Roman" w:cs="Times New Roman"/>
          <w:sz w:val="24"/>
          <w:szCs w:val="24"/>
          <w:lang w:val="en-US"/>
        </w:rPr>
        <w:t>the</w:t>
      </w:r>
      <w:r w:rsidR="00D109C9">
        <w:rPr>
          <w:rFonts w:ascii="Times New Roman" w:hAnsi="Times New Roman" w:cs="Times New Roman"/>
          <w:sz w:val="24"/>
          <w:szCs w:val="24"/>
          <w:lang w:val="en-US"/>
        </w:rPr>
        <w:t xml:space="preserve"> key </w:t>
      </w:r>
      <w:r>
        <w:rPr>
          <w:rFonts w:ascii="Times New Roman" w:hAnsi="Times New Roman" w:cs="Times New Roman"/>
          <w:sz w:val="24"/>
          <w:szCs w:val="24"/>
          <w:lang w:val="en-US"/>
        </w:rPr>
        <w:t>challenges</w:t>
      </w:r>
      <w:r w:rsidR="00D109C9">
        <w:rPr>
          <w:rFonts w:ascii="Times New Roman" w:hAnsi="Times New Roman" w:cs="Times New Roman"/>
          <w:sz w:val="24"/>
          <w:szCs w:val="24"/>
          <w:lang w:val="en-US"/>
        </w:rPr>
        <w:t xml:space="preserve"> </w:t>
      </w:r>
      <w:r w:rsidR="00B1710D">
        <w:rPr>
          <w:rFonts w:ascii="Times New Roman" w:hAnsi="Times New Roman" w:cs="Times New Roman"/>
          <w:sz w:val="24"/>
          <w:szCs w:val="24"/>
          <w:lang w:val="en-US"/>
        </w:rPr>
        <w:t xml:space="preserve">encountered by </w:t>
      </w:r>
      <w:r w:rsidR="00D109C9">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and</w:t>
      </w:r>
      <w:r w:rsidR="00D109C9">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adaptive </w:t>
      </w:r>
      <w:r w:rsidR="00D109C9">
        <w:rPr>
          <w:rFonts w:ascii="Times New Roman" w:hAnsi="Times New Roman" w:cs="Times New Roman"/>
          <w:sz w:val="24"/>
          <w:szCs w:val="24"/>
          <w:lang w:val="en-US"/>
        </w:rPr>
        <w:t>measures</w:t>
      </w:r>
      <w:r>
        <w:rPr>
          <w:rFonts w:ascii="Times New Roman" w:hAnsi="Times New Roman" w:cs="Times New Roman"/>
          <w:sz w:val="24"/>
          <w:szCs w:val="24"/>
          <w:lang w:val="en-US"/>
        </w:rPr>
        <w:t xml:space="preserve"> </w:t>
      </w:r>
      <w:r w:rsidR="00D109C9">
        <w:rPr>
          <w:rFonts w:ascii="Times New Roman" w:hAnsi="Times New Roman" w:cs="Times New Roman"/>
          <w:sz w:val="24"/>
          <w:szCs w:val="24"/>
          <w:lang w:val="en-US"/>
        </w:rPr>
        <w:t>undertaken</w:t>
      </w:r>
      <w:r>
        <w:rPr>
          <w:rFonts w:ascii="Times New Roman" w:hAnsi="Times New Roman" w:cs="Times New Roman"/>
          <w:sz w:val="24"/>
          <w:szCs w:val="24"/>
          <w:lang w:val="en-US"/>
        </w:rPr>
        <w:t xml:space="preserve"> by the project</w:t>
      </w:r>
      <w:r w:rsidR="00D109C9">
        <w:rPr>
          <w:rFonts w:ascii="Times New Roman" w:hAnsi="Times New Roman" w:cs="Times New Roman"/>
          <w:sz w:val="24"/>
          <w:szCs w:val="24"/>
          <w:lang w:val="en-US"/>
        </w:rPr>
        <w:t xml:space="preserve"> team</w:t>
      </w:r>
      <w:r w:rsidR="00B1710D">
        <w:rPr>
          <w:rFonts w:ascii="Times New Roman" w:hAnsi="Times New Roman" w:cs="Times New Roman"/>
          <w:sz w:val="24"/>
          <w:szCs w:val="24"/>
          <w:lang w:val="en-US"/>
        </w:rPr>
        <w:t xml:space="preserve"> in response to them</w:t>
      </w:r>
      <w:r>
        <w:rPr>
          <w:rFonts w:ascii="Times New Roman" w:hAnsi="Times New Roman" w:cs="Times New Roman"/>
          <w:sz w:val="24"/>
          <w:szCs w:val="24"/>
          <w:lang w:val="en-US"/>
        </w:rPr>
        <w:t>.</w:t>
      </w:r>
    </w:p>
    <w:p w14:paraId="3F869EF4" w14:textId="307448AB" w:rsidR="00602E5E" w:rsidRDefault="00D109C9" w:rsidP="000649BF">
      <w:pPr>
        <w:pStyle w:val="ListParagraph"/>
        <w:numPr>
          <w:ilvl w:val="0"/>
          <w:numId w:val="58"/>
        </w:numPr>
        <w:jc w:val="both"/>
        <w:rPr>
          <w:rFonts w:ascii="Times New Roman" w:hAnsi="Times New Roman" w:cs="Times New Roman"/>
          <w:sz w:val="24"/>
          <w:szCs w:val="24"/>
          <w:lang w:val="en-US"/>
        </w:rPr>
      </w:pPr>
      <w:r w:rsidRPr="00D109C9">
        <w:rPr>
          <w:rFonts w:ascii="Times New Roman" w:hAnsi="Times New Roman" w:cs="Times New Roman"/>
          <w:sz w:val="24"/>
          <w:szCs w:val="24"/>
          <w:lang w:val="en-US"/>
        </w:rPr>
        <w:t xml:space="preserve">One key challenge that the project team faced from the beginning of </w:t>
      </w:r>
      <w:r w:rsidR="00331A8D">
        <w:rPr>
          <w:rFonts w:ascii="Times New Roman" w:hAnsi="Times New Roman" w:cs="Times New Roman"/>
          <w:sz w:val="24"/>
          <w:szCs w:val="24"/>
          <w:lang w:val="en-US"/>
        </w:rPr>
        <w:t>implementation</w:t>
      </w:r>
      <w:r w:rsidRPr="00D109C9">
        <w:rPr>
          <w:rFonts w:ascii="Times New Roman" w:hAnsi="Times New Roman" w:cs="Times New Roman"/>
          <w:sz w:val="24"/>
          <w:szCs w:val="24"/>
          <w:lang w:val="en-US"/>
        </w:rPr>
        <w:t xml:space="preserve"> was the fact that the National Economic Action Plan for Adaptation and Mitigation (NEAPAM) – which was envisaged to provide the foundations for the project’s third component </w:t>
      </w:r>
      <w:r w:rsidR="00331A8D">
        <w:rPr>
          <w:rFonts w:ascii="Times New Roman" w:hAnsi="Times New Roman" w:cs="Times New Roman"/>
          <w:sz w:val="24"/>
          <w:szCs w:val="24"/>
          <w:lang w:val="en-US"/>
        </w:rPr>
        <w:t xml:space="preserve">– </w:t>
      </w:r>
      <w:r w:rsidRPr="00D109C9">
        <w:rPr>
          <w:rFonts w:ascii="Times New Roman" w:hAnsi="Times New Roman" w:cs="Times New Roman"/>
          <w:sz w:val="24"/>
          <w:szCs w:val="24"/>
          <w:lang w:val="en-US"/>
        </w:rPr>
        <w:t>was not approved by the Government of Turkmenistan. In such a situation, shortly after the beginning of the project, SCRL stakeholders decided to support the revision of the National Climate Change Strategy (NCCS)</w:t>
      </w:r>
      <w:r>
        <w:rPr>
          <w:rStyle w:val="FootnoteReference"/>
          <w:rFonts w:ascii="Times New Roman" w:hAnsi="Times New Roman" w:cs="Times New Roman"/>
          <w:sz w:val="24"/>
          <w:szCs w:val="24"/>
          <w:lang w:val="en-US"/>
        </w:rPr>
        <w:footnoteReference w:id="23"/>
      </w:r>
      <w:r w:rsidRPr="00D109C9">
        <w:rPr>
          <w:rFonts w:ascii="Times New Roman" w:hAnsi="Times New Roman" w:cs="Times New Roman"/>
          <w:sz w:val="24"/>
          <w:szCs w:val="24"/>
          <w:lang w:val="en-US"/>
        </w:rPr>
        <w:t xml:space="preserve"> and use it as the basis for the prioritization of activities.</w:t>
      </w:r>
    </w:p>
    <w:p w14:paraId="73BFD78A" w14:textId="77777777" w:rsidR="00602E5E" w:rsidRDefault="00602E5E" w:rsidP="00602E5E">
      <w:pPr>
        <w:pStyle w:val="ListParagraph"/>
        <w:jc w:val="both"/>
        <w:rPr>
          <w:rFonts w:ascii="Times New Roman" w:hAnsi="Times New Roman" w:cs="Times New Roman"/>
          <w:sz w:val="24"/>
          <w:szCs w:val="24"/>
          <w:lang w:val="en-US"/>
        </w:rPr>
      </w:pPr>
    </w:p>
    <w:p w14:paraId="096D2639" w14:textId="5948C680" w:rsidR="00602E5E" w:rsidRDefault="00D109C9" w:rsidP="000649BF">
      <w:pPr>
        <w:pStyle w:val="ListParagraph"/>
        <w:numPr>
          <w:ilvl w:val="0"/>
          <w:numId w:val="58"/>
        </w:numPr>
        <w:jc w:val="both"/>
        <w:rPr>
          <w:rFonts w:ascii="Times New Roman" w:hAnsi="Times New Roman" w:cs="Times New Roman"/>
          <w:sz w:val="24"/>
          <w:szCs w:val="24"/>
          <w:lang w:val="en-US"/>
        </w:rPr>
      </w:pPr>
      <w:r w:rsidRPr="00602E5E">
        <w:rPr>
          <w:rFonts w:ascii="Times New Roman" w:hAnsi="Times New Roman" w:cs="Times New Roman"/>
          <w:sz w:val="24"/>
          <w:szCs w:val="24"/>
          <w:lang w:val="en-US"/>
        </w:rPr>
        <w:t>Moreover</w:t>
      </w:r>
      <w:r w:rsidR="00B11C1B" w:rsidRPr="00602E5E">
        <w:rPr>
          <w:rFonts w:ascii="Times New Roman" w:hAnsi="Times New Roman" w:cs="Times New Roman"/>
          <w:sz w:val="24"/>
          <w:szCs w:val="24"/>
          <w:lang w:val="en-US"/>
        </w:rPr>
        <w:t xml:space="preserve">, </w:t>
      </w:r>
      <w:r w:rsidR="00C64695" w:rsidRPr="00602E5E">
        <w:rPr>
          <w:rFonts w:ascii="Times New Roman" w:hAnsi="Times New Roman" w:cs="Times New Roman"/>
          <w:sz w:val="24"/>
          <w:szCs w:val="24"/>
          <w:lang w:val="en-US"/>
        </w:rPr>
        <w:t xml:space="preserve">the </w:t>
      </w:r>
      <w:r w:rsidR="00602E5E" w:rsidRPr="00602E5E">
        <w:rPr>
          <w:rFonts w:ascii="Times New Roman" w:hAnsi="Times New Roman" w:cs="Times New Roman"/>
          <w:sz w:val="24"/>
          <w:szCs w:val="24"/>
          <w:lang w:val="en-US"/>
        </w:rPr>
        <w:t xml:space="preserve">SCRL </w:t>
      </w:r>
      <w:r w:rsidR="00C64695" w:rsidRPr="00602E5E">
        <w:rPr>
          <w:rFonts w:ascii="Times New Roman" w:hAnsi="Times New Roman" w:cs="Times New Roman"/>
          <w:sz w:val="24"/>
          <w:szCs w:val="24"/>
          <w:lang w:val="en-US"/>
        </w:rPr>
        <w:t xml:space="preserve">Project Document envisioned certain ambitious tasks that during the course of implementation turned out to be unfeasible given the country’s context. For example, the project was supposed to support the Government's efforts to develop agro-ecological zones (Project Component 3). During the design stage, it was assumed that the Government of Turkmenistan </w:t>
      </w:r>
      <w:r w:rsidR="00B11C1B" w:rsidRPr="00602E5E">
        <w:rPr>
          <w:rFonts w:ascii="Times New Roman" w:hAnsi="Times New Roman" w:cs="Times New Roman"/>
          <w:sz w:val="24"/>
          <w:szCs w:val="24"/>
          <w:lang w:val="en-US"/>
        </w:rPr>
        <w:t>would be</w:t>
      </w:r>
      <w:r w:rsidR="00C64695" w:rsidRPr="00602E5E">
        <w:rPr>
          <w:rFonts w:ascii="Times New Roman" w:hAnsi="Times New Roman" w:cs="Times New Roman"/>
          <w:sz w:val="24"/>
          <w:szCs w:val="24"/>
          <w:lang w:val="en-US"/>
        </w:rPr>
        <w:t xml:space="preserve"> ready to engage staff and allocate resources for the modeling of agro-ecological zones with regards to climate change impacts. To date, however, there is no structural unit in the country tasked with </w:t>
      </w:r>
      <w:r w:rsidR="00B11C1B" w:rsidRPr="00602E5E">
        <w:rPr>
          <w:rFonts w:ascii="Times New Roman" w:hAnsi="Times New Roman" w:cs="Times New Roman"/>
          <w:sz w:val="24"/>
          <w:szCs w:val="24"/>
          <w:lang w:val="en-US"/>
        </w:rPr>
        <w:t>AEZ</w:t>
      </w:r>
      <w:r w:rsidR="00C64695" w:rsidRPr="00602E5E">
        <w:rPr>
          <w:rFonts w:ascii="Times New Roman" w:hAnsi="Times New Roman" w:cs="Times New Roman"/>
          <w:sz w:val="24"/>
          <w:szCs w:val="24"/>
          <w:lang w:val="en-US"/>
        </w:rPr>
        <w:t xml:space="preserve"> modeling and with </w:t>
      </w:r>
      <w:r w:rsidR="00B11C1B" w:rsidRPr="00602E5E">
        <w:rPr>
          <w:rFonts w:ascii="Times New Roman" w:hAnsi="Times New Roman" w:cs="Times New Roman"/>
          <w:sz w:val="24"/>
          <w:szCs w:val="24"/>
          <w:lang w:val="en-US"/>
        </w:rPr>
        <w:t xml:space="preserve">the </w:t>
      </w:r>
      <w:r w:rsidR="00C64695" w:rsidRPr="00602E5E">
        <w:rPr>
          <w:rFonts w:ascii="Times New Roman" w:hAnsi="Times New Roman" w:cs="Times New Roman"/>
          <w:sz w:val="24"/>
          <w:szCs w:val="24"/>
          <w:lang w:val="en-US"/>
        </w:rPr>
        <w:t>coordinati</w:t>
      </w:r>
      <w:r w:rsidR="00B11C1B" w:rsidRPr="00602E5E">
        <w:rPr>
          <w:rFonts w:ascii="Times New Roman" w:hAnsi="Times New Roman" w:cs="Times New Roman"/>
          <w:sz w:val="24"/>
          <w:szCs w:val="24"/>
          <w:lang w:val="en-US"/>
        </w:rPr>
        <w:t>on of</w:t>
      </w:r>
      <w:r w:rsidR="00C64695" w:rsidRPr="00602E5E">
        <w:rPr>
          <w:rFonts w:ascii="Times New Roman" w:hAnsi="Times New Roman" w:cs="Times New Roman"/>
          <w:sz w:val="24"/>
          <w:szCs w:val="24"/>
          <w:lang w:val="en-US"/>
        </w:rPr>
        <w:t xml:space="preserve"> this process. In addition, there was little awareness among representatives of key national partners on the use of this tool, its benefits and requirements. This </w:t>
      </w:r>
      <w:r w:rsidR="00B11C1B" w:rsidRPr="00602E5E">
        <w:rPr>
          <w:rFonts w:ascii="Times New Roman" w:hAnsi="Times New Roman" w:cs="Times New Roman"/>
          <w:sz w:val="24"/>
          <w:szCs w:val="24"/>
          <w:lang w:val="en-US"/>
        </w:rPr>
        <w:t>represented</w:t>
      </w:r>
      <w:r w:rsidR="00C64695" w:rsidRPr="00602E5E">
        <w:rPr>
          <w:rFonts w:ascii="Times New Roman" w:hAnsi="Times New Roman" w:cs="Times New Roman"/>
          <w:sz w:val="24"/>
          <w:szCs w:val="24"/>
          <w:lang w:val="en-US"/>
        </w:rPr>
        <w:t xml:space="preserve"> a significant barrier in the development of agroecological zones within the framework of the project. </w:t>
      </w:r>
      <w:r w:rsidR="00B11C1B" w:rsidRPr="00602E5E">
        <w:rPr>
          <w:rFonts w:ascii="Times New Roman" w:hAnsi="Times New Roman" w:cs="Times New Roman"/>
          <w:sz w:val="24"/>
          <w:szCs w:val="24"/>
          <w:lang w:val="en-US"/>
        </w:rPr>
        <w:t>In response to such</w:t>
      </w:r>
      <w:r w:rsidR="00C64695" w:rsidRPr="00602E5E">
        <w:rPr>
          <w:rFonts w:ascii="Times New Roman" w:hAnsi="Times New Roman" w:cs="Times New Roman"/>
          <w:sz w:val="24"/>
          <w:szCs w:val="24"/>
          <w:lang w:val="en-US"/>
        </w:rPr>
        <w:t xml:space="preserve"> low awareness among the key ministries and state-owned organizations, the </w:t>
      </w:r>
      <w:r w:rsidR="00B11C1B" w:rsidRPr="00602E5E">
        <w:rPr>
          <w:rFonts w:ascii="Times New Roman" w:hAnsi="Times New Roman" w:cs="Times New Roman"/>
          <w:sz w:val="24"/>
          <w:szCs w:val="24"/>
          <w:lang w:val="en-US"/>
        </w:rPr>
        <w:t xml:space="preserve">SCRL </w:t>
      </w:r>
      <w:r w:rsidR="00C64695" w:rsidRPr="00602E5E">
        <w:rPr>
          <w:rFonts w:ascii="Times New Roman" w:hAnsi="Times New Roman" w:cs="Times New Roman"/>
          <w:sz w:val="24"/>
          <w:szCs w:val="24"/>
          <w:lang w:val="en-US"/>
        </w:rPr>
        <w:t xml:space="preserve">project organized meetings and trainings and initiated the preparation of </w:t>
      </w:r>
      <w:r w:rsidR="00B11C1B" w:rsidRPr="00602E5E">
        <w:rPr>
          <w:rFonts w:ascii="Times New Roman" w:hAnsi="Times New Roman" w:cs="Times New Roman"/>
          <w:sz w:val="24"/>
          <w:szCs w:val="24"/>
          <w:lang w:val="en-US"/>
        </w:rPr>
        <w:t>a</w:t>
      </w:r>
      <w:r w:rsidR="00C64695" w:rsidRPr="00602E5E">
        <w:rPr>
          <w:rFonts w:ascii="Times New Roman" w:hAnsi="Times New Roman" w:cs="Times New Roman"/>
          <w:sz w:val="24"/>
          <w:szCs w:val="24"/>
          <w:lang w:val="en-US"/>
        </w:rPr>
        <w:t xml:space="preserve"> </w:t>
      </w:r>
      <w:r w:rsidR="00331A8D">
        <w:rPr>
          <w:rFonts w:ascii="Times New Roman" w:hAnsi="Times New Roman" w:cs="Times New Roman"/>
          <w:sz w:val="24"/>
          <w:szCs w:val="24"/>
          <w:lang w:val="en-US"/>
        </w:rPr>
        <w:t>“</w:t>
      </w:r>
      <w:r w:rsidR="00C64695" w:rsidRPr="00602E5E">
        <w:rPr>
          <w:rFonts w:ascii="Times New Roman" w:hAnsi="Times New Roman" w:cs="Times New Roman"/>
          <w:sz w:val="24"/>
          <w:szCs w:val="24"/>
          <w:lang w:val="en-US"/>
        </w:rPr>
        <w:t xml:space="preserve">Concept Note on </w:t>
      </w:r>
      <w:r w:rsidR="00B11C1B" w:rsidRPr="00602E5E">
        <w:rPr>
          <w:rFonts w:ascii="Times New Roman" w:hAnsi="Times New Roman" w:cs="Times New Roman"/>
          <w:sz w:val="24"/>
          <w:szCs w:val="24"/>
          <w:lang w:val="en-US"/>
        </w:rPr>
        <w:t xml:space="preserve">AEZ </w:t>
      </w:r>
      <w:r w:rsidR="00C64695" w:rsidRPr="00602E5E">
        <w:rPr>
          <w:rFonts w:ascii="Times New Roman" w:hAnsi="Times New Roman" w:cs="Times New Roman"/>
          <w:sz w:val="24"/>
          <w:szCs w:val="24"/>
          <w:lang w:val="en-US"/>
        </w:rPr>
        <w:t>modelling</w:t>
      </w:r>
      <w:r w:rsidR="00331A8D">
        <w:rPr>
          <w:rFonts w:ascii="Times New Roman" w:hAnsi="Times New Roman" w:cs="Times New Roman"/>
          <w:sz w:val="24"/>
          <w:szCs w:val="24"/>
          <w:lang w:val="en-US"/>
        </w:rPr>
        <w:t>” (which at the time of the evaluation was still under preparation)</w:t>
      </w:r>
      <w:r w:rsidR="00C64695" w:rsidRPr="00602E5E">
        <w:rPr>
          <w:rFonts w:ascii="Times New Roman" w:hAnsi="Times New Roman" w:cs="Times New Roman"/>
          <w:sz w:val="24"/>
          <w:szCs w:val="24"/>
          <w:lang w:val="en-US"/>
        </w:rPr>
        <w:t>.</w:t>
      </w:r>
    </w:p>
    <w:p w14:paraId="3B5FFBB3" w14:textId="77777777" w:rsidR="00602E5E" w:rsidRPr="00602E5E" w:rsidRDefault="00602E5E" w:rsidP="00602E5E">
      <w:pPr>
        <w:pStyle w:val="ListParagraph"/>
        <w:rPr>
          <w:rFonts w:ascii="Times New Roman" w:hAnsi="Times New Roman" w:cs="Times New Roman"/>
          <w:sz w:val="24"/>
          <w:szCs w:val="24"/>
          <w:lang w:val="en-US"/>
        </w:rPr>
      </w:pPr>
    </w:p>
    <w:p w14:paraId="2C5386A3" w14:textId="6A14E66D" w:rsidR="00602E5E" w:rsidRDefault="009E464C" w:rsidP="000649BF">
      <w:pPr>
        <w:pStyle w:val="ListParagraph"/>
        <w:numPr>
          <w:ilvl w:val="0"/>
          <w:numId w:val="58"/>
        </w:numPr>
        <w:jc w:val="both"/>
        <w:rPr>
          <w:rFonts w:ascii="Times New Roman" w:hAnsi="Times New Roman" w:cs="Times New Roman"/>
          <w:sz w:val="24"/>
          <w:szCs w:val="24"/>
          <w:lang w:val="en-US"/>
        </w:rPr>
      </w:pPr>
      <w:r w:rsidRPr="00602E5E">
        <w:rPr>
          <w:rFonts w:ascii="Times New Roman" w:hAnsi="Times New Roman" w:cs="Times New Roman"/>
          <w:sz w:val="24"/>
          <w:szCs w:val="24"/>
          <w:lang w:val="en-US"/>
        </w:rPr>
        <w:t xml:space="preserve">The </w:t>
      </w:r>
      <w:r w:rsidR="00602E5E" w:rsidRPr="00602E5E">
        <w:rPr>
          <w:rFonts w:ascii="Times New Roman" w:hAnsi="Times New Roman" w:cs="Times New Roman"/>
          <w:sz w:val="24"/>
          <w:szCs w:val="24"/>
          <w:lang w:val="en-US"/>
        </w:rPr>
        <w:t xml:space="preserve">second </w:t>
      </w:r>
      <w:r w:rsidRPr="00602E5E">
        <w:rPr>
          <w:rFonts w:ascii="Times New Roman" w:hAnsi="Times New Roman" w:cs="Times New Roman"/>
          <w:sz w:val="24"/>
          <w:szCs w:val="24"/>
          <w:lang w:val="en-US"/>
        </w:rPr>
        <w:t>project component</w:t>
      </w:r>
      <w:r w:rsidR="00602E5E" w:rsidRPr="00602E5E">
        <w:rPr>
          <w:rFonts w:ascii="Times New Roman" w:hAnsi="Times New Roman" w:cs="Times New Roman"/>
          <w:sz w:val="24"/>
          <w:szCs w:val="24"/>
          <w:lang w:val="en-US"/>
        </w:rPr>
        <w:t>, which was</w:t>
      </w:r>
      <w:r w:rsidRPr="00602E5E">
        <w:rPr>
          <w:rFonts w:ascii="Times New Roman" w:hAnsi="Times New Roman" w:cs="Times New Roman"/>
          <w:sz w:val="24"/>
          <w:szCs w:val="24"/>
          <w:lang w:val="en-US"/>
        </w:rPr>
        <w:t xml:space="preserve"> focused on the improvement of the country’s legal </w:t>
      </w:r>
      <w:r w:rsidR="00602E5E" w:rsidRPr="00602E5E">
        <w:rPr>
          <w:rFonts w:ascii="Times New Roman" w:hAnsi="Times New Roman" w:cs="Times New Roman"/>
          <w:sz w:val="24"/>
          <w:szCs w:val="24"/>
          <w:lang w:val="en-US"/>
        </w:rPr>
        <w:t xml:space="preserve">and policy </w:t>
      </w:r>
      <w:r w:rsidRPr="00602E5E">
        <w:rPr>
          <w:rFonts w:ascii="Times New Roman" w:hAnsi="Times New Roman" w:cs="Times New Roman"/>
          <w:sz w:val="24"/>
          <w:szCs w:val="24"/>
          <w:lang w:val="en-US"/>
        </w:rPr>
        <w:t>framework</w:t>
      </w:r>
      <w:r w:rsidR="00602E5E" w:rsidRPr="00602E5E">
        <w:rPr>
          <w:rFonts w:ascii="Times New Roman" w:hAnsi="Times New Roman" w:cs="Times New Roman"/>
          <w:sz w:val="24"/>
          <w:szCs w:val="24"/>
          <w:lang w:val="en-US"/>
        </w:rPr>
        <w:t>,</w:t>
      </w:r>
      <w:r w:rsidRPr="00602E5E">
        <w:rPr>
          <w:rFonts w:ascii="Times New Roman" w:hAnsi="Times New Roman" w:cs="Times New Roman"/>
          <w:sz w:val="24"/>
          <w:szCs w:val="24"/>
          <w:lang w:val="en-US"/>
        </w:rPr>
        <w:t xml:space="preserve"> experienced significant challenges and delays.</w:t>
      </w:r>
      <w:r w:rsidR="003741D6" w:rsidRPr="00602E5E">
        <w:rPr>
          <w:rFonts w:ascii="Times New Roman" w:hAnsi="Times New Roman" w:cs="Times New Roman"/>
          <w:sz w:val="24"/>
          <w:szCs w:val="24"/>
          <w:lang w:val="en-US"/>
        </w:rPr>
        <w:t xml:space="preserve"> </w:t>
      </w:r>
      <w:r w:rsidR="00C6168A" w:rsidRPr="00602E5E">
        <w:rPr>
          <w:rFonts w:ascii="Times New Roman" w:hAnsi="Times New Roman" w:cs="Times New Roman"/>
          <w:sz w:val="24"/>
          <w:szCs w:val="24"/>
          <w:lang w:val="en-US"/>
        </w:rPr>
        <w:t xml:space="preserve">For example, the development of the normative legal act on the legal regime of the water fund was cancelled on the request of the State Committee </w:t>
      </w:r>
      <w:r w:rsidR="00204D35">
        <w:rPr>
          <w:rFonts w:ascii="Times New Roman" w:hAnsi="Times New Roman" w:cs="Times New Roman"/>
          <w:sz w:val="24"/>
          <w:szCs w:val="24"/>
          <w:lang w:val="en-US"/>
        </w:rPr>
        <w:t xml:space="preserve">for </w:t>
      </w:r>
      <w:r w:rsidR="00C6168A" w:rsidRPr="00602E5E">
        <w:rPr>
          <w:rFonts w:ascii="Times New Roman" w:hAnsi="Times New Roman" w:cs="Times New Roman"/>
          <w:sz w:val="24"/>
          <w:szCs w:val="24"/>
          <w:lang w:val="en-US"/>
        </w:rPr>
        <w:t xml:space="preserve">Water Management, </w:t>
      </w:r>
      <w:r w:rsidR="00C6168A" w:rsidRPr="00602E5E">
        <w:rPr>
          <w:rFonts w:ascii="Times New Roman" w:hAnsi="Times New Roman" w:cs="Times New Roman"/>
          <w:sz w:val="24"/>
          <w:szCs w:val="24"/>
          <w:lang w:val="en-US"/>
        </w:rPr>
        <w:lastRenderedPageBreak/>
        <w:t>Turkmen State Aquaculture Research</w:t>
      </w:r>
      <w:r w:rsidR="00204D35">
        <w:rPr>
          <w:rFonts w:ascii="Times New Roman" w:hAnsi="Times New Roman" w:cs="Times New Roman"/>
          <w:sz w:val="24"/>
          <w:szCs w:val="24"/>
          <w:lang w:val="en-US"/>
        </w:rPr>
        <w:t>,</w:t>
      </w:r>
      <w:r w:rsidR="00C6168A" w:rsidRPr="00602E5E">
        <w:rPr>
          <w:rFonts w:ascii="Times New Roman" w:hAnsi="Times New Roman" w:cs="Times New Roman"/>
          <w:sz w:val="24"/>
          <w:szCs w:val="24"/>
          <w:lang w:val="en-US"/>
        </w:rPr>
        <w:t xml:space="preserve"> Production and Design Institute (“Turkmensuwylymtaslama”). In </w:t>
      </w:r>
      <w:r w:rsidR="00A97DE1" w:rsidRPr="00A97DE1">
        <w:rPr>
          <w:rFonts w:ascii="Times New Roman" w:hAnsi="Times New Roman" w:cs="Times New Roman"/>
          <w:sz w:val="24"/>
          <w:szCs w:val="24"/>
          <w:lang w:val="en-US"/>
        </w:rPr>
        <w:t>close consultation with the government partner</w:t>
      </w:r>
      <w:r w:rsidR="00A97DE1">
        <w:rPr>
          <w:rFonts w:ascii="Times New Roman" w:hAnsi="Times New Roman" w:cs="Times New Roman"/>
          <w:sz w:val="24"/>
          <w:szCs w:val="24"/>
          <w:lang w:val="en-US"/>
        </w:rPr>
        <w:t>, in</w:t>
      </w:r>
      <w:r w:rsidR="00A97DE1" w:rsidRPr="00A97DE1">
        <w:rPr>
          <w:rFonts w:ascii="Times New Roman" w:hAnsi="Times New Roman" w:cs="Times New Roman"/>
          <w:sz w:val="24"/>
          <w:szCs w:val="24"/>
          <w:lang w:val="en-US"/>
        </w:rPr>
        <w:t xml:space="preserve"> </w:t>
      </w:r>
      <w:r w:rsidR="00C6168A" w:rsidRPr="00602E5E">
        <w:rPr>
          <w:rFonts w:ascii="Times New Roman" w:hAnsi="Times New Roman" w:cs="Times New Roman"/>
          <w:sz w:val="24"/>
          <w:szCs w:val="24"/>
          <w:lang w:val="en-US"/>
        </w:rPr>
        <w:t xml:space="preserve">its place the project elaborated the Methodological Guidelines for the Development of Technological Standards for the Use of Water, which was submitted to the State Committee </w:t>
      </w:r>
      <w:r w:rsidR="00204D35">
        <w:rPr>
          <w:rFonts w:ascii="Times New Roman" w:hAnsi="Times New Roman" w:cs="Times New Roman"/>
          <w:sz w:val="24"/>
          <w:szCs w:val="24"/>
          <w:lang w:val="en-US"/>
        </w:rPr>
        <w:t>for</w:t>
      </w:r>
      <w:r w:rsidR="00204D35" w:rsidRPr="00602E5E">
        <w:rPr>
          <w:rFonts w:ascii="Times New Roman" w:hAnsi="Times New Roman" w:cs="Times New Roman"/>
          <w:sz w:val="24"/>
          <w:szCs w:val="24"/>
          <w:lang w:val="en-US"/>
        </w:rPr>
        <w:t xml:space="preserve"> </w:t>
      </w:r>
      <w:r w:rsidR="00C6168A" w:rsidRPr="00602E5E">
        <w:rPr>
          <w:rFonts w:ascii="Times New Roman" w:hAnsi="Times New Roman" w:cs="Times New Roman"/>
          <w:sz w:val="24"/>
          <w:szCs w:val="24"/>
          <w:lang w:val="en-US"/>
        </w:rPr>
        <w:t xml:space="preserve">Water Management. Overall, the approval of legal instruments turned out to be a lengthy process outside of the project’s control. </w:t>
      </w:r>
      <w:r w:rsidR="00031D33" w:rsidRPr="00602E5E">
        <w:rPr>
          <w:rFonts w:ascii="Times New Roman" w:hAnsi="Times New Roman" w:cs="Times New Roman"/>
          <w:sz w:val="24"/>
          <w:szCs w:val="24"/>
          <w:lang w:val="en-US"/>
        </w:rPr>
        <w:t>Consequently</w:t>
      </w:r>
      <w:r w:rsidR="003741D6" w:rsidRPr="00602E5E">
        <w:rPr>
          <w:rFonts w:ascii="Times New Roman" w:hAnsi="Times New Roman" w:cs="Times New Roman"/>
          <w:sz w:val="24"/>
          <w:szCs w:val="24"/>
          <w:lang w:val="en-US"/>
        </w:rPr>
        <w:t>, the project team recruited a legal expert to support the project and national partners with (i) preparation of the draft Concept Paper for the Law on Agro-Consulting Services in Turkmenistan; (ii) the provision of regular consultations to project staff on enhancing the legal status of the AICs established in the Lebap and Dashoguz pilot regions, and the compilation of the required package of legal documents; and (iii) further revision of previously drafted regulatory legal acts, taking into account comments received from key parties and local communities and the promotion of their formal adoption by relevant state authorities.</w:t>
      </w:r>
      <w:r w:rsidR="00A97DE1">
        <w:rPr>
          <w:rFonts w:ascii="Times New Roman" w:hAnsi="Times New Roman" w:cs="Times New Roman"/>
          <w:sz w:val="24"/>
          <w:szCs w:val="24"/>
          <w:lang w:val="en-US"/>
        </w:rPr>
        <w:t xml:space="preserve"> </w:t>
      </w:r>
      <w:r w:rsidR="00A97DE1" w:rsidRPr="00A97DE1">
        <w:rPr>
          <w:rFonts w:ascii="Times New Roman" w:hAnsi="Times New Roman" w:cs="Times New Roman"/>
          <w:sz w:val="24"/>
          <w:szCs w:val="24"/>
          <w:lang w:val="en-US"/>
        </w:rPr>
        <w:t>The legal consultant also acted as intermediate between the project and government stakeholders on explanations of drafts prepared</w:t>
      </w:r>
      <w:r w:rsidR="00A97DE1">
        <w:rPr>
          <w:rFonts w:ascii="Times New Roman" w:hAnsi="Times New Roman" w:cs="Times New Roman"/>
          <w:sz w:val="24"/>
          <w:szCs w:val="24"/>
          <w:lang w:val="en-US"/>
        </w:rPr>
        <w:t>.</w:t>
      </w:r>
    </w:p>
    <w:p w14:paraId="714CCFC4" w14:textId="77777777" w:rsidR="00602E5E" w:rsidRDefault="00602E5E" w:rsidP="00602E5E">
      <w:pPr>
        <w:pStyle w:val="ListParagraph"/>
        <w:jc w:val="both"/>
        <w:rPr>
          <w:rFonts w:ascii="Times New Roman" w:hAnsi="Times New Roman" w:cs="Times New Roman"/>
          <w:sz w:val="24"/>
          <w:szCs w:val="24"/>
          <w:lang w:val="en-US"/>
        </w:rPr>
      </w:pPr>
    </w:p>
    <w:p w14:paraId="72553ADA" w14:textId="50A8FC48" w:rsidR="00602E5E" w:rsidRDefault="00D851A2" w:rsidP="000649BF">
      <w:pPr>
        <w:pStyle w:val="ListParagraph"/>
        <w:numPr>
          <w:ilvl w:val="0"/>
          <w:numId w:val="58"/>
        </w:numPr>
        <w:jc w:val="both"/>
        <w:rPr>
          <w:rFonts w:ascii="Times New Roman" w:hAnsi="Times New Roman" w:cs="Times New Roman"/>
          <w:sz w:val="24"/>
          <w:szCs w:val="24"/>
          <w:lang w:val="en-US"/>
        </w:rPr>
      </w:pPr>
      <w:r w:rsidRPr="00602E5E">
        <w:rPr>
          <w:rFonts w:ascii="Times New Roman" w:hAnsi="Times New Roman" w:cs="Times New Roman"/>
          <w:sz w:val="24"/>
          <w:szCs w:val="24"/>
          <w:lang w:val="en-US"/>
        </w:rPr>
        <w:t xml:space="preserve">There were also challenges with the grant proposals that the project team had to address through an adaptive approach. For example, the approval procedure for the grant proposal for </w:t>
      </w:r>
      <w:r w:rsidR="00CF5365">
        <w:rPr>
          <w:rFonts w:ascii="Times New Roman" w:hAnsi="Times New Roman" w:cs="Times New Roman"/>
          <w:sz w:val="24"/>
          <w:szCs w:val="24"/>
          <w:lang w:val="en-US"/>
        </w:rPr>
        <w:t>the</w:t>
      </w:r>
      <w:r w:rsidRPr="00602E5E">
        <w:rPr>
          <w:rFonts w:ascii="Times New Roman" w:hAnsi="Times New Roman" w:cs="Times New Roman"/>
          <w:sz w:val="24"/>
          <w:szCs w:val="24"/>
          <w:lang w:val="en-US"/>
        </w:rPr>
        <w:t>Serdar livestock farm took much longer than expected. The initial proposal for Serdar livestock farm was not supported by the Grant Committee due to the large budget requested, as well as insufficient potential climate resilience outcomes. Following numerous consultations between the project team and grant recipients, the small grant proposal for Serdar livestock farm was significantly revised and improved, introducing innovative solutions for sustainable pasture management. The small grant proposal received final approval in May 2021.</w:t>
      </w:r>
    </w:p>
    <w:p w14:paraId="4ABFBF0C" w14:textId="77777777" w:rsidR="00602E5E" w:rsidRPr="00602E5E" w:rsidRDefault="00602E5E" w:rsidP="00602E5E">
      <w:pPr>
        <w:pStyle w:val="ListParagraph"/>
        <w:rPr>
          <w:rFonts w:ascii="Times New Roman" w:hAnsi="Times New Roman" w:cs="Times New Roman"/>
          <w:sz w:val="24"/>
          <w:szCs w:val="24"/>
          <w:lang w:val="en-US"/>
        </w:rPr>
      </w:pPr>
    </w:p>
    <w:p w14:paraId="51591829" w14:textId="52A29E4D" w:rsidR="00602E5E" w:rsidRDefault="00C85FA2" w:rsidP="000649BF">
      <w:pPr>
        <w:pStyle w:val="ListParagraph"/>
        <w:numPr>
          <w:ilvl w:val="0"/>
          <w:numId w:val="58"/>
        </w:numPr>
        <w:jc w:val="both"/>
        <w:rPr>
          <w:rFonts w:ascii="Times New Roman" w:hAnsi="Times New Roman" w:cs="Times New Roman"/>
          <w:sz w:val="24"/>
          <w:szCs w:val="24"/>
          <w:lang w:val="en-US"/>
        </w:rPr>
      </w:pPr>
      <w:r w:rsidRPr="00602E5E">
        <w:rPr>
          <w:rFonts w:ascii="Times New Roman" w:hAnsi="Times New Roman" w:cs="Times New Roman"/>
          <w:sz w:val="24"/>
          <w:szCs w:val="24"/>
          <w:lang w:val="en-US"/>
        </w:rPr>
        <w:t xml:space="preserve">The project team also had to manage the highly fluctuating exchange rate between the </w:t>
      </w:r>
      <w:r w:rsidR="00EE3807" w:rsidRPr="00602E5E">
        <w:rPr>
          <w:rFonts w:ascii="Times New Roman" w:hAnsi="Times New Roman" w:cs="Times New Roman"/>
          <w:sz w:val="24"/>
          <w:szCs w:val="24"/>
          <w:lang w:val="en-US"/>
        </w:rPr>
        <w:t xml:space="preserve">US dollars (USD) and the </w:t>
      </w:r>
      <w:r w:rsidR="00204D35" w:rsidRPr="00602E5E">
        <w:rPr>
          <w:rFonts w:ascii="Times New Roman" w:hAnsi="Times New Roman" w:cs="Times New Roman"/>
          <w:sz w:val="24"/>
          <w:szCs w:val="24"/>
          <w:lang w:val="en-US"/>
        </w:rPr>
        <w:t>Turkmenistan</w:t>
      </w:r>
      <w:r w:rsidR="00204D35">
        <w:rPr>
          <w:rFonts w:ascii="Times New Roman" w:hAnsi="Times New Roman" w:cs="Times New Roman"/>
          <w:sz w:val="24"/>
          <w:szCs w:val="24"/>
          <w:lang w:val="en-US"/>
        </w:rPr>
        <w:t xml:space="preserve"> </w:t>
      </w:r>
      <w:r w:rsidR="00EE3807" w:rsidRPr="00602E5E">
        <w:rPr>
          <w:rFonts w:ascii="Times New Roman" w:hAnsi="Times New Roman" w:cs="Times New Roman"/>
          <w:sz w:val="24"/>
          <w:szCs w:val="24"/>
          <w:lang w:val="en-US"/>
        </w:rPr>
        <w:t>manat (TMT). The USD/TMT exchange rate changed significantly during the course of project implementation.</w:t>
      </w:r>
      <w:r w:rsidR="00EE3807">
        <w:rPr>
          <w:rStyle w:val="FootnoteReference"/>
          <w:rFonts w:ascii="Times New Roman" w:hAnsi="Times New Roman" w:cs="Times New Roman"/>
          <w:sz w:val="24"/>
          <w:szCs w:val="24"/>
          <w:lang w:val="en-US"/>
        </w:rPr>
        <w:footnoteReference w:id="24"/>
      </w:r>
      <w:r w:rsidR="00EE3807" w:rsidRPr="00602E5E">
        <w:rPr>
          <w:rFonts w:ascii="Times New Roman" w:hAnsi="Times New Roman" w:cs="Times New Roman"/>
          <w:sz w:val="24"/>
          <w:szCs w:val="24"/>
          <w:lang w:val="en-US"/>
        </w:rPr>
        <w:t xml:space="preserve"> The greatest change coincided with the period when the project was actively carrying out small grant activities and funds were allocated to the accounts of farmers' associations in the national currency. Changes in exchange rate led to a sharp rise in prices in the local market, increase in the financial offers of the national experts to provide consultancy services, transportation costs, etc. </w:t>
      </w:r>
      <w:r w:rsidR="00795AAB" w:rsidRPr="00602E5E">
        <w:rPr>
          <w:rFonts w:ascii="Times New Roman" w:hAnsi="Times New Roman" w:cs="Times New Roman"/>
          <w:sz w:val="24"/>
          <w:szCs w:val="24"/>
          <w:lang w:val="en-US"/>
        </w:rPr>
        <w:t>Furthermore, to address the inflation challenge, the project began to look for opportunities to attract additional funds in order to avoid excessive spending and lack of dedicated budget. Thus, funding from other donors USAID CTJ, GSP, CAREC, GIZ was mobilized as co-financing for the implementation of joint adaptation measures, engagement of consultants, etc.</w:t>
      </w:r>
    </w:p>
    <w:p w14:paraId="4FFF0103" w14:textId="274D627E" w:rsidR="00602E5E" w:rsidRDefault="00602E5E" w:rsidP="00602E5E">
      <w:pPr>
        <w:pStyle w:val="ListParagraph"/>
        <w:jc w:val="both"/>
        <w:rPr>
          <w:rFonts w:ascii="Times New Roman" w:hAnsi="Times New Roman" w:cs="Times New Roman"/>
          <w:sz w:val="24"/>
          <w:szCs w:val="24"/>
          <w:lang w:val="en-US"/>
        </w:rPr>
      </w:pPr>
    </w:p>
    <w:p w14:paraId="02CCBCC7" w14:textId="15EC20CB" w:rsidR="00477325" w:rsidRDefault="00477325" w:rsidP="00602E5E">
      <w:pPr>
        <w:pStyle w:val="ListParagraph"/>
        <w:jc w:val="both"/>
        <w:rPr>
          <w:rStyle w:val="cf01"/>
        </w:rPr>
      </w:pPr>
    </w:p>
    <w:p w14:paraId="7FEF64B2" w14:textId="77777777" w:rsidR="00477325" w:rsidRDefault="00477325" w:rsidP="00602E5E">
      <w:pPr>
        <w:pStyle w:val="ListParagraph"/>
        <w:jc w:val="both"/>
        <w:rPr>
          <w:rFonts w:ascii="Times New Roman" w:hAnsi="Times New Roman" w:cs="Times New Roman"/>
          <w:sz w:val="24"/>
          <w:szCs w:val="24"/>
          <w:lang w:val="en-US"/>
        </w:rPr>
      </w:pPr>
    </w:p>
    <w:p w14:paraId="1C5FC2DE" w14:textId="62A6B266" w:rsidR="00031D33" w:rsidRPr="00602E5E" w:rsidRDefault="00727C31" w:rsidP="000649BF">
      <w:pPr>
        <w:pStyle w:val="ListParagraph"/>
        <w:numPr>
          <w:ilvl w:val="0"/>
          <w:numId w:val="58"/>
        </w:numPr>
        <w:jc w:val="both"/>
        <w:rPr>
          <w:rFonts w:ascii="Times New Roman" w:hAnsi="Times New Roman" w:cs="Times New Roman"/>
          <w:sz w:val="24"/>
          <w:szCs w:val="24"/>
          <w:lang w:val="en-US"/>
        </w:rPr>
      </w:pPr>
      <w:r w:rsidRPr="00602E5E">
        <w:rPr>
          <w:rFonts w:ascii="Times New Roman" w:hAnsi="Times New Roman" w:cs="Times New Roman"/>
          <w:sz w:val="24"/>
          <w:szCs w:val="24"/>
          <w:lang w:val="en-US"/>
        </w:rPr>
        <w:lastRenderedPageBreak/>
        <w:t>The COVID-19 crisis ha</w:t>
      </w:r>
      <w:r w:rsidR="003246B7" w:rsidRPr="00602E5E">
        <w:rPr>
          <w:rFonts w:ascii="Times New Roman" w:hAnsi="Times New Roman" w:cs="Times New Roman"/>
          <w:sz w:val="24"/>
          <w:szCs w:val="24"/>
          <w:lang w:val="en-US"/>
        </w:rPr>
        <w:t>d</w:t>
      </w:r>
      <w:r w:rsidRPr="00602E5E">
        <w:rPr>
          <w:rFonts w:ascii="Times New Roman" w:hAnsi="Times New Roman" w:cs="Times New Roman"/>
          <w:sz w:val="24"/>
          <w:szCs w:val="24"/>
          <w:lang w:val="en-US"/>
        </w:rPr>
        <w:t xml:space="preserve"> a significant impact on project activities</w:t>
      </w:r>
      <w:r w:rsidR="00D81C48" w:rsidRPr="00602E5E">
        <w:rPr>
          <w:rFonts w:ascii="Times New Roman" w:hAnsi="Times New Roman" w:cs="Times New Roman"/>
          <w:sz w:val="24"/>
          <w:szCs w:val="24"/>
          <w:lang w:val="en-US"/>
        </w:rPr>
        <w:t xml:space="preserve"> in 2020 and 2021</w:t>
      </w:r>
      <w:r w:rsidR="00031D33" w:rsidRPr="00602E5E">
        <w:rPr>
          <w:rFonts w:ascii="Times New Roman" w:hAnsi="Times New Roman" w:cs="Times New Roman"/>
          <w:sz w:val="24"/>
          <w:szCs w:val="24"/>
          <w:lang w:val="en-US"/>
        </w:rPr>
        <w:t xml:space="preserve">. </w:t>
      </w:r>
      <w:r w:rsidR="00587871" w:rsidRPr="00602E5E">
        <w:rPr>
          <w:rFonts w:ascii="Times New Roman" w:hAnsi="Times New Roman" w:cs="Times New Roman"/>
          <w:sz w:val="24"/>
          <w:szCs w:val="24"/>
          <w:lang w:val="en-US"/>
        </w:rPr>
        <w:t>The global pandemic resulted in multiple challenges related to the activities of the project, including restrictions in the movement of goods and travel, halting of imports, rapid inflation and increased prices for goods and materials, etc. These challenges caused delays and cancellation of project activities</w:t>
      </w:r>
      <w:r w:rsidR="00031D33" w:rsidRPr="00602E5E">
        <w:rPr>
          <w:rFonts w:ascii="Times New Roman" w:hAnsi="Times New Roman" w:cs="Times New Roman"/>
          <w:sz w:val="24"/>
          <w:szCs w:val="24"/>
          <w:lang w:val="en-US"/>
        </w:rPr>
        <w:t xml:space="preserve">, including </w:t>
      </w:r>
      <w:r w:rsidR="003246B7" w:rsidRPr="00602E5E">
        <w:rPr>
          <w:rFonts w:ascii="Times New Roman" w:hAnsi="Times New Roman" w:cs="Times New Roman"/>
          <w:sz w:val="24"/>
          <w:szCs w:val="24"/>
          <w:lang w:val="en-US"/>
        </w:rPr>
        <w:t xml:space="preserve">the grant initiatives, </w:t>
      </w:r>
      <w:r w:rsidRPr="00602E5E">
        <w:rPr>
          <w:rFonts w:ascii="Times New Roman" w:hAnsi="Times New Roman" w:cs="Times New Roman"/>
          <w:sz w:val="24"/>
          <w:szCs w:val="24"/>
          <w:lang w:val="en-US"/>
        </w:rPr>
        <w:t xml:space="preserve">training activities, workshops and seminars, </w:t>
      </w:r>
      <w:r w:rsidR="00031D33" w:rsidRPr="00602E5E">
        <w:rPr>
          <w:rFonts w:ascii="Times New Roman" w:hAnsi="Times New Roman" w:cs="Times New Roman"/>
          <w:sz w:val="24"/>
          <w:szCs w:val="24"/>
          <w:lang w:val="en-US"/>
        </w:rPr>
        <w:t>missions of international consultants to Turkmenistan and national experts to project sites</w:t>
      </w:r>
      <w:r w:rsidRPr="00602E5E">
        <w:rPr>
          <w:rFonts w:ascii="Times New Roman" w:hAnsi="Times New Roman" w:cs="Times New Roman"/>
          <w:sz w:val="24"/>
          <w:szCs w:val="24"/>
          <w:lang w:val="en-US"/>
        </w:rPr>
        <w:t>, etc</w:t>
      </w:r>
      <w:r w:rsidR="00031D33" w:rsidRPr="00602E5E">
        <w:rPr>
          <w:rFonts w:ascii="Times New Roman" w:hAnsi="Times New Roman" w:cs="Times New Roman"/>
          <w:sz w:val="24"/>
          <w:szCs w:val="24"/>
          <w:lang w:val="en-US"/>
        </w:rPr>
        <w:t>.</w:t>
      </w:r>
      <w:r w:rsidR="003246B7" w:rsidRPr="00602E5E">
        <w:rPr>
          <w:rFonts w:ascii="Times New Roman" w:hAnsi="Times New Roman" w:cs="Times New Roman"/>
          <w:sz w:val="24"/>
          <w:szCs w:val="24"/>
          <w:lang w:val="en-US"/>
        </w:rPr>
        <w:t xml:space="preserve"> The major delays experienced by the project are outlined in the “Efficiency” section of this report.</w:t>
      </w:r>
    </w:p>
    <w:p w14:paraId="676F1778" w14:textId="1EE134F4" w:rsidR="00031D33" w:rsidRDefault="00727C31" w:rsidP="003B7CE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response to these challenges, the project team </w:t>
      </w:r>
      <w:r w:rsidR="00587871">
        <w:rPr>
          <w:rFonts w:ascii="Times New Roman" w:hAnsi="Times New Roman" w:cs="Times New Roman"/>
          <w:sz w:val="24"/>
          <w:szCs w:val="24"/>
          <w:lang w:val="en-US"/>
        </w:rPr>
        <w:t>undertook a number of adaptive measures. M</w:t>
      </w:r>
      <w:r w:rsidRPr="0005072D">
        <w:rPr>
          <w:rFonts w:ascii="Times New Roman" w:hAnsi="Times New Roman" w:cs="Times New Roman"/>
          <w:sz w:val="24"/>
          <w:szCs w:val="24"/>
          <w:lang w:val="en-US"/>
        </w:rPr>
        <w:t xml:space="preserve">any project activities and events </w:t>
      </w:r>
      <w:r w:rsidR="00587871">
        <w:rPr>
          <w:rFonts w:ascii="Times New Roman" w:hAnsi="Times New Roman" w:cs="Times New Roman"/>
          <w:sz w:val="24"/>
          <w:szCs w:val="24"/>
          <w:lang w:val="en-US"/>
        </w:rPr>
        <w:t xml:space="preserve">were moved </w:t>
      </w:r>
      <w:r>
        <w:rPr>
          <w:rFonts w:ascii="Times New Roman" w:hAnsi="Times New Roman" w:cs="Times New Roman"/>
          <w:sz w:val="24"/>
          <w:szCs w:val="24"/>
          <w:lang w:val="en-US"/>
        </w:rPr>
        <w:t>to</w:t>
      </w:r>
      <w:r w:rsidRPr="0005072D">
        <w:rPr>
          <w:rFonts w:ascii="Times New Roman" w:hAnsi="Times New Roman" w:cs="Times New Roman"/>
          <w:sz w:val="24"/>
          <w:szCs w:val="24"/>
          <w:lang w:val="en-US"/>
        </w:rPr>
        <w:t xml:space="preserve"> online</w:t>
      </w:r>
      <w:r>
        <w:rPr>
          <w:rFonts w:ascii="Times New Roman" w:hAnsi="Times New Roman" w:cs="Times New Roman"/>
          <w:sz w:val="24"/>
          <w:szCs w:val="24"/>
          <w:lang w:val="en-US"/>
        </w:rPr>
        <w:t xml:space="preserve"> platforms</w:t>
      </w:r>
      <w:r w:rsidRPr="0005072D">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5"/>
      </w:r>
      <w:r w:rsidR="003246B7">
        <w:rPr>
          <w:rFonts w:ascii="Times New Roman" w:hAnsi="Times New Roman" w:cs="Times New Roman"/>
          <w:sz w:val="24"/>
          <w:szCs w:val="24"/>
          <w:lang w:val="en-US"/>
        </w:rPr>
        <w:t xml:space="preserve"> As will be seen in the M&amp;E section of this report, the supervision of project activities in the pilot regions was conducted remotely using online platforms for meetings. The project paid particular attention to the strengthening of technical capabilities of partners</w:t>
      </w:r>
      <w:r w:rsidR="00204D35">
        <w:rPr>
          <w:rFonts w:ascii="Times New Roman" w:hAnsi="Times New Roman" w:cs="Times New Roman"/>
          <w:sz w:val="24"/>
          <w:szCs w:val="24"/>
          <w:lang w:val="en-US"/>
        </w:rPr>
        <w:t>’</w:t>
      </w:r>
      <w:r w:rsidR="003246B7">
        <w:rPr>
          <w:rFonts w:ascii="Times New Roman" w:hAnsi="Times New Roman" w:cs="Times New Roman"/>
          <w:sz w:val="24"/>
          <w:szCs w:val="24"/>
          <w:lang w:val="en-US"/>
        </w:rPr>
        <w:t xml:space="preserve"> institutions, especially those at the sub-national level, to conduct virtual meetings. </w:t>
      </w:r>
      <w:r w:rsidR="005C2F53" w:rsidRPr="005C2F53">
        <w:rPr>
          <w:rFonts w:ascii="Times New Roman" w:hAnsi="Times New Roman" w:cs="Times New Roman"/>
          <w:sz w:val="24"/>
          <w:szCs w:val="24"/>
          <w:lang w:val="en-US"/>
        </w:rPr>
        <w:t xml:space="preserve">For </w:t>
      </w:r>
      <w:r w:rsidR="003246B7">
        <w:rPr>
          <w:rFonts w:ascii="Times New Roman" w:hAnsi="Times New Roman" w:cs="Times New Roman"/>
          <w:sz w:val="24"/>
          <w:szCs w:val="24"/>
          <w:lang w:val="en-US"/>
        </w:rPr>
        <w:t>example</w:t>
      </w:r>
      <w:r w:rsidR="005C2F53" w:rsidRPr="005C2F53">
        <w:rPr>
          <w:rFonts w:ascii="Times New Roman" w:hAnsi="Times New Roman" w:cs="Times New Roman"/>
          <w:sz w:val="24"/>
          <w:szCs w:val="24"/>
          <w:lang w:val="en-US"/>
        </w:rPr>
        <w:t xml:space="preserve">, </w:t>
      </w:r>
      <w:r w:rsidR="00031D33">
        <w:rPr>
          <w:rFonts w:ascii="Times New Roman" w:hAnsi="Times New Roman" w:cs="Times New Roman"/>
          <w:sz w:val="24"/>
          <w:szCs w:val="24"/>
          <w:lang w:val="en-US"/>
        </w:rPr>
        <w:t xml:space="preserve">the </w:t>
      </w:r>
      <w:r w:rsidR="005C2F53" w:rsidRPr="005C2F53">
        <w:rPr>
          <w:rFonts w:ascii="Times New Roman" w:hAnsi="Times New Roman" w:cs="Times New Roman"/>
          <w:sz w:val="24"/>
          <w:szCs w:val="24"/>
          <w:lang w:val="en-US"/>
        </w:rPr>
        <w:t>project supported Agro Info</w:t>
      </w:r>
      <w:r w:rsidR="00DA638A">
        <w:rPr>
          <w:rFonts w:ascii="Times New Roman" w:hAnsi="Times New Roman" w:cs="Times New Roman"/>
          <w:sz w:val="24"/>
          <w:szCs w:val="24"/>
          <w:lang w:val="en-US"/>
        </w:rPr>
        <w:t>r</w:t>
      </w:r>
      <w:r w:rsidR="005C2F53" w:rsidRPr="005C2F53">
        <w:rPr>
          <w:rFonts w:ascii="Times New Roman" w:hAnsi="Times New Roman" w:cs="Times New Roman"/>
          <w:sz w:val="24"/>
          <w:szCs w:val="24"/>
          <w:lang w:val="en-US"/>
        </w:rPr>
        <w:t xml:space="preserve">mation </w:t>
      </w:r>
      <w:r w:rsidR="00DA638A" w:rsidRPr="005C2F53">
        <w:rPr>
          <w:rFonts w:ascii="Times New Roman" w:hAnsi="Times New Roman" w:cs="Times New Roman"/>
          <w:sz w:val="24"/>
          <w:szCs w:val="24"/>
          <w:lang w:val="en-US"/>
        </w:rPr>
        <w:t>Centers</w:t>
      </w:r>
      <w:r w:rsidR="005C2F53" w:rsidRPr="005C2F53">
        <w:rPr>
          <w:rFonts w:ascii="Times New Roman" w:hAnsi="Times New Roman" w:cs="Times New Roman"/>
          <w:sz w:val="24"/>
          <w:szCs w:val="24"/>
          <w:lang w:val="en-US"/>
        </w:rPr>
        <w:t xml:space="preserve"> with equipment and </w:t>
      </w:r>
      <w:r w:rsidR="003246B7">
        <w:rPr>
          <w:rFonts w:ascii="Times New Roman" w:hAnsi="Times New Roman" w:cs="Times New Roman"/>
          <w:sz w:val="24"/>
          <w:szCs w:val="24"/>
          <w:lang w:val="en-US"/>
        </w:rPr>
        <w:t xml:space="preserve">promoted the </w:t>
      </w:r>
      <w:r w:rsidR="005C2F53" w:rsidRPr="005C2F53">
        <w:rPr>
          <w:rFonts w:ascii="Times New Roman" w:hAnsi="Times New Roman" w:cs="Times New Roman"/>
          <w:sz w:val="24"/>
          <w:szCs w:val="24"/>
          <w:lang w:val="en-US"/>
        </w:rPr>
        <w:t xml:space="preserve">adoption of COVID-19 safety measures to enable community members to participate in project activities. </w:t>
      </w:r>
    </w:p>
    <w:p w14:paraId="3B47755D" w14:textId="062D5072" w:rsidR="00602E5E" w:rsidRDefault="00587871" w:rsidP="00B91888">
      <w:pPr>
        <w:jc w:val="both"/>
        <w:rPr>
          <w:rFonts w:ascii="Times New Roman" w:hAnsi="Times New Roman" w:cs="Times New Roman"/>
          <w:sz w:val="24"/>
          <w:szCs w:val="24"/>
          <w:lang w:val="en-US"/>
        </w:rPr>
      </w:pPr>
      <w:r w:rsidRPr="00587871">
        <w:rPr>
          <w:rFonts w:ascii="Times New Roman" w:hAnsi="Times New Roman" w:cs="Times New Roman"/>
          <w:sz w:val="24"/>
          <w:szCs w:val="24"/>
          <w:lang w:val="en-US"/>
        </w:rPr>
        <w:t xml:space="preserve">Overall, despite restrictive measures taken by the country in response to the COVID-19 pandemic, the project managed to make progress towards the achievement of project targets. </w:t>
      </w:r>
      <w:r w:rsidR="00B91888">
        <w:rPr>
          <w:rFonts w:ascii="Times New Roman" w:hAnsi="Times New Roman" w:cs="Times New Roman"/>
          <w:sz w:val="24"/>
          <w:szCs w:val="24"/>
          <w:lang w:val="en-US"/>
        </w:rPr>
        <w:t>As can be seen from the description above, while t</w:t>
      </w:r>
      <w:r w:rsidR="00B91888" w:rsidRPr="00D1097C">
        <w:rPr>
          <w:rFonts w:ascii="Times New Roman" w:hAnsi="Times New Roman" w:cs="Times New Roman"/>
          <w:sz w:val="24"/>
          <w:szCs w:val="24"/>
          <w:lang w:val="en-US"/>
        </w:rPr>
        <w:t xml:space="preserve">he </w:t>
      </w:r>
      <w:r w:rsidR="00B91888">
        <w:rPr>
          <w:rFonts w:ascii="Times New Roman" w:hAnsi="Times New Roman" w:cs="Times New Roman"/>
          <w:sz w:val="24"/>
          <w:szCs w:val="24"/>
          <w:lang w:val="en-US"/>
        </w:rPr>
        <w:t>p</w:t>
      </w:r>
      <w:r w:rsidR="00B91888" w:rsidRPr="00D1097C">
        <w:rPr>
          <w:rFonts w:ascii="Times New Roman" w:hAnsi="Times New Roman" w:cs="Times New Roman"/>
          <w:sz w:val="24"/>
          <w:szCs w:val="24"/>
          <w:lang w:val="en-US"/>
        </w:rPr>
        <w:t xml:space="preserve">roject </w:t>
      </w:r>
      <w:r w:rsidR="00B91888">
        <w:rPr>
          <w:rFonts w:ascii="Times New Roman" w:hAnsi="Times New Roman" w:cs="Times New Roman"/>
          <w:sz w:val="24"/>
          <w:szCs w:val="24"/>
          <w:lang w:val="en-US"/>
        </w:rPr>
        <w:t>t</w:t>
      </w:r>
      <w:r w:rsidR="00B91888" w:rsidRPr="00D1097C">
        <w:rPr>
          <w:rFonts w:ascii="Times New Roman" w:hAnsi="Times New Roman" w:cs="Times New Roman"/>
          <w:sz w:val="24"/>
          <w:szCs w:val="24"/>
          <w:lang w:val="en-US"/>
        </w:rPr>
        <w:t>eam</w:t>
      </w:r>
      <w:r w:rsidR="00B91888">
        <w:rPr>
          <w:rFonts w:ascii="Times New Roman" w:hAnsi="Times New Roman" w:cs="Times New Roman"/>
          <w:sz w:val="24"/>
          <w:szCs w:val="24"/>
          <w:lang w:val="en-US"/>
        </w:rPr>
        <w:t xml:space="preserve"> and stakeholders</w:t>
      </w:r>
      <w:r w:rsidR="00B91888" w:rsidRPr="00D1097C">
        <w:rPr>
          <w:rFonts w:ascii="Times New Roman" w:hAnsi="Times New Roman" w:cs="Times New Roman"/>
          <w:sz w:val="24"/>
          <w:szCs w:val="24"/>
          <w:lang w:val="en-US"/>
        </w:rPr>
        <w:t xml:space="preserve"> </w:t>
      </w:r>
      <w:r w:rsidR="00B91888">
        <w:rPr>
          <w:rFonts w:ascii="Times New Roman" w:hAnsi="Times New Roman" w:cs="Times New Roman"/>
          <w:sz w:val="24"/>
          <w:szCs w:val="24"/>
          <w:lang w:val="en-US"/>
        </w:rPr>
        <w:t>tried</w:t>
      </w:r>
      <w:r w:rsidR="00B91888" w:rsidRPr="00D1097C">
        <w:rPr>
          <w:rFonts w:ascii="Times New Roman" w:hAnsi="Times New Roman" w:cs="Times New Roman"/>
          <w:sz w:val="24"/>
          <w:szCs w:val="24"/>
          <w:lang w:val="en-US"/>
        </w:rPr>
        <w:t xml:space="preserve"> </w:t>
      </w:r>
      <w:r w:rsidR="00F660C3" w:rsidRPr="00D1097C">
        <w:rPr>
          <w:rFonts w:ascii="Times New Roman" w:hAnsi="Times New Roman" w:cs="Times New Roman"/>
          <w:sz w:val="24"/>
          <w:szCs w:val="24"/>
          <w:lang w:val="en-US"/>
        </w:rPr>
        <w:t xml:space="preserve">as much as possible </w:t>
      </w:r>
      <w:r w:rsidR="00B91888" w:rsidRPr="00D1097C">
        <w:rPr>
          <w:rFonts w:ascii="Times New Roman" w:hAnsi="Times New Roman" w:cs="Times New Roman"/>
          <w:sz w:val="24"/>
          <w:szCs w:val="24"/>
          <w:lang w:val="en-US"/>
        </w:rPr>
        <w:t xml:space="preserve">to remain consistent to the original design of the project, </w:t>
      </w:r>
      <w:r w:rsidR="00B91888">
        <w:rPr>
          <w:rFonts w:ascii="Times New Roman" w:hAnsi="Times New Roman" w:cs="Times New Roman"/>
          <w:sz w:val="24"/>
          <w:szCs w:val="24"/>
          <w:lang w:val="en-US"/>
        </w:rPr>
        <w:t>they were also flexible and adaptive, exploring different options and alternatives based on</w:t>
      </w:r>
      <w:r w:rsidR="00B91888" w:rsidRPr="00D1097C">
        <w:rPr>
          <w:rFonts w:ascii="Times New Roman" w:hAnsi="Times New Roman" w:cs="Times New Roman"/>
          <w:sz w:val="24"/>
          <w:szCs w:val="24"/>
          <w:lang w:val="en-US"/>
        </w:rPr>
        <w:t xml:space="preserve"> decisions discussed </w:t>
      </w:r>
      <w:r w:rsidR="00F660C3">
        <w:rPr>
          <w:rFonts w:ascii="Times New Roman" w:hAnsi="Times New Roman" w:cs="Times New Roman"/>
          <w:sz w:val="24"/>
          <w:szCs w:val="24"/>
          <w:lang w:val="en-US"/>
        </w:rPr>
        <w:t>in</w:t>
      </w:r>
      <w:r w:rsidR="00B91888" w:rsidRPr="00D1097C">
        <w:rPr>
          <w:rFonts w:ascii="Times New Roman" w:hAnsi="Times New Roman" w:cs="Times New Roman"/>
          <w:sz w:val="24"/>
          <w:szCs w:val="24"/>
          <w:lang w:val="en-US"/>
        </w:rPr>
        <w:t xml:space="preserve"> the </w:t>
      </w:r>
      <w:r w:rsidR="00B91888">
        <w:rPr>
          <w:rFonts w:ascii="Times New Roman" w:hAnsi="Times New Roman" w:cs="Times New Roman"/>
          <w:sz w:val="24"/>
          <w:szCs w:val="24"/>
          <w:lang w:val="en-US"/>
        </w:rPr>
        <w:t>Project Management Board.</w:t>
      </w:r>
      <w:r w:rsidR="00D30596">
        <w:rPr>
          <w:rFonts w:ascii="Times New Roman" w:hAnsi="Times New Roman" w:cs="Times New Roman"/>
          <w:sz w:val="24"/>
          <w:szCs w:val="24"/>
          <w:lang w:val="en-US"/>
        </w:rPr>
        <w:t xml:space="preserve"> One area of this project that would have benefited from greater adaptive ability is the project’s results framework. As has be</w:t>
      </w:r>
      <w:r w:rsidR="00DA638A">
        <w:rPr>
          <w:rFonts w:ascii="Times New Roman" w:hAnsi="Times New Roman" w:cs="Times New Roman"/>
          <w:sz w:val="24"/>
          <w:szCs w:val="24"/>
          <w:lang w:val="en-US"/>
        </w:rPr>
        <w:t>e</w:t>
      </w:r>
      <w:r w:rsidR="00D30596">
        <w:rPr>
          <w:rFonts w:ascii="Times New Roman" w:hAnsi="Times New Roman" w:cs="Times New Roman"/>
          <w:sz w:val="24"/>
          <w:szCs w:val="24"/>
          <w:lang w:val="en-US"/>
        </w:rPr>
        <w:t xml:space="preserve">n noted, although some minor changes were made to the logframe, </w:t>
      </w:r>
      <w:r w:rsidR="00D30596" w:rsidRPr="00887738">
        <w:rPr>
          <w:rFonts w:ascii="Times New Roman" w:hAnsi="Times New Roman" w:cs="Times New Roman"/>
          <w:sz w:val="24"/>
          <w:szCs w:val="24"/>
          <w:lang w:val="en-US"/>
        </w:rPr>
        <w:t>the quality of indicators used to track this project’s progress remained inadequate.</w:t>
      </w:r>
      <w:r w:rsidR="001937D2">
        <w:rPr>
          <w:rFonts w:ascii="Times New Roman" w:hAnsi="Times New Roman" w:cs="Times New Roman"/>
          <w:sz w:val="24"/>
          <w:szCs w:val="24"/>
          <w:lang w:val="en-US"/>
        </w:rPr>
        <w:t xml:space="preserve"> Also, the project would have benefitted from the involvement of </w:t>
      </w:r>
      <w:r w:rsidR="00204D35">
        <w:rPr>
          <w:rFonts w:ascii="Times New Roman" w:hAnsi="Times New Roman" w:cs="Times New Roman"/>
          <w:sz w:val="24"/>
          <w:szCs w:val="24"/>
          <w:lang w:val="en-US"/>
        </w:rPr>
        <w:t xml:space="preserve">the </w:t>
      </w:r>
      <w:r w:rsidR="001937D2">
        <w:rPr>
          <w:rFonts w:ascii="Times New Roman" w:hAnsi="Times New Roman" w:cs="Times New Roman"/>
          <w:sz w:val="24"/>
          <w:szCs w:val="24"/>
          <w:lang w:val="en-US"/>
        </w:rPr>
        <w:t>Ministry of Finance and the Ministry of Justice as financial/budgetary issues and the approval of draft laws created delays that could have been avoided by a closer involvement of these institutions in project activities.</w:t>
      </w:r>
      <w:r w:rsidR="0082181B">
        <w:rPr>
          <w:rFonts w:ascii="Times New Roman" w:hAnsi="Times New Roman" w:cs="Times New Roman"/>
          <w:sz w:val="24"/>
          <w:szCs w:val="24"/>
          <w:lang w:val="en-US"/>
        </w:rPr>
        <w:t xml:space="preserve"> It should be noted that d</w:t>
      </w:r>
      <w:r w:rsidR="0082181B" w:rsidRPr="0082181B">
        <w:rPr>
          <w:rFonts w:ascii="Times New Roman" w:hAnsi="Times New Roman" w:cs="Times New Roman"/>
          <w:sz w:val="24"/>
          <w:szCs w:val="24"/>
          <w:lang w:val="en-US"/>
        </w:rPr>
        <w:t xml:space="preserve">uring </w:t>
      </w:r>
      <w:r w:rsidR="0082181B">
        <w:rPr>
          <w:rFonts w:ascii="Times New Roman" w:hAnsi="Times New Roman" w:cs="Times New Roman"/>
          <w:sz w:val="24"/>
          <w:szCs w:val="24"/>
          <w:lang w:val="en-US"/>
        </w:rPr>
        <w:t>the</w:t>
      </w:r>
      <w:r w:rsidR="0082181B" w:rsidRPr="0082181B">
        <w:rPr>
          <w:rFonts w:ascii="Times New Roman" w:hAnsi="Times New Roman" w:cs="Times New Roman"/>
          <w:sz w:val="24"/>
          <w:szCs w:val="24"/>
          <w:lang w:val="en-US"/>
        </w:rPr>
        <w:t xml:space="preserve"> implementation the project’s team of legal experts </w:t>
      </w:r>
      <w:r w:rsidR="0082181B">
        <w:rPr>
          <w:rFonts w:ascii="Times New Roman" w:hAnsi="Times New Roman" w:cs="Times New Roman"/>
          <w:sz w:val="24"/>
          <w:szCs w:val="24"/>
          <w:lang w:val="en-US"/>
        </w:rPr>
        <w:t>made</w:t>
      </w:r>
      <w:r w:rsidR="0082181B" w:rsidRPr="0082181B">
        <w:rPr>
          <w:rFonts w:ascii="Times New Roman" w:hAnsi="Times New Roman" w:cs="Times New Roman"/>
          <w:sz w:val="24"/>
          <w:szCs w:val="24"/>
          <w:lang w:val="en-US"/>
        </w:rPr>
        <w:t xml:space="preserve"> several </w:t>
      </w:r>
      <w:r w:rsidR="0082181B">
        <w:rPr>
          <w:rFonts w:ascii="Times New Roman" w:hAnsi="Times New Roman" w:cs="Times New Roman"/>
          <w:sz w:val="24"/>
          <w:szCs w:val="24"/>
          <w:lang w:val="en-US"/>
        </w:rPr>
        <w:t>attempts</w:t>
      </w:r>
      <w:r w:rsidR="0082181B" w:rsidRPr="0082181B">
        <w:rPr>
          <w:rFonts w:ascii="Times New Roman" w:hAnsi="Times New Roman" w:cs="Times New Roman"/>
          <w:sz w:val="24"/>
          <w:szCs w:val="24"/>
          <w:lang w:val="en-US"/>
        </w:rPr>
        <w:t xml:space="preserve"> to engage the MoJ in the process, however </w:t>
      </w:r>
      <w:r w:rsidR="0082181B">
        <w:rPr>
          <w:rFonts w:ascii="Times New Roman" w:hAnsi="Times New Roman" w:cs="Times New Roman"/>
          <w:sz w:val="24"/>
          <w:szCs w:val="24"/>
          <w:lang w:val="en-US"/>
        </w:rPr>
        <w:t>no</w:t>
      </w:r>
      <w:r w:rsidR="0082181B" w:rsidRPr="0082181B">
        <w:rPr>
          <w:rFonts w:ascii="Times New Roman" w:hAnsi="Times New Roman" w:cs="Times New Roman"/>
          <w:sz w:val="24"/>
          <w:szCs w:val="24"/>
          <w:lang w:val="en-US"/>
        </w:rPr>
        <w:t xml:space="preserve"> engagement was achieved</w:t>
      </w:r>
    </w:p>
    <w:p w14:paraId="6B284F4A" w14:textId="1F929503" w:rsidR="00D82441" w:rsidRDefault="00AE76DB" w:rsidP="003335D3">
      <w:pPr>
        <w:pStyle w:val="Heading3"/>
        <w:numPr>
          <w:ilvl w:val="2"/>
          <w:numId w:val="8"/>
        </w:numPr>
        <w:spacing w:line="360" w:lineRule="auto"/>
        <w:ind w:left="1077"/>
        <w:jc w:val="both"/>
        <w:rPr>
          <w:rFonts w:ascii="Times New Roman" w:hAnsi="Times New Roman" w:cs="Times New Roman"/>
          <w:color w:val="1F497D" w:themeColor="text2"/>
          <w:sz w:val="24"/>
          <w:szCs w:val="24"/>
          <w:lang w:val="en-US"/>
        </w:rPr>
      </w:pPr>
      <w:bookmarkStart w:id="72" w:name="_Toc98646342"/>
      <w:bookmarkEnd w:id="71"/>
      <w:r w:rsidRPr="00AE76DB">
        <w:rPr>
          <w:rFonts w:ascii="Times New Roman" w:hAnsi="Times New Roman" w:cs="Times New Roman"/>
          <w:color w:val="1F497D" w:themeColor="text2"/>
          <w:sz w:val="24"/>
          <w:szCs w:val="24"/>
          <w:lang w:val="en-US"/>
        </w:rPr>
        <w:t xml:space="preserve">Actual </w:t>
      </w:r>
      <w:r>
        <w:rPr>
          <w:rFonts w:ascii="Times New Roman" w:hAnsi="Times New Roman" w:cs="Times New Roman"/>
          <w:color w:val="1F497D" w:themeColor="text2"/>
          <w:sz w:val="24"/>
          <w:szCs w:val="24"/>
          <w:lang w:val="en-US"/>
        </w:rPr>
        <w:t>S</w:t>
      </w:r>
      <w:r w:rsidRPr="00AE76DB">
        <w:rPr>
          <w:rFonts w:ascii="Times New Roman" w:hAnsi="Times New Roman" w:cs="Times New Roman"/>
          <w:color w:val="1F497D" w:themeColor="text2"/>
          <w:sz w:val="24"/>
          <w:szCs w:val="24"/>
          <w:lang w:val="en-US"/>
        </w:rPr>
        <w:t xml:space="preserve">takeholder </w:t>
      </w:r>
      <w:r>
        <w:rPr>
          <w:rFonts w:ascii="Times New Roman" w:hAnsi="Times New Roman" w:cs="Times New Roman"/>
          <w:color w:val="1F497D" w:themeColor="text2"/>
          <w:sz w:val="24"/>
          <w:szCs w:val="24"/>
          <w:lang w:val="en-US"/>
        </w:rPr>
        <w:t>P</w:t>
      </w:r>
      <w:r w:rsidRPr="00AE76DB">
        <w:rPr>
          <w:rFonts w:ascii="Times New Roman" w:hAnsi="Times New Roman" w:cs="Times New Roman"/>
          <w:color w:val="1F497D" w:themeColor="text2"/>
          <w:sz w:val="24"/>
          <w:szCs w:val="24"/>
          <w:lang w:val="en-US"/>
        </w:rPr>
        <w:t xml:space="preserve">articipation and </w:t>
      </w:r>
      <w:r w:rsidR="00D82441" w:rsidRPr="00084C4B">
        <w:rPr>
          <w:rFonts w:ascii="Times New Roman" w:hAnsi="Times New Roman" w:cs="Times New Roman"/>
          <w:color w:val="1F497D" w:themeColor="text2"/>
          <w:sz w:val="24"/>
          <w:szCs w:val="24"/>
          <w:lang w:val="en-US"/>
        </w:rPr>
        <w:t>Partnership Arrangements</w:t>
      </w:r>
      <w:bookmarkEnd w:id="72"/>
      <w:r w:rsidR="00D82441" w:rsidRPr="00084C4B">
        <w:rPr>
          <w:rFonts w:ascii="Times New Roman" w:hAnsi="Times New Roman" w:cs="Times New Roman"/>
          <w:color w:val="1F497D" w:themeColor="text2"/>
          <w:sz w:val="24"/>
          <w:szCs w:val="24"/>
          <w:lang w:val="en-US"/>
        </w:rPr>
        <w:t xml:space="preserve"> </w:t>
      </w:r>
    </w:p>
    <w:p w14:paraId="2D4C3FC5" w14:textId="6001B2FF" w:rsidR="00BB353A" w:rsidRDefault="00BB353A" w:rsidP="00BB353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Given the SCRL project’s wide scope of activities, it engaged a wide range of partners - </w:t>
      </w:r>
      <w:r w:rsidRPr="00BB353A">
        <w:rPr>
          <w:rFonts w:ascii="Times New Roman" w:hAnsi="Times New Roman" w:cs="Times New Roman"/>
          <w:sz w:val="24"/>
          <w:szCs w:val="24"/>
          <w:lang w:val="en-US"/>
        </w:rPr>
        <w:t xml:space="preserve">government staff, local specialists of </w:t>
      </w:r>
      <w:r w:rsidR="00497863" w:rsidRPr="00BB353A">
        <w:rPr>
          <w:rFonts w:ascii="Times New Roman" w:hAnsi="Times New Roman" w:cs="Times New Roman"/>
          <w:sz w:val="24"/>
          <w:szCs w:val="24"/>
          <w:lang w:val="en-US"/>
        </w:rPr>
        <w:t>farmer</w:t>
      </w:r>
      <w:r w:rsidR="00497863" w:rsidRPr="009B47E2">
        <w:rPr>
          <w:rFonts w:ascii="Times New Roman" w:hAnsi="Times New Roman" w:cs="Times New Roman"/>
          <w:sz w:val="24"/>
          <w:szCs w:val="24"/>
          <w:lang w:val="en-US"/>
        </w:rPr>
        <w:t xml:space="preserve"> </w:t>
      </w:r>
      <w:r w:rsidRPr="00BB353A">
        <w:rPr>
          <w:rFonts w:ascii="Times New Roman" w:hAnsi="Times New Roman" w:cs="Times New Roman"/>
          <w:sz w:val="24"/>
          <w:szCs w:val="24"/>
          <w:lang w:val="en-US"/>
        </w:rPr>
        <w:t>associations, farmers, scientists and students, women, etc.</w:t>
      </w:r>
      <w:r w:rsidR="00E72EC1">
        <w:rPr>
          <w:rFonts w:ascii="Times New Roman" w:hAnsi="Times New Roman" w:cs="Times New Roman"/>
          <w:sz w:val="24"/>
          <w:szCs w:val="24"/>
          <w:lang w:val="en-US"/>
        </w:rPr>
        <w:t xml:space="preserve"> The project’s management board consisted of the following membership:</w:t>
      </w:r>
    </w:p>
    <w:p w14:paraId="52D48E87" w14:textId="1B32E6A7"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Ministry of Agriculture and Environment Protection (MAEP);</w:t>
      </w:r>
    </w:p>
    <w:p w14:paraId="3F6CB73F" w14:textId="5F5F407D"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Parliament of Turkmenistan;</w:t>
      </w:r>
    </w:p>
    <w:p w14:paraId="584FD247" w14:textId="65CA4C40"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 xml:space="preserve">State Service on Hydrometeorology under MAEP; </w:t>
      </w:r>
    </w:p>
    <w:p w14:paraId="0942D379" w14:textId="74172B92"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lastRenderedPageBreak/>
        <w:t xml:space="preserve">Ministry of Finance and Economy; </w:t>
      </w:r>
    </w:p>
    <w:p w14:paraId="63B78F17" w14:textId="58BBA227"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 xml:space="preserve">Daikhanbank; </w:t>
      </w:r>
    </w:p>
    <w:p w14:paraId="13F93FCC" w14:textId="6D530528"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Hakimlik Lebap velayat;</w:t>
      </w:r>
    </w:p>
    <w:p w14:paraId="5C1131CD" w14:textId="4DBBFA08"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 xml:space="preserve">Hakimlik </w:t>
      </w:r>
      <w:r w:rsidR="00204D35">
        <w:rPr>
          <w:rFonts w:ascii="Times New Roman" w:hAnsi="Times New Roman" w:cs="Times New Roman"/>
          <w:sz w:val="24"/>
          <w:szCs w:val="24"/>
          <w:lang w:val="en-US"/>
        </w:rPr>
        <w:t xml:space="preserve">of </w:t>
      </w:r>
      <w:r w:rsidRPr="00E72EC1">
        <w:rPr>
          <w:rFonts w:ascii="Times New Roman" w:hAnsi="Times New Roman" w:cs="Times New Roman"/>
          <w:sz w:val="24"/>
          <w:szCs w:val="24"/>
          <w:lang w:val="en-US"/>
        </w:rPr>
        <w:t>Dashoguz velayat;</w:t>
      </w:r>
    </w:p>
    <w:p w14:paraId="1AB06442" w14:textId="784556A6"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 xml:space="preserve">Hakimliks of the etrap of Gorogli of Dashoguz velayat; </w:t>
      </w:r>
    </w:p>
    <w:p w14:paraId="7C030932" w14:textId="3C3CBFDF"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 xml:space="preserve">Hakimlink of etrap of </w:t>
      </w:r>
      <w:r w:rsidR="00B20B67">
        <w:rPr>
          <w:rFonts w:ascii="Times New Roman" w:hAnsi="Times New Roman" w:cs="Times New Roman"/>
          <w:sz w:val="24"/>
          <w:szCs w:val="24"/>
          <w:lang w:val="en-US"/>
        </w:rPr>
        <w:t>Danew</w:t>
      </w:r>
      <w:r w:rsidRPr="00E72EC1">
        <w:rPr>
          <w:rFonts w:ascii="Times New Roman" w:hAnsi="Times New Roman" w:cs="Times New Roman"/>
          <w:sz w:val="24"/>
          <w:szCs w:val="24"/>
          <w:lang w:val="en-US"/>
        </w:rPr>
        <w:t xml:space="preserve"> (former Galkinish) of Lebap velayat; </w:t>
      </w:r>
    </w:p>
    <w:p w14:paraId="1B84BF79" w14:textId="4D10BE95"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 xml:space="preserve">State Committee </w:t>
      </w:r>
      <w:r w:rsidR="00204D35">
        <w:rPr>
          <w:rFonts w:ascii="Times New Roman" w:hAnsi="Times New Roman" w:cs="Times New Roman"/>
          <w:sz w:val="24"/>
          <w:szCs w:val="24"/>
          <w:lang w:val="en-US"/>
        </w:rPr>
        <w:t xml:space="preserve">for </w:t>
      </w:r>
      <w:r w:rsidRPr="00E72EC1">
        <w:rPr>
          <w:rFonts w:ascii="Times New Roman" w:hAnsi="Times New Roman" w:cs="Times New Roman"/>
          <w:sz w:val="24"/>
          <w:szCs w:val="24"/>
          <w:lang w:val="en-US"/>
        </w:rPr>
        <w:t xml:space="preserve">Water </w:t>
      </w:r>
      <w:r w:rsidR="00204D35">
        <w:rPr>
          <w:rFonts w:ascii="Times New Roman" w:hAnsi="Times New Roman" w:cs="Times New Roman"/>
          <w:sz w:val="24"/>
          <w:szCs w:val="24"/>
          <w:lang w:val="en-US"/>
        </w:rPr>
        <w:t>Management</w:t>
      </w:r>
      <w:r w:rsidR="00204D35" w:rsidRPr="00E72EC1">
        <w:rPr>
          <w:rFonts w:ascii="Times New Roman" w:hAnsi="Times New Roman" w:cs="Times New Roman"/>
          <w:sz w:val="24"/>
          <w:szCs w:val="24"/>
          <w:lang w:val="en-US"/>
        </w:rPr>
        <w:t xml:space="preserve"> </w:t>
      </w:r>
      <w:r w:rsidRPr="00E72EC1">
        <w:rPr>
          <w:rFonts w:ascii="Times New Roman" w:hAnsi="Times New Roman" w:cs="Times New Roman"/>
          <w:sz w:val="24"/>
          <w:szCs w:val="24"/>
          <w:lang w:val="en-US"/>
        </w:rPr>
        <w:t>and its State Institute of Water Management Design (SIWMD</w:t>
      </w:r>
      <w:r w:rsidR="00204D35">
        <w:rPr>
          <w:rFonts w:ascii="Times New Roman" w:hAnsi="Times New Roman" w:cs="Times New Roman"/>
          <w:sz w:val="24"/>
          <w:szCs w:val="24"/>
          <w:lang w:val="en-US"/>
        </w:rPr>
        <w:t>)</w:t>
      </w:r>
      <w:r w:rsidRPr="00E72EC1">
        <w:rPr>
          <w:rFonts w:ascii="Times New Roman" w:hAnsi="Times New Roman" w:cs="Times New Roman"/>
          <w:sz w:val="24"/>
          <w:szCs w:val="24"/>
          <w:lang w:val="en-US"/>
        </w:rPr>
        <w:t xml:space="preserve">; </w:t>
      </w:r>
    </w:p>
    <w:p w14:paraId="4EB2459F" w14:textId="0AF5EB3A"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 xml:space="preserve">Union of Industrialist and Entrepreneurs (UIE); and </w:t>
      </w:r>
    </w:p>
    <w:p w14:paraId="57DE38B5" w14:textId="450388E3" w:rsidR="00E72EC1" w:rsidRPr="00E72EC1" w:rsidRDefault="00E72EC1" w:rsidP="000649BF">
      <w:pPr>
        <w:pStyle w:val="ListParagraph"/>
        <w:numPr>
          <w:ilvl w:val="0"/>
          <w:numId w:val="59"/>
        </w:numPr>
        <w:jc w:val="both"/>
        <w:rPr>
          <w:rFonts w:ascii="Times New Roman" w:hAnsi="Times New Roman" w:cs="Times New Roman"/>
          <w:sz w:val="24"/>
          <w:szCs w:val="24"/>
          <w:lang w:val="en-US"/>
        </w:rPr>
      </w:pPr>
      <w:r w:rsidRPr="00E72EC1">
        <w:rPr>
          <w:rFonts w:ascii="Times New Roman" w:hAnsi="Times New Roman" w:cs="Times New Roman"/>
          <w:sz w:val="24"/>
          <w:szCs w:val="24"/>
          <w:lang w:val="en-US"/>
        </w:rPr>
        <w:t>UNDP</w:t>
      </w:r>
      <w:r w:rsidR="00204D35">
        <w:rPr>
          <w:rFonts w:ascii="Times New Roman" w:hAnsi="Times New Roman" w:cs="Times New Roman"/>
          <w:sz w:val="24"/>
          <w:szCs w:val="24"/>
          <w:lang w:val="en-US"/>
        </w:rPr>
        <w:t>.</w:t>
      </w:r>
    </w:p>
    <w:p w14:paraId="6BCFB75F" w14:textId="19AE3613" w:rsidR="00C258BD" w:rsidRDefault="00C258BD" w:rsidP="00BB353A">
      <w:pPr>
        <w:jc w:val="both"/>
        <w:rPr>
          <w:rFonts w:ascii="Times New Roman" w:hAnsi="Times New Roman" w:cs="Times New Roman"/>
          <w:sz w:val="24"/>
          <w:szCs w:val="24"/>
          <w:lang w:val="en-US"/>
        </w:rPr>
      </w:pPr>
      <w:r w:rsidRPr="00284988">
        <w:rPr>
          <w:rFonts w:ascii="Times New Roman" w:hAnsi="Times New Roman" w:cs="Times New Roman"/>
          <w:sz w:val="24"/>
          <w:szCs w:val="24"/>
          <w:lang w:val="en-US"/>
        </w:rPr>
        <w:t>The Ministry of Foreign</w:t>
      </w:r>
      <w:r w:rsidRPr="00C258BD">
        <w:rPr>
          <w:rFonts w:ascii="Times New Roman" w:hAnsi="Times New Roman" w:cs="Times New Roman"/>
          <w:sz w:val="24"/>
          <w:szCs w:val="24"/>
          <w:lang w:val="en-US"/>
        </w:rPr>
        <w:t xml:space="preserve"> Affairs (MFA) which </w:t>
      </w:r>
      <w:r w:rsidR="009423DF">
        <w:rPr>
          <w:rFonts w:ascii="Times New Roman" w:hAnsi="Times New Roman" w:cs="Times New Roman"/>
          <w:sz w:val="24"/>
          <w:szCs w:val="24"/>
          <w:lang w:val="en-US"/>
        </w:rPr>
        <w:t>was</w:t>
      </w:r>
      <w:r w:rsidRPr="00C258BD">
        <w:rPr>
          <w:rFonts w:ascii="Times New Roman" w:hAnsi="Times New Roman" w:cs="Times New Roman"/>
          <w:sz w:val="24"/>
          <w:szCs w:val="24"/>
          <w:lang w:val="en-US"/>
        </w:rPr>
        <w:t xml:space="preserve"> </w:t>
      </w:r>
      <w:r>
        <w:rPr>
          <w:rFonts w:ascii="Times New Roman" w:hAnsi="Times New Roman" w:cs="Times New Roman"/>
          <w:sz w:val="24"/>
          <w:szCs w:val="24"/>
          <w:lang w:val="en-US"/>
        </w:rPr>
        <w:t>initially envisaged to be part of</w:t>
      </w:r>
      <w:r w:rsidRPr="00C258BD">
        <w:rPr>
          <w:rFonts w:ascii="Times New Roman" w:hAnsi="Times New Roman" w:cs="Times New Roman"/>
          <w:sz w:val="24"/>
          <w:szCs w:val="24"/>
          <w:lang w:val="en-US"/>
        </w:rPr>
        <w:t xml:space="preserve"> the PB </w:t>
      </w:r>
      <w:r>
        <w:rPr>
          <w:rFonts w:ascii="Times New Roman" w:hAnsi="Times New Roman" w:cs="Times New Roman"/>
          <w:sz w:val="24"/>
          <w:szCs w:val="24"/>
          <w:lang w:val="en-US"/>
        </w:rPr>
        <w:t>did not eventually participate in the board</w:t>
      </w:r>
      <w:r w:rsidRPr="00C258BD">
        <w:rPr>
          <w:rFonts w:ascii="Times New Roman" w:hAnsi="Times New Roman" w:cs="Times New Roman"/>
          <w:sz w:val="24"/>
          <w:szCs w:val="24"/>
          <w:lang w:val="en-US"/>
        </w:rPr>
        <w:t>. The National Institute of Deserts, Flora and Fauna (NIDFF)</w:t>
      </w:r>
      <w:r>
        <w:rPr>
          <w:rFonts w:ascii="Times New Roman" w:hAnsi="Times New Roman" w:cs="Times New Roman"/>
          <w:sz w:val="24"/>
          <w:szCs w:val="24"/>
          <w:lang w:val="en-US"/>
        </w:rPr>
        <w:t xml:space="preserve">, which </w:t>
      </w:r>
      <w:r w:rsidRPr="00C258BD">
        <w:rPr>
          <w:rFonts w:ascii="Times New Roman" w:hAnsi="Times New Roman" w:cs="Times New Roman"/>
          <w:sz w:val="24"/>
          <w:szCs w:val="24"/>
          <w:lang w:val="en-US"/>
        </w:rPr>
        <w:t xml:space="preserve">initially </w:t>
      </w:r>
      <w:r w:rsidR="001C47BB">
        <w:rPr>
          <w:rFonts w:ascii="Times New Roman" w:hAnsi="Times New Roman" w:cs="Times New Roman"/>
          <w:sz w:val="24"/>
          <w:szCs w:val="24"/>
          <w:lang w:val="en-US"/>
        </w:rPr>
        <w:t>was</w:t>
      </w:r>
      <w:r w:rsidR="001C47BB" w:rsidRPr="00C258BD">
        <w:rPr>
          <w:rFonts w:ascii="Times New Roman" w:hAnsi="Times New Roman" w:cs="Times New Roman"/>
          <w:sz w:val="24"/>
          <w:szCs w:val="24"/>
          <w:lang w:val="en-US"/>
        </w:rPr>
        <w:t xml:space="preserve"> </w:t>
      </w:r>
      <w:r w:rsidRPr="00C258BD">
        <w:rPr>
          <w:rFonts w:ascii="Times New Roman" w:hAnsi="Times New Roman" w:cs="Times New Roman"/>
          <w:sz w:val="24"/>
          <w:szCs w:val="24"/>
          <w:lang w:val="en-US"/>
        </w:rPr>
        <w:t xml:space="preserve">not </w:t>
      </w:r>
      <w:r w:rsidR="001C47BB">
        <w:rPr>
          <w:rFonts w:ascii="Times New Roman" w:hAnsi="Times New Roman" w:cs="Times New Roman"/>
          <w:sz w:val="24"/>
          <w:szCs w:val="24"/>
          <w:lang w:val="en-US"/>
        </w:rPr>
        <w:t xml:space="preserve">a </w:t>
      </w:r>
      <w:r w:rsidRPr="00C258BD">
        <w:rPr>
          <w:rFonts w:ascii="Times New Roman" w:hAnsi="Times New Roman" w:cs="Times New Roman"/>
          <w:sz w:val="24"/>
          <w:szCs w:val="24"/>
          <w:lang w:val="en-US"/>
        </w:rPr>
        <w:t xml:space="preserve">member of </w:t>
      </w:r>
      <w:r>
        <w:rPr>
          <w:rFonts w:ascii="Times New Roman" w:hAnsi="Times New Roman" w:cs="Times New Roman"/>
          <w:sz w:val="24"/>
          <w:szCs w:val="24"/>
          <w:lang w:val="en-US"/>
        </w:rPr>
        <w:t xml:space="preserve">the </w:t>
      </w:r>
      <w:r w:rsidRPr="00C258BD">
        <w:rPr>
          <w:rFonts w:ascii="Times New Roman" w:hAnsi="Times New Roman" w:cs="Times New Roman"/>
          <w:sz w:val="24"/>
          <w:szCs w:val="24"/>
          <w:lang w:val="en-US"/>
        </w:rPr>
        <w:t>P</w:t>
      </w:r>
      <w:r>
        <w:rPr>
          <w:rFonts w:ascii="Times New Roman" w:hAnsi="Times New Roman" w:cs="Times New Roman"/>
          <w:sz w:val="24"/>
          <w:szCs w:val="24"/>
          <w:lang w:val="en-US"/>
        </w:rPr>
        <w:t>M</w:t>
      </w:r>
      <w:r w:rsidRPr="00C258BD">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001C47BB">
        <w:rPr>
          <w:rFonts w:ascii="Times New Roman" w:hAnsi="Times New Roman" w:cs="Times New Roman"/>
          <w:sz w:val="24"/>
          <w:szCs w:val="24"/>
          <w:lang w:val="en-US"/>
        </w:rPr>
        <w:t xml:space="preserve">was </w:t>
      </w:r>
      <w:r w:rsidRPr="00C258BD">
        <w:rPr>
          <w:rFonts w:ascii="Times New Roman" w:hAnsi="Times New Roman" w:cs="Times New Roman"/>
          <w:sz w:val="24"/>
          <w:szCs w:val="24"/>
          <w:lang w:val="en-US"/>
        </w:rPr>
        <w:t>add</w:t>
      </w:r>
      <w:r>
        <w:rPr>
          <w:rFonts w:ascii="Times New Roman" w:hAnsi="Times New Roman" w:cs="Times New Roman"/>
          <w:sz w:val="24"/>
          <w:szCs w:val="24"/>
          <w:lang w:val="en-US"/>
        </w:rPr>
        <w:t>ed</w:t>
      </w:r>
      <w:r w:rsidRPr="00C258BD">
        <w:rPr>
          <w:rFonts w:ascii="Times New Roman" w:hAnsi="Times New Roman" w:cs="Times New Roman"/>
          <w:sz w:val="24"/>
          <w:szCs w:val="24"/>
          <w:lang w:val="en-US"/>
        </w:rPr>
        <w:t xml:space="preserve"> </w:t>
      </w:r>
      <w:r>
        <w:rPr>
          <w:rFonts w:ascii="Times New Roman" w:hAnsi="Times New Roman" w:cs="Times New Roman"/>
          <w:sz w:val="24"/>
          <w:szCs w:val="24"/>
          <w:lang w:val="en-US"/>
        </w:rPr>
        <w:t>after the first</w:t>
      </w:r>
      <w:r w:rsidRPr="00C258BD">
        <w:rPr>
          <w:rFonts w:ascii="Times New Roman" w:hAnsi="Times New Roman" w:cs="Times New Roman"/>
          <w:sz w:val="24"/>
          <w:szCs w:val="24"/>
          <w:lang w:val="en-US"/>
        </w:rPr>
        <w:t xml:space="preserve"> P</w:t>
      </w:r>
      <w:r>
        <w:rPr>
          <w:rFonts w:ascii="Times New Roman" w:hAnsi="Times New Roman" w:cs="Times New Roman"/>
          <w:sz w:val="24"/>
          <w:szCs w:val="24"/>
          <w:lang w:val="en-US"/>
        </w:rPr>
        <w:t>M</w:t>
      </w:r>
      <w:r w:rsidRPr="00C258BD">
        <w:rPr>
          <w:rFonts w:ascii="Times New Roman" w:hAnsi="Times New Roman" w:cs="Times New Roman"/>
          <w:sz w:val="24"/>
          <w:szCs w:val="24"/>
          <w:lang w:val="en-US"/>
        </w:rPr>
        <w:t>B meeting in 2017.</w:t>
      </w:r>
    </w:p>
    <w:p w14:paraId="660E7B97" w14:textId="55F4E8DB" w:rsidR="00A63830" w:rsidRDefault="00A63830" w:rsidP="00BB353A">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established t</w:t>
      </w:r>
      <w:r w:rsidRPr="00A63830">
        <w:rPr>
          <w:rFonts w:ascii="Times New Roman" w:hAnsi="Times New Roman" w:cs="Times New Roman"/>
          <w:sz w:val="24"/>
          <w:szCs w:val="24"/>
          <w:lang w:val="en-US"/>
        </w:rPr>
        <w:t xml:space="preserve">wo </w:t>
      </w:r>
      <w:r>
        <w:rPr>
          <w:rFonts w:ascii="Times New Roman" w:hAnsi="Times New Roman" w:cs="Times New Roman"/>
          <w:sz w:val="24"/>
          <w:szCs w:val="24"/>
          <w:lang w:val="en-US"/>
        </w:rPr>
        <w:t>e</w:t>
      </w:r>
      <w:r w:rsidRPr="00A63830">
        <w:rPr>
          <w:rFonts w:ascii="Times New Roman" w:hAnsi="Times New Roman" w:cs="Times New Roman"/>
          <w:sz w:val="24"/>
          <w:szCs w:val="24"/>
          <w:lang w:val="en-US"/>
        </w:rPr>
        <w:t>trap</w:t>
      </w:r>
      <w:r>
        <w:rPr>
          <w:rFonts w:ascii="Times New Roman" w:hAnsi="Times New Roman" w:cs="Times New Roman"/>
          <w:sz w:val="24"/>
          <w:szCs w:val="24"/>
          <w:lang w:val="en-US"/>
        </w:rPr>
        <w:t>-</w:t>
      </w:r>
      <w:r w:rsidRPr="00A63830">
        <w:rPr>
          <w:rFonts w:ascii="Times New Roman" w:hAnsi="Times New Roman" w:cs="Times New Roman"/>
          <w:sz w:val="24"/>
          <w:szCs w:val="24"/>
          <w:lang w:val="en-US"/>
        </w:rPr>
        <w:t>level coordination committees to guide the implementation of pilot activities, facilitate coordination among the different socio-economic development program</w:t>
      </w:r>
      <w:r w:rsidR="001012F9">
        <w:rPr>
          <w:rFonts w:ascii="Times New Roman" w:hAnsi="Times New Roman" w:cs="Times New Roman"/>
          <w:sz w:val="24"/>
          <w:szCs w:val="24"/>
          <w:lang w:val="en-US"/>
        </w:rPr>
        <w:t>me</w:t>
      </w:r>
      <w:r w:rsidRPr="00A63830">
        <w:rPr>
          <w:rFonts w:ascii="Times New Roman" w:hAnsi="Times New Roman" w:cs="Times New Roman"/>
          <w:sz w:val="24"/>
          <w:szCs w:val="24"/>
          <w:lang w:val="en-US"/>
        </w:rPr>
        <w:t xml:space="preserve">s, monitor and oversee progress and facilitate the dissemination of best practices and lessons to other etraps within the two pilot velayats. </w:t>
      </w:r>
      <w:r w:rsidR="00AD5B1D">
        <w:rPr>
          <w:rFonts w:ascii="Times New Roman" w:hAnsi="Times New Roman" w:cs="Times New Roman"/>
          <w:sz w:val="24"/>
          <w:szCs w:val="24"/>
          <w:lang w:val="en-US"/>
        </w:rPr>
        <w:t>Their membership</w:t>
      </w:r>
      <w:r w:rsidRPr="00A63830">
        <w:rPr>
          <w:rFonts w:ascii="Times New Roman" w:hAnsi="Times New Roman" w:cs="Times New Roman"/>
          <w:sz w:val="24"/>
          <w:szCs w:val="24"/>
          <w:lang w:val="en-US"/>
        </w:rPr>
        <w:t xml:space="preserve"> include</w:t>
      </w:r>
      <w:r w:rsidR="001012F9">
        <w:rPr>
          <w:rFonts w:ascii="Times New Roman" w:hAnsi="Times New Roman" w:cs="Times New Roman"/>
          <w:sz w:val="24"/>
          <w:szCs w:val="24"/>
          <w:lang w:val="en-US"/>
        </w:rPr>
        <w:t>d</w:t>
      </w:r>
      <w:r w:rsidRPr="00A63830">
        <w:rPr>
          <w:rFonts w:ascii="Times New Roman" w:hAnsi="Times New Roman" w:cs="Times New Roman"/>
          <w:sz w:val="24"/>
          <w:szCs w:val="24"/>
          <w:lang w:val="en-US"/>
        </w:rPr>
        <w:t xml:space="preserve"> AIC coordinators</w:t>
      </w:r>
      <w:r w:rsidR="007D59C9">
        <w:rPr>
          <w:rFonts w:ascii="Times New Roman" w:hAnsi="Times New Roman" w:cs="Times New Roman"/>
          <w:sz w:val="24"/>
          <w:szCs w:val="24"/>
          <w:lang w:val="en-US"/>
        </w:rPr>
        <w:t>,</w:t>
      </w:r>
      <w:r w:rsidRPr="00A63830">
        <w:rPr>
          <w:rFonts w:ascii="Times New Roman" w:hAnsi="Times New Roman" w:cs="Times New Roman"/>
          <w:sz w:val="24"/>
          <w:szCs w:val="24"/>
          <w:lang w:val="en-US"/>
        </w:rPr>
        <w:t xml:space="preserve"> AIC technical experts</w:t>
      </w:r>
      <w:r w:rsidR="007D59C9">
        <w:rPr>
          <w:rFonts w:ascii="Times New Roman" w:hAnsi="Times New Roman" w:cs="Times New Roman"/>
          <w:sz w:val="24"/>
          <w:szCs w:val="24"/>
          <w:lang w:val="en-US"/>
        </w:rPr>
        <w:t>,</w:t>
      </w:r>
      <w:r w:rsidRPr="00A63830">
        <w:rPr>
          <w:rFonts w:ascii="Times New Roman" w:hAnsi="Times New Roman" w:cs="Times New Roman"/>
          <w:sz w:val="24"/>
          <w:szCs w:val="24"/>
          <w:lang w:val="en-US"/>
        </w:rPr>
        <w:t xml:space="preserve"> </w:t>
      </w:r>
      <w:r w:rsidR="007D59C9">
        <w:rPr>
          <w:rFonts w:ascii="Times New Roman" w:hAnsi="Times New Roman" w:cs="Times New Roman"/>
          <w:sz w:val="24"/>
          <w:szCs w:val="24"/>
          <w:lang w:val="en-US"/>
        </w:rPr>
        <w:t>c</w:t>
      </w:r>
      <w:r w:rsidRPr="00A63830">
        <w:rPr>
          <w:rFonts w:ascii="Times New Roman" w:hAnsi="Times New Roman" w:cs="Times New Roman"/>
          <w:sz w:val="24"/>
          <w:szCs w:val="24"/>
          <w:lang w:val="en-US"/>
        </w:rPr>
        <w:t>hairmen of daikhan associations</w:t>
      </w:r>
      <w:r w:rsidR="007D59C9">
        <w:rPr>
          <w:rFonts w:ascii="Times New Roman" w:hAnsi="Times New Roman" w:cs="Times New Roman"/>
          <w:sz w:val="24"/>
          <w:szCs w:val="24"/>
          <w:lang w:val="en-US"/>
        </w:rPr>
        <w:t>,</w:t>
      </w:r>
      <w:r w:rsidRPr="00A63830">
        <w:rPr>
          <w:rFonts w:ascii="Times New Roman" w:hAnsi="Times New Roman" w:cs="Times New Roman"/>
          <w:sz w:val="24"/>
          <w:szCs w:val="24"/>
          <w:lang w:val="en-US"/>
        </w:rPr>
        <w:t xml:space="preserve"> </w:t>
      </w:r>
      <w:r w:rsidR="007D59C9">
        <w:rPr>
          <w:rFonts w:ascii="Times New Roman" w:hAnsi="Times New Roman" w:cs="Times New Roman"/>
          <w:sz w:val="24"/>
          <w:szCs w:val="24"/>
          <w:lang w:val="en-US"/>
        </w:rPr>
        <w:t>c</w:t>
      </w:r>
      <w:r w:rsidRPr="00A63830">
        <w:rPr>
          <w:rFonts w:ascii="Times New Roman" w:hAnsi="Times New Roman" w:cs="Times New Roman"/>
          <w:sz w:val="24"/>
          <w:szCs w:val="24"/>
          <w:lang w:val="en-US"/>
        </w:rPr>
        <w:t>hief agronomists of daikhan associations</w:t>
      </w:r>
      <w:r w:rsidR="007D59C9">
        <w:rPr>
          <w:rFonts w:ascii="Times New Roman" w:hAnsi="Times New Roman" w:cs="Times New Roman"/>
          <w:sz w:val="24"/>
          <w:szCs w:val="24"/>
          <w:lang w:val="en-US"/>
        </w:rPr>
        <w:t>,</w:t>
      </w:r>
      <w:r w:rsidRPr="00A63830">
        <w:rPr>
          <w:rFonts w:ascii="Times New Roman" w:hAnsi="Times New Roman" w:cs="Times New Roman"/>
          <w:sz w:val="24"/>
          <w:szCs w:val="24"/>
          <w:lang w:val="en-US"/>
        </w:rPr>
        <w:t xml:space="preserve"> </w:t>
      </w:r>
      <w:r w:rsidR="007D59C9">
        <w:rPr>
          <w:rFonts w:ascii="Times New Roman" w:hAnsi="Times New Roman" w:cs="Times New Roman"/>
          <w:sz w:val="24"/>
          <w:szCs w:val="24"/>
          <w:lang w:val="en-US"/>
        </w:rPr>
        <w:t>b</w:t>
      </w:r>
      <w:r w:rsidRPr="00A63830">
        <w:rPr>
          <w:rFonts w:ascii="Times New Roman" w:hAnsi="Times New Roman" w:cs="Times New Roman"/>
          <w:sz w:val="24"/>
          <w:szCs w:val="24"/>
          <w:lang w:val="en-US"/>
        </w:rPr>
        <w:t xml:space="preserve">rigades’ heads and local farmers. Etrap level coordination committees </w:t>
      </w:r>
      <w:r w:rsidR="007D59C9">
        <w:rPr>
          <w:rFonts w:ascii="Times New Roman" w:hAnsi="Times New Roman" w:cs="Times New Roman"/>
          <w:sz w:val="24"/>
          <w:szCs w:val="24"/>
          <w:lang w:val="en-US"/>
        </w:rPr>
        <w:t>met</w:t>
      </w:r>
      <w:r w:rsidRPr="00A63830">
        <w:rPr>
          <w:rFonts w:ascii="Times New Roman" w:hAnsi="Times New Roman" w:cs="Times New Roman"/>
          <w:sz w:val="24"/>
          <w:szCs w:val="24"/>
          <w:lang w:val="en-US"/>
        </w:rPr>
        <w:t xml:space="preserve"> as needed, </w:t>
      </w:r>
      <w:r w:rsidR="007D59C9">
        <w:rPr>
          <w:rFonts w:ascii="Times New Roman" w:hAnsi="Times New Roman" w:cs="Times New Roman"/>
          <w:sz w:val="24"/>
          <w:szCs w:val="24"/>
          <w:lang w:val="en-US"/>
        </w:rPr>
        <w:t xml:space="preserve">but at a </w:t>
      </w:r>
      <w:r w:rsidRPr="00A63830">
        <w:rPr>
          <w:rFonts w:ascii="Times New Roman" w:hAnsi="Times New Roman" w:cs="Times New Roman"/>
          <w:sz w:val="24"/>
          <w:szCs w:val="24"/>
          <w:lang w:val="en-US"/>
        </w:rPr>
        <w:t>minimum twice a year.</w:t>
      </w:r>
    </w:p>
    <w:p w14:paraId="6E87036A" w14:textId="2CEBC41F" w:rsidR="00990059" w:rsidRDefault="00E857B5" w:rsidP="00BB353A">
      <w:pPr>
        <w:jc w:val="both"/>
        <w:rPr>
          <w:rFonts w:ascii="Times New Roman" w:hAnsi="Times New Roman" w:cs="Times New Roman"/>
          <w:sz w:val="24"/>
          <w:szCs w:val="24"/>
          <w:lang w:val="en-US"/>
        </w:rPr>
      </w:pPr>
      <w:r w:rsidRPr="00E857B5">
        <w:rPr>
          <w:rFonts w:ascii="Times New Roman" w:hAnsi="Times New Roman" w:cs="Times New Roman"/>
          <w:sz w:val="24"/>
          <w:szCs w:val="24"/>
          <w:lang w:val="en-US"/>
        </w:rPr>
        <w:t>The roles played by key project stakeholder</w:t>
      </w:r>
      <w:r>
        <w:rPr>
          <w:rFonts w:ascii="Times New Roman" w:hAnsi="Times New Roman" w:cs="Times New Roman"/>
          <w:sz w:val="24"/>
          <w:szCs w:val="24"/>
          <w:lang w:val="en-US"/>
        </w:rPr>
        <w:t>s</w:t>
      </w:r>
      <w:r w:rsidRPr="00E857B5">
        <w:rPr>
          <w:rFonts w:ascii="Times New Roman" w:hAnsi="Times New Roman" w:cs="Times New Roman"/>
          <w:sz w:val="24"/>
          <w:szCs w:val="24"/>
          <w:lang w:val="en-US"/>
        </w:rPr>
        <w:t xml:space="preserve"> (relevant Government departments) are described</w:t>
      </w:r>
      <w:r>
        <w:rPr>
          <w:rFonts w:ascii="Times New Roman" w:hAnsi="Times New Roman" w:cs="Times New Roman"/>
          <w:sz w:val="24"/>
          <w:szCs w:val="24"/>
          <w:lang w:val="en-US"/>
        </w:rPr>
        <w:t xml:space="preserve"> in the box below.</w:t>
      </w:r>
    </w:p>
    <w:p w14:paraId="5388B81D" w14:textId="10D2EAD3" w:rsidR="00E74592" w:rsidRDefault="00E74592" w:rsidP="00990059">
      <w:pPr>
        <w:pStyle w:val="Caption"/>
        <w:spacing w:line="360" w:lineRule="auto"/>
        <w:rPr>
          <w:rFonts w:cs="Times New Roman"/>
          <w:szCs w:val="24"/>
          <w:lang w:val="en-US"/>
        </w:rPr>
      </w:pPr>
      <w:bookmarkStart w:id="73" w:name="_Toc98646404"/>
      <w:r>
        <w:t xml:space="preserve">Box </w:t>
      </w:r>
      <w:r w:rsidR="008B2DA5">
        <w:fldChar w:fldCharType="begin"/>
      </w:r>
      <w:r w:rsidR="008B2DA5">
        <w:instrText xml:space="preserve"> SEQ Box \* ARABIC </w:instrText>
      </w:r>
      <w:r w:rsidR="008B2DA5">
        <w:fldChar w:fldCharType="separate"/>
      </w:r>
      <w:r w:rsidR="00B46F29">
        <w:rPr>
          <w:noProof/>
        </w:rPr>
        <w:t>4</w:t>
      </w:r>
      <w:r w:rsidR="008B2DA5">
        <w:rPr>
          <w:noProof/>
        </w:rPr>
        <w:fldChar w:fldCharType="end"/>
      </w:r>
      <w:r>
        <w:t>:</w:t>
      </w:r>
      <w:r w:rsidR="00990059">
        <w:t xml:space="preserve"> Roles of</w:t>
      </w:r>
      <w:r>
        <w:t xml:space="preserve"> </w:t>
      </w:r>
      <w:r w:rsidR="00990059">
        <w:t>Key Project Stakeholders</w:t>
      </w:r>
      <w:bookmarkEnd w:id="73"/>
    </w:p>
    <w:tbl>
      <w:tblPr>
        <w:tblStyle w:val="TableGrid"/>
        <w:tblW w:w="0" w:type="auto"/>
        <w:tblLook w:val="04A0" w:firstRow="1" w:lastRow="0" w:firstColumn="1" w:lastColumn="0" w:noHBand="0" w:noVBand="1"/>
      </w:tblPr>
      <w:tblGrid>
        <w:gridCol w:w="9016"/>
      </w:tblGrid>
      <w:tr w:rsidR="00E74592" w14:paraId="69D86719" w14:textId="77777777" w:rsidTr="00E74592">
        <w:tc>
          <w:tcPr>
            <w:tcW w:w="9350" w:type="dxa"/>
          </w:tcPr>
          <w:p w14:paraId="53B65249" w14:textId="77777777" w:rsidR="00E74592" w:rsidRPr="003B3997" w:rsidRDefault="00E74592" w:rsidP="00E74592">
            <w:pPr>
              <w:jc w:val="both"/>
              <w:rPr>
                <w:rFonts w:ascii="Times New Roman" w:hAnsi="Times New Roman" w:cs="Times New Roman"/>
                <w:sz w:val="24"/>
                <w:szCs w:val="24"/>
                <w:lang w:val="en-GB"/>
              </w:rPr>
            </w:pPr>
          </w:p>
          <w:p w14:paraId="20116568" w14:textId="08065EFE" w:rsidR="00E74592" w:rsidRPr="00990059" w:rsidRDefault="00E74592" w:rsidP="00E74592">
            <w:pPr>
              <w:jc w:val="both"/>
              <w:rPr>
                <w:rFonts w:ascii="Times New Roman" w:hAnsi="Times New Roman" w:cs="Times New Roman"/>
                <w:i/>
                <w:iCs/>
                <w:sz w:val="24"/>
                <w:szCs w:val="24"/>
                <w:lang w:val="en-GB"/>
              </w:rPr>
            </w:pPr>
            <w:r w:rsidRPr="00990059">
              <w:rPr>
                <w:rFonts w:ascii="Times New Roman" w:hAnsi="Times New Roman" w:cs="Times New Roman"/>
                <w:b/>
                <w:bCs/>
                <w:i/>
                <w:iCs/>
                <w:sz w:val="24"/>
                <w:szCs w:val="24"/>
                <w:lang w:val="en-GB"/>
              </w:rPr>
              <w:t>Department for Coordination of International Environmental Cooperation and Projects of the Ministry of Agriculture and Environmental Protection</w:t>
            </w:r>
          </w:p>
          <w:p w14:paraId="566BFD54"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 xml:space="preserve">Organization and chairing of the meetings of the Project Management Board (PMB), and other project activities (trainings, seminars); </w:t>
            </w:r>
          </w:p>
          <w:p w14:paraId="07E2625A"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Regular discussion and approval of annual work plans (AWP), informing the Government about the progress and achieved results of the project;</w:t>
            </w:r>
          </w:p>
          <w:p w14:paraId="12E3BA37"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 xml:space="preserve">Participation in the Grant Commission - selection of small grant applications, participation in discussions; </w:t>
            </w:r>
          </w:p>
          <w:p w14:paraId="456B8734" w14:textId="4B5D2CA0"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 xml:space="preserve">Assistance in the promotion and development of </w:t>
            </w:r>
            <w:r w:rsidR="00006A58">
              <w:rPr>
                <w:rFonts w:ascii="Times New Roman" w:hAnsi="Times New Roman" w:cs="Times New Roman"/>
                <w:sz w:val="24"/>
                <w:szCs w:val="24"/>
                <w:lang w:val="en-GB"/>
              </w:rPr>
              <w:t>AICs</w:t>
            </w:r>
            <w:r w:rsidRPr="00990059">
              <w:rPr>
                <w:rFonts w:ascii="Times New Roman" w:hAnsi="Times New Roman" w:cs="Times New Roman"/>
                <w:sz w:val="24"/>
                <w:szCs w:val="24"/>
                <w:lang w:val="en-GB"/>
              </w:rPr>
              <w:t>, their subsequent transfer to ensure the sustainability of the project after its completion;</w:t>
            </w:r>
          </w:p>
          <w:p w14:paraId="492EAAB6"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Assistance in the registration of the UNDP project and the regular extension of the registration timeframe at the Ministry of Finance and Economy of Turkmenistan;</w:t>
            </w:r>
          </w:p>
          <w:p w14:paraId="1E57D346"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Participation in all trainings and activities of the project to raise awareness of climate resilient measures in agriculture and water management;</w:t>
            </w:r>
          </w:p>
          <w:p w14:paraId="2A50DF06"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 xml:space="preserve">Visiting pilot sites and meeting with local communities to assess the effectiveness of project activities in the pilot region; </w:t>
            </w:r>
          </w:p>
          <w:p w14:paraId="7B88C4AA"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lastRenderedPageBreak/>
              <w:t>Coordination of issues of participation of local partners (velayats and etraps) in project’s events;</w:t>
            </w:r>
          </w:p>
          <w:p w14:paraId="48EDA5A5" w14:textId="77777777" w:rsidR="00E74592" w:rsidRPr="00990059"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Participation in a study trip to Uzbekistan (2019) to raise awareness on sustainable development of agriculture and water management;</w:t>
            </w:r>
          </w:p>
          <w:p w14:paraId="5FF87664" w14:textId="0D151305" w:rsidR="00E74592" w:rsidRDefault="00E74592" w:rsidP="000649BF">
            <w:pPr>
              <w:pStyle w:val="ListParagraph"/>
              <w:numPr>
                <w:ilvl w:val="0"/>
                <w:numId w:val="29"/>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Assisting in the implementation of the mid-term evaluation, regular monitoring of the implemented activities and coordinating feedback with all project partners.</w:t>
            </w:r>
          </w:p>
          <w:p w14:paraId="7C87581E" w14:textId="77777777" w:rsidR="00990059" w:rsidRPr="00990059" w:rsidRDefault="00990059" w:rsidP="00990059">
            <w:pPr>
              <w:pStyle w:val="ListParagraph"/>
              <w:jc w:val="both"/>
              <w:rPr>
                <w:rFonts w:ascii="Times New Roman" w:hAnsi="Times New Roman" w:cs="Times New Roman"/>
                <w:sz w:val="24"/>
                <w:szCs w:val="24"/>
                <w:lang w:val="en-GB"/>
              </w:rPr>
            </w:pPr>
          </w:p>
          <w:p w14:paraId="59E2D728" w14:textId="77777777" w:rsidR="00E74592" w:rsidRPr="00990059" w:rsidRDefault="00E74592" w:rsidP="00E74592">
            <w:pPr>
              <w:jc w:val="both"/>
              <w:rPr>
                <w:rFonts w:ascii="Times New Roman" w:hAnsi="Times New Roman" w:cs="Times New Roman"/>
                <w:b/>
                <w:bCs/>
                <w:i/>
                <w:iCs/>
                <w:sz w:val="24"/>
                <w:szCs w:val="24"/>
                <w:lang w:val="en-GB"/>
              </w:rPr>
            </w:pPr>
            <w:r w:rsidRPr="00990059">
              <w:rPr>
                <w:rFonts w:ascii="Times New Roman" w:hAnsi="Times New Roman" w:cs="Times New Roman"/>
                <w:b/>
                <w:bCs/>
                <w:i/>
                <w:iCs/>
                <w:sz w:val="24"/>
                <w:szCs w:val="24"/>
                <w:lang w:val="en-GB"/>
              </w:rPr>
              <w:t>Land Management Service of the Ministry of Agriculture and Environmental Protection</w:t>
            </w:r>
          </w:p>
          <w:p w14:paraId="6E650AE5" w14:textId="77777777" w:rsidR="00E74592" w:rsidRPr="00990059" w:rsidRDefault="00E74592" w:rsidP="000649BF">
            <w:pPr>
              <w:pStyle w:val="ListParagraph"/>
              <w:numPr>
                <w:ilvl w:val="0"/>
                <w:numId w:val="30"/>
              </w:numPr>
              <w:jc w:val="both"/>
              <w:rPr>
                <w:lang w:val="en-GB"/>
              </w:rPr>
            </w:pPr>
            <w:r w:rsidRPr="00990059">
              <w:rPr>
                <w:rFonts w:ascii="Times New Roman" w:hAnsi="Times New Roman" w:cs="Times New Roman"/>
                <w:sz w:val="24"/>
                <w:szCs w:val="24"/>
                <w:lang w:val="en-GB"/>
              </w:rPr>
              <w:t xml:space="preserve">Participation in preparations and discussions of the following legal documents: </w:t>
            </w:r>
          </w:p>
          <w:p w14:paraId="355FEC94" w14:textId="2E0FB3FE" w:rsidR="00E74592" w:rsidRPr="00990059" w:rsidRDefault="00990059" w:rsidP="000649BF">
            <w:pPr>
              <w:pStyle w:val="ListParagraph"/>
              <w:numPr>
                <w:ilvl w:val="1"/>
                <w:numId w:val="30"/>
              </w:numPr>
              <w:jc w:val="both"/>
              <w:rPr>
                <w:lang w:val="en-GB"/>
              </w:rPr>
            </w:pPr>
            <w:r>
              <w:rPr>
                <w:rFonts w:ascii="Times New Roman" w:hAnsi="Times New Roman" w:cs="Times New Roman"/>
                <w:sz w:val="24"/>
                <w:szCs w:val="24"/>
                <w:lang w:val="en-GB"/>
              </w:rPr>
              <w:t>D</w:t>
            </w:r>
            <w:r w:rsidR="00E74592" w:rsidRPr="00990059">
              <w:rPr>
                <w:rFonts w:ascii="Times New Roman" w:hAnsi="Times New Roman" w:cs="Times New Roman"/>
                <w:sz w:val="24"/>
                <w:szCs w:val="24"/>
                <w:lang w:val="en-GB"/>
              </w:rPr>
              <w:t xml:space="preserve">raft Law of Turkmenistan "On the Land Cadastre", </w:t>
            </w:r>
          </w:p>
          <w:p w14:paraId="3C03A722" w14:textId="6EE0435A" w:rsidR="00E74592" w:rsidRPr="00990059" w:rsidRDefault="00990059" w:rsidP="000649BF">
            <w:pPr>
              <w:pStyle w:val="ListParagraph"/>
              <w:numPr>
                <w:ilvl w:val="1"/>
                <w:numId w:val="30"/>
              </w:numPr>
              <w:jc w:val="both"/>
              <w:rPr>
                <w:lang w:val="en-GB"/>
              </w:rPr>
            </w:pPr>
            <w:r>
              <w:rPr>
                <w:rFonts w:ascii="Times New Roman" w:hAnsi="Times New Roman" w:cs="Times New Roman"/>
                <w:sz w:val="24"/>
                <w:szCs w:val="24"/>
                <w:lang w:val="en-GB"/>
              </w:rPr>
              <w:t>N</w:t>
            </w:r>
            <w:r w:rsidR="00E74592" w:rsidRPr="00990059">
              <w:rPr>
                <w:rFonts w:ascii="Times New Roman" w:hAnsi="Times New Roman" w:cs="Times New Roman"/>
                <w:sz w:val="24"/>
                <w:szCs w:val="24"/>
                <w:lang w:val="en-GB"/>
              </w:rPr>
              <w:t xml:space="preserve">ew edition of the "Land Code of Turkmenistan" </w:t>
            </w:r>
          </w:p>
          <w:p w14:paraId="732F941F" w14:textId="77777777" w:rsidR="00E74592" w:rsidRPr="00990059" w:rsidRDefault="00E74592" w:rsidP="000649BF">
            <w:pPr>
              <w:pStyle w:val="ListParagraph"/>
              <w:numPr>
                <w:ilvl w:val="1"/>
                <w:numId w:val="30"/>
              </w:numPr>
              <w:jc w:val="both"/>
              <w:rPr>
                <w:lang w:val="en-GB"/>
              </w:rPr>
            </w:pPr>
            <w:r w:rsidRPr="00990059">
              <w:rPr>
                <w:rFonts w:ascii="Times New Roman" w:hAnsi="Times New Roman" w:cs="Times New Roman"/>
                <w:sz w:val="24"/>
                <w:szCs w:val="24"/>
                <w:lang w:val="en-GB"/>
              </w:rPr>
              <w:t xml:space="preserve">Turkmenistan procedure for allocation land plots for ownership, use and lease </w:t>
            </w:r>
          </w:p>
          <w:p w14:paraId="03526220" w14:textId="77777777" w:rsidR="00E74592" w:rsidRPr="00990059" w:rsidRDefault="00E74592" w:rsidP="000649BF">
            <w:pPr>
              <w:pStyle w:val="ListParagraph"/>
              <w:numPr>
                <w:ilvl w:val="1"/>
                <w:numId w:val="30"/>
              </w:numPr>
              <w:jc w:val="both"/>
              <w:rPr>
                <w:lang w:val="en-GB"/>
              </w:rPr>
            </w:pPr>
            <w:r w:rsidRPr="00990059">
              <w:rPr>
                <w:rFonts w:ascii="Times New Roman" w:hAnsi="Times New Roman" w:cs="Times New Roman"/>
                <w:sz w:val="24"/>
                <w:szCs w:val="24"/>
                <w:lang w:val="en-GB"/>
              </w:rPr>
              <w:t xml:space="preserve">Procedure for maintaining the State Land Cadastre </w:t>
            </w:r>
          </w:p>
          <w:p w14:paraId="0A8B18A8" w14:textId="77777777" w:rsidR="00E74592" w:rsidRPr="00990059" w:rsidRDefault="00E74592" w:rsidP="000649BF">
            <w:pPr>
              <w:pStyle w:val="ListParagraph"/>
              <w:numPr>
                <w:ilvl w:val="1"/>
                <w:numId w:val="30"/>
              </w:numPr>
              <w:jc w:val="both"/>
              <w:rPr>
                <w:lang w:val="en-GB"/>
              </w:rPr>
            </w:pPr>
            <w:r w:rsidRPr="00990059">
              <w:rPr>
                <w:rFonts w:ascii="Times New Roman" w:hAnsi="Times New Roman" w:cs="Times New Roman"/>
                <w:sz w:val="24"/>
                <w:szCs w:val="24"/>
                <w:lang w:val="en-GB"/>
              </w:rPr>
              <w:t xml:space="preserve">Methodological instructions on the procedure for carrying out work on the assessment of soils and the economic assessment of irrigated lands, etc. </w:t>
            </w:r>
          </w:p>
          <w:p w14:paraId="153D8CE6" w14:textId="77777777" w:rsidR="00E74592" w:rsidRPr="00990059" w:rsidRDefault="00E74592" w:rsidP="000649BF">
            <w:pPr>
              <w:pStyle w:val="ListParagraph"/>
              <w:numPr>
                <w:ilvl w:val="1"/>
                <w:numId w:val="30"/>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 xml:space="preserve">Assistance in the development of the Terms of Reference for the implementation of the Land Cadastre of Turkmenistan (upon an official request to the UNDP CO); </w:t>
            </w:r>
          </w:p>
          <w:p w14:paraId="75530FEF" w14:textId="77777777" w:rsidR="00E74592" w:rsidRPr="00990059" w:rsidRDefault="00E74592" w:rsidP="000649BF">
            <w:pPr>
              <w:pStyle w:val="ListParagraph"/>
              <w:numPr>
                <w:ilvl w:val="0"/>
                <w:numId w:val="30"/>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 xml:space="preserve">Participation in trainings and project activities to raise awareness of climate resilient measures in agriculture and water management; </w:t>
            </w:r>
          </w:p>
          <w:p w14:paraId="0E974438" w14:textId="77777777" w:rsidR="00E74592" w:rsidRPr="00990059" w:rsidRDefault="00E74592" w:rsidP="000649BF">
            <w:pPr>
              <w:pStyle w:val="ListParagraph"/>
              <w:numPr>
                <w:ilvl w:val="0"/>
                <w:numId w:val="30"/>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 xml:space="preserve">Participation in meetings and assistance in work on modelling agroecological zones </w:t>
            </w:r>
          </w:p>
          <w:p w14:paraId="5C20C1ED" w14:textId="77777777" w:rsidR="00E74592" w:rsidRPr="00990059" w:rsidRDefault="00E74592" w:rsidP="000649BF">
            <w:pPr>
              <w:pStyle w:val="ListParagraph"/>
              <w:numPr>
                <w:ilvl w:val="0"/>
                <w:numId w:val="30"/>
              </w:numPr>
              <w:jc w:val="both"/>
              <w:rPr>
                <w:rFonts w:ascii="Times New Roman" w:hAnsi="Times New Roman" w:cs="Times New Roman"/>
                <w:sz w:val="24"/>
                <w:szCs w:val="24"/>
                <w:lang w:val="en-GB"/>
              </w:rPr>
            </w:pPr>
            <w:r w:rsidRPr="00990059">
              <w:rPr>
                <w:rFonts w:ascii="Times New Roman" w:hAnsi="Times New Roman" w:cs="Times New Roman"/>
                <w:sz w:val="24"/>
                <w:szCs w:val="24"/>
                <w:lang w:val="en-GB"/>
              </w:rPr>
              <w:t>Participation of representatives of regional land management services in a study trip to Israel (2017) to raise awareness of sustainable agriculture and water management</w:t>
            </w:r>
          </w:p>
          <w:p w14:paraId="6FBC9A08" w14:textId="77777777" w:rsidR="00E74592" w:rsidRPr="0054508A" w:rsidRDefault="00E74592" w:rsidP="00E74592">
            <w:pPr>
              <w:jc w:val="both"/>
              <w:rPr>
                <w:rFonts w:ascii="Times New Roman" w:hAnsi="Times New Roman" w:cs="Times New Roman"/>
                <w:i/>
                <w:iCs/>
                <w:sz w:val="24"/>
                <w:szCs w:val="24"/>
                <w:u w:val="single"/>
                <w:lang w:val="en-GB"/>
              </w:rPr>
            </w:pPr>
          </w:p>
          <w:p w14:paraId="64C9EC02" w14:textId="77777777" w:rsidR="00E74592" w:rsidRPr="00990059" w:rsidRDefault="00E74592" w:rsidP="00E74592">
            <w:pPr>
              <w:jc w:val="both"/>
              <w:rPr>
                <w:rFonts w:ascii="Times New Roman" w:hAnsi="Times New Roman" w:cs="Times New Roman"/>
                <w:b/>
                <w:bCs/>
                <w:i/>
                <w:iCs/>
                <w:sz w:val="24"/>
                <w:szCs w:val="24"/>
                <w:lang w:val="en-GB"/>
              </w:rPr>
            </w:pPr>
            <w:r w:rsidRPr="00990059">
              <w:rPr>
                <w:rFonts w:ascii="Times New Roman" w:hAnsi="Times New Roman" w:cs="Times New Roman"/>
                <w:b/>
                <w:bCs/>
                <w:i/>
                <w:iCs/>
                <w:sz w:val="24"/>
                <w:szCs w:val="24"/>
                <w:lang w:val="en-GB"/>
              </w:rPr>
              <w:t xml:space="preserve">Department of Crop and Livestock Production, Department of Environment Protection, National Institute of Desert, Flora and Fauna of the Ministry of Agriculture and Environmental Protection </w:t>
            </w:r>
          </w:p>
          <w:p w14:paraId="3170064F" w14:textId="77777777" w:rsidR="00E74592" w:rsidRDefault="00E74592" w:rsidP="000649BF">
            <w:pPr>
              <w:pStyle w:val="ListParagraph"/>
              <w:numPr>
                <w:ilvl w:val="0"/>
                <w:numId w:val="28"/>
              </w:numPr>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t xml:space="preserve">Participation in seminars, trainings and project meetings (on the development of horticulture, on the economic assessment of ecosystem services, </w:t>
            </w:r>
            <w:r>
              <w:rPr>
                <w:rFonts w:ascii="Times New Roman" w:hAnsi="Times New Roman" w:cs="Times New Roman"/>
                <w:sz w:val="24"/>
                <w:szCs w:val="24"/>
                <w:lang w:val="en-GB"/>
              </w:rPr>
              <w:t xml:space="preserve">on </w:t>
            </w:r>
            <w:r w:rsidRPr="0054508A">
              <w:rPr>
                <w:rFonts w:ascii="Times New Roman" w:hAnsi="Times New Roman" w:cs="Times New Roman"/>
                <w:sz w:val="24"/>
                <w:szCs w:val="24"/>
                <w:lang w:val="en-GB"/>
              </w:rPr>
              <w:t>the concept of creating a national agricultural consulting system, on the discussion of legal documents in the field of land and water resources, on mode</w:t>
            </w:r>
            <w:r>
              <w:rPr>
                <w:rFonts w:ascii="Times New Roman" w:hAnsi="Times New Roman" w:cs="Times New Roman"/>
                <w:sz w:val="24"/>
                <w:szCs w:val="24"/>
                <w:lang w:val="en-GB"/>
              </w:rPr>
              <w:t>l</w:t>
            </w:r>
            <w:r w:rsidRPr="0054508A">
              <w:rPr>
                <w:rFonts w:ascii="Times New Roman" w:hAnsi="Times New Roman" w:cs="Times New Roman"/>
                <w:sz w:val="24"/>
                <w:szCs w:val="24"/>
                <w:lang w:val="en-GB"/>
              </w:rPr>
              <w:t xml:space="preserve">ling </w:t>
            </w:r>
            <w:r>
              <w:rPr>
                <w:rFonts w:ascii="Times New Roman" w:hAnsi="Times New Roman" w:cs="Times New Roman"/>
                <w:sz w:val="24"/>
                <w:szCs w:val="24"/>
                <w:lang w:val="en-GB"/>
              </w:rPr>
              <w:t>of</w:t>
            </w:r>
            <w:r w:rsidRPr="0054508A">
              <w:rPr>
                <w:rFonts w:ascii="Times New Roman" w:hAnsi="Times New Roman" w:cs="Times New Roman"/>
                <w:sz w:val="24"/>
                <w:szCs w:val="24"/>
                <w:lang w:val="en-GB"/>
              </w:rPr>
              <w:t xml:space="preserve"> AEZ</w:t>
            </w:r>
            <w:r>
              <w:rPr>
                <w:rFonts w:ascii="Times New Roman" w:hAnsi="Times New Roman" w:cs="Times New Roman"/>
                <w:sz w:val="24"/>
                <w:szCs w:val="24"/>
                <w:lang w:val="en-GB"/>
              </w:rPr>
              <w:t>s</w:t>
            </w:r>
            <w:r w:rsidRPr="0054508A">
              <w:rPr>
                <w:rFonts w:ascii="Times New Roman" w:hAnsi="Times New Roman" w:cs="Times New Roman"/>
                <w:sz w:val="24"/>
                <w:szCs w:val="24"/>
                <w:lang w:val="en-GB"/>
              </w:rPr>
              <w:t>, etc.),</w:t>
            </w:r>
          </w:p>
          <w:p w14:paraId="31AEC8A9" w14:textId="77777777" w:rsidR="00E74592" w:rsidRDefault="00E74592" w:rsidP="000649BF">
            <w:pPr>
              <w:pStyle w:val="ListParagraph"/>
              <w:numPr>
                <w:ilvl w:val="0"/>
                <w:numId w:val="28"/>
              </w:numPr>
              <w:jc w:val="both"/>
              <w:rPr>
                <w:rFonts w:ascii="Times New Roman" w:hAnsi="Times New Roman" w:cs="Times New Roman"/>
                <w:sz w:val="24"/>
                <w:szCs w:val="24"/>
                <w:lang w:val="en-GB"/>
              </w:rPr>
            </w:pPr>
            <w:r>
              <w:rPr>
                <w:rFonts w:ascii="Times New Roman" w:hAnsi="Times New Roman" w:cs="Times New Roman"/>
                <w:sz w:val="24"/>
                <w:szCs w:val="24"/>
                <w:lang w:val="en-GB"/>
              </w:rPr>
              <w:t>The National Desert, Flora and Fauna Institute i</w:t>
            </w:r>
            <w:r w:rsidRPr="0054508A">
              <w:rPr>
                <w:rFonts w:ascii="Times New Roman" w:hAnsi="Times New Roman" w:cs="Times New Roman"/>
                <w:sz w:val="24"/>
                <w:szCs w:val="24"/>
                <w:lang w:val="en-GB"/>
              </w:rPr>
              <w:t xml:space="preserve">s a member of the </w:t>
            </w:r>
            <w:r>
              <w:rPr>
                <w:rFonts w:ascii="Times New Roman" w:hAnsi="Times New Roman" w:cs="Times New Roman"/>
                <w:sz w:val="24"/>
                <w:szCs w:val="24"/>
                <w:lang w:val="en-GB"/>
              </w:rPr>
              <w:t xml:space="preserve">PMB </w:t>
            </w:r>
            <w:r w:rsidRPr="0054508A">
              <w:rPr>
                <w:rFonts w:ascii="Times New Roman" w:hAnsi="Times New Roman" w:cs="Times New Roman"/>
                <w:sz w:val="24"/>
                <w:szCs w:val="24"/>
                <w:lang w:val="en-GB"/>
              </w:rPr>
              <w:t xml:space="preserve">and participated in the regularly held meetings; </w:t>
            </w:r>
          </w:p>
          <w:p w14:paraId="1954CB92" w14:textId="77777777" w:rsidR="00E74592" w:rsidRDefault="00E74592" w:rsidP="000649BF">
            <w:pPr>
              <w:pStyle w:val="ListParagraph"/>
              <w:numPr>
                <w:ilvl w:val="0"/>
                <w:numId w:val="28"/>
              </w:numPr>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t xml:space="preserve">Participation in discussions of the project </w:t>
            </w:r>
            <w:r>
              <w:rPr>
                <w:rFonts w:ascii="Times New Roman" w:hAnsi="Times New Roman" w:cs="Times New Roman"/>
                <w:sz w:val="24"/>
                <w:szCs w:val="24"/>
                <w:lang w:val="en-GB"/>
              </w:rPr>
              <w:t>deliverables</w:t>
            </w:r>
            <w:r w:rsidRPr="0054508A">
              <w:rPr>
                <w:rFonts w:ascii="Times New Roman" w:hAnsi="Times New Roman" w:cs="Times New Roman"/>
                <w:sz w:val="24"/>
                <w:szCs w:val="24"/>
                <w:lang w:val="en-GB"/>
              </w:rPr>
              <w:t xml:space="preserve">: </w:t>
            </w:r>
          </w:p>
          <w:p w14:paraId="65126126" w14:textId="77777777" w:rsidR="00E74592" w:rsidRDefault="00E74592" w:rsidP="000649BF">
            <w:pPr>
              <w:pStyle w:val="ListParagraph"/>
              <w:numPr>
                <w:ilvl w:val="2"/>
                <w:numId w:val="28"/>
              </w:numPr>
              <w:tabs>
                <w:tab w:val="left" w:pos="1890"/>
              </w:tabs>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t xml:space="preserve">Recommendations </w:t>
            </w:r>
            <w:r>
              <w:rPr>
                <w:rFonts w:ascii="Times New Roman" w:hAnsi="Times New Roman" w:cs="Times New Roman"/>
                <w:sz w:val="24"/>
                <w:szCs w:val="24"/>
                <w:lang w:val="en-GB"/>
              </w:rPr>
              <w:t xml:space="preserve">on </w:t>
            </w:r>
            <w:r w:rsidRPr="0054508A">
              <w:rPr>
                <w:rFonts w:ascii="Times New Roman" w:hAnsi="Times New Roman" w:cs="Times New Roman"/>
                <w:sz w:val="24"/>
                <w:szCs w:val="24"/>
                <w:lang w:val="en-GB"/>
              </w:rPr>
              <w:t>the economic assessment of eco-system services;</w:t>
            </w:r>
          </w:p>
          <w:p w14:paraId="0D25E917" w14:textId="77777777" w:rsidR="00E74592" w:rsidRDefault="00E74592" w:rsidP="000649BF">
            <w:pPr>
              <w:pStyle w:val="ListParagraph"/>
              <w:numPr>
                <w:ilvl w:val="2"/>
                <w:numId w:val="28"/>
              </w:numPr>
              <w:tabs>
                <w:tab w:val="left" w:pos="1890"/>
              </w:tabs>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t xml:space="preserve">Concept for the Establishment of a National Agricultural Consulting System and a draft law; </w:t>
            </w:r>
          </w:p>
          <w:p w14:paraId="026BDB9F" w14:textId="77777777" w:rsidR="00E74592" w:rsidRDefault="00E74592" w:rsidP="000649BF">
            <w:pPr>
              <w:pStyle w:val="ListParagraph"/>
              <w:numPr>
                <w:ilvl w:val="2"/>
                <w:numId w:val="28"/>
              </w:numPr>
              <w:tabs>
                <w:tab w:val="left" w:pos="1890"/>
              </w:tabs>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t xml:space="preserve">Scientific and practical guidelines; </w:t>
            </w:r>
          </w:p>
          <w:p w14:paraId="7ED50214" w14:textId="77777777" w:rsidR="00E74592" w:rsidRDefault="00E74592" w:rsidP="000649BF">
            <w:pPr>
              <w:pStyle w:val="ListParagraph"/>
              <w:numPr>
                <w:ilvl w:val="2"/>
                <w:numId w:val="28"/>
              </w:numPr>
              <w:tabs>
                <w:tab w:val="left" w:pos="1890"/>
              </w:tabs>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t xml:space="preserve">Guidelines for integrating adaptation into sectoral plans for agriculture and water </w:t>
            </w:r>
            <w:r>
              <w:rPr>
                <w:rFonts w:ascii="Times New Roman" w:hAnsi="Times New Roman" w:cs="Times New Roman"/>
                <w:sz w:val="24"/>
                <w:szCs w:val="24"/>
                <w:lang w:val="en-GB"/>
              </w:rPr>
              <w:t>sectors</w:t>
            </w:r>
            <w:r w:rsidRPr="0054508A">
              <w:rPr>
                <w:rFonts w:ascii="Times New Roman" w:hAnsi="Times New Roman" w:cs="Times New Roman"/>
                <w:sz w:val="24"/>
                <w:szCs w:val="24"/>
                <w:lang w:val="en-GB"/>
              </w:rPr>
              <w:t xml:space="preserve">; </w:t>
            </w:r>
          </w:p>
          <w:p w14:paraId="3446592B" w14:textId="77777777" w:rsidR="00907D87" w:rsidRDefault="00E74592" w:rsidP="000649BF">
            <w:pPr>
              <w:pStyle w:val="ListParagraph"/>
              <w:numPr>
                <w:ilvl w:val="0"/>
                <w:numId w:val="28"/>
              </w:numPr>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t xml:space="preserve">Assistance in fulfilling commitments under the UNFCCC and the Paris Agreement: </w:t>
            </w:r>
          </w:p>
          <w:p w14:paraId="4CBDB69F" w14:textId="799630E0" w:rsidR="00E74592" w:rsidRPr="00907D87" w:rsidRDefault="00907D87" w:rsidP="00907D87">
            <w:pPr>
              <w:jc w:val="both"/>
              <w:rPr>
                <w:rFonts w:ascii="Times New Roman" w:hAnsi="Times New Roman" w:cs="Times New Roman"/>
                <w:sz w:val="24"/>
                <w:szCs w:val="24"/>
                <w:lang w:val="en-GB"/>
              </w:rPr>
            </w:pPr>
            <w:r w:rsidRPr="00907D87">
              <w:rPr>
                <w:rFonts w:ascii="Times New Roman" w:hAnsi="Times New Roman" w:cs="Times New Roman"/>
                <w:sz w:val="24"/>
                <w:szCs w:val="24"/>
                <w:lang w:val="en-GB"/>
              </w:rPr>
              <w:tab/>
            </w:r>
            <w:r w:rsidRPr="00907D87">
              <w:rPr>
                <w:rFonts w:ascii="Times New Roman" w:hAnsi="Times New Roman" w:cs="Times New Roman"/>
                <w:sz w:val="24"/>
                <w:szCs w:val="24"/>
                <w:lang w:val="en-GB"/>
              </w:rPr>
              <w:tab/>
            </w:r>
            <w:r w:rsidR="00E74592" w:rsidRPr="0054508A">
              <w:rPr>
                <w:lang w:val="en-GB"/>
              </w:rPr>
              <w:sym w:font="Symbol" w:char="F02D"/>
            </w:r>
            <w:r w:rsidR="00E74592" w:rsidRPr="00907D87">
              <w:rPr>
                <w:rFonts w:ascii="Times New Roman" w:hAnsi="Times New Roman" w:cs="Times New Roman"/>
                <w:sz w:val="24"/>
                <w:szCs w:val="24"/>
                <w:lang w:val="en-GB"/>
              </w:rPr>
              <w:t xml:space="preserve"> Updating the National Climate Change Strategy of Turkmenistan (2019) </w:t>
            </w:r>
          </w:p>
          <w:p w14:paraId="2513DE2F" w14:textId="77777777" w:rsidR="00E74592" w:rsidRDefault="00E74592" w:rsidP="00E74592">
            <w:pPr>
              <w:pStyle w:val="ListParagraph"/>
              <w:ind w:left="1287"/>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sym w:font="Symbol" w:char="F02D"/>
            </w:r>
            <w:r w:rsidRPr="0054508A">
              <w:rPr>
                <w:rFonts w:ascii="Times New Roman" w:hAnsi="Times New Roman" w:cs="Times New Roman"/>
                <w:sz w:val="24"/>
                <w:szCs w:val="24"/>
                <w:lang w:val="en-GB"/>
              </w:rPr>
              <w:t xml:space="preserve"> Preparation of the Roadmap </w:t>
            </w:r>
            <w:r>
              <w:rPr>
                <w:rFonts w:ascii="Times New Roman" w:hAnsi="Times New Roman" w:cs="Times New Roman"/>
                <w:sz w:val="24"/>
                <w:szCs w:val="24"/>
                <w:lang w:val="en-GB"/>
              </w:rPr>
              <w:t xml:space="preserve">for </w:t>
            </w:r>
            <w:r w:rsidRPr="0054508A">
              <w:rPr>
                <w:rFonts w:ascii="Times New Roman" w:hAnsi="Times New Roman" w:cs="Times New Roman"/>
                <w:sz w:val="24"/>
                <w:szCs w:val="24"/>
                <w:lang w:val="en-GB"/>
              </w:rPr>
              <w:t xml:space="preserve">MRV </w:t>
            </w:r>
            <w:r>
              <w:rPr>
                <w:rFonts w:ascii="Times New Roman" w:hAnsi="Times New Roman" w:cs="Times New Roman"/>
                <w:sz w:val="24"/>
                <w:szCs w:val="24"/>
                <w:lang w:val="en-GB"/>
              </w:rPr>
              <w:t xml:space="preserve">on </w:t>
            </w:r>
            <w:r w:rsidRPr="0054508A">
              <w:rPr>
                <w:rFonts w:ascii="Times New Roman" w:hAnsi="Times New Roman" w:cs="Times New Roman"/>
                <w:sz w:val="24"/>
                <w:szCs w:val="24"/>
                <w:lang w:val="en-GB"/>
              </w:rPr>
              <w:t xml:space="preserve">adaptation </w:t>
            </w:r>
          </w:p>
          <w:p w14:paraId="063F848C" w14:textId="77777777" w:rsidR="00E74592" w:rsidRPr="00F44389" w:rsidRDefault="00E74592" w:rsidP="00E74592">
            <w:pPr>
              <w:pStyle w:val="ListParagraph"/>
              <w:ind w:left="1287"/>
              <w:jc w:val="both"/>
              <w:rPr>
                <w:rFonts w:ascii="Times New Roman" w:hAnsi="Times New Roman" w:cs="Times New Roman"/>
                <w:sz w:val="24"/>
                <w:szCs w:val="24"/>
                <w:lang w:val="en-GB"/>
              </w:rPr>
            </w:pPr>
            <w:r w:rsidRPr="0054508A">
              <w:rPr>
                <w:rFonts w:ascii="Times New Roman" w:hAnsi="Times New Roman" w:cs="Times New Roman"/>
                <w:sz w:val="24"/>
                <w:szCs w:val="24"/>
                <w:lang w:val="en-GB"/>
              </w:rPr>
              <w:sym w:font="Symbol" w:char="F02D"/>
            </w:r>
            <w:r w:rsidRPr="00F44389">
              <w:rPr>
                <w:rFonts w:ascii="Times New Roman" w:hAnsi="Times New Roman" w:cs="Times New Roman"/>
                <w:sz w:val="24"/>
                <w:szCs w:val="24"/>
                <w:lang w:val="en-GB"/>
              </w:rPr>
              <w:t xml:space="preserve"> </w:t>
            </w:r>
            <w:r w:rsidRPr="0054508A">
              <w:rPr>
                <w:rFonts w:ascii="Times New Roman" w:hAnsi="Times New Roman" w:cs="Times New Roman"/>
                <w:sz w:val="24"/>
                <w:szCs w:val="24"/>
                <w:lang w:val="en-GB"/>
              </w:rPr>
              <w:t>Updating</w:t>
            </w:r>
            <w:r w:rsidRPr="00F44389">
              <w:rPr>
                <w:rFonts w:ascii="Times New Roman" w:hAnsi="Times New Roman" w:cs="Times New Roman"/>
                <w:sz w:val="24"/>
                <w:szCs w:val="24"/>
                <w:lang w:val="en-GB"/>
              </w:rPr>
              <w:t xml:space="preserve"> </w:t>
            </w:r>
            <w:r w:rsidRPr="0054508A">
              <w:rPr>
                <w:rFonts w:ascii="Times New Roman" w:hAnsi="Times New Roman" w:cs="Times New Roman"/>
                <w:sz w:val="24"/>
                <w:szCs w:val="24"/>
                <w:lang w:val="en-GB"/>
              </w:rPr>
              <w:t>NDC</w:t>
            </w:r>
            <w:r w:rsidRPr="00F44389">
              <w:rPr>
                <w:rFonts w:ascii="Times New Roman" w:hAnsi="Times New Roman" w:cs="Times New Roman"/>
                <w:sz w:val="24"/>
                <w:szCs w:val="24"/>
                <w:lang w:val="en-GB"/>
              </w:rPr>
              <w:t xml:space="preserve">, </w:t>
            </w:r>
            <w:r w:rsidRPr="0054508A">
              <w:rPr>
                <w:rFonts w:ascii="Times New Roman" w:hAnsi="Times New Roman" w:cs="Times New Roman"/>
                <w:sz w:val="24"/>
                <w:szCs w:val="24"/>
                <w:lang w:val="en-GB"/>
              </w:rPr>
              <w:t>etc</w:t>
            </w:r>
            <w:r w:rsidRPr="00F44389">
              <w:rPr>
                <w:rFonts w:ascii="Times New Roman" w:hAnsi="Times New Roman" w:cs="Times New Roman"/>
                <w:sz w:val="24"/>
                <w:szCs w:val="24"/>
                <w:lang w:val="en-GB"/>
              </w:rPr>
              <w:t>.</w:t>
            </w:r>
          </w:p>
          <w:p w14:paraId="4DCCAFAC" w14:textId="77777777" w:rsidR="00E74592" w:rsidRPr="00F44389" w:rsidRDefault="00E74592" w:rsidP="00E74592">
            <w:pPr>
              <w:jc w:val="both"/>
              <w:rPr>
                <w:rFonts w:ascii="Times New Roman" w:hAnsi="Times New Roman" w:cs="Times New Roman"/>
                <w:i/>
                <w:iCs/>
                <w:sz w:val="24"/>
                <w:szCs w:val="24"/>
                <w:u w:val="single"/>
                <w:lang w:val="en-GB"/>
              </w:rPr>
            </w:pPr>
          </w:p>
          <w:p w14:paraId="407C37E5" w14:textId="77777777" w:rsidR="00E74592" w:rsidRPr="00990059" w:rsidRDefault="00E74592" w:rsidP="00E74592">
            <w:pPr>
              <w:jc w:val="both"/>
              <w:rPr>
                <w:rFonts w:ascii="Times New Roman" w:hAnsi="Times New Roman" w:cs="Times New Roman"/>
                <w:b/>
                <w:bCs/>
                <w:i/>
                <w:iCs/>
                <w:sz w:val="24"/>
                <w:szCs w:val="24"/>
                <w:lang w:val="en-GB"/>
              </w:rPr>
            </w:pPr>
            <w:r w:rsidRPr="00990059">
              <w:rPr>
                <w:rFonts w:ascii="Times New Roman" w:hAnsi="Times New Roman" w:cs="Times New Roman"/>
                <w:b/>
                <w:bCs/>
                <w:i/>
                <w:iCs/>
                <w:sz w:val="24"/>
                <w:szCs w:val="24"/>
                <w:lang w:val="en-GB"/>
              </w:rPr>
              <w:t>Hydrometeorological Service of the Ministry of Agriculture and Environmental Protection</w:t>
            </w:r>
          </w:p>
          <w:p w14:paraId="787920EF" w14:textId="77777777" w:rsidR="00E74592" w:rsidRPr="000D5B00" w:rsidRDefault="00E74592" w:rsidP="000649BF">
            <w:pPr>
              <w:pStyle w:val="ListParagraph"/>
              <w:numPr>
                <w:ilvl w:val="0"/>
                <w:numId w:val="47"/>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Participation in project workshops and meetings (to discuss the report on the assessment of institutional capacity for effective planning of climate change </w:t>
            </w:r>
            <w:r w:rsidRPr="000D5B00">
              <w:rPr>
                <w:rFonts w:ascii="Times New Roman" w:hAnsi="Times New Roman" w:cs="Times New Roman"/>
                <w:sz w:val="24"/>
                <w:szCs w:val="24"/>
                <w:lang w:val="en-GB"/>
              </w:rPr>
              <w:lastRenderedPageBreak/>
              <w:t xml:space="preserve">adaptation, the National Climate Change Strategy of Turkmenistan, the use of multicluster agro-ecological maps in the process of planning climate change adaptation, etc.); </w:t>
            </w:r>
          </w:p>
          <w:p w14:paraId="59F15B5F" w14:textId="77777777" w:rsidR="00E74592" w:rsidRPr="000D5B00" w:rsidRDefault="00E74592" w:rsidP="000649BF">
            <w:pPr>
              <w:pStyle w:val="ListParagraph"/>
              <w:numPr>
                <w:ilvl w:val="0"/>
                <w:numId w:val="47"/>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The designated representative of the Hydrometeorological Service is a member of the Project Management Board and has attended its regular meetings;</w:t>
            </w:r>
          </w:p>
          <w:p w14:paraId="1B4B30BE" w14:textId="1A8DF8E9" w:rsidR="00E74592" w:rsidRPr="000D5B00" w:rsidRDefault="00E74592" w:rsidP="000649BF">
            <w:pPr>
              <w:pStyle w:val="ListParagraph"/>
              <w:numPr>
                <w:ilvl w:val="0"/>
                <w:numId w:val="47"/>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Participation in meetings to discuss the possibility of participation of the Hydrometeorological Service in the process of modelling AEZs (February 2021);</w:t>
            </w:r>
          </w:p>
          <w:p w14:paraId="2E99ABB6" w14:textId="166C4069" w:rsidR="00E74592" w:rsidRPr="000D5B00" w:rsidRDefault="00E74592" w:rsidP="000649BF">
            <w:pPr>
              <w:pStyle w:val="ListParagraph"/>
              <w:numPr>
                <w:ilvl w:val="0"/>
                <w:numId w:val="47"/>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The project assisted in the preparation of the information material for the World Bank publication “Weather, Climate and Water Resources in Central Asia” - Atlas of Maps, for which the Hydrometeorological Service provided support and the necessary information, and participated in the compilation of the atlas of maps for Turkmenistan. This publication was distributed to all government agencies that work with hydrometeorological data, as well as among educational institutions, and technical assistance projects involved in reducing climate risks and climate change</w:t>
            </w:r>
            <w:r w:rsidRPr="000D5B00">
              <w:rPr>
                <w:rFonts w:ascii="Times New Roman" w:hAnsi="Times New Roman" w:cs="Times New Roman"/>
                <w:sz w:val="24"/>
                <w:szCs w:val="24"/>
                <w:lang w:val="en-US"/>
              </w:rPr>
              <w:t xml:space="preserve"> adaptation</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585D31EB" w14:textId="77777777" w:rsidR="00E74592" w:rsidRPr="000D5B00" w:rsidRDefault="00E74592" w:rsidP="000649BF">
            <w:pPr>
              <w:pStyle w:val="ListParagraph"/>
              <w:numPr>
                <w:ilvl w:val="0"/>
                <w:numId w:val="47"/>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In June-July 2021, meetings were organized with the management of the service to collect data and discuss issues related to the capacity, technical needs assessment of the Hydrometeorological Service in the framework of the preparation of the report "Nationally Determined Contributions" under the Paris Agreement; </w:t>
            </w:r>
          </w:p>
          <w:p w14:paraId="0A50E52F" w14:textId="72D81C71" w:rsidR="00E74592" w:rsidRPr="000D5B00" w:rsidRDefault="00E74592" w:rsidP="000649BF">
            <w:pPr>
              <w:pStyle w:val="ListParagraph"/>
              <w:numPr>
                <w:ilvl w:val="0"/>
                <w:numId w:val="47"/>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The project assisted in organizing a thematic seminar for specialists of the </w:t>
            </w:r>
            <w:r w:rsidR="00F13BAE" w:rsidRPr="000D5B00">
              <w:rPr>
                <w:rFonts w:ascii="Times New Roman" w:hAnsi="Times New Roman" w:cs="Times New Roman"/>
                <w:sz w:val="24"/>
                <w:szCs w:val="24"/>
                <w:lang w:val="en-GB"/>
              </w:rPr>
              <w:t>Hydrometeorological</w:t>
            </w:r>
            <w:r w:rsidRPr="000D5B00">
              <w:rPr>
                <w:rFonts w:ascii="Times New Roman" w:hAnsi="Times New Roman" w:cs="Times New Roman"/>
                <w:sz w:val="24"/>
                <w:szCs w:val="24"/>
                <w:lang w:val="en-GB"/>
              </w:rPr>
              <w:t xml:space="preserve"> Service "Features of atmospheric circulation and synoptic processes in the territory of Turkmenistan and </w:t>
            </w:r>
            <w:r w:rsidR="00F13BAE" w:rsidRPr="000D5B00">
              <w:rPr>
                <w:rFonts w:ascii="Times New Roman" w:hAnsi="Times New Roman" w:cs="Times New Roman"/>
                <w:sz w:val="24"/>
                <w:szCs w:val="24"/>
                <w:lang w:val="en-GB"/>
              </w:rPr>
              <w:t>neighbouring</w:t>
            </w:r>
            <w:r w:rsidRPr="000D5B00">
              <w:rPr>
                <w:rFonts w:ascii="Times New Roman" w:hAnsi="Times New Roman" w:cs="Times New Roman"/>
                <w:sz w:val="24"/>
                <w:szCs w:val="24"/>
                <w:lang w:val="en-GB"/>
              </w:rPr>
              <w:t xml:space="preserve"> states" (November 22-26, 2021).</w:t>
            </w:r>
          </w:p>
          <w:p w14:paraId="5C74E343" w14:textId="77777777" w:rsidR="00E74592" w:rsidRPr="00F44389" w:rsidRDefault="00E74592" w:rsidP="00E74592">
            <w:pPr>
              <w:jc w:val="both"/>
              <w:rPr>
                <w:rFonts w:ascii="Times New Roman" w:hAnsi="Times New Roman" w:cs="Times New Roman"/>
                <w:i/>
                <w:iCs/>
                <w:sz w:val="24"/>
                <w:szCs w:val="24"/>
                <w:u w:val="single"/>
                <w:lang w:val="en-GB"/>
              </w:rPr>
            </w:pPr>
          </w:p>
          <w:p w14:paraId="0B3F5B1C" w14:textId="49245AD3" w:rsidR="00E74592" w:rsidRPr="00990059" w:rsidRDefault="00060019" w:rsidP="00E74592">
            <w:pPr>
              <w:jc w:val="both"/>
              <w:rPr>
                <w:rFonts w:ascii="Times New Roman" w:hAnsi="Times New Roman" w:cs="Times New Roman"/>
                <w:b/>
                <w:bCs/>
                <w:i/>
                <w:iCs/>
                <w:sz w:val="24"/>
                <w:szCs w:val="24"/>
                <w:lang w:val="en-GB"/>
              </w:rPr>
            </w:pPr>
            <w:r>
              <w:rPr>
                <w:rFonts w:ascii="Times New Roman" w:hAnsi="Times New Roman" w:cs="Times New Roman"/>
                <w:b/>
                <w:bCs/>
                <w:i/>
                <w:iCs/>
                <w:sz w:val="24"/>
                <w:szCs w:val="24"/>
                <w:lang w:val="en-US"/>
              </w:rPr>
              <w:t xml:space="preserve">Turkmen </w:t>
            </w:r>
            <w:r w:rsidR="00E74592" w:rsidRPr="00990059">
              <w:rPr>
                <w:rFonts w:ascii="Times New Roman" w:hAnsi="Times New Roman" w:cs="Times New Roman"/>
                <w:b/>
                <w:bCs/>
                <w:i/>
                <w:iCs/>
                <w:sz w:val="24"/>
                <w:szCs w:val="24"/>
                <w:lang w:val="en-US"/>
              </w:rPr>
              <w:t xml:space="preserve">State </w:t>
            </w:r>
            <w:r w:rsidR="00E74592" w:rsidRPr="00990059">
              <w:rPr>
                <w:rFonts w:ascii="Times New Roman" w:hAnsi="Times New Roman" w:cs="Times New Roman"/>
                <w:b/>
                <w:bCs/>
                <w:i/>
                <w:iCs/>
                <w:sz w:val="24"/>
                <w:szCs w:val="24"/>
                <w:lang w:val="en-GB"/>
              </w:rPr>
              <w:t>Agricultural Institute (TSAI) of the Ministry of Agriculture and Environmental Protection</w:t>
            </w:r>
          </w:p>
          <w:p w14:paraId="1896E584" w14:textId="7D3C41BD"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Support</w:t>
            </w:r>
            <w:r w:rsidR="00F91AC8">
              <w:rPr>
                <w:rFonts w:ascii="Times New Roman" w:hAnsi="Times New Roman" w:cs="Times New Roman"/>
                <w:sz w:val="24"/>
                <w:szCs w:val="24"/>
                <w:lang w:val="en-GB"/>
              </w:rPr>
              <w:t>ed</w:t>
            </w:r>
            <w:r w:rsidRPr="000D5B00">
              <w:rPr>
                <w:rFonts w:ascii="Times New Roman" w:hAnsi="Times New Roman" w:cs="Times New Roman"/>
                <w:sz w:val="24"/>
                <w:szCs w:val="24"/>
                <w:lang w:val="en-GB"/>
              </w:rPr>
              <w:t xml:space="preserve"> the initiative to promote the principle of ​I</w:t>
            </w:r>
            <w:r w:rsidRPr="000D5B00">
              <w:rPr>
                <w:rFonts w:ascii="Times New Roman" w:hAnsi="Times New Roman" w:cs="Times New Roman"/>
                <w:sz w:val="24"/>
                <w:szCs w:val="24"/>
                <w:lang w:val="en-US"/>
              </w:rPr>
              <w:t>ntegrated Water Management (</w:t>
            </w:r>
            <w:r w:rsidRPr="000D5B00">
              <w:rPr>
                <w:rFonts w:ascii="Times New Roman" w:hAnsi="Times New Roman" w:cs="Times New Roman"/>
                <w:sz w:val="24"/>
                <w:szCs w:val="24"/>
                <w:lang w:val="en-GB"/>
              </w:rPr>
              <w:t xml:space="preserve">IWRM) and its inclusion in the educational process. </w:t>
            </w:r>
          </w:p>
          <w:p w14:paraId="6FEFB019" w14:textId="77777777"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Joint development of guidelines for agricultural producers: </w:t>
            </w:r>
          </w:p>
          <w:p w14:paraId="5943A34B" w14:textId="77777777" w:rsidR="00E74592" w:rsidRPr="000D5B00" w:rsidRDefault="00E74592" w:rsidP="000649BF">
            <w:pPr>
              <w:pStyle w:val="ListParagraph"/>
              <w:numPr>
                <w:ilvl w:val="1"/>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Guidelines for development of on-farm water use plan (2019); </w:t>
            </w:r>
          </w:p>
          <w:p w14:paraId="12DC69F6" w14:textId="77777777" w:rsidR="00E74592" w:rsidRPr="000D5B00" w:rsidRDefault="00E74592" w:rsidP="000649BF">
            <w:pPr>
              <w:pStyle w:val="ListParagraph"/>
              <w:numPr>
                <w:ilvl w:val="1"/>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Guidelines for assessing the reclamation state of irrigated lands (2019); </w:t>
            </w:r>
          </w:p>
          <w:p w14:paraId="2CD9C38E" w14:textId="77777777" w:rsidR="00E74592" w:rsidRPr="000D5B00" w:rsidRDefault="00E74592" w:rsidP="000649BF">
            <w:pPr>
              <w:pStyle w:val="ListParagraph"/>
              <w:numPr>
                <w:ilvl w:val="1"/>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Guidelines for the optimal use of mineral fertilizers (2019); </w:t>
            </w:r>
          </w:p>
          <w:p w14:paraId="392FF97A" w14:textId="77777777" w:rsidR="00E74592" w:rsidRPr="000D5B00" w:rsidRDefault="00E74592" w:rsidP="000649BF">
            <w:pPr>
              <w:pStyle w:val="ListParagraph"/>
              <w:numPr>
                <w:ilvl w:val="1"/>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Guidelines for irrigation of agricultural plants with drainage waters (2021); </w:t>
            </w:r>
          </w:p>
          <w:p w14:paraId="00827D77" w14:textId="39E3D8C1" w:rsidR="00E74592" w:rsidRPr="000D5B00" w:rsidRDefault="00E74592" w:rsidP="000649BF">
            <w:pPr>
              <w:pStyle w:val="ListParagraph"/>
              <w:numPr>
                <w:ilvl w:val="1"/>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Manual on the </w:t>
            </w:r>
            <w:r w:rsidR="00576D36">
              <w:t xml:space="preserve">development of poultry </w:t>
            </w:r>
            <w:r w:rsidRPr="000D5B00">
              <w:rPr>
                <w:rFonts w:ascii="Times New Roman" w:hAnsi="Times New Roman" w:cs="Times New Roman"/>
                <w:sz w:val="24"/>
                <w:szCs w:val="24"/>
                <w:lang w:val="en-GB"/>
              </w:rPr>
              <w:t xml:space="preserve">as an alternative source of income (2021); </w:t>
            </w:r>
          </w:p>
          <w:p w14:paraId="2913DDED" w14:textId="77777777" w:rsidR="00E74592" w:rsidRPr="000D5B00" w:rsidRDefault="00E74592" w:rsidP="000649BF">
            <w:pPr>
              <w:pStyle w:val="ListParagraph"/>
              <w:numPr>
                <w:ilvl w:val="1"/>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Manual on the production and use of biohumus in the conditions of Turkmenistan (2021).</w:t>
            </w:r>
          </w:p>
          <w:p w14:paraId="7A35A091" w14:textId="77777777"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Active participation of TSAI’s teachers as moderators and speakers in many trainings, workshops and field days of the SCRL project (on alternative sources of income, combating salinization of irrigated lands, monitoring and assessing the degradation of irrigated lands and others); </w:t>
            </w:r>
          </w:p>
          <w:p w14:paraId="765DCD5A" w14:textId="77777777"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Participation of students, researchers and teachers in educational trainings and information activities of the project to raise awareness in the field of climate resilient measures in agriculture and water management (operation of the drip irrigation system, laser levelling of irrigated lands using laser technology, the use of digital technologies in irrigation planning, horticultural field days, irrigation planning using the AQUACROP model, AEZ modelling, etc.);</w:t>
            </w:r>
          </w:p>
          <w:p w14:paraId="079BE2DF" w14:textId="2DA27E2E"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Participation of TSAI’s students in the competition for writing essays on gender issues “Women. Agriculture. Climate Change Adaptation”</w:t>
            </w:r>
            <w:r w:rsidR="00A00601" w:rsidRPr="000D5B00">
              <w:rPr>
                <w:rFonts w:ascii="Times New Roman" w:hAnsi="Times New Roman" w:cs="Times New Roman"/>
                <w:sz w:val="24"/>
                <w:szCs w:val="24"/>
                <w:lang w:val="en-GB"/>
              </w:rPr>
              <w:t xml:space="preserve"> </w:t>
            </w:r>
            <w:r w:rsidRPr="000D5B00">
              <w:rPr>
                <w:rFonts w:ascii="Times New Roman" w:hAnsi="Times New Roman" w:cs="Times New Roman"/>
                <w:sz w:val="24"/>
                <w:szCs w:val="24"/>
                <w:lang w:val="en-GB"/>
              </w:rPr>
              <w:t>(2018).</w:t>
            </w:r>
          </w:p>
          <w:p w14:paraId="025B2B28" w14:textId="77777777"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lastRenderedPageBreak/>
              <w:t>Testing and distribution of water-saving technologies through research and production centers. A drip irrigation system with a fertigation system (application of mineral fertilizers in liquid form)</w:t>
            </w:r>
            <w:r w:rsidRPr="000D5B00">
              <w:rPr>
                <w:rFonts w:ascii="Times New Roman" w:hAnsi="Times New Roman" w:cs="Times New Roman"/>
                <w:sz w:val="24"/>
                <w:szCs w:val="24"/>
                <w:lang w:val="tk-TM"/>
              </w:rPr>
              <w:t xml:space="preserve">, </w:t>
            </w:r>
            <w:r w:rsidRPr="000D5B00">
              <w:rPr>
                <w:rFonts w:ascii="Times New Roman" w:hAnsi="Times New Roman" w:cs="Times New Roman"/>
                <w:sz w:val="24"/>
                <w:szCs w:val="24"/>
                <w:lang w:val="en-GB"/>
              </w:rPr>
              <w:t>observation wells for the level of groundwater, and a METOS weather station</w:t>
            </w:r>
            <w:r w:rsidRPr="000D5B00">
              <w:rPr>
                <w:rFonts w:ascii="Times New Roman" w:hAnsi="Times New Roman" w:cs="Times New Roman"/>
                <w:sz w:val="24"/>
                <w:szCs w:val="24"/>
                <w:lang w:val="tk-TM"/>
              </w:rPr>
              <w:t xml:space="preserve"> were installed o</w:t>
            </w:r>
            <w:r w:rsidRPr="000D5B00">
              <w:rPr>
                <w:rFonts w:ascii="Times New Roman" w:hAnsi="Times New Roman" w:cs="Times New Roman"/>
                <w:sz w:val="24"/>
                <w:szCs w:val="24"/>
                <w:lang w:val="en-GB"/>
              </w:rPr>
              <w:t xml:space="preserve">n the </w:t>
            </w:r>
            <w:r w:rsidRPr="000D5B00">
              <w:rPr>
                <w:rFonts w:ascii="Times New Roman" w:hAnsi="Times New Roman" w:cs="Times New Roman"/>
                <w:sz w:val="24"/>
                <w:szCs w:val="24"/>
                <w:lang w:val="tk-TM"/>
              </w:rPr>
              <w:t xml:space="preserve">study </w:t>
            </w:r>
            <w:r w:rsidRPr="000D5B00">
              <w:rPr>
                <w:rFonts w:ascii="Times New Roman" w:hAnsi="Times New Roman" w:cs="Times New Roman"/>
                <w:sz w:val="24"/>
                <w:szCs w:val="24"/>
                <w:lang w:val="en-GB"/>
              </w:rPr>
              <w:t xml:space="preserve">territory of the </w:t>
            </w:r>
            <w:r w:rsidRPr="000D5B00">
              <w:rPr>
                <w:rFonts w:ascii="Times New Roman" w:hAnsi="Times New Roman" w:cs="Times New Roman"/>
                <w:sz w:val="24"/>
                <w:szCs w:val="24"/>
                <w:lang w:val="tk-TM"/>
              </w:rPr>
              <w:t xml:space="preserve">institute. In addition </w:t>
            </w:r>
            <w:r w:rsidRPr="000D5B00">
              <w:rPr>
                <w:rFonts w:ascii="Times New Roman" w:hAnsi="Times New Roman" w:cs="Times New Roman"/>
                <w:sz w:val="24"/>
                <w:szCs w:val="24"/>
                <w:lang w:val="en-US"/>
              </w:rPr>
              <w:t xml:space="preserve">devices </w:t>
            </w:r>
            <w:r w:rsidRPr="000D5B00">
              <w:rPr>
                <w:rFonts w:ascii="Times New Roman" w:hAnsi="Times New Roman" w:cs="Times New Roman"/>
                <w:sz w:val="24"/>
                <w:szCs w:val="24"/>
                <w:lang w:val="en-GB"/>
              </w:rPr>
              <w:t xml:space="preserve">for measuring soil quality, groundwater salinity were purchased. The project transferred all these devices </w:t>
            </w:r>
            <w:r w:rsidRPr="000D5B00">
              <w:rPr>
                <w:rFonts w:ascii="Times New Roman" w:hAnsi="Times New Roman" w:cs="Times New Roman"/>
                <w:sz w:val="24"/>
                <w:szCs w:val="24"/>
                <w:lang w:val="en-US"/>
              </w:rPr>
              <w:t xml:space="preserve">to the Institute </w:t>
            </w:r>
            <w:r w:rsidRPr="000D5B00">
              <w:rPr>
                <w:rFonts w:ascii="Times New Roman" w:hAnsi="Times New Roman" w:cs="Times New Roman"/>
                <w:sz w:val="24"/>
                <w:szCs w:val="24"/>
                <w:lang w:val="en-GB"/>
              </w:rPr>
              <w:t xml:space="preserve">free of charge and has provided appropriate training for teachers and students on their use and proper operation. </w:t>
            </w:r>
          </w:p>
          <w:p w14:paraId="7E933C19" w14:textId="6337AED4"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The designated representative of the Institute </w:t>
            </w:r>
            <w:r w:rsidR="00271420">
              <w:rPr>
                <w:rFonts w:ascii="Times New Roman" w:hAnsi="Times New Roman" w:cs="Times New Roman"/>
                <w:sz w:val="24"/>
                <w:szCs w:val="24"/>
                <w:lang w:val="en-GB"/>
              </w:rPr>
              <w:t>was</w:t>
            </w:r>
            <w:r w:rsidRPr="000D5B00">
              <w:rPr>
                <w:rFonts w:ascii="Times New Roman" w:hAnsi="Times New Roman" w:cs="Times New Roman"/>
                <w:sz w:val="24"/>
                <w:szCs w:val="24"/>
                <w:lang w:val="en-GB"/>
              </w:rPr>
              <w:t xml:space="preserve"> a member of the PMB, and attended the regular meetings; </w:t>
            </w:r>
          </w:p>
          <w:p w14:paraId="71758F7B" w14:textId="77777777" w:rsidR="00E74592" w:rsidRPr="000D5B00" w:rsidRDefault="00E74592" w:rsidP="000649BF">
            <w:pPr>
              <w:pStyle w:val="ListParagraph"/>
              <w:numPr>
                <w:ilvl w:val="0"/>
                <w:numId w:val="45"/>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Participation of a representative of TSAI in a study trip to Uzbekistan (2019) to raise awareness in the field of sustainable development of agriculture and water management</w:t>
            </w:r>
          </w:p>
          <w:p w14:paraId="460E50F4" w14:textId="77777777" w:rsidR="00E74592" w:rsidRPr="00F44389" w:rsidRDefault="00E74592" w:rsidP="00E74592">
            <w:pPr>
              <w:jc w:val="both"/>
              <w:rPr>
                <w:rFonts w:ascii="Times New Roman" w:hAnsi="Times New Roman" w:cs="Times New Roman"/>
                <w:i/>
                <w:iCs/>
                <w:sz w:val="24"/>
                <w:szCs w:val="24"/>
                <w:u w:val="single"/>
                <w:lang w:val="en-GB"/>
              </w:rPr>
            </w:pPr>
          </w:p>
          <w:p w14:paraId="2E447071" w14:textId="7EDF2B91" w:rsidR="00E74592" w:rsidRPr="00990059" w:rsidRDefault="00E74592" w:rsidP="00E74592">
            <w:pPr>
              <w:jc w:val="both"/>
              <w:rPr>
                <w:rFonts w:ascii="Times New Roman" w:hAnsi="Times New Roman" w:cs="Times New Roman"/>
                <w:b/>
                <w:bCs/>
                <w:i/>
                <w:iCs/>
                <w:sz w:val="24"/>
                <w:szCs w:val="24"/>
                <w:lang w:val="en-GB"/>
              </w:rPr>
            </w:pPr>
            <w:r w:rsidRPr="00990059">
              <w:rPr>
                <w:rFonts w:ascii="Times New Roman" w:hAnsi="Times New Roman" w:cs="Times New Roman"/>
                <w:b/>
                <w:bCs/>
                <w:i/>
                <w:iCs/>
                <w:sz w:val="24"/>
                <w:szCs w:val="24"/>
                <w:lang w:val="en-GB"/>
              </w:rPr>
              <w:t xml:space="preserve">State Committee </w:t>
            </w:r>
            <w:r w:rsidR="00A11B62">
              <w:rPr>
                <w:rFonts w:ascii="Times New Roman" w:hAnsi="Times New Roman" w:cs="Times New Roman"/>
                <w:b/>
                <w:bCs/>
                <w:i/>
                <w:iCs/>
                <w:sz w:val="24"/>
                <w:szCs w:val="24"/>
                <w:lang w:val="en-US"/>
              </w:rPr>
              <w:t xml:space="preserve">for </w:t>
            </w:r>
            <w:r w:rsidRPr="00990059">
              <w:rPr>
                <w:rFonts w:ascii="Times New Roman" w:hAnsi="Times New Roman" w:cs="Times New Roman"/>
                <w:b/>
                <w:bCs/>
                <w:i/>
                <w:iCs/>
                <w:sz w:val="24"/>
                <w:szCs w:val="24"/>
                <w:lang w:val="en-GB"/>
              </w:rPr>
              <w:t>Water</w:t>
            </w:r>
            <w:r w:rsidR="00A01555">
              <w:rPr>
                <w:rFonts w:ascii="Times New Roman" w:hAnsi="Times New Roman" w:cs="Times New Roman"/>
                <w:b/>
                <w:bCs/>
                <w:i/>
                <w:iCs/>
                <w:sz w:val="24"/>
                <w:szCs w:val="24"/>
                <w:lang w:val="en-GB"/>
              </w:rPr>
              <w:t xml:space="preserve"> </w:t>
            </w:r>
            <w:r w:rsidR="00A11B62" w:rsidRPr="00A11B62">
              <w:rPr>
                <w:rFonts w:ascii="Times New Roman" w:hAnsi="Times New Roman" w:cs="Times New Roman"/>
                <w:b/>
                <w:bCs/>
                <w:i/>
                <w:iCs/>
                <w:sz w:val="24"/>
                <w:szCs w:val="24"/>
                <w:lang w:val="en-GB"/>
              </w:rPr>
              <w:t xml:space="preserve">Management </w:t>
            </w:r>
            <w:r w:rsidRPr="00990059">
              <w:rPr>
                <w:rFonts w:ascii="Times New Roman" w:hAnsi="Times New Roman" w:cs="Times New Roman"/>
                <w:b/>
                <w:bCs/>
                <w:i/>
                <w:iCs/>
                <w:sz w:val="24"/>
                <w:szCs w:val="24"/>
                <w:lang w:val="en-GB"/>
              </w:rPr>
              <w:t>of Turkmenistan</w:t>
            </w:r>
          </w:p>
          <w:p w14:paraId="129A63B0" w14:textId="77777777" w:rsidR="00E74592" w:rsidRPr="000D5B00" w:rsidRDefault="00E74592" w:rsidP="000649BF">
            <w:pPr>
              <w:pStyle w:val="ListParagraph"/>
              <w:numPr>
                <w:ilvl w:val="0"/>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Participation in a study trip to Israel on "Sustainable agriculture and rational use of water resources", March-April 2017; </w:t>
            </w:r>
          </w:p>
          <w:p w14:paraId="47EF1919" w14:textId="529753CF" w:rsidR="00E74592" w:rsidRPr="000D5B00" w:rsidRDefault="00E74592" w:rsidP="000649BF">
            <w:pPr>
              <w:pStyle w:val="ListParagraph"/>
              <w:numPr>
                <w:ilvl w:val="0"/>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With the support of the project, with the participation of local specialists from water management organizations (structural subdivisions of the State Committee), on-farm water use plans have been developed and agreed at the local level by water management organizations for seven farmer associations;</w:t>
            </w:r>
          </w:p>
          <w:p w14:paraId="3AA2BCD5" w14:textId="77777777" w:rsidR="00E74592" w:rsidRPr="000D5B00" w:rsidRDefault="00E74592" w:rsidP="000649BF">
            <w:pPr>
              <w:pStyle w:val="ListParagraph"/>
              <w:numPr>
                <w:ilvl w:val="0"/>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Representatives of the State Committee, as well as local representatives of water management organizations attended all trainings, workshops, field days of the project related to water management. </w:t>
            </w:r>
          </w:p>
          <w:p w14:paraId="10330EAC" w14:textId="77777777" w:rsidR="00E74592" w:rsidRPr="000D5B00" w:rsidRDefault="00E74592" w:rsidP="000649BF">
            <w:pPr>
              <w:pStyle w:val="ListParagraph"/>
              <w:numPr>
                <w:ilvl w:val="0"/>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The project together with the specialists of the Water Committee worked on the preparation of the following legal documents: </w:t>
            </w:r>
          </w:p>
          <w:p w14:paraId="11C6A76A" w14:textId="1277090A" w:rsidR="00E74592" w:rsidRPr="000D5B00" w:rsidRDefault="00E74592" w:rsidP="000649BF">
            <w:pPr>
              <w:pStyle w:val="ListParagraph"/>
              <w:numPr>
                <w:ilvl w:val="1"/>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Amendments to the laws on farmer associations and farmers societies</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0D115990" w14:textId="39B97469" w:rsidR="00E74592" w:rsidRPr="000D5B00" w:rsidRDefault="00E74592" w:rsidP="000649BF">
            <w:pPr>
              <w:pStyle w:val="ListParagraph"/>
              <w:numPr>
                <w:ilvl w:val="1"/>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Regulation on the use of inter-farm reclamation systems</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6DA5AACC" w14:textId="12C0C36F" w:rsidR="00E74592" w:rsidRPr="000D5B00" w:rsidRDefault="00E74592" w:rsidP="000649BF">
            <w:pPr>
              <w:pStyle w:val="ListParagraph"/>
              <w:numPr>
                <w:ilvl w:val="1"/>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Regulation on the use of on-farm reclamation systems</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07964AE0" w14:textId="31CA282E" w:rsidR="00E74592" w:rsidRPr="000D5B00" w:rsidRDefault="00E74592" w:rsidP="000649BF">
            <w:pPr>
              <w:pStyle w:val="ListParagraph"/>
              <w:numPr>
                <w:ilvl w:val="1"/>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Guidelines for the development of technological standards for the use of water</w:t>
            </w:r>
            <w:r w:rsidR="00060019">
              <w:rPr>
                <w:rFonts w:ascii="Times New Roman" w:hAnsi="Times New Roman" w:cs="Times New Roman"/>
                <w:sz w:val="24"/>
                <w:szCs w:val="24"/>
                <w:lang w:val="en-GB"/>
              </w:rPr>
              <w:t>.</w:t>
            </w:r>
          </w:p>
          <w:p w14:paraId="2BC3231B" w14:textId="2334385B" w:rsidR="00E74592" w:rsidRPr="000D5B00" w:rsidRDefault="00E74592" w:rsidP="000649BF">
            <w:pPr>
              <w:pStyle w:val="ListParagraph"/>
              <w:numPr>
                <w:ilvl w:val="0"/>
                <w:numId w:val="46"/>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The designated representative of the State Committee for Water </w:t>
            </w:r>
            <w:r w:rsidR="00060019">
              <w:rPr>
                <w:rFonts w:ascii="Times New Roman" w:hAnsi="Times New Roman" w:cs="Times New Roman"/>
                <w:sz w:val="24"/>
                <w:szCs w:val="24"/>
                <w:lang w:val="en-GB"/>
              </w:rPr>
              <w:t>Management</w:t>
            </w:r>
            <w:r w:rsidR="00060019" w:rsidRPr="000D5B00">
              <w:rPr>
                <w:rFonts w:ascii="Times New Roman" w:hAnsi="Times New Roman" w:cs="Times New Roman"/>
                <w:sz w:val="24"/>
                <w:szCs w:val="24"/>
                <w:lang w:val="en-GB"/>
              </w:rPr>
              <w:t xml:space="preserve"> </w:t>
            </w:r>
            <w:r w:rsidRPr="000D5B00">
              <w:rPr>
                <w:rFonts w:ascii="Times New Roman" w:hAnsi="Times New Roman" w:cs="Times New Roman"/>
                <w:sz w:val="24"/>
                <w:szCs w:val="24"/>
                <w:lang w:val="en-GB"/>
              </w:rPr>
              <w:t>(</w:t>
            </w:r>
            <w:r w:rsidR="00060019" w:rsidRPr="000D5B00">
              <w:rPr>
                <w:rFonts w:ascii="Times New Roman" w:hAnsi="Times New Roman" w:cs="Times New Roman"/>
                <w:sz w:val="24"/>
                <w:szCs w:val="24"/>
                <w:lang w:val="en-GB"/>
              </w:rPr>
              <w:t>SCW</w:t>
            </w:r>
            <w:r w:rsidR="00060019">
              <w:rPr>
                <w:rFonts w:ascii="Times New Roman" w:hAnsi="Times New Roman" w:cs="Times New Roman"/>
                <w:sz w:val="24"/>
                <w:szCs w:val="24"/>
                <w:lang w:val="en-GB"/>
              </w:rPr>
              <w:t>M</w:t>
            </w:r>
            <w:r w:rsidRPr="000D5B00">
              <w:rPr>
                <w:rFonts w:ascii="Times New Roman" w:hAnsi="Times New Roman" w:cs="Times New Roman"/>
                <w:sz w:val="24"/>
                <w:szCs w:val="24"/>
                <w:lang w:val="en-GB"/>
              </w:rPr>
              <w:t>) participated in the regular meetings of the Project Management Board.</w:t>
            </w:r>
          </w:p>
          <w:p w14:paraId="78269155" w14:textId="77777777" w:rsidR="00E74592" w:rsidRPr="0027274B" w:rsidRDefault="00E74592" w:rsidP="00E74592">
            <w:pPr>
              <w:jc w:val="both"/>
              <w:rPr>
                <w:rFonts w:ascii="Times New Roman" w:hAnsi="Times New Roman" w:cs="Times New Roman"/>
                <w:i/>
                <w:iCs/>
                <w:sz w:val="24"/>
                <w:szCs w:val="24"/>
                <w:u w:val="single"/>
                <w:lang w:val="en-GB"/>
              </w:rPr>
            </w:pPr>
          </w:p>
          <w:p w14:paraId="7AA25180" w14:textId="2562B1FC" w:rsidR="00E74592" w:rsidRPr="00990059" w:rsidRDefault="00E74592" w:rsidP="00E74592">
            <w:pPr>
              <w:jc w:val="both"/>
              <w:rPr>
                <w:rFonts w:ascii="Times New Roman" w:hAnsi="Times New Roman" w:cs="Times New Roman"/>
                <w:b/>
                <w:bCs/>
                <w:i/>
                <w:iCs/>
                <w:sz w:val="24"/>
                <w:szCs w:val="24"/>
                <w:lang w:val="en-GB"/>
              </w:rPr>
            </w:pPr>
            <w:r w:rsidRPr="00990059">
              <w:rPr>
                <w:rFonts w:ascii="Times New Roman" w:hAnsi="Times New Roman" w:cs="Times New Roman"/>
                <w:b/>
                <w:bCs/>
                <w:i/>
                <w:iCs/>
                <w:sz w:val="24"/>
                <w:szCs w:val="24"/>
                <w:lang w:val="en-US"/>
              </w:rPr>
              <w:t xml:space="preserve">Institute Turkmensuwylymtaslama of the </w:t>
            </w:r>
            <w:r w:rsidR="000D5B00" w:rsidRPr="00990059">
              <w:rPr>
                <w:rFonts w:ascii="Times New Roman" w:hAnsi="Times New Roman" w:cs="Times New Roman"/>
                <w:b/>
                <w:bCs/>
                <w:i/>
                <w:iCs/>
                <w:sz w:val="24"/>
                <w:szCs w:val="24"/>
                <w:lang w:val="en-GB"/>
              </w:rPr>
              <w:t xml:space="preserve">State Committee for Water </w:t>
            </w:r>
            <w:r w:rsidR="000D5232">
              <w:rPr>
                <w:rFonts w:ascii="Times New Roman" w:hAnsi="Times New Roman" w:cs="Times New Roman"/>
                <w:b/>
                <w:bCs/>
                <w:i/>
                <w:iCs/>
                <w:sz w:val="24"/>
                <w:szCs w:val="24"/>
                <w:lang w:val="en-GB"/>
              </w:rPr>
              <w:t>Management</w:t>
            </w:r>
          </w:p>
          <w:p w14:paraId="401DA3CB" w14:textId="4108C269" w:rsidR="00E74592" w:rsidRPr="00334694" w:rsidRDefault="00E74592" w:rsidP="000649BF">
            <w:pPr>
              <w:pStyle w:val="ListParagraph"/>
              <w:numPr>
                <w:ilvl w:val="0"/>
                <w:numId w:val="27"/>
              </w:numPr>
              <w:spacing w:after="120"/>
              <w:contextualSpacing w:val="0"/>
              <w:rPr>
                <w:rFonts w:ascii="Times New Roman" w:hAnsi="Times New Roman" w:cs="Times New Roman"/>
                <w:color w:val="000000" w:themeColor="text1"/>
                <w:sz w:val="24"/>
                <w:szCs w:val="24"/>
                <w:lang w:val="en-GB"/>
              </w:rPr>
            </w:pPr>
            <w:r w:rsidRPr="00334694">
              <w:rPr>
                <w:rFonts w:ascii="Times New Roman" w:hAnsi="Times New Roman" w:cs="Times New Roman"/>
                <w:color w:val="000000" w:themeColor="text1"/>
                <w:sz w:val="24"/>
                <w:szCs w:val="24"/>
                <w:lang w:val="en-GB"/>
              </w:rPr>
              <w:t xml:space="preserve">Preparation, approval and use of “Scientific and practical guidelines for </w:t>
            </w:r>
            <w:r>
              <w:rPr>
                <w:rFonts w:ascii="Times New Roman" w:hAnsi="Times New Roman" w:cs="Times New Roman"/>
                <w:color w:val="000000" w:themeColor="text1"/>
                <w:sz w:val="24"/>
                <w:szCs w:val="24"/>
                <w:lang w:val="en-GB"/>
              </w:rPr>
              <w:t>development of</w:t>
            </w:r>
            <w:r w:rsidRPr="00334694">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on</w:t>
            </w:r>
            <w:r w:rsidRPr="00334694">
              <w:rPr>
                <w:rFonts w:ascii="Times New Roman" w:hAnsi="Times New Roman" w:cs="Times New Roman"/>
                <w:color w:val="000000" w:themeColor="text1"/>
                <w:sz w:val="24"/>
                <w:szCs w:val="24"/>
                <w:lang w:val="en-GB"/>
              </w:rPr>
              <w:t>-farm water use plan</w:t>
            </w:r>
            <w:r>
              <w:rPr>
                <w:rFonts w:ascii="Times New Roman" w:hAnsi="Times New Roman" w:cs="Times New Roman"/>
                <w:color w:val="000000" w:themeColor="text1"/>
                <w:sz w:val="24"/>
                <w:szCs w:val="24"/>
                <w:lang w:val="en-GB"/>
              </w:rPr>
              <w:t>s</w:t>
            </w:r>
            <w:r w:rsidRPr="00334694">
              <w:rPr>
                <w:rFonts w:ascii="Times New Roman" w:hAnsi="Times New Roman" w:cs="Times New Roman"/>
                <w:color w:val="000000" w:themeColor="text1"/>
                <w:sz w:val="24"/>
                <w:szCs w:val="24"/>
                <w:lang w:val="en-GB"/>
              </w:rPr>
              <w:t xml:space="preserve">”. The research staff of the institute took an active part in the development, wrote a review to this </w:t>
            </w:r>
            <w:r>
              <w:rPr>
                <w:rFonts w:ascii="Times New Roman" w:hAnsi="Times New Roman" w:cs="Times New Roman"/>
                <w:color w:val="000000" w:themeColor="text1"/>
                <w:sz w:val="24"/>
                <w:szCs w:val="24"/>
                <w:lang w:val="en-US"/>
              </w:rPr>
              <w:t>guideline</w:t>
            </w:r>
            <w:r w:rsidRPr="00334694">
              <w:rPr>
                <w:rFonts w:ascii="Times New Roman" w:hAnsi="Times New Roman" w:cs="Times New Roman"/>
                <w:color w:val="000000" w:themeColor="text1"/>
                <w:sz w:val="24"/>
                <w:szCs w:val="24"/>
                <w:lang w:val="en-GB"/>
              </w:rPr>
              <w:t>. Th</w:t>
            </w:r>
            <w:r>
              <w:rPr>
                <w:rFonts w:ascii="Times New Roman" w:hAnsi="Times New Roman" w:cs="Times New Roman"/>
                <w:color w:val="000000" w:themeColor="text1"/>
                <w:sz w:val="24"/>
                <w:szCs w:val="24"/>
                <w:lang w:val="en-US"/>
              </w:rPr>
              <w:t xml:space="preserve">is </w:t>
            </w:r>
            <w:r w:rsidRPr="00334694">
              <w:rPr>
                <w:rFonts w:ascii="Times New Roman" w:hAnsi="Times New Roman" w:cs="Times New Roman"/>
                <w:color w:val="000000" w:themeColor="text1"/>
                <w:sz w:val="24"/>
                <w:szCs w:val="24"/>
                <w:lang w:val="en-GB"/>
              </w:rPr>
              <w:t>guideline</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GB"/>
              </w:rPr>
              <w:t xml:space="preserve">is </w:t>
            </w:r>
            <w:r w:rsidRPr="00334694">
              <w:rPr>
                <w:rFonts w:ascii="Times New Roman" w:hAnsi="Times New Roman" w:cs="Times New Roman"/>
                <w:color w:val="000000" w:themeColor="text1"/>
                <w:sz w:val="24"/>
                <w:szCs w:val="24"/>
                <w:lang w:val="en-GB"/>
              </w:rPr>
              <w:t xml:space="preserve">currently being used by local experts when agreeing on water use plans by </w:t>
            </w:r>
            <w:r w:rsidR="00FD6827">
              <w:rPr>
                <w:rFonts w:ascii="Times New Roman" w:hAnsi="Times New Roman" w:cs="Times New Roman"/>
                <w:color w:val="000000" w:themeColor="text1"/>
                <w:sz w:val="24"/>
                <w:szCs w:val="24"/>
                <w:lang w:val="en-GB"/>
              </w:rPr>
              <w:t>farmers’ associations</w:t>
            </w:r>
            <w:r w:rsidRPr="00334694">
              <w:rPr>
                <w:rFonts w:ascii="Times New Roman" w:hAnsi="Times New Roman" w:cs="Times New Roman"/>
                <w:color w:val="000000" w:themeColor="text1"/>
                <w:sz w:val="24"/>
                <w:szCs w:val="24"/>
                <w:lang w:val="en-GB"/>
              </w:rPr>
              <w:t xml:space="preserve">. </w:t>
            </w:r>
          </w:p>
          <w:p w14:paraId="4C218C2B" w14:textId="77777777" w:rsidR="00E74592" w:rsidRPr="00334694" w:rsidRDefault="00E74592" w:rsidP="000649BF">
            <w:pPr>
              <w:pStyle w:val="ListParagraph"/>
              <w:numPr>
                <w:ilvl w:val="0"/>
                <w:numId w:val="27"/>
              </w:numPr>
              <w:spacing w:after="120"/>
              <w:contextualSpacing w:val="0"/>
              <w:rPr>
                <w:rFonts w:ascii="Times New Roman" w:hAnsi="Times New Roman" w:cs="Times New Roman"/>
                <w:color w:val="000000" w:themeColor="text1"/>
                <w:sz w:val="24"/>
                <w:szCs w:val="24"/>
                <w:lang w:val="en-GB"/>
              </w:rPr>
            </w:pPr>
            <w:r w:rsidRPr="00334694">
              <w:rPr>
                <w:rFonts w:ascii="Times New Roman" w:hAnsi="Times New Roman" w:cs="Times New Roman"/>
                <w:color w:val="000000" w:themeColor="text1"/>
                <w:sz w:val="24"/>
                <w:szCs w:val="24"/>
                <w:lang w:val="en-GB"/>
              </w:rPr>
              <w:t xml:space="preserve">Research staff of the institute participated in trainings and </w:t>
            </w:r>
            <w:r>
              <w:rPr>
                <w:rFonts w:ascii="Times New Roman" w:hAnsi="Times New Roman" w:cs="Times New Roman"/>
                <w:color w:val="000000" w:themeColor="text1"/>
                <w:sz w:val="24"/>
                <w:szCs w:val="24"/>
                <w:lang w:val="en-GB"/>
              </w:rPr>
              <w:t xml:space="preserve">workshops </w:t>
            </w:r>
            <w:r w:rsidRPr="00334694">
              <w:rPr>
                <w:rFonts w:ascii="Times New Roman" w:hAnsi="Times New Roman" w:cs="Times New Roman"/>
                <w:color w:val="000000" w:themeColor="text1"/>
                <w:sz w:val="24"/>
                <w:szCs w:val="24"/>
                <w:lang w:val="en-GB"/>
              </w:rPr>
              <w:t xml:space="preserve">of the project held at the national level (on the implementation of gender approaches for effective adaptation planning at the local level, training on the use of digital irrigation planning technologies, a meeting to discuss the concept of creating a National Agricultural Consulting System in Turkmenistan etc.) </w:t>
            </w:r>
          </w:p>
          <w:p w14:paraId="3E0B3D44" w14:textId="77777777" w:rsidR="00E74592" w:rsidRDefault="00E74592" w:rsidP="000649BF">
            <w:pPr>
              <w:pStyle w:val="ListParagraph"/>
              <w:numPr>
                <w:ilvl w:val="0"/>
                <w:numId w:val="27"/>
              </w:numPr>
              <w:spacing w:after="120"/>
              <w:contextualSpacing w:val="0"/>
              <w:rPr>
                <w:rFonts w:ascii="Times New Roman" w:hAnsi="Times New Roman" w:cs="Times New Roman"/>
                <w:color w:val="000000" w:themeColor="text1"/>
                <w:sz w:val="24"/>
                <w:szCs w:val="24"/>
                <w:lang w:val="en-GB"/>
              </w:rPr>
            </w:pPr>
            <w:r w:rsidRPr="00334694">
              <w:rPr>
                <w:rFonts w:ascii="Times New Roman" w:hAnsi="Times New Roman" w:cs="Times New Roman"/>
                <w:color w:val="000000" w:themeColor="text1"/>
                <w:sz w:val="24"/>
                <w:szCs w:val="24"/>
                <w:lang w:val="en-GB"/>
              </w:rPr>
              <w:t xml:space="preserve">Participated in the preparation of the draft "Guidelines for irrigation of agricultural crops with drainage waters", </w:t>
            </w:r>
            <w:r>
              <w:rPr>
                <w:rFonts w:ascii="Times New Roman" w:hAnsi="Times New Roman" w:cs="Times New Roman"/>
                <w:color w:val="000000" w:themeColor="text1"/>
                <w:sz w:val="24"/>
                <w:szCs w:val="24"/>
                <w:lang w:val="en-GB"/>
              </w:rPr>
              <w:t xml:space="preserve">for </w:t>
            </w:r>
            <w:r w:rsidRPr="00334694">
              <w:rPr>
                <w:rFonts w:ascii="Times New Roman" w:hAnsi="Times New Roman" w:cs="Times New Roman"/>
                <w:color w:val="000000" w:themeColor="text1"/>
                <w:sz w:val="24"/>
                <w:szCs w:val="24"/>
                <w:lang w:val="en-GB"/>
              </w:rPr>
              <w:t xml:space="preserve">which the scientific developments of the Institute </w:t>
            </w:r>
            <w:r>
              <w:rPr>
                <w:rFonts w:ascii="Times New Roman" w:hAnsi="Times New Roman" w:cs="Times New Roman"/>
                <w:color w:val="000000" w:themeColor="text1"/>
                <w:sz w:val="24"/>
                <w:szCs w:val="24"/>
                <w:lang w:val="en-GB"/>
              </w:rPr>
              <w:t>were used;</w:t>
            </w:r>
          </w:p>
          <w:p w14:paraId="503A25E8" w14:textId="77777777" w:rsidR="00E74592" w:rsidRPr="00334694" w:rsidRDefault="00E74592" w:rsidP="000649BF">
            <w:pPr>
              <w:pStyle w:val="ListParagraph"/>
              <w:numPr>
                <w:ilvl w:val="0"/>
                <w:numId w:val="27"/>
              </w:numPr>
              <w:spacing w:after="120"/>
              <w:contextualSpacing w:val="0"/>
              <w:rPr>
                <w:rFonts w:ascii="Times New Roman" w:hAnsi="Times New Roman" w:cs="Times New Roman"/>
                <w:color w:val="000000" w:themeColor="text1"/>
                <w:sz w:val="24"/>
                <w:szCs w:val="24"/>
                <w:lang w:val="en-GB"/>
              </w:rPr>
            </w:pPr>
            <w:r w:rsidRPr="00334694">
              <w:rPr>
                <w:rFonts w:ascii="Times New Roman" w:hAnsi="Times New Roman" w:cs="Times New Roman"/>
                <w:color w:val="000000" w:themeColor="text1"/>
                <w:sz w:val="24"/>
                <w:szCs w:val="24"/>
                <w:lang w:val="en-GB"/>
              </w:rPr>
              <w:lastRenderedPageBreak/>
              <w:t>Participation in the preparation and discussion of regulatory legal acts on water resources management, legal expertise of regulatory legal acts, etc.</w:t>
            </w:r>
          </w:p>
          <w:p w14:paraId="113A5BEA" w14:textId="77777777" w:rsidR="00E74592" w:rsidRPr="00990059" w:rsidRDefault="00E74592" w:rsidP="00E74592">
            <w:pPr>
              <w:jc w:val="both"/>
              <w:rPr>
                <w:rFonts w:ascii="Times New Roman" w:hAnsi="Times New Roman" w:cs="Times New Roman"/>
                <w:b/>
                <w:bCs/>
                <w:sz w:val="24"/>
                <w:szCs w:val="24"/>
                <w:lang w:val="en-GB"/>
              </w:rPr>
            </w:pPr>
            <w:r w:rsidRPr="00990059">
              <w:rPr>
                <w:rFonts w:ascii="Times New Roman" w:hAnsi="Times New Roman" w:cs="Times New Roman"/>
                <w:b/>
                <w:bCs/>
                <w:i/>
                <w:iCs/>
                <w:sz w:val="24"/>
                <w:szCs w:val="24"/>
                <w:lang w:val="en-US"/>
              </w:rPr>
              <w:t xml:space="preserve">Commercial Bank Dayhanbank </w:t>
            </w:r>
          </w:p>
          <w:p w14:paraId="06E4D06A" w14:textId="78A49E84" w:rsidR="00E74592" w:rsidRPr="000D5B00" w:rsidRDefault="00E74592" w:rsidP="000649BF">
            <w:pPr>
              <w:pStyle w:val="ListParagraph"/>
              <w:numPr>
                <w:ilvl w:val="0"/>
                <w:numId w:val="44"/>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Provision of support to pilot </w:t>
            </w:r>
            <w:r w:rsidR="00A01555" w:rsidRPr="000D5B00">
              <w:rPr>
                <w:rFonts w:ascii="Times New Roman" w:hAnsi="Times New Roman" w:cs="Times New Roman"/>
                <w:sz w:val="24"/>
                <w:szCs w:val="24"/>
                <w:lang w:val="en-GB"/>
              </w:rPr>
              <w:t>farmer</w:t>
            </w:r>
            <w:r w:rsidR="00A01555">
              <w:rPr>
                <w:rFonts w:ascii="Times New Roman" w:hAnsi="Times New Roman" w:cs="Times New Roman"/>
                <w:sz w:val="24"/>
                <w:szCs w:val="24"/>
                <w:lang w:val="en-GB"/>
              </w:rPr>
              <w:t xml:space="preserve"> </w:t>
            </w:r>
            <w:r w:rsidRPr="000D5B00">
              <w:rPr>
                <w:rFonts w:ascii="Times New Roman" w:hAnsi="Times New Roman" w:cs="Times New Roman"/>
                <w:sz w:val="24"/>
                <w:szCs w:val="24"/>
                <w:lang w:val="en-GB"/>
              </w:rPr>
              <w:t xml:space="preserve">associations in opening special-purpose sub-accounts for transferring grant funds of the UNDP project; </w:t>
            </w:r>
          </w:p>
          <w:p w14:paraId="131C3306" w14:textId="77777777" w:rsidR="00E74592" w:rsidRPr="000D5B00" w:rsidRDefault="00E74592" w:rsidP="000649BF">
            <w:pPr>
              <w:pStyle w:val="ListParagraph"/>
              <w:numPr>
                <w:ilvl w:val="0"/>
                <w:numId w:val="44"/>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Expressed interest in providing soft loans for the introduction of water-saving technologies;</w:t>
            </w:r>
          </w:p>
          <w:p w14:paraId="3BDE2FB7" w14:textId="0B12BD4E" w:rsidR="00E74592" w:rsidRPr="000D5B00" w:rsidRDefault="00E74592" w:rsidP="000649BF">
            <w:pPr>
              <w:pStyle w:val="ListParagraph"/>
              <w:numPr>
                <w:ilvl w:val="0"/>
                <w:numId w:val="44"/>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The project ensured the active participation of the Bank in the preparation of the project document "Conservation and Sustainable Management of the Land Resources and High Nature Value Eco-systems in the Aral Sea Basin for Multiple Benefits"</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55D964B5" w14:textId="77777777" w:rsidR="00E74592" w:rsidRPr="000D5B00" w:rsidRDefault="00E74592" w:rsidP="000649BF">
            <w:pPr>
              <w:pStyle w:val="ListParagraph"/>
              <w:numPr>
                <w:ilvl w:val="0"/>
                <w:numId w:val="44"/>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The appointed representative of Daihanbank participated in the regular meetings of the Project Management Board.</w:t>
            </w:r>
          </w:p>
          <w:p w14:paraId="0FF95CCE" w14:textId="77777777" w:rsidR="00E74592" w:rsidRPr="004E325B" w:rsidRDefault="00E74592" w:rsidP="00E74592">
            <w:pPr>
              <w:jc w:val="both"/>
              <w:rPr>
                <w:rFonts w:ascii="Times New Roman" w:hAnsi="Times New Roman" w:cs="Times New Roman"/>
                <w:i/>
                <w:iCs/>
                <w:sz w:val="24"/>
                <w:szCs w:val="24"/>
                <w:u w:val="single"/>
                <w:lang w:val="en-GB"/>
              </w:rPr>
            </w:pPr>
          </w:p>
          <w:p w14:paraId="3D19A906" w14:textId="6F3B8F7A" w:rsidR="00E74592" w:rsidRPr="00990059" w:rsidRDefault="00060019" w:rsidP="00E74592">
            <w:pPr>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en-US"/>
              </w:rPr>
              <w:t>Mejlis (</w:t>
            </w:r>
            <w:r w:rsidR="00E74592" w:rsidRPr="00990059">
              <w:rPr>
                <w:rFonts w:ascii="Times New Roman" w:hAnsi="Times New Roman" w:cs="Times New Roman"/>
                <w:b/>
                <w:bCs/>
                <w:i/>
                <w:iCs/>
                <w:sz w:val="24"/>
                <w:szCs w:val="24"/>
                <w:lang w:val="en-US"/>
              </w:rPr>
              <w:t>Parliament</w:t>
            </w:r>
            <w:r>
              <w:rPr>
                <w:rFonts w:ascii="Times New Roman" w:hAnsi="Times New Roman" w:cs="Times New Roman"/>
                <w:b/>
                <w:bCs/>
                <w:i/>
                <w:iCs/>
                <w:sz w:val="24"/>
                <w:szCs w:val="24"/>
                <w:lang w:val="en-US"/>
              </w:rPr>
              <w:t>)</w:t>
            </w:r>
            <w:r w:rsidR="00E74592" w:rsidRPr="00990059">
              <w:rPr>
                <w:rFonts w:ascii="Times New Roman" w:hAnsi="Times New Roman" w:cs="Times New Roman"/>
                <w:b/>
                <w:bCs/>
                <w:i/>
                <w:iCs/>
                <w:sz w:val="24"/>
                <w:szCs w:val="24"/>
                <w:lang w:val="en-US"/>
              </w:rPr>
              <w:t xml:space="preserve"> of Turkmenistan </w:t>
            </w:r>
          </w:p>
          <w:p w14:paraId="1C7618BC" w14:textId="77777777" w:rsidR="00E74592" w:rsidRPr="000D5B00" w:rsidRDefault="00E74592" w:rsidP="000649BF">
            <w:pPr>
              <w:pStyle w:val="ListParagraph"/>
              <w:numPr>
                <w:ilvl w:val="0"/>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Participation in a study trip to Israel on "Sustainable agriculture and rational use of water resources", March-April 2017; </w:t>
            </w:r>
          </w:p>
          <w:p w14:paraId="799F97B2" w14:textId="77777777" w:rsidR="00E74592" w:rsidRPr="000D5B00" w:rsidRDefault="00E74592" w:rsidP="000649BF">
            <w:pPr>
              <w:pStyle w:val="ListParagraph"/>
              <w:numPr>
                <w:ilvl w:val="0"/>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Participation in discussions, revision and approval of the following legislative acts of Turkmenistan in the field of land and water use: </w:t>
            </w:r>
          </w:p>
          <w:p w14:paraId="7A8B78BA" w14:textId="5E622B88" w:rsidR="00E74592" w:rsidRPr="000D5B00" w:rsidRDefault="00E74592" w:rsidP="000649BF">
            <w:pPr>
              <w:pStyle w:val="ListParagraph"/>
              <w:numPr>
                <w:ilvl w:val="1"/>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Law of Turkmenistan on Land Cadastre (approved 2017)</w:t>
            </w:r>
            <w:r w:rsidR="00060019">
              <w:rPr>
                <w:rFonts w:ascii="Times New Roman" w:hAnsi="Times New Roman" w:cs="Times New Roman"/>
                <w:sz w:val="24"/>
                <w:szCs w:val="24"/>
                <w:lang w:val="en-GB"/>
              </w:rPr>
              <w:t>;</w:t>
            </w:r>
          </w:p>
          <w:p w14:paraId="53A37B85" w14:textId="32496C54" w:rsidR="00E74592" w:rsidRPr="000D5B00" w:rsidRDefault="00E74592" w:rsidP="000649BF">
            <w:pPr>
              <w:pStyle w:val="ListParagraph"/>
              <w:numPr>
                <w:ilvl w:val="1"/>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Land Code of Turkmenistan</w:t>
            </w:r>
            <w:r w:rsidR="00060019">
              <w:rPr>
                <w:rFonts w:ascii="Times New Roman" w:hAnsi="Times New Roman" w:cs="Times New Roman"/>
                <w:sz w:val="24"/>
                <w:szCs w:val="24"/>
                <w:lang w:val="en-GB"/>
              </w:rPr>
              <w:t>;</w:t>
            </w:r>
          </w:p>
          <w:p w14:paraId="41C67236" w14:textId="67346C10" w:rsidR="00E74592" w:rsidRPr="000D5B00" w:rsidRDefault="00E74592" w:rsidP="000649BF">
            <w:pPr>
              <w:pStyle w:val="ListParagraph"/>
              <w:numPr>
                <w:ilvl w:val="1"/>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Law of Turkmenistan "On Amendments to the Law of Turkmenistan" On Daikhan Associations "</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751853BC" w14:textId="66357514" w:rsidR="00E74592" w:rsidRPr="000D5B00" w:rsidRDefault="00E74592" w:rsidP="000649BF">
            <w:pPr>
              <w:pStyle w:val="ListParagraph"/>
              <w:numPr>
                <w:ilvl w:val="1"/>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Law of Turkmenistan "On Amendments to the Law of Turkmenistan" On the Farming Industry "and other laws and regulations</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4151567F" w14:textId="772CEABA" w:rsidR="00E74592" w:rsidRPr="000D5B00" w:rsidRDefault="00E74592" w:rsidP="000649BF">
            <w:pPr>
              <w:pStyle w:val="ListParagraph"/>
              <w:numPr>
                <w:ilvl w:val="1"/>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Concept for the creation of the National Agricultural Consulting System and the concept of law</w:t>
            </w:r>
            <w:r w:rsidR="00060019">
              <w:rPr>
                <w:rFonts w:ascii="Times New Roman" w:hAnsi="Times New Roman" w:cs="Times New Roman"/>
                <w:sz w:val="24"/>
                <w:szCs w:val="24"/>
                <w:lang w:val="en-GB"/>
              </w:rPr>
              <w:t>;</w:t>
            </w:r>
          </w:p>
          <w:p w14:paraId="68702212" w14:textId="7217BA43" w:rsidR="00E74592" w:rsidRPr="000D5B00" w:rsidRDefault="00E74592" w:rsidP="000649BF">
            <w:pPr>
              <w:pStyle w:val="ListParagraph"/>
              <w:numPr>
                <w:ilvl w:val="0"/>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Organization of consultations and discussions (5-day meeting to discuss the Land Code, etc.)</w:t>
            </w:r>
            <w:r w:rsidR="00060019">
              <w:rPr>
                <w:rFonts w:ascii="Times New Roman" w:hAnsi="Times New Roman" w:cs="Times New Roman"/>
                <w:sz w:val="24"/>
                <w:szCs w:val="24"/>
                <w:lang w:val="en-GB"/>
              </w:rPr>
              <w:t>;</w:t>
            </w:r>
            <w:r w:rsidRPr="000D5B00">
              <w:rPr>
                <w:rFonts w:ascii="Times New Roman" w:hAnsi="Times New Roman" w:cs="Times New Roman"/>
                <w:sz w:val="24"/>
                <w:szCs w:val="24"/>
                <w:lang w:val="en-GB"/>
              </w:rPr>
              <w:t xml:space="preserve"> </w:t>
            </w:r>
          </w:p>
          <w:p w14:paraId="30D807DF" w14:textId="0FDD001A" w:rsidR="00E74592" w:rsidRPr="000D5B00" w:rsidRDefault="00E74592" w:rsidP="000649BF">
            <w:pPr>
              <w:pStyle w:val="ListParagraph"/>
              <w:numPr>
                <w:ilvl w:val="0"/>
                <w:numId w:val="49"/>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The appointed representative of the Mejlis attended the regular meetings of the Project Management Board</w:t>
            </w:r>
            <w:r w:rsidR="00060019">
              <w:rPr>
                <w:rFonts w:ascii="Times New Roman" w:hAnsi="Times New Roman" w:cs="Times New Roman"/>
                <w:sz w:val="24"/>
                <w:szCs w:val="24"/>
                <w:lang w:val="en-GB"/>
              </w:rPr>
              <w:t>.</w:t>
            </w:r>
          </w:p>
          <w:p w14:paraId="7F6B88BE" w14:textId="77777777" w:rsidR="00990059" w:rsidRDefault="00990059" w:rsidP="00E74592">
            <w:pPr>
              <w:jc w:val="both"/>
              <w:rPr>
                <w:rFonts w:ascii="Times New Roman" w:hAnsi="Times New Roman" w:cs="Times New Roman"/>
                <w:i/>
                <w:iCs/>
                <w:sz w:val="24"/>
                <w:szCs w:val="24"/>
                <w:u w:val="single"/>
                <w:lang w:val="en-GB"/>
              </w:rPr>
            </w:pPr>
          </w:p>
          <w:p w14:paraId="68BFF129" w14:textId="25A4F6F0" w:rsidR="00E74592" w:rsidRPr="00990059" w:rsidRDefault="00E74592" w:rsidP="00E74592">
            <w:pPr>
              <w:jc w:val="both"/>
              <w:rPr>
                <w:rFonts w:ascii="Times New Roman" w:hAnsi="Times New Roman" w:cs="Times New Roman"/>
                <w:b/>
                <w:bCs/>
                <w:i/>
                <w:iCs/>
                <w:sz w:val="24"/>
                <w:szCs w:val="24"/>
                <w:lang w:val="en-GB"/>
              </w:rPr>
            </w:pPr>
            <w:r w:rsidRPr="00990059">
              <w:rPr>
                <w:rFonts w:ascii="Times New Roman" w:hAnsi="Times New Roman" w:cs="Times New Roman"/>
                <w:b/>
                <w:bCs/>
                <w:i/>
                <w:iCs/>
                <w:sz w:val="24"/>
                <w:szCs w:val="24"/>
                <w:lang w:val="en-GB"/>
              </w:rPr>
              <w:t xml:space="preserve">Local </w:t>
            </w:r>
            <w:r w:rsidR="00990059">
              <w:rPr>
                <w:rFonts w:ascii="Times New Roman" w:hAnsi="Times New Roman" w:cs="Times New Roman"/>
                <w:b/>
                <w:bCs/>
                <w:i/>
                <w:iCs/>
                <w:sz w:val="24"/>
                <w:szCs w:val="24"/>
                <w:lang w:val="en-GB"/>
              </w:rPr>
              <w:t>A</w:t>
            </w:r>
            <w:r w:rsidRPr="00990059">
              <w:rPr>
                <w:rFonts w:ascii="Times New Roman" w:hAnsi="Times New Roman" w:cs="Times New Roman"/>
                <w:b/>
                <w:bCs/>
                <w:i/>
                <w:iCs/>
                <w:sz w:val="24"/>
                <w:szCs w:val="24"/>
                <w:lang w:val="en-GB"/>
              </w:rPr>
              <w:t>dministration - khyakimliks of velayats and etraps of pilot regions</w:t>
            </w:r>
          </w:p>
          <w:p w14:paraId="26938E22" w14:textId="59B06B6F" w:rsidR="00E74592" w:rsidRPr="000D5B00" w:rsidRDefault="00E74592" w:rsidP="000649BF">
            <w:pPr>
              <w:pStyle w:val="ListParagraph"/>
              <w:numPr>
                <w:ilvl w:val="0"/>
                <w:numId w:val="48"/>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Participation of representatives of khyakimliks of velayats and etraps, as well as </w:t>
            </w:r>
            <w:r w:rsidR="00FD6827">
              <w:rPr>
                <w:rFonts w:ascii="Times New Roman" w:hAnsi="Times New Roman" w:cs="Times New Roman"/>
                <w:sz w:val="24"/>
                <w:szCs w:val="24"/>
                <w:lang w:val="en-GB"/>
              </w:rPr>
              <w:t>farmers’ associations</w:t>
            </w:r>
            <w:r w:rsidRPr="000D5B00">
              <w:rPr>
                <w:rFonts w:ascii="Times New Roman" w:hAnsi="Times New Roman" w:cs="Times New Roman"/>
                <w:sz w:val="24"/>
                <w:szCs w:val="24"/>
                <w:lang w:val="en-GB"/>
              </w:rPr>
              <w:t xml:space="preserve"> in a study trip to Uzbekistan (2019) to raise awareness of sustainable development of agriculture and water management;</w:t>
            </w:r>
          </w:p>
          <w:p w14:paraId="05C078D6" w14:textId="55E7BE17" w:rsidR="00E74592" w:rsidRPr="000D5B00" w:rsidRDefault="00E74592" w:rsidP="000649BF">
            <w:pPr>
              <w:pStyle w:val="ListParagraph"/>
              <w:numPr>
                <w:ilvl w:val="0"/>
                <w:numId w:val="48"/>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Authorized representatives of khyakimliks of Lebap and Dashoguz velayats, as well as khyakimliks of </w:t>
            </w:r>
            <w:r w:rsidR="00B20B67">
              <w:rPr>
                <w:rFonts w:ascii="Times New Roman" w:hAnsi="Times New Roman" w:cs="Times New Roman"/>
                <w:sz w:val="24"/>
                <w:szCs w:val="24"/>
                <w:lang w:val="en-GB"/>
              </w:rPr>
              <w:t>Danew</w:t>
            </w:r>
            <w:r w:rsidRPr="000D5B00">
              <w:rPr>
                <w:rFonts w:ascii="Times New Roman" w:hAnsi="Times New Roman" w:cs="Times New Roman"/>
                <w:sz w:val="24"/>
                <w:szCs w:val="24"/>
                <w:lang w:val="en-GB"/>
              </w:rPr>
              <w:t xml:space="preserve"> and Gorogly etraps participated in regular meetings of the project management board; </w:t>
            </w:r>
          </w:p>
          <w:p w14:paraId="43E84BFC" w14:textId="7EEA2BF5" w:rsidR="00E74592" w:rsidRPr="006462F6" w:rsidRDefault="00E74592" w:rsidP="006462F6">
            <w:pPr>
              <w:pStyle w:val="ListParagraph"/>
              <w:numPr>
                <w:ilvl w:val="0"/>
                <w:numId w:val="48"/>
              </w:numPr>
              <w:jc w:val="both"/>
              <w:rPr>
                <w:rFonts w:ascii="Times New Roman" w:hAnsi="Times New Roman" w:cs="Times New Roman"/>
                <w:sz w:val="24"/>
                <w:szCs w:val="24"/>
                <w:lang w:val="en-GB"/>
              </w:rPr>
            </w:pPr>
            <w:r w:rsidRPr="006462F6">
              <w:rPr>
                <w:rFonts w:ascii="Times New Roman" w:hAnsi="Times New Roman" w:cs="Times New Roman"/>
                <w:sz w:val="24"/>
                <w:szCs w:val="24"/>
                <w:lang w:val="en-GB"/>
              </w:rPr>
              <w:t>Participation of specialists of khyakimliks of velayats and etraps in educational trainings, workshops and information activities of the project to raise awareness in the field of climate resilient measures in agriculture and water management (combating salinization of irrigated lands, monitoring and assessing the degradation of irrigated lands, laser levelling of irrigated lands using laser technologies, the use of digital technologies in irrigation planning, field days for horticulture, irrigation planning using the AQUACROP model, AEZ modelling, etc.)</w:t>
            </w:r>
            <w:r w:rsidR="00DA33BF" w:rsidRPr="006462F6">
              <w:rPr>
                <w:rFonts w:ascii="Times New Roman" w:hAnsi="Times New Roman" w:cs="Times New Roman"/>
                <w:sz w:val="24"/>
                <w:szCs w:val="24"/>
                <w:lang w:val="en-GB"/>
              </w:rPr>
              <w:t>;</w:t>
            </w:r>
            <w:r w:rsidRPr="006462F6">
              <w:rPr>
                <w:rFonts w:ascii="Times New Roman" w:hAnsi="Times New Roman" w:cs="Times New Roman"/>
                <w:sz w:val="24"/>
                <w:szCs w:val="24"/>
                <w:lang w:val="en-GB"/>
              </w:rPr>
              <w:t xml:space="preserve"> </w:t>
            </w:r>
          </w:p>
          <w:p w14:paraId="41B7DCC3" w14:textId="77777777" w:rsidR="00E74592" w:rsidRPr="000D5B00" w:rsidRDefault="00E74592" w:rsidP="000649BF">
            <w:pPr>
              <w:pStyle w:val="ListParagraph"/>
              <w:numPr>
                <w:ilvl w:val="0"/>
                <w:numId w:val="48"/>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Participation in the selection of grant applications and discussions organized at the local level;</w:t>
            </w:r>
          </w:p>
          <w:p w14:paraId="459CF2FD" w14:textId="78A54412" w:rsidR="00E74592" w:rsidRPr="000D5B00" w:rsidRDefault="00E74592" w:rsidP="000649BF">
            <w:pPr>
              <w:pStyle w:val="ListParagraph"/>
              <w:numPr>
                <w:ilvl w:val="0"/>
                <w:numId w:val="48"/>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Assistance in the promotion and development of </w:t>
            </w:r>
            <w:r w:rsidR="006462F6">
              <w:rPr>
                <w:rFonts w:ascii="Times New Roman" w:hAnsi="Times New Roman" w:cs="Times New Roman"/>
                <w:sz w:val="24"/>
                <w:szCs w:val="24"/>
                <w:lang w:val="en-GB"/>
              </w:rPr>
              <w:t>AICs</w:t>
            </w:r>
            <w:r w:rsidRPr="000D5B00">
              <w:rPr>
                <w:rFonts w:ascii="Times New Roman" w:hAnsi="Times New Roman" w:cs="Times New Roman"/>
                <w:sz w:val="24"/>
                <w:szCs w:val="24"/>
                <w:lang w:val="en-GB"/>
              </w:rPr>
              <w:t>, and provision of interest in adopting the AICs to continue their operation after project’s completion;</w:t>
            </w:r>
          </w:p>
          <w:p w14:paraId="3122BF0F" w14:textId="77777777" w:rsidR="00E74592" w:rsidRPr="000D5B00" w:rsidRDefault="00E74592" w:rsidP="000649BF">
            <w:pPr>
              <w:pStyle w:val="ListParagraph"/>
              <w:numPr>
                <w:ilvl w:val="0"/>
                <w:numId w:val="48"/>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lastRenderedPageBreak/>
              <w:t xml:space="preserve">Visiting pilot sites and meeting with local communities to assess the effectiveness of project activities in the field; </w:t>
            </w:r>
          </w:p>
          <w:p w14:paraId="1D08728D" w14:textId="77777777" w:rsidR="00E74592" w:rsidRPr="000D5B00" w:rsidRDefault="00E74592" w:rsidP="000649BF">
            <w:pPr>
              <w:pStyle w:val="ListParagraph"/>
              <w:numPr>
                <w:ilvl w:val="0"/>
                <w:numId w:val="48"/>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 xml:space="preserve">Ensuring the participation of specialists from farmers' associations and other local organizations in the project activities; </w:t>
            </w:r>
          </w:p>
          <w:p w14:paraId="681F455D" w14:textId="77777777" w:rsidR="00E74592" w:rsidRPr="000D5B00" w:rsidRDefault="00E74592" w:rsidP="000649BF">
            <w:pPr>
              <w:pStyle w:val="ListParagraph"/>
              <w:numPr>
                <w:ilvl w:val="0"/>
                <w:numId w:val="48"/>
              </w:numPr>
              <w:jc w:val="both"/>
              <w:rPr>
                <w:rFonts w:ascii="Times New Roman" w:hAnsi="Times New Roman" w:cs="Times New Roman"/>
                <w:sz w:val="24"/>
                <w:szCs w:val="24"/>
                <w:lang w:val="en-GB"/>
              </w:rPr>
            </w:pPr>
            <w:r w:rsidRPr="000D5B00">
              <w:rPr>
                <w:rFonts w:ascii="Times New Roman" w:hAnsi="Times New Roman" w:cs="Times New Roman"/>
                <w:sz w:val="24"/>
                <w:szCs w:val="24"/>
                <w:lang w:val="en-GB"/>
              </w:rPr>
              <w:t>Assistance in the promotion of project activities - solving issues with delays in the implementation of grants, timely payments, granting permits, etc.</w:t>
            </w:r>
          </w:p>
          <w:p w14:paraId="001CBF02" w14:textId="77777777" w:rsidR="00E74592" w:rsidRDefault="00E74592" w:rsidP="000D7374">
            <w:pPr>
              <w:rPr>
                <w:rFonts w:ascii="Times New Roman" w:hAnsi="Times New Roman" w:cs="Times New Roman"/>
                <w:sz w:val="24"/>
                <w:szCs w:val="24"/>
                <w:lang w:val="en-US"/>
              </w:rPr>
            </w:pPr>
          </w:p>
        </w:tc>
      </w:tr>
    </w:tbl>
    <w:p w14:paraId="4F5F7D8B" w14:textId="35829DA5" w:rsidR="00E74592" w:rsidRDefault="00E74592" w:rsidP="000D7374">
      <w:pPr>
        <w:rPr>
          <w:rFonts w:ascii="Times New Roman" w:hAnsi="Times New Roman" w:cs="Times New Roman"/>
          <w:sz w:val="24"/>
          <w:szCs w:val="24"/>
          <w:lang w:val="en-US"/>
        </w:rPr>
      </w:pPr>
    </w:p>
    <w:p w14:paraId="20F9AC3E" w14:textId="36746527" w:rsidR="00F91AC8" w:rsidRDefault="00F91AC8" w:rsidP="00B06A6F">
      <w:pPr>
        <w:jc w:val="both"/>
        <w:rPr>
          <w:rFonts w:ascii="Times New Roman" w:hAnsi="Times New Roman" w:cs="Times New Roman"/>
          <w:sz w:val="24"/>
          <w:szCs w:val="24"/>
          <w:lang w:val="en-US"/>
        </w:rPr>
      </w:pPr>
      <w:r w:rsidRPr="0097367F">
        <w:rPr>
          <w:rFonts w:ascii="Times New Roman" w:hAnsi="Times New Roman" w:cs="Times New Roman"/>
          <w:sz w:val="24"/>
          <w:szCs w:val="24"/>
          <w:lang w:val="en-US"/>
        </w:rPr>
        <w:t xml:space="preserve">Using established linkages with national institutions, including the </w:t>
      </w:r>
      <w:r w:rsidR="00DA33BF">
        <w:rPr>
          <w:rFonts w:ascii="Times New Roman" w:hAnsi="Times New Roman" w:cs="Times New Roman"/>
          <w:sz w:val="24"/>
          <w:szCs w:val="24"/>
          <w:lang w:val="en-US"/>
        </w:rPr>
        <w:t xml:space="preserve">Turkmen </w:t>
      </w:r>
      <w:r w:rsidR="00A11B62">
        <w:rPr>
          <w:rFonts w:ascii="Times New Roman" w:hAnsi="Times New Roman" w:cs="Times New Roman"/>
          <w:sz w:val="24"/>
          <w:szCs w:val="24"/>
          <w:lang w:val="en-US"/>
        </w:rPr>
        <w:t xml:space="preserve">State </w:t>
      </w:r>
      <w:r w:rsidR="00A11B62" w:rsidRPr="0097367F">
        <w:rPr>
          <w:rFonts w:ascii="Times New Roman" w:hAnsi="Times New Roman" w:cs="Times New Roman"/>
          <w:sz w:val="24"/>
          <w:szCs w:val="24"/>
          <w:lang w:val="en-US"/>
        </w:rPr>
        <w:t>Agricultur</w:t>
      </w:r>
      <w:r w:rsidR="00A11B62">
        <w:rPr>
          <w:rFonts w:ascii="Times New Roman" w:hAnsi="Times New Roman" w:cs="Times New Roman"/>
          <w:sz w:val="24"/>
          <w:szCs w:val="24"/>
          <w:lang w:val="en-US"/>
        </w:rPr>
        <w:t>al</w:t>
      </w:r>
      <w:r w:rsidR="00A11B62" w:rsidRPr="0097367F">
        <w:rPr>
          <w:rFonts w:ascii="Times New Roman" w:hAnsi="Times New Roman" w:cs="Times New Roman"/>
          <w:sz w:val="24"/>
          <w:szCs w:val="24"/>
          <w:lang w:val="en-US"/>
        </w:rPr>
        <w:t xml:space="preserve"> </w:t>
      </w:r>
      <w:r w:rsidRPr="0097367F">
        <w:rPr>
          <w:rFonts w:ascii="Times New Roman" w:hAnsi="Times New Roman" w:cs="Times New Roman"/>
          <w:sz w:val="24"/>
          <w:szCs w:val="24"/>
          <w:lang w:val="en-US"/>
        </w:rPr>
        <w:t xml:space="preserve">Institute (Dashoguz), </w:t>
      </w:r>
      <w:r w:rsidR="00A11B62">
        <w:rPr>
          <w:rFonts w:ascii="Times New Roman" w:hAnsi="Times New Roman" w:cs="Times New Roman"/>
          <w:sz w:val="24"/>
          <w:szCs w:val="24"/>
          <w:lang w:val="en-US"/>
        </w:rPr>
        <w:t xml:space="preserve">State </w:t>
      </w:r>
      <w:r w:rsidRPr="0097367F">
        <w:rPr>
          <w:rFonts w:ascii="Times New Roman" w:hAnsi="Times New Roman" w:cs="Times New Roman"/>
          <w:sz w:val="24"/>
          <w:szCs w:val="24"/>
          <w:lang w:val="en-US"/>
        </w:rPr>
        <w:t>Agricultural University (Ashgabat), National Research Institute “Turkmensuwylymtaslama”, and the Land Management Department under the Ministry of Agriculture and Environment</w:t>
      </w:r>
      <w:r w:rsidR="00DA33BF">
        <w:rPr>
          <w:rFonts w:ascii="Times New Roman" w:hAnsi="Times New Roman" w:cs="Times New Roman"/>
          <w:sz w:val="24"/>
          <w:szCs w:val="24"/>
          <w:lang w:val="en-US"/>
        </w:rPr>
        <w:t>al</w:t>
      </w:r>
      <w:r w:rsidRPr="0097367F">
        <w:rPr>
          <w:rFonts w:ascii="Times New Roman" w:hAnsi="Times New Roman" w:cs="Times New Roman"/>
          <w:sz w:val="24"/>
          <w:szCs w:val="24"/>
          <w:lang w:val="en-US"/>
        </w:rPr>
        <w:t xml:space="preserve"> Protection (MAEP), the continuity and sustainability of capacity building and training activities was ensured.</w:t>
      </w:r>
      <w:r w:rsidRPr="00BB353A">
        <w:rPr>
          <w:rFonts w:ascii="Times New Roman" w:hAnsi="Times New Roman" w:cs="Times New Roman"/>
          <w:sz w:val="24"/>
          <w:szCs w:val="24"/>
          <w:lang w:val="en-US"/>
        </w:rPr>
        <w:t xml:space="preserve"> </w:t>
      </w:r>
      <w:r w:rsidRPr="006F75DF">
        <w:rPr>
          <w:rFonts w:ascii="Times New Roman" w:hAnsi="Times New Roman" w:cs="Times New Roman"/>
          <w:sz w:val="24"/>
          <w:szCs w:val="24"/>
          <w:lang w:val="en-US"/>
        </w:rPr>
        <w:t>Activities were implemented jointly with the Central Asia Nexus Dialogue project and local pastoral communities.</w:t>
      </w:r>
      <w:r>
        <w:rPr>
          <w:rFonts w:ascii="Times New Roman" w:hAnsi="Times New Roman" w:cs="Times New Roman"/>
          <w:sz w:val="24"/>
          <w:szCs w:val="24"/>
          <w:lang w:val="en-US"/>
        </w:rPr>
        <w:t xml:space="preserve"> </w:t>
      </w:r>
      <w:r w:rsidRPr="00E15248">
        <w:rPr>
          <w:rFonts w:ascii="Times New Roman" w:hAnsi="Times New Roman" w:cs="Times New Roman"/>
          <w:sz w:val="24"/>
          <w:szCs w:val="24"/>
          <w:lang w:val="en-US"/>
        </w:rPr>
        <w:t>National experts, including of the Turkmen Academy of Sciences, demonstrated</w:t>
      </w:r>
      <w:r>
        <w:rPr>
          <w:rFonts w:ascii="Times New Roman" w:hAnsi="Times New Roman" w:cs="Times New Roman"/>
          <w:sz w:val="24"/>
          <w:szCs w:val="24"/>
          <w:lang w:val="en-US"/>
        </w:rPr>
        <w:t xml:space="preserve"> a range of innovative solutions.</w:t>
      </w:r>
    </w:p>
    <w:p w14:paraId="3304AABD" w14:textId="2A59591E" w:rsidR="000D5B00" w:rsidRDefault="000D5B00" w:rsidP="00B06A6F">
      <w:pPr>
        <w:jc w:val="both"/>
        <w:rPr>
          <w:rFonts w:ascii="Times New Roman" w:hAnsi="Times New Roman" w:cs="Times New Roman"/>
          <w:sz w:val="24"/>
          <w:szCs w:val="24"/>
          <w:lang w:val="en-US"/>
        </w:rPr>
      </w:pPr>
      <w:r>
        <w:rPr>
          <w:rFonts w:ascii="Times New Roman" w:hAnsi="Times New Roman" w:cs="Times New Roman"/>
          <w:sz w:val="24"/>
          <w:szCs w:val="24"/>
          <w:lang w:val="en-US"/>
        </w:rPr>
        <w:t>National</w:t>
      </w:r>
      <w:r w:rsidRPr="004B3590">
        <w:rPr>
          <w:rFonts w:ascii="Times New Roman" w:hAnsi="Times New Roman" w:cs="Times New Roman"/>
          <w:sz w:val="24"/>
          <w:szCs w:val="24"/>
          <w:lang w:val="en-US"/>
        </w:rPr>
        <w:t xml:space="preserve"> ownership and leadership of this project was </w:t>
      </w:r>
      <w:r>
        <w:rPr>
          <w:rFonts w:ascii="Times New Roman" w:hAnsi="Times New Roman" w:cs="Times New Roman"/>
          <w:sz w:val="24"/>
          <w:szCs w:val="24"/>
          <w:lang w:val="en-US"/>
        </w:rPr>
        <w:t>varied, with moderate engagement by government</w:t>
      </w:r>
      <w:r w:rsidR="009453A0">
        <w:rPr>
          <w:rFonts w:ascii="Times New Roman" w:hAnsi="Times New Roman" w:cs="Times New Roman"/>
          <w:sz w:val="24"/>
          <w:szCs w:val="24"/>
          <w:lang w:val="en-US"/>
        </w:rPr>
        <w:t>al</w:t>
      </w:r>
      <w:r>
        <w:rPr>
          <w:rFonts w:ascii="Times New Roman" w:hAnsi="Times New Roman" w:cs="Times New Roman"/>
          <w:sz w:val="24"/>
          <w:szCs w:val="24"/>
          <w:lang w:val="en-US"/>
        </w:rPr>
        <w:t xml:space="preserve"> institutions</w:t>
      </w:r>
      <w:r w:rsidRPr="004B3590">
        <w:rPr>
          <w:rFonts w:ascii="Times New Roman" w:hAnsi="Times New Roman" w:cs="Times New Roman"/>
          <w:sz w:val="24"/>
          <w:szCs w:val="24"/>
          <w:lang w:val="en-US"/>
        </w:rPr>
        <w:t>.</w:t>
      </w:r>
      <w:r>
        <w:rPr>
          <w:rFonts w:ascii="Times New Roman" w:hAnsi="Times New Roman" w:cs="Times New Roman"/>
          <w:sz w:val="24"/>
          <w:szCs w:val="24"/>
          <w:lang w:val="en-US"/>
        </w:rPr>
        <w:t xml:space="preserve"> W</w:t>
      </w:r>
      <w:r w:rsidRPr="004B3590">
        <w:rPr>
          <w:rFonts w:ascii="Times New Roman" w:hAnsi="Times New Roman" w:cs="Times New Roman"/>
          <w:sz w:val="24"/>
          <w:szCs w:val="24"/>
          <w:lang w:val="en-US"/>
        </w:rPr>
        <w:t xml:space="preserve">ith the exception of representatives of the Turkmen State </w:t>
      </w:r>
      <w:r w:rsidR="00DA33BF" w:rsidRPr="004B3590">
        <w:rPr>
          <w:rFonts w:ascii="Times New Roman" w:hAnsi="Times New Roman" w:cs="Times New Roman"/>
          <w:sz w:val="24"/>
          <w:szCs w:val="24"/>
          <w:lang w:val="en-US"/>
        </w:rPr>
        <w:t>Agricultur</w:t>
      </w:r>
      <w:r w:rsidR="00DA33BF">
        <w:rPr>
          <w:rFonts w:ascii="Times New Roman" w:hAnsi="Times New Roman" w:cs="Times New Roman"/>
          <w:sz w:val="24"/>
          <w:szCs w:val="24"/>
          <w:lang w:val="en-US"/>
        </w:rPr>
        <w:t xml:space="preserve">al </w:t>
      </w:r>
      <w:r w:rsidRPr="004B3590">
        <w:rPr>
          <w:rFonts w:ascii="Times New Roman" w:hAnsi="Times New Roman" w:cs="Times New Roman"/>
          <w:sz w:val="24"/>
          <w:szCs w:val="24"/>
          <w:lang w:val="en-US"/>
        </w:rPr>
        <w:t>Institute in Dashoguz</w:t>
      </w:r>
      <w:r>
        <w:rPr>
          <w:rFonts w:ascii="Times New Roman" w:hAnsi="Times New Roman" w:cs="Times New Roman"/>
          <w:sz w:val="24"/>
          <w:szCs w:val="24"/>
          <w:lang w:val="en-US"/>
        </w:rPr>
        <w:t xml:space="preserve">, the </w:t>
      </w:r>
      <w:r w:rsidRPr="004B3590">
        <w:rPr>
          <w:rFonts w:ascii="Times New Roman" w:hAnsi="Times New Roman" w:cs="Times New Roman"/>
          <w:sz w:val="24"/>
          <w:szCs w:val="24"/>
          <w:lang w:val="en-US"/>
        </w:rPr>
        <w:t xml:space="preserve">engagement of </w:t>
      </w:r>
      <w:r>
        <w:rPr>
          <w:rFonts w:ascii="Times New Roman" w:hAnsi="Times New Roman" w:cs="Times New Roman"/>
          <w:sz w:val="24"/>
          <w:szCs w:val="24"/>
          <w:lang w:val="en-US"/>
        </w:rPr>
        <w:t xml:space="preserve">other </w:t>
      </w:r>
      <w:r w:rsidRPr="004B3590">
        <w:rPr>
          <w:rFonts w:ascii="Times New Roman" w:hAnsi="Times New Roman" w:cs="Times New Roman"/>
          <w:sz w:val="24"/>
          <w:szCs w:val="24"/>
          <w:lang w:val="en-US"/>
        </w:rPr>
        <w:t xml:space="preserve">relevant government departments in </w:t>
      </w:r>
      <w:r>
        <w:rPr>
          <w:rFonts w:ascii="Times New Roman" w:hAnsi="Times New Roman" w:cs="Times New Roman"/>
          <w:sz w:val="24"/>
          <w:szCs w:val="24"/>
          <w:lang w:val="en-US"/>
        </w:rPr>
        <w:t>project</w:t>
      </w:r>
      <w:r w:rsidRPr="004B3590">
        <w:rPr>
          <w:rFonts w:ascii="Times New Roman" w:hAnsi="Times New Roman" w:cs="Times New Roman"/>
          <w:sz w:val="24"/>
          <w:szCs w:val="24"/>
          <w:lang w:val="en-US"/>
        </w:rPr>
        <w:t xml:space="preserve"> activities and tasks was </w:t>
      </w:r>
      <w:r w:rsidR="009453A0">
        <w:rPr>
          <w:rFonts w:ascii="Times New Roman" w:hAnsi="Times New Roman" w:cs="Times New Roman"/>
          <w:sz w:val="24"/>
          <w:szCs w:val="24"/>
          <w:lang w:val="en-US"/>
        </w:rPr>
        <w:t xml:space="preserve">mostly </w:t>
      </w:r>
      <w:r>
        <w:rPr>
          <w:rFonts w:ascii="Times New Roman" w:hAnsi="Times New Roman" w:cs="Times New Roman"/>
          <w:sz w:val="24"/>
          <w:szCs w:val="24"/>
          <w:lang w:val="en-US"/>
        </w:rPr>
        <w:t xml:space="preserve">reactive and </w:t>
      </w:r>
      <w:r w:rsidRPr="004B3590">
        <w:rPr>
          <w:rFonts w:ascii="Times New Roman" w:hAnsi="Times New Roman" w:cs="Times New Roman"/>
          <w:sz w:val="24"/>
          <w:szCs w:val="24"/>
          <w:lang w:val="en-US"/>
        </w:rPr>
        <w:t>limited to participation in project activities</w:t>
      </w:r>
      <w:r>
        <w:rPr>
          <w:rFonts w:ascii="Times New Roman" w:hAnsi="Times New Roman" w:cs="Times New Roman"/>
          <w:sz w:val="24"/>
          <w:szCs w:val="24"/>
          <w:lang w:val="en-US"/>
        </w:rPr>
        <w:t xml:space="preserve"> organized by the project team. Their main contributions consisted of </w:t>
      </w:r>
      <w:r w:rsidRPr="004B3590">
        <w:rPr>
          <w:rFonts w:ascii="Times New Roman" w:hAnsi="Times New Roman" w:cs="Times New Roman"/>
          <w:sz w:val="24"/>
          <w:szCs w:val="24"/>
          <w:lang w:val="en-US"/>
        </w:rPr>
        <w:t xml:space="preserve">organizational support with planning and agreeing on project activities and discussing the results achieved. </w:t>
      </w:r>
    </w:p>
    <w:p w14:paraId="00E803A4" w14:textId="76092B5D" w:rsidR="00F91AC8" w:rsidRPr="00F91AC8" w:rsidRDefault="00F91AC8" w:rsidP="000612FB">
      <w:pPr>
        <w:jc w:val="both"/>
        <w:rPr>
          <w:rFonts w:ascii="Times New Roman" w:hAnsi="Times New Roman" w:cs="Times New Roman"/>
          <w:sz w:val="24"/>
          <w:szCs w:val="24"/>
          <w:u w:val="single"/>
          <w:lang w:val="en-US"/>
        </w:rPr>
      </w:pPr>
      <w:r w:rsidRPr="00F91AC8">
        <w:rPr>
          <w:rFonts w:ascii="Times New Roman" w:hAnsi="Times New Roman" w:cs="Times New Roman"/>
          <w:sz w:val="24"/>
          <w:szCs w:val="24"/>
          <w:u w:val="single"/>
          <w:lang w:val="en-US"/>
        </w:rPr>
        <w:t>Civil Society</w:t>
      </w:r>
    </w:p>
    <w:p w14:paraId="5C6B96DA" w14:textId="2C389574" w:rsidR="009542D9" w:rsidRPr="009542D9" w:rsidRDefault="009453A0" w:rsidP="000612F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SCRL also engaged non-governmental organizations (NGOs) in joint activities. The following are examples of </w:t>
      </w:r>
      <w:r w:rsidR="00B06A6F">
        <w:rPr>
          <w:rFonts w:ascii="Times New Roman" w:hAnsi="Times New Roman" w:cs="Times New Roman"/>
          <w:sz w:val="24"/>
          <w:szCs w:val="24"/>
          <w:lang w:val="en-US"/>
        </w:rPr>
        <w:t xml:space="preserve">the way in which the project </w:t>
      </w:r>
      <w:r>
        <w:rPr>
          <w:rFonts w:ascii="Times New Roman" w:hAnsi="Times New Roman" w:cs="Times New Roman"/>
          <w:sz w:val="24"/>
          <w:szCs w:val="24"/>
          <w:lang w:val="en-US"/>
        </w:rPr>
        <w:t>cooperat</w:t>
      </w:r>
      <w:r w:rsidR="00B06A6F">
        <w:rPr>
          <w:rFonts w:ascii="Times New Roman" w:hAnsi="Times New Roman" w:cs="Times New Roman"/>
          <w:sz w:val="24"/>
          <w:szCs w:val="24"/>
          <w:lang w:val="en-US"/>
        </w:rPr>
        <w:t>ed</w:t>
      </w:r>
      <w:r>
        <w:rPr>
          <w:rFonts w:ascii="Times New Roman" w:hAnsi="Times New Roman" w:cs="Times New Roman"/>
          <w:sz w:val="24"/>
          <w:szCs w:val="24"/>
          <w:lang w:val="en-US"/>
        </w:rPr>
        <w:t xml:space="preserve"> with NGOs.</w:t>
      </w:r>
    </w:p>
    <w:p w14:paraId="6F7268BA" w14:textId="6C2935D6"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Bosphor - focused on jurisprudence and consulting</w:t>
      </w:r>
      <w:r w:rsidR="009453A0">
        <w:rPr>
          <w:rFonts w:ascii="Times New Roman" w:hAnsi="Times New Roman" w:cs="Times New Roman"/>
          <w:sz w:val="24"/>
          <w:szCs w:val="24"/>
          <w:lang w:val="en-US"/>
        </w:rPr>
        <w:t>.</w:t>
      </w:r>
      <w:r w:rsidRPr="009453A0">
        <w:rPr>
          <w:rFonts w:ascii="Times New Roman" w:hAnsi="Times New Roman" w:cs="Times New Roman"/>
          <w:sz w:val="24"/>
          <w:szCs w:val="24"/>
          <w:lang w:val="en-US"/>
        </w:rPr>
        <w:t xml:space="preserve"> The SCRL project </w:t>
      </w:r>
      <w:r w:rsidR="009453A0">
        <w:rPr>
          <w:rFonts w:ascii="Times New Roman" w:hAnsi="Times New Roman" w:cs="Times New Roman"/>
          <w:sz w:val="24"/>
          <w:szCs w:val="24"/>
          <w:lang w:val="en-US"/>
        </w:rPr>
        <w:t>cooperated with Bosphor</w:t>
      </w:r>
      <w:r w:rsidRPr="009453A0">
        <w:rPr>
          <w:rFonts w:ascii="Times New Roman" w:hAnsi="Times New Roman" w:cs="Times New Roman"/>
          <w:sz w:val="24"/>
          <w:szCs w:val="24"/>
          <w:lang w:val="en-US"/>
        </w:rPr>
        <w:t xml:space="preserve"> in the </w:t>
      </w:r>
      <w:r w:rsidR="009453A0">
        <w:rPr>
          <w:rFonts w:ascii="Times New Roman" w:hAnsi="Times New Roman" w:cs="Times New Roman"/>
          <w:sz w:val="24"/>
          <w:szCs w:val="24"/>
          <w:lang w:val="en-US"/>
        </w:rPr>
        <w:t>area</w:t>
      </w:r>
      <w:r w:rsidRPr="009453A0">
        <w:rPr>
          <w:rFonts w:ascii="Times New Roman" w:hAnsi="Times New Roman" w:cs="Times New Roman"/>
          <w:sz w:val="24"/>
          <w:szCs w:val="24"/>
          <w:lang w:val="en-US"/>
        </w:rPr>
        <w:t xml:space="preserve"> of the national legislation on land resources management.</w:t>
      </w:r>
    </w:p>
    <w:p w14:paraId="1328A65A" w14:textId="5DFF9B20" w:rsidR="009542D9"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 xml:space="preserve">Eco-durmush (Dashoguz province) – focused on agriculture and ecology. The SCRL </w:t>
      </w:r>
      <w:r w:rsidR="00E36BCA">
        <w:rPr>
          <w:rFonts w:ascii="Times New Roman" w:hAnsi="Times New Roman" w:cs="Times New Roman"/>
          <w:sz w:val="24"/>
          <w:szCs w:val="24"/>
          <w:lang w:val="en-US"/>
        </w:rPr>
        <w:t xml:space="preserve">project </w:t>
      </w:r>
      <w:r w:rsidRPr="009453A0">
        <w:rPr>
          <w:rFonts w:ascii="Times New Roman" w:hAnsi="Times New Roman" w:cs="Times New Roman"/>
          <w:sz w:val="24"/>
          <w:szCs w:val="24"/>
          <w:lang w:val="en-US"/>
        </w:rPr>
        <w:t>was the initiator of joint actions on the development of consulting services and provision of practical advice.</w:t>
      </w:r>
    </w:p>
    <w:p w14:paraId="6745D72D" w14:textId="77777777" w:rsidR="00F91AC8" w:rsidRPr="0051248E" w:rsidRDefault="00F91AC8" w:rsidP="000612FB">
      <w:pPr>
        <w:jc w:val="both"/>
        <w:rPr>
          <w:rFonts w:ascii="Times New Roman" w:hAnsi="Times New Roman" w:cs="Times New Roman"/>
          <w:sz w:val="24"/>
          <w:szCs w:val="24"/>
          <w:u w:val="single"/>
          <w:lang w:val="en-US"/>
        </w:rPr>
      </w:pPr>
      <w:r w:rsidRPr="0051248E">
        <w:rPr>
          <w:rFonts w:ascii="Times New Roman" w:hAnsi="Times New Roman" w:cs="Times New Roman"/>
          <w:sz w:val="24"/>
          <w:szCs w:val="24"/>
          <w:u w:val="single"/>
          <w:lang w:val="en-US"/>
        </w:rPr>
        <w:t>Private Sector</w:t>
      </w:r>
    </w:p>
    <w:p w14:paraId="7D5CCB89" w14:textId="136F20AF" w:rsidR="00F91AC8" w:rsidRPr="00B06A6F" w:rsidRDefault="00F91AC8" w:rsidP="000612FB">
      <w:pPr>
        <w:jc w:val="both"/>
        <w:rPr>
          <w:rFonts w:ascii="Times New Roman" w:hAnsi="Times New Roman" w:cs="Times New Roman"/>
          <w:sz w:val="24"/>
          <w:szCs w:val="24"/>
          <w:lang w:val="en-US"/>
        </w:rPr>
      </w:pPr>
      <w:r w:rsidRPr="00B06A6F">
        <w:rPr>
          <w:rFonts w:ascii="Times New Roman" w:hAnsi="Times New Roman" w:cs="Times New Roman"/>
          <w:sz w:val="24"/>
          <w:szCs w:val="24"/>
          <w:lang w:val="en-US"/>
        </w:rPr>
        <w:t xml:space="preserve">The private sector </w:t>
      </w:r>
      <w:r w:rsidR="00B06A6F">
        <w:rPr>
          <w:rFonts w:ascii="Times New Roman" w:hAnsi="Times New Roman" w:cs="Times New Roman"/>
          <w:sz w:val="24"/>
          <w:szCs w:val="24"/>
          <w:lang w:val="en-US"/>
        </w:rPr>
        <w:t>participated</w:t>
      </w:r>
      <w:r w:rsidRPr="00B06A6F">
        <w:rPr>
          <w:rFonts w:ascii="Times New Roman" w:hAnsi="Times New Roman" w:cs="Times New Roman"/>
          <w:sz w:val="24"/>
          <w:szCs w:val="24"/>
          <w:lang w:val="en-US"/>
        </w:rPr>
        <w:t xml:space="preserve"> in </w:t>
      </w:r>
      <w:r w:rsidR="00B06A6F" w:rsidRPr="00B06A6F">
        <w:rPr>
          <w:rFonts w:ascii="Times New Roman" w:hAnsi="Times New Roman" w:cs="Times New Roman"/>
          <w:sz w:val="24"/>
          <w:szCs w:val="24"/>
          <w:lang w:val="en-US"/>
        </w:rPr>
        <w:t>SCRL</w:t>
      </w:r>
      <w:r w:rsidR="00E36BCA">
        <w:rPr>
          <w:rFonts w:ascii="Times New Roman" w:hAnsi="Times New Roman" w:cs="Times New Roman"/>
          <w:sz w:val="24"/>
          <w:szCs w:val="24"/>
          <w:lang w:val="en-US"/>
        </w:rPr>
        <w:t xml:space="preserve"> project</w:t>
      </w:r>
      <w:r w:rsidR="00B06A6F">
        <w:rPr>
          <w:rFonts w:ascii="Times New Roman" w:hAnsi="Times New Roman" w:cs="Times New Roman"/>
          <w:sz w:val="24"/>
          <w:szCs w:val="24"/>
          <w:lang w:val="en-US"/>
        </w:rPr>
        <w:t xml:space="preserve">’s </w:t>
      </w:r>
      <w:r w:rsidRPr="00B06A6F">
        <w:rPr>
          <w:rFonts w:ascii="Times New Roman" w:hAnsi="Times New Roman" w:cs="Times New Roman"/>
          <w:sz w:val="24"/>
          <w:szCs w:val="24"/>
          <w:lang w:val="en-US"/>
        </w:rPr>
        <w:t>small grants program</w:t>
      </w:r>
      <w:r w:rsidR="00B06A6F">
        <w:rPr>
          <w:rFonts w:ascii="Times New Roman" w:hAnsi="Times New Roman" w:cs="Times New Roman"/>
          <w:sz w:val="24"/>
          <w:szCs w:val="24"/>
          <w:lang w:val="en-US"/>
        </w:rPr>
        <w:t>me. For this reason</w:t>
      </w:r>
      <w:r w:rsidRPr="00B06A6F">
        <w:rPr>
          <w:rFonts w:ascii="Times New Roman" w:hAnsi="Times New Roman" w:cs="Times New Roman"/>
          <w:sz w:val="24"/>
          <w:szCs w:val="24"/>
          <w:lang w:val="en-US"/>
        </w:rPr>
        <w:t xml:space="preserve">, they participated </w:t>
      </w:r>
      <w:r w:rsidR="00B06A6F" w:rsidRPr="00B06A6F">
        <w:rPr>
          <w:rFonts w:ascii="Times New Roman" w:hAnsi="Times New Roman" w:cs="Times New Roman"/>
          <w:sz w:val="24"/>
          <w:szCs w:val="24"/>
          <w:lang w:val="en-US"/>
        </w:rPr>
        <w:t xml:space="preserve">actively </w:t>
      </w:r>
      <w:r w:rsidRPr="00B06A6F">
        <w:rPr>
          <w:rFonts w:ascii="Times New Roman" w:hAnsi="Times New Roman" w:cs="Times New Roman"/>
          <w:sz w:val="24"/>
          <w:szCs w:val="24"/>
          <w:lang w:val="en-US"/>
        </w:rPr>
        <w:t xml:space="preserve">in trainings, seminars and information days </w:t>
      </w:r>
      <w:r w:rsidR="00B06A6F">
        <w:rPr>
          <w:rFonts w:ascii="Times New Roman" w:hAnsi="Times New Roman" w:cs="Times New Roman"/>
          <w:sz w:val="24"/>
          <w:szCs w:val="24"/>
          <w:lang w:val="en-US"/>
        </w:rPr>
        <w:t>organized</w:t>
      </w:r>
      <w:r w:rsidRPr="00B06A6F">
        <w:rPr>
          <w:rFonts w:ascii="Times New Roman" w:hAnsi="Times New Roman" w:cs="Times New Roman"/>
          <w:sz w:val="24"/>
          <w:szCs w:val="24"/>
          <w:lang w:val="en-US"/>
        </w:rPr>
        <w:t xml:space="preserve"> </w:t>
      </w:r>
      <w:r w:rsidR="00B06A6F">
        <w:rPr>
          <w:rFonts w:ascii="Times New Roman" w:hAnsi="Times New Roman" w:cs="Times New Roman"/>
          <w:sz w:val="24"/>
          <w:szCs w:val="24"/>
          <w:lang w:val="en-US"/>
        </w:rPr>
        <w:t>by</w:t>
      </w:r>
      <w:r w:rsidRPr="00B06A6F">
        <w:rPr>
          <w:rFonts w:ascii="Times New Roman" w:hAnsi="Times New Roman" w:cs="Times New Roman"/>
          <w:sz w:val="24"/>
          <w:szCs w:val="24"/>
          <w:lang w:val="en-US"/>
        </w:rPr>
        <w:t xml:space="preserve"> the project. Some of </w:t>
      </w:r>
      <w:r w:rsidR="00B06A6F">
        <w:rPr>
          <w:rFonts w:ascii="Times New Roman" w:hAnsi="Times New Roman" w:cs="Times New Roman"/>
          <w:sz w:val="24"/>
          <w:szCs w:val="24"/>
          <w:lang w:val="en-US"/>
        </w:rPr>
        <w:t>the private sector participants</w:t>
      </w:r>
      <w:r w:rsidRPr="00B06A6F">
        <w:rPr>
          <w:rFonts w:ascii="Times New Roman" w:hAnsi="Times New Roman" w:cs="Times New Roman"/>
          <w:sz w:val="24"/>
          <w:szCs w:val="24"/>
          <w:lang w:val="en-US"/>
        </w:rPr>
        <w:t xml:space="preserve"> received small grants:</w:t>
      </w:r>
    </w:p>
    <w:p w14:paraId="6BF94013" w14:textId="2F739648" w:rsidR="00F91AC8" w:rsidRPr="00B06A6F" w:rsidRDefault="003856C3" w:rsidP="000649BF">
      <w:pPr>
        <w:pStyle w:val="ListParagraph"/>
        <w:numPr>
          <w:ilvl w:val="0"/>
          <w:numId w:val="51"/>
        </w:numPr>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00F91AC8" w:rsidRPr="00B06A6F">
        <w:rPr>
          <w:rFonts w:ascii="Times New Roman" w:hAnsi="Times New Roman" w:cs="Times New Roman"/>
          <w:sz w:val="24"/>
          <w:szCs w:val="24"/>
          <w:lang w:val="en-US"/>
        </w:rPr>
        <w:t xml:space="preserve">se of </w:t>
      </w:r>
      <w:r w:rsidR="00B06A6F">
        <w:rPr>
          <w:rFonts w:ascii="Times New Roman" w:hAnsi="Times New Roman" w:cs="Times New Roman"/>
          <w:sz w:val="24"/>
          <w:szCs w:val="24"/>
          <w:lang w:val="en-US"/>
        </w:rPr>
        <w:t>“n</w:t>
      </w:r>
      <w:r w:rsidR="00F91AC8" w:rsidRPr="00B06A6F">
        <w:rPr>
          <w:rFonts w:ascii="Times New Roman" w:hAnsi="Times New Roman" w:cs="Times New Roman"/>
          <w:sz w:val="24"/>
          <w:szCs w:val="24"/>
          <w:lang w:val="en-US"/>
        </w:rPr>
        <w:t>o-till</w:t>
      </w:r>
      <w:r w:rsidR="00B06A6F">
        <w:rPr>
          <w:rFonts w:ascii="Times New Roman" w:hAnsi="Times New Roman" w:cs="Times New Roman"/>
          <w:sz w:val="24"/>
          <w:szCs w:val="24"/>
          <w:lang w:val="en-US"/>
        </w:rPr>
        <w:t>”</w:t>
      </w:r>
      <w:r w:rsidR="00F91AC8" w:rsidRPr="00B06A6F">
        <w:rPr>
          <w:rFonts w:ascii="Times New Roman" w:hAnsi="Times New Roman" w:cs="Times New Roman"/>
          <w:sz w:val="24"/>
          <w:szCs w:val="24"/>
          <w:lang w:val="en-US"/>
        </w:rPr>
        <w:t xml:space="preserve"> technology as a resource-saving technology by minimizing the destruction of the fertile layer and increasing soil moisture retention</w:t>
      </w:r>
      <w:r w:rsidR="00B06A6F">
        <w:rPr>
          <w:rFonts w:ascii="Times New Roman" w:hAnsi="Times New Roman" w:cs="Times New Roman"/>
          <w:sz w:val="24"/>
          <w:szCs w:val="24"/>
          <w:lang w:val="en-US"/>
        </w:rPr>
        <w:t>.</w:t>
      </w:r>
    </w:p>
    <w:p w14:paraId="541C1C1A" w14:textId="5F8C11EC" w:rsidR="00F91AC8" w:rsidRPr="00B06A6F" w:rsidRDefault="003856C3" w:rsidP="000649BF">
      <w:pPr>
        <w:pStyle w:val="ListParagraph"/>
        <w:numPr>
          <w:ilvl w:val="0"/>
          <w:numId w:val="51"/>
        </w:num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F91AC8" w:rsidRPr="00B06A6F">
        <w:rPr>
          <w:rFonts w:ascii="Times New Roman" w:hAnsi="Times New Roman" w:cs="Times New Roman"/>
          <w:sz w:val="24"/>
          <w:szCs w:val="24"/>
          <w:lang w:val="en-US"/>
        </w:rPr>
        <w:t>onstruction of a biofermenter for the production of biocompost</w:t>
      </w:r>
      <w:r w:rsidR="00B06A6F">
        <w:rPr>
          <w:rFonts w:ascii="Times New Roman" w:hAnsi="Times New Roman" w:cs="Times New Roman"/>
          <w:sz w:val="24"/>
          <w:szCs w:val="24"/>
          <w:lang w:val="en-US"/>
        </w:rPr>
        <w:t>.</w:t>
      </w:r>
    </w:p>
    <w:p w14:paraId="556EED62" w14:textId="2A343F4D" w:rsidR="00F91AC8" w:rsidRPr="00B06A6F" w:rsidRDefault="003856C3" w:rsidP="000649BF">
      <w:pPr>
        <w:pStyle w:val="ListParagraph"/>
        <w:numPr>
          <w:ilvl w:val="0"/>
          <w:numId w:val="51"/>
        </w:numPr>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F91AC8" w:rsidRPr="00B06A6F">
        <w:rPr>
          <w:rFonts w:ascii="Times New Roman" w:hAnsi="Times New Roman" w:cs="Times New Roman"/>
          <w:sz w:val="24"/>
          <w:szCs w:val="24"/>
          <w:lang w:val="en-US"/>
        </w:rPr>
        <w:t>emonstration of the effectiveness of drip irrigation</w:t>
      </w:r>
      <w:r w:rsidR="00B06A6F">
        <w:rPr>
          <w:rFonts w:ascii="Times New Roman" w:hAnsi="Times New Roman" w:cs="Times New Roman"/>
          <w:sz w:val="24"/>
          <w:szCs w:val="24"/>
          <w:lang w:val="en-US"/>
        </w:rPr>
        <w:t>.</w:t>
      </w:r>
    </w:p>
    <w:p w14:paraId="0ADE6E30" w14:textId="24B48575" w:rsidR="00B06A6F" w:rsidRDefault="00B06A6F" w:rsidP="000612FB">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project also engaged </w:t>
      </w:r>
      <w:r w:rsidRPr="00B06A6F">
        <w:rPr>
          <w:rFonts w:ascii="Times New Roman" w:hAnsi="Times New Roman" w:cs="Times New Roman"/>
          <w:sz w:val="24"/>
          <w:szCs w:val="24"/>
          <w:lang w:val="en-US"/>
        </w:rPr>
        <w:t xml:space="preserve">legal experts and agronomists </w:t>
      </w:r>
      <w:r>
        <w:rPr>
          <w:rFonts w:ascii="Times New Roman" w:hAnsi="Times New Roman" w:cs="Times New Roman"/>
          <w:sz w:val="24"/>
          <w:szCs w:val="24"/>
          <w:lang w:val="en-US"/>
        </w:rPr>
        <w:t>– including those mobilized by other projects such as the</w:t>
      </w:r>
      <w:r w:rsidRPr="00B06A6F">
        <w:rPr>
          <w:rFonts w:ascii="Times New Roman" w:hAnsi="Times New Roman" w:cs="Times New Roman"/>
          <w:sz w:val="24"/>
          <w:szCs w:val="24"/>
          <w:lang w:val="en-US"/>
        </w:rPr>
        <w:t xml:space="preserve"> USAID CTJ</w:t>
      </w:r>
      <w:r>
        <w:rPr>
          <w:rFonts w:ascii="Times New Roman" w:hAnsi="Times New Roman" w:cs="Times New Roman"/>
          <w:sz w:val="24"/>
          <w:szCs w:val="24"/>
          <w:lang w:val="en-US"/>
        </w:rPr>
        <w:t xml:space="preserve"> - to provide </w:t>
      </w:r>
      <w:r w:rsidRPr="00B06A6F">
        <w:rPr>
          <w:rFonts w:ascii="Times New Roman" w:hAnsi="Times New Roman" w:cs="Times New Roman"/>
          <w:sz w:val="24"/>
          <w:szCs w:val="24"/>
          <w:lang w:val="en-US"/>
        </w:rPr>
        <w:t>advice</w:t>
      </w:r>
      <w:r>
        <w:rPr>
          <w:rFonts w:ascii="Times New Roman" w:hAnsi="Times New Roman" w:cs="Times New Roman"/>
          <w:sz w:val="24"/>
          <w:szCs w:val="24"/>
          <w:lang w:val="en-US"/>
        </w:rPr>
        <w:t xml:space="preserve"> to </w:t>
      </w:r>
      <w:r w:rsidRPr="00B06A6F">
        <w:rPr>
          <w:rFonts w:ascii="Times New Roman" w:hAnsi="Times New Roman" w:cs="Times New Roman"/>
          <w:sz w:val="24"/>
          <w:szCs w:val="24"/>
          <w:lang w:val="en-US"/>
        </w:rPr>
        <w:t>the private sector</w:t>
      </w:r>
      <w:r>
        <w:rPr>
          <w:rFonts w:ascii="Times New Roman" w:hAnsi="Times New Roman" w:cs="Times New Roman"/>
          <w:sz w:val="24"/>
          <w:szCs w:val="24"/>
          <w:lang w:val="en-US"/>
        </w:rPr>
        <w:t>.</w:t>
      </w:r>
      <w:r w:rsidRPr="00B06A6F">
        <w:t xml:space="preserve"> </w:t>
      </w:r>
      <w:r w:rsidRPr="00B06A6F">
        <w:rPr>
          <w:rFonts w:ascii="Times New Roman" w:hAnsi="Times New Roman" w:cs="Times New Roman"/>
          <w:sz w:val="24"/>
          <w:szCs w:val="24"/>
          <w:lang w:val="en-US"/>
        </w:rPr>
        <w:t>More than 40 consultations and recommendations on land development and land registration were provided.</w:t>
      </w:r>
    </w:p>
    <w:p w14:paraId="55CAC321" w14:textId="079E2E1A" w:rsidR="00F91AC8" w:rsidRPr="00D44587" w:rsidRDefault="00F91AC8" w:rsidP="000612FB">
      <w:pPr>
        <w:jc w:val="both"/>
        <w:rPr>
          <w:rFonts w:ascii="Times New Roman" w:hAnsi="Times New Roman" w:cs="Times New Roman"/>
          <w:sz w:val="24"/>
          <w:szCs w:val="24"/>
          <w:lang w:val="en-US"/>
        </w:rPr>
      </w:pPr>
      <w:r w:rsidRPr="00D44587">
        <w:rPr>
          <w:rFonts w:ascii="Times New Roman" w:hAnsi="Times New Roman" w:cs="Times New Roman"/>
          <w:sz w:val="24"/>
          <w:szCs w:val="24"/>
          <w:lang w:val="en-US"/>
        </w:rPr>
        <w:t xml:space="preserve">Representatives of the private sector were included in the group of beneficiaries to receive remote agro-consultations from the Israeli company </w:t>
      </w:r>
      <w:r w:rsidR="00760F31">
        <w:rPr>
          <w:rFonts w:ascii="Times New Roman" w:hAnsi="Times New Roman" w:cs="Times New Roman"/>
          <w:sz w:val="24"/>
          <w:szCs w:val="24"/>
          <w:lang w:val="en-US"/>
        </w:rPr>
        <w:t>“</w:t>
      </w:r>
      <w:r w:rsidRPr="00D44587">
        <w:rPr>
          <w:rFonts w:ascii="Times New Roman" w:hAnsi="Times New Roman" w:cs="Times New Roman"/>
          <w:sz w:val="24"/>
          <w:szCs w:val="24"/>
          <w:lang w:val="en-US"/>
        </w:rPr>
        <w:t>Emnotion Ltd</w:t>
      </w:r>
      <w:r w:rsidR="00760F31">
        <w:rPr>
          <w:rFonts w:ascii="Times New Roman" w:hAnsi="Times New Roman" w:cs="Times New Roman"/>
          <w:sz w:val="24"/>
          <w:szCs w:val="24"/>
          <w:lang w:val="en-US"/>
        </w:rPr>
        <w:t>”</w:t>
      </w:r>
      <w:r w:rsidRPr="00D44587">
        <w:rPr>
          <w:rFonts w:ascii="Times New Roman" w:hAnsi="Times New Roman" w:cs="Times New Roman"/>
          <w:sz w:val="24"/>
          <w:szCs w:val="24"/>
          <w:lang w:val="en-US"/>
        </w:rPr>
        <w:t xml:space="preserve"> in the following areas: site planning, design of greenhouses, design of drip irrigation systems, development of cultivation technologies and technologies for water purification, pest control measures, etc. </w:t>
      </w:r>
    </w:p>
    <w:p w14:paraId="5EACA1B4" w14:textId="77777777" w:rsidR="00F91AC8" w:rsidRPr="00D44587" w:rsidRDefault="00F91AC8" w:rsidP="000612FB">
      <w:pPr>
        <w:jc w:val="both"/>
        <w:rPr>
          <w:rFonts w:ascii="Times New Roman" w:hAnsi="Times New Roman" w:cs="Times New Roman"/>
          <w:sz w:val="24"/>
          <w:szCs w:val="24"/>
          <w:lang w:val="en-US"/>
        </w:rPr>
      </w:pPr>
      <w:r w:rsidRPr="00D44587">
        <w:rPr>
          <w:rFonts w:ascii="Times New Roman" w:hAnsi="Times New Roman" w:cs="Times New Roman"/>
          <w:sz w:val="24"/>
          <w:szCs w:val="24"/>
          <w:lang w:val="en-US"/>
        </w:rPr>
        <w:t xml:space="preserve">Representatives of the private sector participated in round tables to exchange experience and provide practical skills in order to avoid risks in such areas as: the development of organic farming, greenhouse management, the use of a number of fertilizers as a measure to combat salinization, the development of horticulture, biological wastewater treatment for reuse, and fish farming. </w:t>
      </w:r>
    </w:p>
    <w:p w14:paraId="49A2B4F7" w14:textId="3695CB67" w:rsidR="00F91AC8" w:rsidRPr="00D44587" w:rsidRDefault="00D44587" w:rsidP="000612FB">
      <w:pPr>
        <w:jc w:val="both"/>
        <w:rPr>
          <w:rFonts w:ascii="Times New Roman" w:hAnsi="Times New Roman" w:cs="Times New Roman"/>
          <w:sz w:val="24"/>
          <w:szCs w:val="24"/>
          <w:lang w:val="en-US"/>
        </w:rPr>
      </w:pPr>
      <w:r w:rsidRPr="00D44587">
        <w:rPr>
          <w:rFonts w:ascii="Times New Roman" w:hAnsi="Times New Roman" w:cs="Times New Roman"/>
          <w:sz w:val="24"/>
          <w:szCs w:val="24"/>
          <w:lang w:val="en-US"/>
        </w:rPr>
        <w:t>S</w:t>
      </w:r>
      <w:r w:rsidR="00F91AC8" w:rsidRPr="00D44587">
        <w:rPr>
          <w:rFonts w:ascii="Times New Roman" w:hAnsi="Times New Roman" w:cs="Times New Roman"/>
          <w:sz w:val="24"/>
          <w:szCs w:val="24"/>
          <w:lang w:val="en-US"/>
        </w:rPr>
        <w:t xml:space="preserve">ervices were </w:t>
      </w:r>
      <w:r w:rsidRPr="00D44587">
        <w:rPr>
          <w:rFonts w:ascii="Times New Roman" w:hAnsi="Times New Roman" w:cs="Times New Roman"/>
          <w:sz w:val="24"/>
          <w:szCs w:val="24"/>
          <w:lang w:val="en-US"/>
        </w:rPr>
        <w:t>provided on a regular basis to private sector</w:t>
      </w:r>
      <w:r w:rsidR="00F91AC8" w:rsidRPr="00D44587">
        <w:rPr>
          <w:rFonts w:ascii="Times New Roman" w:hAnsi="Times New Roman" w:cs="Times New Roman"/>
          <w:sz w:val="24"/>
          <w:szCs w:val="24"/>
          <w:lang w:val="en-US"/>
        </w:rPr>
        <w:t xml:space="preserve"> </w:t>
      </w:r>
      <w:r w:rsidRPr="00D44587">
        <w:rPr>
          <w:rFonts w:ascii="Times New Roman" w:hAnsi="Times New Roman" w:cs="Times New Roman"/>
          <w:sz w:val="24"/>
          <w:szCs w:val="24"/>
          <w:lang w:val="en-US"/>
        </w:rPr>
        <w:t xml:space="preserve">entities </w:t>
      </w:r>
      <w:r w:rsidR="00F91AC8" w:rsidRPr="00D44587">
        <w:rPr>
          <w:rFonts w:ascii="Times New Roman" w:hAnsi="Times New Roman" w:cs="Times New Roman"/>
          <w:sz w:val="24"/>
          <w:szCs w:val="24"/>
          <w:lang w:val="en-US"/>
        </w:rPr>
        <w:t xml:space="preserve">through the </w:t>
      </w:r>
      <w:r w:rsidR="00BF575E">
        <w:rPr>
          <w:rFonts w:ascii="Times New Roman" w:hAnsi="Times New Roman" w:cs="Times New Roman"/>
          <w:sz w:val="24"/>
          <w:szCs w:val="24"/>
          <w:lang w:val="en-US"/>
        </w:rPr>
        <w:t>AICs</w:t>
      </w:r>
      <w:r w:rsidRPr="00D44587">
        <w:rPr>
          <w:rFonts w:ascii="Times New Roman" w:hAnsi="Times New Roman" w:cs="Times New Roman"/>
          <w:sz w:val="24"/>
          <w:szCs w:val="24"/>
          <w:lang w:val="en-US"/>
        </w:rPr>
        <w:t>. This included the</w:t>
      </w:r>
      <w:r w:rsidR="00F91AC8" w:rsidRPr="00D44587">
        <w:rPr>
          <w:rFonts w:ascii="Times New Roman" w:hAnsi="Times New Roman" w:cs="Times New Roman"/>
          <w:sz w:val="24"/>
          <w:szCs w:val="24"/>
          <w:lang w:val="en-US"/>
        </w:rPr>
        <w:t xml:space="preserve"> provision of measuring devices, distribution of training materials, provision of a workplace (computer and Internet), consultations, etc.</w:t>
      </w:r>
      <w:r w:rsidR="00271420">
        <w:rPr>
          <w:rFonts w:ascii="Times New Roman" w:hAnsi="Times New Roman" w:cs="Times New Roman"/>
          <w:sz w:val="24"/>
          <w:szCs w:val="24"/>
          <w:lang w:val="en-US"/>
        </w:rPr>
        <w:t xml:space="preserve"> </w:t>
      </w:r>
      <w:r w:rsidR="00F91AC8" w:rsidRPr="00D44587">
        <w:rPr>
          <w:rFonts w:ascii="Times New Roman" w:hAnsi="Times New Roman" w:cs="Times New Roman"/>
          <w:sz w:val="24"/>
          <w:szCs w:val="24"/>
          <w:lang w:val="en-US"/>
        </w:rPr>
        <w:t>Upon the request of private companies Gairat Agro and Lebap Agro, consultations were provided on the development of an on-farm water use plan. They informed that they learned information about the project from the mass-media and applied to the project for consulting and expert services</w:t>
      </w:r>
      <w:r w:rsidR="00BF575E">
        <w:rPr>
          <w:rFonts w:ascii="Times New Roman" w:hAnsi="Times New Roman" w:cs="Times New Roman"/>
          <w:sz w:val="24"/>
          <w:szCs w:val="24"/>
          <w:lang w:val="en-US"/>
        </w:rPr>
        <w:t>.</w:t>
      </w:r>
      <w:r w:rsidR="00F91AC8" w:rsidRPr="00D44587">
        <w:rPr>
          <w:rFonts w:ascii="Times New Roman" w:hAnsi="Times New Roman" w:cs="Times New Roman"/>
          <w:sz w:val="24"/>
          <w:szCs w:val="24"/>
          <w:lang w:val="en-US"/>
        </w:rPr>
        <w:t xml:space="preserve"> </w:t>
      </w:r>
    </w:p>
    <w:p w14:paraId="020556B4" w14:textId="316D2D90" w:rsidR="00F91AC8" w:rsidRDefault="00F91AC8" w:rsidP="000612FB">
      <w:pPr>
        <w:jc w:val="both"/>
        <w:rPr>
          <w:rFonts w:ascii="Times New Roman" w:hAnsi="Times New Roman" w:cs="Times New Roman"/>
          <w:sz w:val="24"/>
          <w:szCs w:val="24"/>
          <w:lang w:val="en-US"/>
        </w:rPr>
      </w:pPr>
      <w:r w:rsidRPr="00D44587">
        <w:rPr>
          <w:rFonts w:ascii="Times New Roman" w:hAnsi="Times New Roman" w:cs="Times New Roman"/>
          <w:sz w:val="24"/>
          <w:szCs w:val="24"/>
          <w:lang w:val="en-US"/>
        </w:rPr>
        <w:t>The project sought to involve the private sector in project activities through the Union of Industrialists and Entrepreneurs of Turkmenistan (</w:t>
      </w:r>
      <w:r w:rsidR="00760F31" w:rsidRPr="00D44587">
        <w:rPr>
          <w:rFonts w:ascii="Times New Roman" w:hAnsi="Times New Roman" w:cs="Times New Roman"/>
          <w:sz w:val="24"/>
          <w:szCs w:val="24"/>
          <w:lang w:val="en-US"/>
        </w:rPr>
        <w:t>UI</w:t>
      </w:r>
      <w:r w:rsidR="00760F31">
        <w:rPr>
          <w:rFonts w:ascii="Times New Roman" w:hAnsi="Times New Roman" w:cs="Times New Roman"/>
          <w:sz w:val="24"/>
          <w:szCs w:val="24"/>
          <w:lang w:val="en-US"/>
        </w:rPr>
        <w:t>ET</w:t>
      </w:r>
      <w:r w:rsidRPr="00D44587">
        <w:rPr>
          <w:rFonts w:ascii="Times New Roman" w:hAnsi="Times New Roman" w:cs="Times New Roman"/>
          <w:sz w:val="24"/>
          <w:szCs w:val="24"/>
          <w:lang w:val="en-US"/>
        </w:rPr>
        <w:t>) in order to improve access and cooperation of the private sector. For this, it was supposed to conclude a memorandum of understanding and cooperation, but due to lengthy approval procedures, this did not happen.</w:t>
      </w:r>
    </w:p>
    <w:p w14:paraId="4B165CDD" w14:textId="407C9711" w:rsidR="00F91AC8" w:rsidRPr="00F91AC8" w:rsidRDefault="00F91AC8" w:rsidP="009542D9">
      <w:pPr>
        <w:rPr>
          <w:rFonts w:ascii="Times New Roman" w:hAnsi="Times New Roman" w:cs="Times New Roman"/>
          <w:sz w:val="24"/>
          <w:szCs w:val="24"/>
          <w:u w:val="single"/>
          <w:lang w:val="en-US"/>
        </w:rPr>
      </w:pPr>
      <w:r w:rsidRPr="00F91AC8">
        <w:rPr>
          <w:rFonts w:ascii="Times New Roman" w:hAnsi="Times New Roman" w:cs="Times New Roman"/>
          <w:sz w:val="24"/>
          <w:szCs w:val="24"/>
          <w:u w:val="single"/>
          <w:lang w:val="en-US"/>
        </w:rPr>
        <w:t>Development Partners and International Organizations</w:t>
      </w:r>
    </w:p>
    <w:p w14:paraId="00F1AE85" w14:textId="34D07031" w:rsidR="009453A0" w:rsidRDefault="009453A0" w:rsidP="007C3F1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SCRL </w:t>
      </w:r>
      <w:r w:rsidR="007C3F1A">
        <w:rPr>
          <w:rFonts w:ascii="Times New Roman" w:hAnsi="Times New Roman" w:cs="Times New Roman"/>
          <w:sz w:val="24"/>
          <w:szCs w:val="24"/>
          <w:lang w:val="en-US"/>
        </w:rPr>
        <w:t>project has engaged</w:t>
      </w:r>
      <w:r>
        <w:rPr>
          <w:rFonts w:ascii="Times New Roman" w:hAnsi="Times New Roman" w:cs="Times New Roman"/>
          <w:sz w:val="24"/>
          <w:szCs w:val="24"/>
          <w:lang w:val="en-US"/>
        </w:rPr>
        <w:t xml:space="preserve"> with other UNDP projects </w:t>
      </w:r>
      <w:r w:rsidR="007C3F1A">
        <w:rPr>
          <w:rFonts w:ascii="Times New Roman" w:hAnsi="Times New Roman" w:cs="Times New Roman"/>
          <w:sz w:val="24"/>
          <w:szCs w:val="24"/>
          <w:lang w:val="en-US"/>
        </w:rPr>
        <w:t>and</w:t>
      </w:r>
      <w:r>
        <w:rPr>
          <w:rFonts w:ascii="Times New Roman" w:hAnsi="Times New Roman" w:cs="Times New Roman"/>
          <w:sz w:val="24"/>
          <w:szCs w:val="24"/>
          <w:lang w:val="en-US"/>
        </w:rPr>
        <w:t xml:space="preserve"> other development partners and international organizations. The following are some key examples.</w:t>
      </w:r>
    </w:p>
    <w:p w14:paraId="35ACE131" w14:textId="4479B6D1" w:rsidR="009453A0" w:rsidRPr="009453A0" w:rsidRDefault="009453A0"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UNDP projects</w:t>
      </w:r>
      <w:r w:rsidR="00760F31">
        <w:rPr>
          <w:rFonts w:ascii="Times New Roman" w:hAnsi="Times New Roman" w:cs="Times New Roman"/>
          <w:sz w:val="24"/>
          <w:szCs w:val="24"/>
          <w:lang w:val="en-US"/>
        </w:rPr>
        <w:t>:</w:t>
      </w:r>
      <w:r w:rsidRPr="009453A0">
        <w:rPr>
          <w:rFonts w:ascii="Times New Roman" w:hAnsi="Times New Roman" w:cs="Times New Roman"/>
          <w:sz w:val="24"/>
          <w:szCs w:val="24"/>
          <w:lang w:val="en-US"/>
        </w:rPr>
        <w:t xml:space="preserve"> </w:t>
      </w:r>
      <w:r w:rsidR="00760F31">
        <w:rPr>
          <w:rFonts w:ascii="Times New Roman" w:hAnsi="Times New Roman" w:cs="Times New Roman"/>
          <w:sz w:val="24"/>
          <w:szCs w:val="24"/>
          <w:lang w:val="en-US"/>
        </w:rPr>
        <w:t>“</w:t>
      </w:r>
      <w:r w:rsidRPr="009453A0">
        <w:rPr>
          <w:rFonts w:ascii="Times New Roman" w:hAnsi="Times New Roman" w:cs="Times New Roman"/>
          <w:sz w:val="24"/>
          <w:szCs w:val="24"/>
          <w:lang w:val="en-US"/>
        </w:rPr>
        <w:t>EERE</w:t>
      </w:r>
      <w:r w:rsidR="00760F31">
        <w:rPr>
          <w:rFonts w:ascii="Times New Roman" w:hAnsi="Times New Roman" w:cs="Times New Roman"/>
          <w:sz w:val="24"/>
          <w:szCs w:val="24"/>
          <w:lang w:val="en-US"/>
        </w:rPr>
        <w:t>”</w:t>
      </w:r>
      <w:r w:rsidRPr="009453A0">
        <w:rPr>
          <w:rFonts w:ascii="Times New Roman" w:hAnsi="Times New Roman" w:cs="Times New Roman"/>
          <w:sz w:val="24"/>
          <w:szCs w:val="24"/>
          <w:lang w:val="en-US"/>
        </w:rPr>
        <w:t xml:space="preserve"> and </w:t>
      </w:r>
      <w:r w:rsidR="00760F31">
        <w:rPr>
          <w:rFonts w:ascii="Times New Roman" w:hAnsi="Times New Roman" w:cs="Times New Roman"/>
          <w:sz w:val="24"/>
          <w:szCs w:val="24"/>
          <w:lang w:val="en-US"/>
        </w:rPr>
        <w:t>“</w:t>
      </w:r>
      <w:r w:rsidRPr="009453A0">
        <w:rPr>
          <w:rFonts w:ascii="Times New Roman" w:hAnsi="Times New Roman" w:cs="Times New Roman"/>
          <w:sz w:val="24"/>
          <w:szCs w:val="24"/>
          <w:lang w:val="en-US"/>
        </w:rPr>
        <w:t>Sustainable cities</w:t>
      </w:r>
      <w:r w:rsidR="00760F31">
        <w:rPr>
          <w:rFonts w:ascii="Times New Roman" w:hAnsi="Times New Roman" w:cs="Times New Roman"/>
          <w:sz w:val="24"/>
          <w:szCs w:val="24"/>
          <w:lang w:val="en-US"/>
        </w:rPr>
        <w:t>”</w:t>
      </w:r>
      <w:r w:rsidRPr="009453A0">
        <w:rPr>
          <w:rFonts w:ascii="Times New Roman" w:hAnsi="Times New Roman" w:cs="Times New Roman"/>
          <w:sz w:val="24"/>
          <w:szCs w:val="24"/>
          <w:lang w:val="en-US"/>
        </w:rPr>
        <w:t xml:space="preserve"> – the cooperation with these two projects was established based on the common field of interests following an approval of the UNDP CO</w:t>
      </w:r>
      <w:r w:rsidR="00800A8C">
        <w:rPr>
          <w:rFonts w:ascii="Times New Roman" w:hAnsi="Times New Roman" w:cs="Times New Roman"/>
          <w:sz w:val="24"/>
          <w:szCs w:val="24"/>
          <w:lang w:val="en-US"/>
        </w:rPr>
        <w:t>;</w:t>
      </w:r>
      <w:r w:rsidRPr="009453A0">
        <w:rPr>
          <w:rFonts w:ascii="Times New Roman" w:hAnsi="Times New Roman" w:cs="Times New Roman"/>
          <w:sz w:val="24"/>
          <w:szCs w:val="24"/>
          <w:lang w:val="en-US"/>
        </w:rPr>
        <w:t xml:space="preserve"> </w:t>
      </w:r>
    </w:p>
    <w:p w14:paraId="19828B10" w14:textId="0C675109"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USAID GSP – the cooperation was possible on the basis of the “Joint Action Plan” (signed in 2018 and 2019) on supporting the governance process in such areas as: gender, development of alternative sources of income, AEZ, AIC, national legislation, conducting joint trainings and meetings, organizing translations, covering the costs of printing publications (brochures, manuals, practical recommendations). Initiator of the actions was GSP, while areas for cooperation were proposed by the SCRL project</w:t>
      </w:r>
      <w:r w:rsidR="00800A8C">
        <w:rPr>
          <w:rFonts w:ascii="Times New Roman" w:hAnsi="Times New Roman" w:cs="Times New Roman"/>
          <w:sz w:val="24"/>
          <w:szCs w:val="24"/>
          <w:lang w:val="en-US"/>
        </w:rPr>
        <w:t>;</w:t>
      </w:r>
    </w:p>
    <w:p w14:paraId="401D996A" w14:textId="729C8954"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USAID CTJ - the cooperation was possible on the basis of the “Joint Action Plan” (signed in 2020). The main areas of cooperation were the development of competitiveness and capacity of local agricultural producers, raising awareness and experience on international trade issues. Initiator of the actions was CTJ, while areas for cooperation were proposed by the SCRL project</w:t>
      </w:r>
      <w:r w:rsidR="00800A8C">
        <w:rPr>
          <w:rFonts w:ascii="Times New Roman" w:hAnsi="Times New Roman" w:cs="Times New Roman"/>
          <w:sz w:val="24"/>
          <w:szCs w:val="24"/>
          <w:lang w:val="en-US"/>
        </w:rPr>
        <w:t>;</w:t>
      </w:r>
    </w:p>
    <w:p w14:paraId="4A933E9D" w14:textId="2BA905A3"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lastRenderedPageBreak/>
        <w:t>USAID C5+1 project – the cooperation was possible on the basis of the letter from the Director of the USAID Country Office in T</w:t>
      </w:r>
      <w:r w:rsidR="009E228A">
        <w:rPr>
          <w:rFonts w:ascii="Times New Roman" w:hAnsi="Times New Roman" w:cs="Times New Roman"/>
          <w:sz w:val="24"/>
          <w:szCs w:val="24"/>
          <w:lang w:val="en-US"/>
        </w:rPr>
        <w:t>urkmenistan</w:t>
      </w:r>
      <w:r w:rsidRPr="009453A0">
        <w:rPr>
          <w:rFonts w:ascii="Times New Roman" w:hAnsi="Times New Roman" w:cs="Times New Roman"/>
          <w:sz w:val="24"/>
          <w:szCs w:val="24"/>
          <w:lang w:val="en-US"/>
        </w:rPr>
        <w:t xml:space="preserve"> to the UNDP Resident Representative. The International consultants Glen Anderson and Lorine Giangola supported the SCRL project with the organization of the Workshop on Integrating Local Adaptation Plans into National Adaptation Planning and Budgeting Processes, July 2019;  </w:t>
      </w:r>
    </w:p>
    <w:p w14:paraId="0DD5F557" w14:textId="7A4D4B28"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GIZ - the cooperation was possible on the basis of the «Letter of Agreement». GIZ was initiator of the joint actions on revision of the National Climate change strategy</w:t>
      </w:r>
      <w:r w:rsidR="00800A8C">
        <w:rPr>
          <w:rFonts w:ascii="Times New Roman" w:hAnsi="Times New Roman" w:cs="Times New Roman"/>
          <w:sz w:val="24"/>
          <w:szCs w:val="24"/>
          <w:lang w:val="en-US"/>
        </w:rPr>
        <w:t>;</w:t>
      </w:r>
      <w:r w:rsidRPr="009453A0">
        <w:rPr>
          <w:rFonts w:ascii="Times New Roman" w:hAnsi="Times New Roman" w:cs="Times New Roman"/>
          <w:sz w:val="24"/>
          <w:szCs w:val="24"/>
          <w:lang w:val="en-US"/>
        </w:rPr>
        <w:t xml:space="preserve"> </w:t>
      </w:r>
    </w:p>
    <w:p w14:paraId="6431B816" w14:textId="4CCCBE52"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CAREC - the cooperation was possible on the basis of the «Letter of Agreement»</w:t>
      </w:r>
      <w:r w:rsidR="00B20B67">
        <w:rPr>
          <w:rFonts w:ascii="Times New Roman" w:hAnsi="Times New Roman" w:cs="Times New Roman"/>
          <w:sz w:val="24"/>
          <w:szCs w:val="24"/>
          <w:lang w:val="en-US"/>
        </w:rPr>
        <w:t>;</w:t>
      </w:r>
      <w:r w:rsidRPr="009453A0">
        <w:rPr>
          <w:rFonts w:ascii="Times New Roman" w:hAnsi="Times New Roman" w:cs="Times New Roman"/>
          <w:sz w:val="24"/>
          <w:szCs w:val="24"/>
          <w:lang w:val="en-US"/>
        </w:rPr>
        <w:t xml:space="preserve"> CAREC was the Initiator of the joint actions on implementation of the climate change adaptation measures in remote areas (Esenaman, Dashoguz)</w:t>
      </w:r>
      <w:r w:rsidR="00800A8C">
        <w:rPr>
          <w:rFonts w:ascii="Times New Roman" w:hAnsi="Times New Roman" w:cs="Times New Roman"/>
          <w:sz w:val="24"/>
          <w:szCs w:val="24"/>
          <w:lang w:val="en-US"/>
        </w:rPr>
        <w:t>;</w:t>
      </w:r>
    </w:p>
    <w:p w14:paraId="627007A5" w14:textId="6E2FE419"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Russian Expert on Demand program</w:t>
      </w:r>
      <w:r w:rsidR="009453A0" w:rsidRPr="009453A0">
        <w:rPr>
          <w:rFonts w:ascii="Times New Roman" w:hAnsi="Times New Roman" w:cs="Times New Roman"/>
          <w:sz w:val="24"/>
          <w:szCs w:val="24"/>
          <w:lang w:val="en-US"/>
        </w:rPr>
        <w:t>me</w:t>
      </w:r>
      <w:r w:rsidRPr="009453A0">
        <w:rPr>
          <w:rFonts w:ascii="Times New Roman" w:hAnsi="Times New Roman" w:cs="Times New Roman"/>
          <w:sz w:val="24"/>
          <w:szCs w:val="24"/>
          <w:lang w:val="en-US"/>
        </w:rPr>
        <w:t xml:space="preserve"> – the cooperation was possible through the application coordinated by UNDP Country Office. The SCRL project has applied and received approval on the request on support on modelling AEZ; </w:t>
      </w:r>
    </w:p>
    <w:p w14:paraId="7EE2351B" w14:textId="62A400D2" w:rsidR="009542D9" w:rsidRPr="009453A0"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 xml:space="preserve">Regional Project on Climate Box – the coordination was through the UNDP Regional Office and instruction from the Program Analyst of the Environment Portfolio of the UNDP CO; </w:t>
      </w:r>
    </w:p>
    <w:p w14:paraId="0B756FE5" w14:textId="176FD232" w:rsidR="00E74592" w:rsidRPr="005504BD" w:rsidRDefault="009542D9" w:rsidP="000649BF">
      <w:pPr>
        <w:pStyle w:val="ListParagraph"/>
        <w:numPr>
          <w:ilvl w:val="0"/>
          <w:numId w:val="50"/>
        </w:numPr>
        <w:jc w:val="both"/>
        <w:rPr>
          <w:rFonts w:ascii="Times New Roman" w:hAnsi="Times New Roman" w:cs="Times New Roman"/>
          <w:sz w:val="24"/>
          <w:szCs w:val="24"/>
          <w:lang w:val="en-US"/>
        </w:rPr>
      </w:pPr>
      <w:r w:rsidRPr="009453A0">
        <w:rPr>
          <w:rFonts w:ascii="Times New Roman" w:hAnsi="Times New Roman" w:cs="Times New Roman"/>
          <w:sz w:val="24"/>
          <w:szCs w:val="24"/>
          <w:lang w:val="en-US"/>
        </w:rPr>
        <w:t>FAO/CACILM project – the cooperation was established at the Inception Phase, based on a recognized common field of interests on promotion of the scientific-based approaches and FAO instruments (farmer school, mainstreaming climate change adaptation, resource saving technologies, etc.). The SCRL project was the initiator of the joint actions.</w:t>
      </w:r>
    </w:p>
    <w:p w14:paraId="29F59D8E" w14:textId="509B4A96" w:rsidR="00AE76DB" w:rsidRDefault="00AE76DB" w:rsidP="003335D3">
      <w:pPr>
        <w:pStyle w:val="Heading3"/>
        <w:numPr>
          <w:ilvl w:val="2"/>
          <w:numId w:val="8"/>
        </w:numPr>
        <w:spacing w:line="360" w:lineRule="auto"/>
        <w:jc w:val="both"/>
        <w:rPr>
          <w:rFonts w:ascii="Times New Roman" w:hAnsi="Times New Roman" w:cs="Times New Roman"/>
          <w:color w:val="1F497D" w:themeColor="text2"/>
          <w:sz w:val="24"/>
          <w:szCs w:val="24"/>
          <w:lang w:val="en-US"/>
        </w:rPr>
      </w:pPr>
      <w:bookmarkStart w:id="74" w:name="_Toc82558614"/>
      <w:bookmarkStart w:id="75" w:name="_Toc98646343"/>
      <w:bookmarkEnd w:id="74"/>
      <w:r w:rsidRPr="00084C4B">
        <w:rPr>
          <w:rFonts w:ascii="Times New Roman" w:hAnsi="Times New Roman" w:cs="Times New Roman"/>
          <w:color w:val="1F497D" w:themeColor="text2"/>
          <w:sz w:val="24"/>
          <w:szCs w:val="24"/>
          <w:lang w:val="en-US"/>
        </w:rPr>
        <w:t>Project Finance and Co-Finance</w:t>
      </w:r>
      <w:bookmarkEnd w:id="75"/>
    </w:p>
    <w:p w14:paraId="40469093" w14:textId="7A7AD56F" w:rsidR="00FC4295" w:rsidRPr="0083503A" w:rsidRDefault="0083503A" w:rsidP="00EA50F3">
      <w:pPr>
        <w:rPr>
          <w:rFonts w:ascii="Times New Roman" w:hAnsi="Times New Roman" w:cs="Times New Roman"/>
          <w:sz w:val="24"/>
          <w:szCs w:val="24"/>
          <w:u w:val="single"/>
          <w:lang w:val="en-US"/>
        </w:rPr>
      </w:pPr>
      <w:r w:rsidRPr="0083503A">
        <w:rPr>
          <w:rFonts w:ascii="Times New Roman" w:hAnsi="Times New Roman" w:cs="Times New Roman"/>
          <w:sz w:val="24"/>
          <w:szCs w:val="24"/>
          <w:u w:val="single"/>
          <w:lang w:val="en-US"/>
        </w:rPr>
        <w:t xml:space="preserve">Project </w:t>
      </w:r>
      <w:r w:rsidR="00254C83">
        <w:rPr>
          <w:rFonts w:ascii="Times New Roman" w:hAnsi="Times New Roman" w:cs="Times New Roman"/>
          <w:sz w:val="24"/>
          <w:szCs w:val="24"/>
          <w:u w:val="single"/>
          <w:lang w:val="en-US"/>
        </w:rPr>
        <w:t>Financing</w:t>
      </w:r>
    </w:p>
    <w:p w14:paraId="0C030237" w14:textId="60ACEB7D" w:rsidR="0083503A" w:rsidRDefault="0083503A" w:rsidP="005504BD">
      <w:pPr>
        <w:jc w:val="both"/>
        <w:rPr>
          <w:rFonts w:ascii="Times New Roman" w:hAnsi="Times New Roman" w:cs="Times New Roman"/>
          <w:sz w:val="24"/>
          <w:szCs w:val="24"/>
          <w:lang w:val="en-US"/>
        </w:rPr>
      </w:pPr>
      <w:r w:rsidRPr="0083503A">
        <w:rPr>
          <w:rFonts w:ascii="Times New Roman" w:hAnsi="Times New Roman" w:cs="Times New Roman"/>
          <w:sz w:val="24"/>
          <w:szCs w:val="24"/>
          <w:lang w:val="en-US"/>
        </w:rPr>
        <w:t xml:space="preserve">This section provides an overview of the project’s </w:t>
      </w:r>
      <w:r w:rsidR="00254C83">
        <w:rPr>
          <w:rFonts w:ascii="Times New Roman" w:hAnsi="Times New Roman" w:cs="Times New Roman"/>
          <w:sz w:val="24"/>
          <w:szCs w:val="24"/>
          <w:lang w:val="en-US"/>
        </w:rPr>
        <w:t xml:space="preserve">financing and </w:t>
      </w:r>
      <w:r w:rsidRPr="0083503A">
        <w:rPr>
          <w:rFonts w:ascii="Times New Roman" w:hAnsi="Times New Roman" w:cs="Times New Roman"/>
          <w:sz w:val="24"/>
          <w:szCs w:val="24"/>
          <w:lang w:val="en-US"/>
        </w:rPr>
        <w:t xml:space="preserve">expenditures, based on information provided by the project team. </w:t>
      </w:r>
      <w:r w:rsidR="0055598F">
        <w:rPr>
          <w:rFonts w:ascii="Times New Roman" w:hAnsi="Times New Roman" w:cs="Times New Roman"/>
          <w:sz w:val="24"/>
          <w:szCs w:val="24"/>
          <w:lang w:val="en-US"/>
        </w:rPr>
        <w:t xml:space="preserve">Out of a total of US$ </w:t>
      </w:r>
      <w:r w:rsidR="0055598F" w:rsidRPr="0055598F">
        <w:rPr>
          <w:rFonts w:ascii="Times New Roman" w:hAnsi="Times New Roman" w:cs="Times New Roman"/>
          <w:sz w:val="24"/>
          <w:szCs w:val="24"/>
          <w:lang w:val="en-US"/>
        </w:rPr>
        <w:t>3,146,347</w:t>
      </w:r>
      <w:r w:rsidR="0055598F">
        <w:rPr>
          <w:rFonts w:ascii="Times New Roman" w:hAnsi="Times New Roman" w:cs="Times New Roman"/>
          <w:sz w:val="24"/>
          <w:szCs w:val="24"/>
          <w:lang w:val="en-US"/>
        </w:rPr>
        <w:t xml:space="preserve"> planned for expenditure by the project, a total of US$ </w:t>
      </w:r>
      <w:r w:rsidR="0055598F" w:rsidRPr="0055598F">
        <w:rPr>
          <w:rFonts w:ascii="Times New Roman" w:hAnsi="Times New Roman" w:cs="Times New Roman"/>
          <w:sz w:val="24"/>
          <w:szCs w:val="24"/>
          <w:lang w:val="en-US"/>
        </w:rPr>
        <w:t>2,974,304</w:t>
      </w:r>
      <w:r w:rsidR="0055598F">
        <w:rPr>
          <w:rFonts w:ascii="Times New Roman" w:hAnsi="Times New Roman" w:cs="Times New Roman"/>
          <w:sz w:val="24"/>
          <w:szCs w:val="24"/>
          <w:lang w:val="en-US"/>
        </w:rPr>
        <w:t xml:space="preserve"> had been spent by the project at the time of this evaluation, which represents 95% of the total available amount. The project team expects to utilize all remaining funds by the time the project will be closed at the end of March 2022.</w:t>
      </w:r>
    </w:p>
    <w:p w14:paraId="6A789C8B" w14:textId="2BA4D61C" w:rsidR="0083503A" w:rsidRDefault="0083503A" w:rsidP="0083503A">
      <w:pPr>
        <w:pStyle w:val="Caption"/>
        <w:spacing w:line="360" w:lineRule="auto"/>
        <w:rPr>
          <w:rFonts w:cs="Times New Roman"/>
          <w:szCs w:val="24"/>
          <w:lang w:val="en-US"/>
        </w:rPr>
      </w:pPr>
      <w:bookmarkStart w:id="76" w:name="_Toc98646392"/>
      <w:r>
        <w:t xml:space="preserve">Table </w:t>
      </w:r>
      <w:r w:rsidR="008B2DA5">
        <w:fldChar w:fldCharType="begin"/>
      </w:r>
      <w:r w:rsidR="008B2DA5">
        <w:instrText xml:space="preserve"> SEQ Table \* ARABIC </w:instrText>
      </w:r>
      <w:r w:rsidR="008B2DA5">
        <w:fldChar w:fldCharType="separate"/>
      </w:r>
      <w:r w:rsidR="00686D4E">
        <w:rPr>
          <w:noProof/>
        </w:rPr>
        <w:t>6</w:t>
      </w:r>
      <w:r w:rsidR="008B2DA5">
        <w:rPr>
          <w:noProof/>
        </w:rPr>
        <w:fldChar w:fldCharType="end"/>
      </w:r>
      <w:r>
        <w:t>: Project Planned and Actual Expenditure</w:t>
      </w:r>
      <w:bookmarkEnd w:id="76"/>
    </w:p>
    <w:tbl>
      <w:tblPr>
        <w:tblW w:w="9372" w:type="dxa"/>
        <w:jc w:val="center"/>
        <w:tblLook w:val="04A0" w:firstRow="1" w:lastRow="0" w:firstColumn="1" w:lastColumn="0" w:noHBand="0" w:noVBand="1"/>
      </w:tblPr>
      <w:tblGrid>
        <w:gridCol w:w="846"/>
        <w:gridCol w:w="2500"/>
        <w:gridCol w:w="2234"/>
        <w:gridCol w:w="1796"/>
        <w:gridCol w:w="1996"/>
      </w:tblGrid>
      <w:tr w:rsidR="0083503A" w:rsidRPr="00B30FAC" w14:paraId="4307D01A" w14:textId="77777777" w:rsidTr="0083503A">
        <w:trPr>
          <w:trHeight w:val="795"/>
          <w:tblHeader/>
          <w:jc w:val="center"/>
        </w:trPr>
        <w:tc>
          <w:tcPr>
            <w:tcW w:w="84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1A72EA"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No.</w:t>
            </w:r>
          </w:p>
        </w:tc>
        <w:tc>
          <w:tcPr>
            <w:tcW w:w="2500" w:type="dxa"/>
            <w:tcBorders>
              <w:top w:val="single" w:sz="4" w:space="0" w:color="auto"/>
              <w:left w:val="nil"/>
              <w:bottom w:val="single" w:sz="4" w:space="0" w:color="auto"/>
              <w:right w:val="single" w:sz="4" w:space="0" w:color="auto"/>
            </w:tcBorders>
            <w:shd w:val="clear" w:color="000000" w:fill="F2F2F2"/>
            <w:vAlign w:val="center"/>
            <w:hideMark/>
          </w:tcPr>
          <w:p w14:paraId="01B73C80"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Outcome Area</w:t>
            </w:r>
          </w:p>
        </w:tc>
        <w:tc>
          <w:tcPr>
            <w:tcW w:w="2234" w:type="dxa"/>
            <w:tcBorders>
              <w:top w:val="single" w:sz="4" w:space="0" w:color="auto"/>
              <w:left w:val="nil"/>
              <w:bottom w:val="single" w:sz="4" w:space="0" w:color="auto"/>
              <w:right w:val="single" w:sz="4" w:space="0" w:color="auto"/>
            </w:tcBorders>
            <w:shd w:val="clear" w:color="000000" w:fill="F2F2F2"/>
            <w:vAlign w:val="center"/>
            <w:hideMark/>
          </w:tcPr>
          <w:p w14:paraId="6D98A488"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Budgeted (as per Pro Doc)</w:t>
            </w:r>
          </w:p>
        </w:tc>
        <w:tc>
          <w:tcPr>
            <w:tcW w:w="1796" w:type="dxa"/>
            <w:tcBorders>
              <w:top w:val="single" w:sz="4" w:space="0" w:color="auto"/>
              <w:left w:val="nil"/>
              <w:bottom w:val="single" w:sz="4" w:space="0" w:color="auto"/>
              <w:right w:val="single" w:sz="4" w:space="0" w:color="auto"/>
            </w:tcBorders>
            <w:shd w:val="clear" w:color="000000" w:fill="F2F2F2"/>
            <w:vAlign w:val="center"/>
            <w:hideMark/>
          </w:tcPr>
          <w:p w14:paraId="13ECF1CB"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Spent</w:t>
            </w:r>
          </w:p>
        </w:tc>
        <w:tc>
          <w:tcPr>
            <w:tcW w:w="1996" w:type="dxa"/>
            <w:tcBorders>
              <w:top w:val="single" w:sz="4" w:space="0" w:color="auto"/>
              <w:left w:val="nil"/>
              <w:bottom w:val="single" w:sz="4" w:space="0" w:color="auto"/>
              <w:right w:val="single" w:sz="4" w:space="0" w:color="auto"/>
            </w:tcBorders>
            <w:shd w:val="clear" w:color="000000" w:fill="F2F2F2"/>
            <w:vAlign w:val="center"/>
            <w:hideMark/>
          </w:tcPr>
          <w:p w14:paraId="0404B105"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Execution Rate</w:t>
            </w:r>
          </w:p>
        </w:tc>
      </w:tr>
      <w:tr w:rsidR="0083503A" w:rsidRPr="00B30FAC" w14:paraId="02E02DB2" w14:textId="77777777" w:rsidTr="0083503A">
        <w:trPr>
          <w:trHeight w:val="330"/>
          <w:jc w:val="center"/>
        </w:trPr>
        <w:tc>
          <w:tcPr>
            <w:tcW w:w="9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DC753A2"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Year 2016</w:t>
            </w:r>
          </w:p>
        </w:tc>
      </w:tr>
      <w:tr w:rsidR="0083503A" w:rsidRPr="00B30FAC" w14:paraId="1B9EE164"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45AFD9"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1</w:t>
            </w:r>
          </w:p>
        </w:tc>
        <w:tc>
          <w:tcPr>
            <w:tcW w:w="2500" w:type="dxa"/>
            <w:tcBorders>
              <w:top w:val="nil"/>
              <w:left w:val="nil"/>
              <w:bottom w:val="single" w:sz="4" w:space="0" w:color="auto"/>
              <w:right w:val="single" w:sz="4" w:space="0" w:color="auto"/>
            </w:tcBorders>
            <w:shd w:val="clear" w:color="000000" w:fill="F2F2F2"/>
            <w:hideMark/>
          </w:tcPr>
          <w:p w14:paraId="2577FBCA"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2234" w:type="dxa"/>
            <w:tcBorders>
              <w:top w:val="nil"/>
              <w:left w:val="nil"/>
              <w:bottom w:val="single" w:sz="4" w:space="0" w:color="auto"/>
              <w:right w:val="single" w:sz="4" w:space="0" w:color="auto"/>
            </w:tcBorders>
            <w:shd w:val="clear" w:color="auto" w:fill="auto"/>
            <w:vAlign w:val="center"/>
            <w:hideMark/>
          </w:tcPr>
          <w:p w14:paraId="07034AC7"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311,000</w:t>
            </w:r>
          </w:p>
        </w:tc>
        <w:tc>
          <w:tcPr>
            <w:tcW w:w="1796" w:type="dxa"/>
            <w:tcBorders>
              <w:top w:val="nil"/>
              <w:left w:val="nil"/>
              <w:bottom w:val="single" w:sz="4" w:space="0" w:color="auto"/>
              <w:right w:val="single" w:sz="4" w:space="0" w:color="auto"/>
            </w:tcBorders>
            <w:shd w:val="clear" w:color="auto" w:fill="auto"/>
            <w:vAlign w:val="center"/>
            <w:hideMark/>
          </w:tcPr>
          <w:p w14:paraId="2458785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44,013</w:t>
            </w:r>
          </w:p>
        </w:tc>
        <w:tc>
          <w:tcPr>
            <w:tcW w:w="1996" w:type="dxa"/>
            <w:tcBorders>
              <w:top w:val="nil"/>
              <w:left w:val="nil"/>
              <w:bottom w:val="single" w:sz="4" w:space="0" w:color="auto"/>
              <w:right w:val="single" w:sz="4" w:space="0" w:color="auto"/>
            </w:tcBorders>
            <w:shd w:val="clear" w:color="auto" w:fill="auto"/>
            <w:vAlign w:val="center"/>
            <w:hideMark/>
          </w:tcPr>
          <w:p w14:paraId="710D05A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14%</w:t>
            </w:r>
          </w:p>
        </w:tc>
      </w:tr>
      <w:tr w:rsidR="0083503A" w:rsidRPr="00B30FAC" w14:paraId="68AE2673"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396769"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w:t>
            </w:r>
          </w:p>
        </w:tc>
        <w:tc>
          <w:tcPr>
            <w:tcW w:w="2500" w:type="dxa"/>
            <w:tcBorders>
              <w:top w:val="nil"/>
              <w:left w:val="nil"/>
              <w:bottom w:val="single" w:sz="4" w:space="0" w:color="auto"/>
              <w:right w:val="single" w:sz="4" w:space="0" w:color="auto"/>
            </w:tcBorders>
            <w:shd w:val="clear" w:color="000000" w:fill="F2F2F2"/>
            <w:hideMark/>
          </w:tcPr>
          <w:p w14:paraId="6A40F5D1"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2234" w:type="dxa"/>
            <w:tcBorders>
              <w:top w:val="nil"/>
              <w:left w:val="nil"/>
              <w:bottom w:val="single" w:sz="4" w:space="0" w:color="auto"/>
              <w:right w:val="single" w:sz="4" w:space="0" w:color="auto"/>
            </w:tcBorders>
            <w:shd w:val="clear" w:color="auto" w:fill="auto"/>
            <w:vAlign w:val="center"/>
            <w:hideMark/>
          </w:tcPr>
          <w:p w14:paraId="5923487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96,000</w:t>
            </w:r>
          </w:p>
        </w:tc>
        <w:tc>
          <w:tcPr>
            <w:tcW w:w="1796" w:type="dxa"/>
            <w:tcBorders>
              <w:top w:val="nil"/>
              <w:left w:val="nil"/>
              <w:bottom w:val="single" w:sz="4" w:space="0" w:color="auto"/>
              <w:right w:val="single" w:sz="4" w:space="0" w:color="auto"/>
            </w:tcBorders>
            <w:shd w:val="clear" w:color="auto" w:fill="auto"/>
            <w:vAlign w:val="center"/>
            <w:hideMark/>
          </w:tcPr>
          <w:p w14:paraId="39A0BD06"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59,241</w:t>
            </w:r>
          </w:p>
        </w:tc>
        <w:tc>
          <w:tcPr>
            <w:tcW w:w="1996" w:type="dxa"/>
            <w:tcBorders>
              <w:top w:val="nil"/>
              <w:left w:val="nil"/>
              <w:bottom w:val="single" w:sz="4" w:space="0" w:color="auto"/>
              <w:right w:val="single" w:sz="4" w:space="0" w:color="auto"/>
            </w:tcBorders>
            <w:shd w:val="clear" w:color="auto" w:fill="auto"/>
            <w:vAlign w:val="center"/>
            <w:hideMark/>
          </w:tcPr>
          <w:p w14:paraId="6680724F"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62%</w:t>
            </w:r>
          </w:p>
        </w:tc>
      </w:tr>
      <w:tr w:rsidR="0083503A" w:rsidRPr="00B30FAC" w14:paraId="0DF91849"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05FD3D"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3</w:t>
            </w:r>
          </w:p>
        </w:tc>
        <w:tc>
          <w:tcPr>
            <w:tcW w:w="2500" w:type="dxa"/>
            <w:tcBorders>
              <w:top w:val="nil"/>
              <w:left w:val="nil"/>
              <w:bottom w:val="single" w:sz="4" w:space="0" w:color="auto"/>
              <w:right w:val="single" w:sz="4" w:space="0" w:color="auto"/>
            </w:tcBorders>
            <w:shd w:val="clear" w:color="000000" w:fill="F2F2F2"/>
            <w:hideMark/>
          </w:tcPr>
          <w:p w14:paraId="0CD109D8"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2234" w:type="dxa"/>
            <w:tcBorders>
              <w:top w:val="nil"/>
              <w:left w:val="nil"/>
              <w:bottom w:val="single" w:sz="4" w:space="0" w:color="auto"/>
              <w:right w:val="single" w:sz="4" w:space="0" w:color="auto"/>
            </w:tcBorders>
            <w:shd w:val="clear" w:color="auto" w:fill="auto"/>
            <w:vAlign w:val="center"/>
            <w:hideMark/>
          </w:tcPr>
          <w:p w14:paraId="4A736089"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96,560</w:t>
            </w:r>
          </w:p>
        </w:tc>
        <w:tc>
          <w:tcPr>
            <w:tcW w:w="1796" w:type="dxa"/>
            <w:tcBorders>
              <w:top w:val="nil"/>
              <w:left w:val="nil"/>
              <w:bottom w:val="single" w:sz="4" w:space="0" w:color="auto"/>
              <w:right w:val="single" w:sz="4" w:space="0" w:color="auto"/>
            </w:tcBorders>
            <w:shd w:val="clear" w:color="auto" w:fill="auto"/>
            <w:vAlign w:val="center"/>
            <w:hideMark/>
          </w:tcPr>
          <w:p w14:paraId="474B430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2,892</w:t>
            </w:r>
          </w:p>
        </w:tc>
        <w:tc>
          <w:tcPr>
            <w:tcW w:w="1996" w:type="dxa"/>
            <w:tcBorders>
              <w:top w:val="nil"/>
              <w:left w:val="nil"/>
              <w:bottom w:val="single" w:sz="4" w:space="0" w:color="auto"/>
              <w:right w:val="single" w:sz="4" w:space="0" w:color="auto"/>
            </w:tcBorders>
            <w:shd w:val="clear" w:color="auto" w:fill="auto"/>
            <w:vAlign w:val="center"/>
            <w:hideMark/>
          </w:tcPr>
          <w:p w14:paraId="2D576CE3"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w:t>
            </w:r>
          </w:p>
        </w:tc>
      </w:tr>
      <w:tr w:rsidR="0083503A" w:rsidRPr="00B30FAC" w14:paraId="45DBB5B1"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8255780"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4</w:t>
            </w:r>
          </w:p>
        </w:tc>
        <w:tc>
          <w:tcPr>
            <w:tcW w:w="2500" w:type="dxa"/>
            <w:tcBorders>
              <w:top w:val="nil"/>
              <w:left w:val="nil"/>
              <w:bottom w:val="single" w:sz="4" w:space="0" w:color="auto"/>
              <w:right w:val="single" w:sz="4" w:space="0" w:color="auto"/>
            </w:tcBorders>
            <w:shd w:val="clear" w:color="000000" w:fill="F2F2F2"/>
            <w:hideMark/>
          </w:tcPr>
          <w:p w14:paraId="3B9A9F12"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2234" w:type="dxa"/>
            <w:tcBorders>
              <w:top w:val="nil"/>
              <w:left w:val="nil"/>
              <w:bottom w:val="single" w:sz="4" w:space="0" w:color="auto"/>
              <w:right w:val="single" w:sz="4" w:space="0" w:color="auto"/>
            </w:tcBorders>
            <w:shd w:val="clear" w:color="auto" w:fill="auto"/>
            <w:vAlign w:val="center"/>
            <w:hideMark/>
          </w:tcPr>
          <w:p w14:paraId="35D539A6"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49,897</w:t>
            </w:r>
          </w:p>
        </w:tc>
        <w:tc>
          <w:tcPr>
            <w:tcW w:w="1796" w:type="dxa"/>
            <w:tcBorders>
              <w:top w:val="nil"/>
              <w:left w:val="nil"/>
              <w:bottom w:val="single" w:sz="4" w:space="0" w:color="auto"/>
              <w:right w:val="single" w:sz="4" w:space="0" w:color="auto"/>
            </w:tcBorders>
            <w:shd w:val="clear" w:color="auto" w:fill="auto"/>
            <w:vAlign w:val="center"/>
            <w:hideMark/>
          </w:tcPr>
          <w:p w14:paraId="5011736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13,765</w:t>
            </w:r>
          </w:p>
        </w:tc>
        <w:tc>
          <w:tcPr>
            <w:tcW w:w="1996" w:type="dxa"/>
            <w:tcBorders>
              <w:top w:val="nil"/>
              <w:left w:val="nil"/>
              <w:bottom w:val="single" w:sz="4" w:space="0" w:color="auto"/>
              <w:right w:val="single" w:sz="4" w:space="0" w:color="auto"/>
            </w:tcBorders>
            <w:shd w:val="clear" w:color="auto" w:fill="auto"/>
            <w:vAlign w:val="center"/>
            <w:hideMark/>
          </w:tcPr>
          <w:p w14:paraId="488588BE"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28%</w:t>
            </w:r>
          </w:p>
        </w:tc>
      </w:tr>
      <w:tr w:rsidR="0083503A" w:rsidRPr="00B30FAC" w14:paraId="789B770F"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D62AE2"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6</w:t>
            </w:r>
          </w:p>
        </w:tc>
        <w:tc>
          <w:tcPr>
            <w:tcW w:w="2500" w:type="dxa"/>
            <w:tcBorders>
              <w:top w:val="nil"/>
              <w:left w:val="nil"/>
              <w:bottom w:val="single" w:sz="4" w:space="0" w:color="auto"/>
              <w:right w:val="single" w:sz="4" w:space="0" w:color="auto"/>
            </w:tcBorders>
            <w:shd w:val="clear" w:color="000000" w:fill="F2F2F2"/>
            <w:hideMark/>
          </w:tcPr>
          <w:p w14:paraId="6B37E2EF"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Total</w:t>
            </w:r>
          </w:p>
        </w:tc>
        <w:tc>
          <w:tcPr>
            <w:tcW w:w="2234" w:type="dxa"/>
            <w:tcBorders>
              <w:top w:val="nil"/>
              <w:left w:val="nil"/>
              <w:bottom w:val="single" w:sz="4" w:space="0" w:color="auto"/>
              <w:right w:val="single" w:sz="4" w:space="0" w:color="auto"/>
            </w:tcBorders>
            <w:shd w:val="clear" w:color="auto" w:fill="auto"/>
            <w:vAlign w:val="center"/>
            <w:hideMark/>
          </w:tcPr>
          <w:p w14:paraId="5A09EBE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553,457</w:t>
            </w:r>
          </w:p>
        </w:tc>
        <w:tc>
          <w:tcPr>
            <w:tcW w:w="1796" w:type="dxa"/>
            <w:tcBorders>
              <w:top w:val="nil"/>
              <w:left w:val="nil"/>
              <w:bottom w:val="single" w:sz="4" w:space="0" w:color="auto"/>
              <w:right w:val="single" w:sz="4" w:space="0" w:color="auto"/>
            </w:tcBorders>
            <w:shd w:val="clear" w:color="auto" w:fill="auto"/>
            <w:vAlign w:val="center"/>
            <w:hideMark/>
          </w:tcPr>
          <w:p w14:paraId="49ACBBB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119,911</w:t>
            </w:r>
          </w:p>
        </w:tc>
        <w:tc>
          <w:tcPr>
            <w:tcW w:w="1996" w:type="dxa"/>
            <w:tcBorders>
              <w:top w:val="nil"/>
              <w:left w:val="nil"/>
              <w:bottom w:val="single" w:sz="4" w:space="0" w:color="auto"/>
              <w:right w:val="single" w:sz="4" w:space="0" w:color="auto"/>
            </w:tcBorders>
            <w:shd w:val="clear" w:color="auto" w:fill="auto"/>
            <w:vAlign w:val="center"/>
            <w:hideMark/>
          </w:tcPr>
          <w:p w14:paraId="02AB16EF"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22%</w:t>
            </w:r>
          </w:p>
        </w:tc>
      </w:tr>
      <w:tr w:rsidR="0083503A" w:rsidRPr="00B30FAC" w14:paraId="7251BFCE" w14:textId="77777777" w:rsidTr="0083503A">
        <w:trPr>
          <w:trHeight w:val="288"/>
          <w:jc w:val="center"/>
        </w:trPr>
        <w:tc>
          <w:tcPr>
            <w:tcW w:w="9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33690B"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Year 2017</w:t>
            </w:r>
          </w:p>
        </w:tc>
      </w:tr>
      <w:tr w:rsidR="0083503A" w:rsidRPr="00B30FAC" w14:paraId="3B1D5306"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3848EF"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lastRenderedPageBreak/>
              <w:t>1</w:t>
            </w:r>
          </w:p>
        </w:tc>
        <w:tc>
          <w:tcPr>
            <w:tcW w:w="2500" w:type="dxa"/>
            <w:tcBorders>
              <w:top w:val="nil"/>
              <w:left w:val="nil"/>
              <w:bottom w:val="single" w:sz="4" w:space="0" w:color="auto"/>
              <w:right w:val="single" w:sz="4" w:space="0" w:color="auto"/>
            </w:tcBorders>
            <w:shd w:val="clear" w:color="000000" w:fill="F2F2F2"/>
            <w:hideMark/>
          </w:tcPr>
          <w:p w14:paraId="1B52BF7C"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2234" w:type="dxa"/>
            <w:tcBorders>
              <w:top w:val="nil"/>
              <w:left w:val="nil"/>
              <w:bottom w:val="single" w:sz="4" w:space="0" w:color="auto"/>
              <w:right w:val="single" w:sz="4" w:space="0" w:color="auto"/>
            </w:tcBorders>
            <w:shd w:val="clear" w:color="auto" w:fill="auto"/>
            <w:vAlign w:val="center"/>
            <w:hideMark/>
          </w:tcPr>
          <w:p w14:paraId="5088B689"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441,000</w:t>
            </w:r>
          </w:p>
        </w:tc>
        <w:tc>
          <w:tcPr>
            <w:tcW w:w="1796" w:type="dxa"/>
            <w:tcBorders>
              <w:top w:val="nil"/>
              <w:left w:val="nil"/>
              <w:bottom w:val="single" w:sz="4" w:space="0" w:color="auto"/>
              <w:right w:val="single" w:sz="4" w:space="0" w:color="auto"/>
            </w:tcBorders>
            <w:shd w:val="clear" w:color="auto" w:fill="auto"/>
            <w:vAlign w:val="center"/>
            <w:hideMark/>
          </w:tcPr>
          <w:p w14:paraId="27CF925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405,511</w:t>
            </w:r>
          </w:p>
        </w:tc>
        <w:tc>
          <w:tcPr>
            <w:tcW w:w="1996" w:type="dxa"/>
            <w:tcBorders>
              <w:top w:val="nil"/>
              <w:left w:val="nil"/>
              <w:bottom w:val="single" w:sz="4" w:space="0" w:color="auto"/>
              <w:right w:val="single" w:sz="4" w:space="0" w:color="auto"/>
            </w:tcBorders>
            <w:shd w:val="clear" w:color="auto" w:fill="auto"/>
            <w:vAlign w:val="center"/>
            <w:hideMark/>
          </w:tcPr>
          <w:p w14:paraId="612DF503"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92%</w:t>
            </w:r>
          </w:p>
        </w:tc>
      </w:tr>
      <w:tr w:rsidR="0083503A" w:rsidRPr="00B30FAC" w14:paraId="08BCC917"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06EC56"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w:t>
            </w:r>
          </w:p>
        </w:tc>
        <w:tc>
          <w:tcPr>
            <w:tcW w:w="2500" w:type="dxa"/>
            <w:tcBorders>
              <w:top w:val="nil"/>
              <w:left w:val="nil"/>
              <w:bottom w:val="single" w:sz="4" w:space="0" w:color="auto"/>
              <w:right w:val="single" w:sz="4" w:space="0" w:color="auto"/>
            </w:tcBorders>
            <w:shd w:val="clear" w:color="000000" w:fill="F2F2F2"/>
            <w:hideMark/>
          </w:tcPr>
          <w:p w14:paraId="77A5934E"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2234" w:type="dxa"/>
            <w:tcBorders>
              <w:top w:val="nil"/>
              <w:left w:val="nil"/>
              <w:bottom w:val="single" w:sz="4" w:space="0" w:color="auto"/>
              <w:right w:val="single" w:sz="4" w:space="0" w:color="auto"/>
            </w:tcBorders>
            <w:shd w:val="clear" w:color="auto" w:fill="auto"/>
            <w:vAlign w:val="center"/>
            <w:hideMark/>
          </w:tcPr>
          <w:p w14:paraId="2610FF1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112,000</w:t>
            </w:r>
          </w:p>
        </w:tc>
        <w:tc>
          <w:tcPr>
            <w:tcW w:w="1796" w:type="dxa"/>
            <w:tcBorders>
              <w:top w:val="nil"/>
              <w:left w:val="nil"/>
              <w:bottom w:val="single" w:sz="4" w:space="0" w:color="auto"/>
              <w:right w:val="single" w:sz="4" w:space="0" w:color="auto"/>
            </w:tcBorders>
            <w:shd w:val="clear" w:color="auto" w:fill="auto"/>
            <w:vAlign w:val="center"/>
            <w:hideMark/>
          </w:tcPr>
          <w:p w14:paraId="7517C509"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180,314</w:t>
            </w:r>
          </w:p>
        </w:tc>
        <w:tc>
          <w:tcPr>
            <w:tcW w:w="1996" w:type="dxa"/>
            <w:tcBorders>
              <w:top w:val="nil"/>
              <w:left w:val="nil"/>
              <w:bottom w:val="single" w:sz="4" w:space="0" w:color="auto"/>
              <w:right w:val="single" w:sz="4" w:space="0" w:color="auto"/>
            </w:tcBorders>
            <w:shd w:val="clear" w:color="auto" w:fill="auto"/>
            <w:vAlign w:val="center"/>
            <w:hideMark/>
          </w:tcPr>
          <w:p w14:paraId="2BEEF1BE"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161%</w:t>
            </w:r>
          </w:p>
        </w:tc>
      </w:tr>
      <w:tr w:rsidR="0083503A" w:rsidRPr="00B30FAC" w14:paraId="3D5545E0"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7B1A46"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3</w:t>
            </w:r>
          </w:p>
        </w:tc>
        <w:tc>
          <w:tcPr>
            <w:tcW w:w="2500" w:type="dxa"/>
            <w:tcBorders>
              <w:top w:val="nil"/>
              <w:left w:val="nil"/>
              <w:bottom w:val="single" w:sz="4" w:space="0" w:color="auto"/>
              <w:right w:val="single" w:sz="4" w:space="0" w:color="auto"/>
            </w:tcBorders>
            <w:shd w:val="clear" w:color="000000" w:fill="F2F2F2"/>
            <w:hideMark/>
          </w:tcPr>
          <w:p w14:paraId="06ABBBA3"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2234" w:type="dxa"/>
            <w:tcBorders>
              <w:top w:val="nil"/>
              <w:left w:val="nil"/>
              <w:bottom w:val="single" w:sz="4" w:space="0" w:color="auto"/>
              <w:right w:val="single" w:sz="4" w:space="0" w:color="auto"/>
            </w:tcBorders>
            <w:shd w:val="clear" w:color="auto" w:fill="auto"/>
            <w:vAlign w:val="center"/>
            <w:hideMark/>
          </w:tcPr>
          <w:p w14:paraId="054A054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132,000</w:t>
            </w:r>
          </w:p>
        </w:tc>
        <w:tc>
          <w:tcPr>
            <w:tcW w:w="1796" w:type="dxa"/>
            <w:tcBorders>
              <w:top w:val="nil"/>
              <w:left w:val="nil"/>
              <w:bottom w:val="single" w:sz="4" w:space="0" w:color="auto"/>
              <w:right w:val="single" w:sz="4" w:space="0" w:color="auto"/>
            </w:tcBorders>
            <w:shd w:val="clear" w:color="auto" w:fill="auto"/>
            <w:vAlign w:val="center"/>
            <w:hideMark/>
          </w:tcPr>
          <w:p w14:paraId="03B93CF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62,321</w:t>
            </w:r>
          </w:p>
        </w:tc>
        <w:tc>
          <w:tcPr>
            <w:tcW w:w="1996" w:type="dxa"/>
            <w:tcBorders>
              <w:top w:val="nil"/>
              <w:left w:val="nil"/>
              <w:bottom w:val="single" w:sz="4" w:space="0" w:color="auto"/>
              <w:right w:val="single" w:sz="4" w:space="0" w:color="auto"/>
            </w:tcBorders>
            <w:shd w:val="clear" w:color="auto" w:fill="auto"/>
            <w:vAlign w:val="center"/>
            <w:hideMark/>
          </w:tcPr>
          <w:p w14:paraId="74640D0B"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47%</w:t>
            </w:r>
          </w:p>
        </w:tc>
      </w:tr>
      <w:tr w:rsidR="0083503A" w:rsidRPr="00B30FAC" w14:paraId="5548BCD1"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6664FD"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4</w:t>
            </w:r>
          </w:p>
        </w:tc>
        <w:tc>
          <w:tcPr>
            <w:tcW w:w="2500" w:type="dxa"/>
            <w:tcBorders>
              <w:top w:val="nil"/>
              <w:left w:val="nil"/>
              <w:bottom w:val="single" w:sz="4" w:space="0" w:color="auto"/>
              <w:right w:val="single" w:sz="4" w:space="0" w:color="auto"/>
            </w:tcBorders>
            <w:shd w:val="clear" w:color="000000" w:fill="F2F2F2"/>
            <w:hideMark/>
          </w:tcPr>
          <w:p w14:paraId="723D03BE"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2234" w:type="dxa"/>
            <w:tcBorders>
              <w:top w:val="nil"/>
              <w:left w:val="nil"/>
              <w:bottom w:val="single" w:sz="4" w:space="0" w:color="auto"/>
              <w:right w:val="single" w:sz="4" w:space="0" w:color="auto"/>
            </w:tcBorders>
            <w:shd w:val="clear" w:color="auto" w:fill="auto"/>
            <w:vAlign w:val="center"/>
            <w:hideMark/>
          </w:tcPr>
          <w:p w14:paraId="29C574F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54,100</w:t>
            </w:r>
          </w:p>
        </w:tc>
        <w:tc>
          <w:tcPr>
            <w:tcW w:w="1796" w:type="dxa"/>
            <w:tcBorders>
              <w:top w:val="nil"/>
              <w:left w:val="nil"/>
              <w:bottom w:val="single" w:sz="4" w:space="0" w:color="auto"/>
              <w:right w:val="single" w:sz="4" w:space="0" w:color="auto"/>
            </w:tcBorders>
            <w:shd w:val="clear" w:color="auto" w:fill="auto"/>
            <w:vAlign w:val="center"/>
            <w:hideMark/>
          </w:tcPr>
          <w:p w14:paraId="172481E5"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104,005</w:t>
            </w:r>
          </w:p>
        </w:tc>
        <w:tc>
          <w:tcPr>
            <w:tcW w:w="1996" w:type="dxa"/>
            <w:tcBorders>
              <w:top w:val="nil"/>
              <w:left w:val="nil"/>
              <w:bottom w:val="single" w:sz="4" w:space="0" w:color="auto"/>
              <w:right w:val="single" w:sz="4" w:space="0" w:color="auto"/>
            </w:tcBorders>
            <w:shd w:val="clear" w:color="auto" w:fill="auto"/>
            <w:vAlign w:val="center"/>
            <w:hideMark/>
          </w:tcPr>
          <w:p w14:paraId="6E97EC1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192%</w:t>
            </w:r>
          </w:p>
        </w:tc>
      </w:tr>
      <w:tr w:rsidR="0083503A" w:rsidRPr="00B30FAC" w14:paraId="7BB9068A"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807A03"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6</w:t>
            </w:r>
          </w:p>
        </w:tc>
        <w:tc>
          <w:tcPr>
            <w:tcW w:w="2500" w:type="dxa"/>
            <w:tcBorders>
              <w:top w:val="nil"/>
              <w:left w:val="nil"/>
              <w:bottom w:val="single" w:sz="4" w:space="0" w:color="auto"/>
              <w:right w:val="single" w:sz="4" w:space="0" w:color="auto"/>
            </w:tcBorders>
            <w:shd w:val="clear" w:color="000000" w:fill="F2F2F2"/>
            <w:hideMark/>
          </w:tcPr>
          <w:p w14:paraId="75D5A7FE"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Total</w:t>
            </w:r>
          </w:p>
        </w:tc>
        <w:tc>
          <w:tcPr>
            <w:tcW w:w="2234" w:type="dxa"/>
            <w:tcBorders>
              <w:top w:val="nil"/>
              <w:left w:val="nil"/>
              <w:bottom w:val="single" w:sz="4" w:space="0" w:color="auto"/>
              <w:right w:val="single" w:sz="4" w:space="0" w:color="auto"/>
            </w:tcBorders>
            <w:shd w:val="clear" w:color="auto" w:fill="auto"/>
            <w:vAlign w:val="center"/>
            <w:hideMark/>
          </w:tcPr>
          <w:p w14:paraId="209AB27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739,100</w:t>
            </w:r>
          </w:p>
        </w:tc>
        <w:tc>
          <w:tcPr>
            <w:tcW w:w="1796" w:type="dxa"/>
            <w:tcBorders>
              <w:top w:val="nil"/>
              <w:left w:val="nil"/>
              <w:bottom w:val="single" w:sz="4" w:space="0" w:color="auto"/>
              <w:right w:val="single" w:sz="4" w:space="0" w:color="auto"/>
            </w:tcBorders>
            <w:shd w:val="clear" w:color="auto" w:fill="auto"/>
            <w:vAlign w:val="center"/>
            <w:hideMark/>
          </w:tcPr>
          <w:p w14:paraId="69BE1895"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752,152</w:t>
            </w:r>
          </w:p>
        </w:tc>
        <w:tc>
          <w:tcPr>
            <w:tcW w:w="1996" w:type="dxa"/>
            <w:tcBorders>
              <w:top w:val="nil"/>
              <w:left w:val="nil"/>
              <w:bottom w:val="single" w:sz="4" w:space="0" w:color="auto"/>
              <w:right w:val="single" w:sz="4" w:space="0" w:color="auto"/>
            </w:tcBorders>
            <w:shd w:val="clear" w:color="auto" w:fill="auto"/>
            <w:vAlign w:val="center"/>
            <w:hideMark/>
          </w:tcPr>
          <w:p w14:paraId="3CC20EA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102%</w:t>
            </w:r>
          </w:p>
        </w:tc>
      </w:tr>
      <w:tr w:rsidR="0083503A" w:rsidRPr="00B30FAC" w14:paraId="2BE6978C" w14:textId="77777777" w:rsidTr="0083503A">
        <w:trPr>
          <w:trHeight w:val="288"/>
          <w:jc w:val="center"/>
        </w:trPr>
        <w:tc>
          <w:tcPr>
            <w:tcW w:w="9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3CCF3A"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Year 2018</w:t>
            </w:r>
          </w:p>
        </w:tc>
      </w:tr>
      <w:tr w:rsidR="0083503A" w:rsidRPr="00B30FAC" w14:paraId="1C3594EC"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50A788"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1</w:t>
            </w:r>
          </w:p>
        </w:tc>
        <w:tc>
          <w:tcPr>
            <w:tcW w:w="2500" w:type="dxa"/>
            <w:tcBorders>
              <w:top w:val="nil"/>
              <w:left w:val="nil"/>
              <w:bottom w:val="single" w:sz="4" w:space="0" w:color="auto"/>
              <w:right w:val="single" w:sz="4" w:space="0" w:color="auto"/>
            </w:tcBorders>
            <w:shd w:val="clear" w:color="000000" w:fill="F2F2F2"/>
            <w:hideMark/>
          </w:tcPr>
          <w:p w14:paraId="5937E5CB"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2234" w:type="dxa"/>
            <w:tcBorders>
              <w:top w:val="nil"/>
              <w:left w:val="nil"/>
              <w:bottom w:val="single" w:sz="4" w:space="0" w:color="auto"/>
              <w:right w:val="single" w:sz="4" w:space="0" w:color="auto"/>
            </w:tcBorders>
            <w:shd w:val="clear" w:color="auto" w:fill="auto"/>
            <w:vAlign w:val="center"/>
            <w:hideMark/>
          </w:tcPr>
          <w:p w14:paraId="50779155"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448,785</w:t>
            </w:r>
          </w:p>
        </w:tc>
        <w:tc>
          <w:tcPr>
            <w:tcW w:w="1796" w:type="dxa"/>
            <w:tcBorders>
              <w:top w:val="nil"/>
              <w:left w:val="nil"/>
              <w:bottom w:val="single" w:sz="4" w:space="0" w:color="auto"/>
              <w:right w:val="single" w:sz="4" w:space="0" w:color="auto"/>
            </w:tcBorders>
            <w:shd w:val="clear" w:color="auto" w:fill="auto"/>
            <w:vAlign w:val="center"/>
            <w:hideMark/>
          </w:tcPr>
          <w:p w14:paraId="160F5BFF"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457,096</w:t>
            </w:r>
          </w:p>
        </w:tc>
        <w:tc>
          <w:tcPr>
            <w:tcW w:w="1996" w:type="dxa"/>
            <w:tcBorders>
              <w:top w:val="nil"/>
              <w:left w:val="nil"/>
              <w:bottom w:val="single" w:sz="4" w:space="0" w:color="auto"/>
              <w:right w:val="single" w:sz="4" w:space="0" w:color="auto"/>
            </w:tcBorders>
            <w:shd w:val="clear" w:color="auto" w:fill="auto"/>
            <w:vAlign w:val="center"/>
            <w:hideMark/>
          </w:tcPr>
          <w:p w14:paraId="6649119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102%</w:t>
            </w:r>
          </w:p>
        </w:tc>
      </w:tr>
      <w:tr w:rsidR="0083503A" w:rsidRPr="00B30FAC" w14:paraId="575271A3"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9ECFE4"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w:t>
            </w:r>
          </w:p>
        </w:tc>
        <w:tc>
          <w:tcPr>
            <w:tcW w:w="2500" w:type="dxa"/>
            <w:tcBorders>
              <w:top w:val="nil"/>
              <w:left w:val="nil"/>
              <w:bottom w:val="single" w:sz="4" w:space="0" w:color="auto"/>
              <w:right w:val="single" w:sz="4" w:space="0" w:color="auto"/>
            </w:tcBorders>
            <w:shd w:val="clear" w:color="000000" w:fill="F2F2F2"/>
            <w:hideMark/>
          </w:tcPr>
          <w:p w14:paraId="3D9A3379"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2234" w:type="dxa"/>
            <w:tcBorders>
              <w:top w:val="nil"/>
              <w:left w:val="nil"/>
              <w:bottom w:val="single" w:sz="4" w:space="0" w:color="auto"/>
              <w:right w:val="single" w:sz="4" w:space="0" w:color="auto"/>
            </w:tcBorders>
            <w:shd w:val="clear" w:color="auto" w:fill="auto"/>
            <w:vAlign w:val="center"/>
            <w:hideMark/>
          </w:tcPr>
          <w:p w14:paraId="5FB57409"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109,000</w:t>
            </w:r>
          </w:p>
        </w:tc>
        <w:tc>
          <w:tcPr>
            <w:tcW w:w="1796" w:type="dxa"/>
            <w:tcBorders>
              <w:top w:val="nil"/>
              <w:left w:val="nil"/>
              <w:bottom w:val="single" w:sz="4" w:space="0" w:color="auto"/>
              <w:right w:val="single" w:sz="4" w:space="0" w:color="auto"/>
            </w:tcBorders>
            <w:shd w:val="clear" w:color="auto" w:fill="auto"/>
            <w:vAlign w:val="center"/>
            <w:hideMark/>
          </w:tcPr>
          <w:p w14:paraId="4F315742"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92,654</w:t>
            </w:r>
          </w:p>
        </w:tc>
        <w:tc>
          <w:tcPr>
            <w:tcW w:w="1996" w:type="dxa"/>
            <w:tcBorders>
              <w:top w:val="nil"/>
              <w:left w:val="nil"/>
              <w:bottom w:val="single" w:sz="4" w:space="0" w:color="auto"/>
              <w:right w:val="single" w:sz="4" w:space="0" w:color="auto"/>
            </w:tcBorders>
            <w:shd w:val="clear" w:color="auto" w:fill="auto"/>
            <w:vAlign w:val="center"/>
            <w:hideMark/>
          </w:tcPr>
          <w:p w14:paraId="32ED5E96"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85%</w:t>
            </w:r>
          </w:p>
        </w:tc>
      </w:tr>
      <w:tr w:rsidR="0083503A" w:rsidRPr="00B30FAC" w14:paraId="3B07F8A1"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DE6F8E"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3</w:t>
            </w:r>
          </w:p>
        </w:tc>
        <w:tc>
          <w:tcPr>
            <w:tcW w:w="2500" w:type="dxa"/>
            <w:tcBorders>
              <w:top w:val="nil"/>
              <w:left w:val="nil"/>
              <w:bottom w:val="single" w:sz="4" w:space="0" w:color="auto"/>
              <w:right w:val="single" w:sz="4" w:space="0" w:color="auto"/>
            </w:tcBorders>
            <w:shd w:val="clear" w:color="000000" w:fill="F2F2F2"/>
            <w:hideMark/>
          </w:tcPr>
          <w:p w14:paraId="406A5F4C"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2234" w:type="dxa"/>
            <w:tcBorders>
              <w:top w:val="nil"/>
              <w:left w:val="nil"/>
              <w:bottom w:val="single" w:sz="4" w:space="0" w:color="auto"/>
              <w:right w:val="single" w:sz="4" w:space="0" w:color="auto"/>
            </w:tcBorders>
            <w:shd w:val="clear" w:color="auto" w:fill="auto"/>
            <w:vAlign w:val="center"/>
            <w:hideMark/>
          </w:tcPr>
          <w:p w14:paraId="4BD6AFB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140,818</w:t>
            </w:r>
          </w:p>
        </w:tc>
        <w:tc>
          <w:tcPr>
            <w:tcW w:w="1796" w:type="dxa"/>
            <w:tcBorders>
              <w:top w:val="nil"/>
              <w:left w:val="nil"/>
              <w:bottom w:val="single" w:sz="4" w:space="0" w:color="auto"/>
              <w:right w:val="single" w:sz="4" w:space="0" w:color="auto"/>
            </w:tcBorders>
            <w:shd w:val="clear" w:color="auto" w:fill="auto"/>
            <w:vAlign w:val="center"/>
            <w:hideMark/>
          </w:tcPr>
          <w:p w14:paraId="0620CA4B"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126,779</w:t>
            </w:r>
          </w:p>
        </w:tc>
        <w:tc>
          <w:tcPr>
            <w:tcW w:w="1996" w:type="dxa"/>
            <w:tcBorders>
              <w:top w:val="nil"/>
              <w:left w:val="nil"/>
              <w:bottom w:val="single" w:sz="4" w:space="0" w:color="auto"/>
              <w:right w:val="single" w:sz="4" w:space="0" w:color="auto"/>
            </w:tcBorders>
            <w:shd w:val="clear" w:color="auto" w:fill="auto"/>
            <w:vAlign w:val="center"/>
            <w:hideMark/>
          </w:tcPr>
          <w:p w14:paraId="32FD508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90%</w:t>
            </w:r>
          </w:p>
        </w:tc>
      </w:tr>
      <w:tr w:rsidR="0083503A" w:rsidRPr="00B30FAC" w14:paraId="31FB56AF"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BDA164D"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4</w:t>
            </w:r>
          </w:p>
        </w:tc>
        <w:tc>
          <w:tcPr>
            <w:tcW w:w="2500" w:type="dxa"/>
            <w:tcBorders>
              <w:top w:val="nil"/>
              <w:left w:val="nil"/>
              <w:bottom w:val="single" w:sz="4" w:space="0" w:color="auto"/>
              <w:right w:val="single" w:sz="4" w:space="0" w:color="auto"/>
            </w:tcBorders>
            <w:shd w:val="clear" w:color="000000" w:fill="F2F2F2"/>
            <w:hideMark/>
          </w:tcPr>
          <w:p w14:paraId="38964B55"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2234" w:type="dxa"/>
            <w:tcBorders>
              <w:top w:val="nil"/>
              <w:left w:val="nil"/>
              <w:bottom w:val="single" w:sz="4" w:space="0" w:color="auto"/>
              <w:right w:val="single" w:sz="4" w:space="0" w:color="auto"/>
            </w:tcBorders>
            <w:shd w:val="clear" w:color="auto" w:fill="auto"/>
            <w:vAlign w:val="center"/>
            <w:hideMark/>
          </w:tcPr>
          <w:p w14:paraId="78D4E107"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50,842</w:t>
            </w:r>
          </w:p>
        </w:tc>
        <w:tc>
          <w:tcPr>
            <w:tcW w:w="1796" w:type="dxa"/>
            <w:tcBorders>
              <w:top w:val="nil"/>
              <w:left w:val="nil"/>
              <w:bottom w:val="single" w:sz="4" w:space="0" w:color="auto"/>
              <w:right w:val="single" w:sz="4" w:space="0" w:color="auto"/>
            </w:tcBorders>
            <w:shd w:val="clear" w:color="auto" w:fill="auto"/>
            <w:vAlign w:val="center"/>
            <w:hideMark/>
          </w:tcPr>
          <w:p w14:paraId="19C9D1F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21,190</w:t>
            </w:r>
          </w:p>
        </w:tc>
        <w:tc>
          <w:tcPr>
            <w:tcW w:w="1996" w:type="dxa"/>
            <w:tcBorders>
              <w:top w:val="nil"/>
              <w:left w:val="nil"/>
              <w:bottom w:val="single" w:sz="4" w:space="0" w:color="auto"/>
              <w:right w:val="single" w:sz="4" w:space="0" w:color="auto"/>
            </w:tcBorders>
            <w:shd w:val="clear" w:color="auto" w:fill="auto"/>
            <w:vAlign w:val="center"/>
            <w:hideMark/>
          </w:tcPr>
          <w:p w14:paraId="6E89A7E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42%</w:t>
            </w:r>
          </w:p>
        </w:tc>
      </w:tr>
      <w:tr w:rsidR="0083503A" w:rsidRPr="00B30FAC" w14:paraId="6F8D383A"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2394487"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6</w:t>
            </w:r>
          </w:p>
        </w:tc>
        <w:tc>
          <w:tcPr>
            <w:tcW w:w="2500" w:type="dxa"/>
            <w:tcBorders>
              <w:top w:val="nil"/>
              <w:left w:val="nil"/>
              <w:bottom w:val="single" w:sz="4" w:space="0" w:color="auto"/>
              <w:right w:val="single" w:sz="4" w:space="0" w:color="auto"/>
            </w:tcBorders>
            <w:shd w:val="clear" w:color="000000" w:fill="F2F2F2"/>
            <w:hideMark/>
          </w:tcPr>
          <w:p w14:paraId="3A06B76D"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Total</w:t>
            </w:r>
          </w:p>
        </w:tc>
        <w:tc>
          <w:tcPr>
            <w:tcW w:w="2234" w:type="dxa"/>
            <w:tcBorders>
              <w:top w:val="nil"/>
              <w:left w:val="nil"/>
              <w:bottom w:val="single" w:sz="4" w:space="0" w:color="auto"/>
              <w:right w:val="single" w:sz="4" w:space="0" w:color="auto"/>
            </w:tcBorders>
            <w:shd w:val="clear" w:color="auto" w:fill="auto"/>
            <w:vAlign w:val="center"/>
            <w:hideMark/>
          </w:tcPr>
          <w:p w14:paraId="2EB795E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749,445</w:t>
            </w:r>
          </w:p>
        </w:tc>
        <w:tc>
          <w:tcPr>
            <w:tcW w:w="1796" w:type="dxa"/>
            <w:tcBorders>
              <w:top w:val="nil"/>
              <w:left w:val="nil"/>
              <w:bottom w:val="single" w:sz="4" w:space="0" w:color="auto"/>
              <w:right w:val="single" w:sz="4" w:space="0" w:color="auto"/>
            </w:tcBorders>
            <w:shd w:val="clear" w:color="auto" w:fill="auto"/>
            <w:vAlign w:val="center"/>
            <w:hideMark/>
          </w:tcPr>
          <w:p w14:paraId="53FEBFCB"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697,720</w:t>
            </w:r>
          </w:p>
        </w:tc>
        <w:tc>
          <w:tcPr>
            <w:tcW w:w="1996" w:type="dxa"/>
            <w:tcBorders>
              <w:top w:val="nil"/>
              <w:left w:val="nil"/>
              <w:bottom w:val="single" w:sz="4" w:space="0" w:color="auto"/>
              <w:right w:val="single" w:sz="4" w:space="0" w:color="auto"/>
            </w:tcBorders>
            <w:shd w:val="clear" w:color="auto" w:fill="auto"/>
            <w:vAlign w:val="center"/>
            <w:hideMark/>
          </w:tcPr>
          <w:p w14:paraId="6F10B8C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93%</w:t>
            </w:r>
          </w:p>
        </w:tc>
      </w:tr>
      <w:tr w:rsidR="0083503A" w:rsidRPr="00B30FAC" w14:paraId="49412225" w14:textId="77777777" w:rsidTr="0083503A">
        <w:trPr>
          <w:trHeight w:val="288"/>
          <w:jc w:val="center"/>
        </w:trPr>
        <w:tc>
          <w:tcPr>
            <w:tcW w:w="9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7B3012F"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Year 2019</w:t>
            </w:r>
          </w:p>
        </w:tc>
      </w:tr>
      <w:tr w:rsidR="0083503A" w:rsidRPr="00B30FAC" w14:paraId="34F4569C"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C7B683"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1</w:t>
            </w:r>
          </w:p>
        </w:tc>
        <w:tc>
          <w:tcPr>
            <w:tcW w:w="2500" w:type="dxa"/>
            <w:tcBorders>
              <w:top w:val="nil"/>
              <w:left w:val="nil"/>
              <w:bottom w:val="single" w:sz="4" w:space="0" w:color="auto"/>
              <w:right w:val="single" w:sz="4" w:space="0" w:color="auto"/>
            </w:tcBorders>
            <w:shd w:val="clear" w:color="000000" w:fill="F2F2F2"/>
            <w:hideMark/>
          </w:tcPr>
          <w:p w14:paraId="22B1ADF6"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2234" w:type="dxa"/>
            <w:tcBorders>
              <w:top w:val="nil"/>
              <w:left w:val="nil"/>
              <w:bottom w:val="single" w:sz="4" w:space="0" w:color="auto"/>
              <w:right w:val="single" w:sz="4" w:space="0" w:color="auto"/>
            </w:tcBorders>
            <w:shd w:val="clear" w:color="auto" w:fill="auto"/>
            <w:vAlign w:val="center"/>
            <w:hideMark/>
          </w:tcPr>
          <w:p w14:paraId="156B7F33"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328,000</w:t>
            </w:r>
          </w:p>
        </w:tc>
        <w:tc>
          <w:tcPr>
            <w:tcW w:w="1796" w:type="dxa"/>
            <w:tcBorders>
              <w:top w:val="nil"/>
              <w:left w:val="nil"/>
              <w:bottom w:val="single" w:sz="4" w:space="0" w:color="auto"/>
              <w:right w:val="single" w:sz="4" w:space="0" w:color="auto"/>
            </w:tcBorders>
            <w:shd w:val="clear" w:color="auto" w:fill="auto"/>
            <w:vAlign w:val="center"/>
            <w:hideMark/>
          </w:tcPr>
          <w:p w14:paraId="57FB904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297,211</w:t>
            </w:r>
          </w:p>
        </w:tc>
        <w:tc>
          <w:tcPr>
            <w:tcW w:w="1996" w:type="dxa"/>
            <w:tcBorders>
              <w:top w:val="nil"/>
              <w:left w:val="nil"/>
              <w:bottom w:val="single" w:sz="4" w:space="0" w:color="auto"/>
              <w:right w:val="single" w:sz="4" w:space="0" w:color="auto"/>
            </w:tcBorders>
            <w:shd w:val="clear" w:color="auto" w:fill="auto"/>
            <w:vAlign w:val="center"/>
            <w:hideMark/>
          </w:tcPr>
          <w:p w14:paraId="68DB024E"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91%</w:t>
            </w:r>
          </w:p>
        </w:tc>
      </w:tr>
      <w:tr w:rsidR="0083503A" w:rsidRPr="00B30FAC" w14:paraId="38F0BA6B"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AB6435"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w:t>
            </w:r>
          </w:p>
        </w:tc>
        <w:tc>
          <w:tcPr>
            <w:tcW w:w="2500" w:type="dxa"/>
            <w:tcBorders>
              <w:top w:val="nil"/>
              <w:left w:val="nil"/>
              <w:bottom w:val="single" w:sz="4" w:space="0" w:color="auto"/>
              <w:right w:val="single" w:sz="4" w:space="0" w:color="auto"/>
            </w:tcBorders>
            <w:shd w:val="clear" w:color="000000" w:fill="F2F2F2"/>
            <w:hideMark/>
          </w:tcPr>
          <w:p w14:paraId="76300E4E"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2234" w:type="dxa"/>
            <w:tcBorders>
              <w:top w:val="nil"/>
              <w:left w:val="nil"/>
              <w:bottom w:val="single" w:sz="4" w:space="0" w:color="auto"/>
              <w:right w:val="single" w:sz="4" w:space="0" w:color="auto"/>
            </w:tcBorders>
            <w:shd w:val="clear" w:color="auto" w:fill="auto"/>
            <w:vAlign w:val="center"/>
            <w:hideMark/>
          </w:tcPr>
          <w:p w14:paraId="2CA1CA5C"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112,000</w:t>
            </w:r>
          </w:p>
        </w:tc>
        <w:tc>
          <w:tcPr>
            <w:tcW w:w="1796" w:type="dxa"/>
            <w:tcBorders>
              <w:top w:val="nil"/>
              <w:left w:val="nil"/>
              <w:bottom w:val="single" w:sz="4" w:space="0" w:color="auto"/>
              <w:right w:val="single" w:sz="4" w:space="0" w:color="auto"/>
            </w:tcBorders>
            <w:shd w:val="clear" w:color="auto" w:fill="auto"/>
            <w:vAlign w:val="center"/>
            <w:hideMark/>
          </w:tcPr>
          <w:p w14:paraId="55DD075C"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133,269</w:t>
            </w:r>
          </w:p>
        </w:tc>
        <w:tc>
          <w:tcPr>
            <w:tcW w:w="1996" w:type="dxa"/>
            <w:tcBorders>
              <w:top w:val="nil"/>
              <w:left w:val="nil"/>
              <w:bottom w:val="single" w:sz="4" w:space="0" w:color="auto"/>
              <w:right w:val="single" w:sz="4" w:space="0" w:color="auto"/>
            </w:tcBorders>
            <w:shd w:val="clear" w:color="auto" w:fill="auto"/>
            <w:vAlign w:val="center"/>
            <w:hideMark/>
          </w:tcPr>
          <w:p w14:paraId="1B702965"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119%</w:t>
            </w:r>
          </w:p>
        </w:tc>
      </w:tr>
      <w:tr w:rsidR="0083503A" w:rsidRPr="00B30FAC" w14:paraId="627C91AE"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62C7397"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3</w:t>
            </w:r>
          </w:p>
        </w:tc>
        <w:tc>
          <w:tcPr>
            <w:tcW w:w="2500" w:type="dxa"/>
            <w:tcBorders>
              <w:top w:val="nil"/>
              <w:left w:val="nil"/>
              <w:bottom w:val="single" w:sz="4" w:space="0" w:color="auto"/>
              <w:right w:val="single" w:sz="4" w:space="0" w:color="auto"/>
            </w:tcBorders>
            <w:shd w:val="clear" w:color="000000" w:fill="F2F2F2"/>
            <w:hideMark/>
          </w:tcPr>
          <w:p w14:paraId="725B1DBA"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2234" w:type="dxa"/>
            <w:tcBorders>
              <w:top w:val="nil"/>
              <w:left w:val="nil"/>
              <w:bottom w:val="single" w:sz="4" w:space="0" w:color="auto"/>
              <w:right w:val="single" w:sz="4" w:space="0" w:color="auto"/>
            </w:tcBorders>
            <w:shd w:val="clear" w:color="auto" w:fill="auto"/>
            <w:vAlign w:val="center"/>
            <w:hideMark/>
          </w:tcPr>
          <w:p w14:paraId="2C90596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119,560</w:t>
            </w:r>
          </w:p>
        </w:tc>
        <w:tc>
          <w:tcPr>
            <w:tcW w:w="1796" w:type="dxa"/>
            <w:tcBorders>
              <w:top w:val="nil"/>
              <w:left w:val="nil"/>
              <w:bottom w:val="single" w:sz="4" w:space="0" w:color="auto"/>
              <w:right w:val="single" w:sz="4" w:space="0" w:color="auto"/>
            </w:tcBorders>
            <w:shd w:val="clear" w:color="auto" w:fill="auto"/>
            <w:vAlign w:val="center"/>
            <w:hideMark/>
          </w:tcPr>
          <w:p w14:paraId="38C3004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125,466</w:t>
            </w:r>
          </w:p>
        </w:tc>
        <w:tc>
          <w:tcPr>
            <w:tcW w:w="1996" w:type="dxa"/>
            <w:tcBorders>
              <w:top w:val="nil"/>
              <w:left w:val="nil"/>
              <w:bottom w:val="single" w:sz="4" w:space="0" w:color="auto"/>
              <w:right w:val="single" w:sz="4" w:space="0" w:color="auto"/>
            </w:tcBorders>
            <w:shd w:val="clear" w:color="auto" w:fill="auto"/>
            <w:vAlign w:val="center"/>
            <w:hideMark/>
          </w:tcPr>
          <w:p w14:paraId="2BEDF27E"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105%</w:t>
            </w:r>
          </w:p>
        </w:tc>
      </w:tr>
      <w:tr w:rsidR="0083503A" w:rsidRPr="00B30FAC" w14:paraId="53901B7E"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FEDAC1B"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4</w:t>
            </w:r>
          </w:p>
        </w:tc>
        <w:tc>
          <w:tcPr>
            <w:tcW w:w="2500" w:type="dxa"/>
            <w:tcBorders>
              <w:top w:val="nil"/>
              <w:left w:val="nil"/>
              <w:bottom w:val="single" w:sz="4" w:space="0" w:color="auto"/>
              <w:right w:val="single" w:sz="4" w:space="0" w:color="auto"/>
            </w:tcBorders>
            <w:shd w:val="clear" w:color="000000" w:fill="F2F2F2"/>
            <w:hideMark/>
          </w:tcPr>
          <w:p w14:paraId="3BF0773A"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2234" w:type="dxa"/>
            <w:tcBorders>
              <w:top w:val="nil"/>
              <w:left w:val="nil"/>
              <w:bottom w:val="single" w:sz="4" w:space="0" w:color="auto"/>
              <w:right w:val="single" w:sz="4" w:space="0" w:color="auto"/>
            </w:tcBorders>
            <w:shd w:val="clear" w:color="auto" w:fill="auto"/>
            <w:vAlign w:val="center"/>
            <w:hideMark/>
          </w:tcPr>
          <w:p w14:paraId="131AC9BC"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50,125</w:t>
            </w:r>
          </w:p>
        </w:tc>
        <w:tc>
          <w:tcPr>
            <w:tcW w:w="1796" w:type="dxa"/>
            <w:tcBorders>
              <w:top w:val="nil"/>
              <w:left w:val="nil"/>
              <w:bottom w:val="single" w:sz="4" w:space="0" w:color="auto"/>
              <w:right w:val="single" w:sz="4" w:space="0" w:color="auto"/>
            </w:tcBorders>
            <w:shd w:val="clear" w:color="auto" w:fill="auto"/>
            <w:vAlign w:val="center"/>
            <w:hideMark/>
          </w:tcPr>
          <w:p w14:paraId="05B9E6B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48,770</w:t>
            </w:r>
          </w:p>
        </w:tc>
        <w:tc>
          <w:tcPr>
            <w:tcW w:w="1996" w:type="dxa"/>
            <w:tcBorders>
              <w:top w:val="nil"/>
              <w:left w:val="nil"/>
              <w:bottom w:val="single" w:sz="4" w:space="0" w:color="auto"/>
              <w:right w:val="single" w:sz="4" w:space="0" w:color="auto"/>
            </w:tcBorders>
            <w:shd w:val="clear" w:color="auto" w:fill="auto"/>
            <w:vAlign w:val="center"/>
            <w:hideMark/>
          </w:tcPr>
          <w:p w14:paraId="47D50E3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97%</w:t>
            </w:r>
          </w:p>
        </w:tc>
      </w:tr>
      <w:tr w:rsidR="0083503A" w:rsidRPr="00B30FAC" w14:paraId="5D400BB1"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7B88BD"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6</w:t>
            </w:r>
          </w:p>
        </w:tc>
        <w:tc>
          <w:tcPr>
            <w:tcW w:w="2500" w:type="dxa"/>
            <w:tcBorders>
              <w:top w:val="nil"/>
              <w:left w:val="nil"/>
              <w:bottom w:val="single" w:sz="4" w:space="0" w:color="auto"/>
              <w:right w:val="single" w:sz="4" w:space="0" w:color="auto"/>
            </w:tcBorders>
            <w:shd w:val="clear" w:color="000000" w:fill="F2F2F2"/>
            <w:hideMark/>
          </w:tcPr>
          <w:p w14:paraId="50399DF1"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Total</w:t>
            </w:r>
          </w:p>
        </w:tc>
        <w:tc>
          <w:tcPr>
            <w:tcW w:w="2234" w:type="dxa"/>
            <w:tcBorders>
              <w:top w:val="nil"/>
              <w:left w:val="nil"/>
              <w:bottom w:val="single" w:sz="4" w:space="0" w:color="auto"/>
              <w:right w:val="single" w:sz="4" w:space="0" w:color="auto"/>
            </w:tcBorders>
            <w:shd w:val="clear" w:color="auto" w:fill="auto"/>
            <w:vAlign w:val="center"/>
            <w:hideMark/>
          </w:tcPr>
          <w:p w14:paraId="4D6CF3E0"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609,685</w:t>
            </w:r>
          </w:p>
        </w:tc>
        <w:tc>
          <w:tcPr>
            <w:tcW w:w="1796" w:type="dxa"/>
            <w:tcBorders>
              <w:top w:val="nil"/>
              <w:left w:val="nil"/>
              <w:bottom w:val="single" w:sz="4" w:space="0" w:color="auto"/>
              <w:right w:val="single" w:sz="4" w:space="0" w:color="auto"/>
            </w:tcBorders>
            <w:shd w:val="clear" w:color="auto" w:fill="auto"/>
            <w:vAlign w:val="center"/>
            <w:hideMark/>
          </w:tcPr>
          <w:p w14:paraId="67D4C39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604,715</w:t>
            </w:r>
          </w:p>
        </w:tc>
        <w:tc>
          <w:tcPr>
            <w:tcW w:w="1996" w:type="dxa"/>
            <w:tcBorders>
              <w:top w:val="nil"/>
              <w:left w:val="nil"/>
              <w:bottom w:val="single" w:sz="4" w:space="0" w:color="auto"/>
              <w:right w:val="single" w:sz="4" w:space="0" w:color="auto"/>
            </w:tcBorders>
            <w:shd w:val="clear" w:color="auto" w:fill="auto"/>
            <w:vAlign w:val="center"/>
            <w:hideMark/>
          </w:tcPr>
          <w:p w14:paraId="68609BA6"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99%</w:t>
            </w:r>
          </w:p>
        </w:tc>
      </w:tr>
      <w:tr w:rsidR="0083503A" w:rsidRPr="00B30FAC" w14:paraId="04D11C36" w14:textId="77777777" w:rsidTr="0083503A">
        <w:trPr>
          <w:trHeight w:val="288"/>
          <w:jc w:val="center"/>
        </w:trPr>
        <w:tc>
          <w:tcPr>
            <w:tcW w:w="9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D0D5DB6"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Year 2020</w:t>
            </w:r>
          </w:p>
        </w:tc>
      </w:tr>
      <w:tr w:rsidR="0083503A" w:rsidRPr="00B30FAC" w14:paraId="48A184BA"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33F84A"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1</w:t>
            </w:r>
          </w:p>
        </w:tc>
        <w:tc>
          <w:tcPr>
            <w:tcW w:w="2500" w:type="dxa"/>
            <w:tcBorders>
              <w:top w:val="nil"/>
              <w:left w:val="nil"/>
              <w:bottom w:val="single" w:sz="4" w:space="0" w:color="auto"/>
              <w:right w:val="single" w:sz="4" w:space="0" w:color="auto"/>
            </w:tcBorders>
            <w:shd w:val="clear" w:color="000000" w:fill="F2F2F2"/>
            <w:hideMark/>
          </w:tcPr>
          <w:p w14:paraId="15C92353"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2234" w:type="dxa"/>
            <w:tcBorders>
              <w:top w:val="nil"/>
              <w:left w:val="nil"/>
              <w:bottom w:val="single" w:sz="4" w:space="0" w:color="auto"/>
              <w:right w:val="single" w:sz="4" w:space="0" w:color="auto"/>
            </w:tcBorders>
            <w:shd w:val="clear" w:color="auto" w:fill="auto"/>
            <w:vAlign w:val="center"/>
            <w:hideMark/>
          </w:tcPr>
          <w:p w14:paraId="605CE4F7"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268,000</w:t>
            </w:r>
          </w:p>
        </w:tc>
        <w:tc>
          <w:tcPr>
            <w:tcW w:w="1796" w:type="dxa"/>
            <w:tcBorders>
              <w:top w:val="nil"/>
              <w:left w:val="nil"/>
              <w:bottom w:val="single" w:sz="4" w:space="0" w:color="auto"/>
              <w:right w:val="single" w:sz="4" w:space="0" w:color="auto"/>
            </w:tcBorders>
            <w:shd w:val="clear" w:color="auto" w:fill="auto"/>
            <w:vAlign w:val="center"/>
            <w:hideMark/>
          </w:tcPr>
          <w:p w14:paraId="66C8D250"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224,430</w:t>
            </w:r>
          </w:p>
        </w:tc>
        <w:tc>
          <w:tcPr>
            <w:tcW w:w="1996" w:type="dxa"/>
            <w:tcBorders>
              <w:top w:val="nil"/>
              <w:left w:val="nil"/>
              <w:bottom w:val="single" w:sz="4" w:space="0" w:color="auto"/>
              <w:right w:val="single" w:sz="4" w:space="0" w:color="auto"/>
            </w:tcBorders>
            <w:shd w:val="clear" w:color="auto" w:fill="auto"/>
            <w:vAlign w:val="center"/>
            <w:hideMark/>
          </w:tcPr>
          <w:p w14:paraId="41392732"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84%</w:t>
            </w:r>
          </w:p>
        </w:tc>
      </w:tr>
      <w:tr w:rsidR="0083503A" w:rsidRPr="00B30FAC" w14:paraId="686BE6F8"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6DAC0F"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w:t>
            </w:r>
          </w:p>
        </w:tc>
        <w:tc>
          <w:tcPr>
            <w:tcW w:w="2500" w:type="dxa"/>
            <w:tcBorders>
              <w:top w:val="nil"/>
              <w:left w:val="nil"/>
              <w:bottom w:val="single" w:sz="4" w:space="0" w:color="auto"/>
              <w:right w:val="single" w:sz="4" w:space="0" w:color="auto"/>
            </w:tcBorders>
            <w:shd w:val="clear" w:color="000000" w:fill="F2F2F2"/>
            <w:hideMark/>
          </w:tcPr>
          <w:p w14:paraId="456EA925"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2234" w:type="dxa"/>
            <w:tcBorders>
              <w:top w:val="nil"/>
              <w:left w:val="nil"/>
              <w:bottom w:val="single" w:sz="4" w:space="0" w:color="auto"/>
              <w:right w:val="single" w:sz="4" w:space="0" w:color="auto"/>
            </w:tcBorders>
            <w:shd w:val="clear" w:color="auto" w:fill="auto"/>
            <w:vAlign w:val="center"/>
            <w:hideMark/>
          </w:tcPr>
          <w:p w14:paraId="415BC749"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84,000</w:t>
            </w:r>
          </w:p>
        </w:tc>
        <w:tc>
          <w:tcPr>
            <w:tcW w:w="1796" w:type="dxa"/>
            <w:tcBorders>
              <w:top w:val="nil"/>
              <w:left w:val="nil"/>
              <w:bottom w:val="single" w:sz="4" w:space="0" w:color="auto"/>
              <w:right w:val="single" w:sz="4" w:space="0" w:color="auto"/>
            </w:tcBorders>
            <w:shd w:val="clear" w:color="auto" w:fill="auto"/>
            <w:vAlign w:val="center"/>
            <w:hideMark/>
          </w:tcPr>
          <w:p w14:paraId="78F902FF"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80,064</w:t>
            </w:r>
          </w:p>
        </w:tc>
        <w:tc>
          <w:tcPr>
            <w:tcW w:w="1996" w:type="dxa"/>
            <w:tcBorders>
              <w:top w:val="nil"/>
              <w:left w:val="nil"/>
              <w:bottom w:val="single" w:sz="4" w:space="0" w:color="auto"/>
              <w:right w:val="single" w:sz="4" w:space="0" w:color="auto"/>
            </w:tcBorders>
            <w:shd w:val="clear" w:color="auto" w:fill="auto"/>
            <w:vAlign w:val="center"/>
            <w:hideMark/>
          </w:tcPr>
          <w:p w14:paraId="03F4FBC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95%</w:t>
            </w:r>
          </w:p>
        </w:tc>
      </w:tr>
      <w:tr w:rsidR="0083503A" w:rsidRPr="00B30FAC" w14:paraId="67DFA6F8"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88A498"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3</w:t>
            </w:r>
          </w:p>
        </w:tc>
        <w:tc>
          <w:tcPr>
            <w:tcW w:w="2500" w:type="dxa"/>
            <w:tcBorders>
              <w:top w:val="nil"/>
              <w:left w:val="nil"/>
              <w:bottom w:val="single" w:sz="4" w:space="0" w:color="auto"/>
              <w:right w:val="single" w:sz="4" w:space="0" w:color="auto"/>
            </w:tcBorders>
            <w:shd w:val="clear" w:color="000000" w:fill="F2F2F2"/>
            <w:hideMark/>
          </w:tcPr>
          <w:p w14:paraId="2B1F0F4C"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2234" w:type="dxa"/>
            <w:tcBorders>
              <w:top w:val="nil"/>
              <w:left w:val="nil"/>
              <w:bottom w:val="single" w:sz="4" w:space="0" w:color="auto"/>
              <w:right w:val="single" w:sz="4" w:space="0" w:color="auto"/>
            </w:tcBorders>
            <w:shd w:val="clear" w:color="auto" w:fill="auto"/>
            <w:vAlign w:val="center"/>
            <w:hideMark/>
          </w:tcPr>
          <w:p w14:paraId="619A934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102,560</w:t>
            </w:r>
          </w:p>
        </w:tc>
        <w:tc>
          <w:tcPr>
            <w:tcW w:w="1796" w:type="dxa"/>
            <w:tcBorders>
              <w:top w:val="nil"/>
              <w:left w:val="nil"/>
              <w:bottom w:val="single" w:sz="4" w:space="0" w:color="auto"/>
              <w:right w:val="single" w:sz="4" w:space="0" w:color="auto"/>
            </w:tcBorders>
            <w:shd w:val="clear" w:color="auto" w:fill="auto"/>
            <w:vAlign w:val="center"/>
            <w:hideMark/>
          </w:tcPr>
          <w:p w14:paraId="0211CFC3"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72,221</w:t>
            </w:r>
          </w:p>
        </w:tc>
        <w:tc>
          <w:tcPr>
            <w:tcW w:w="1996" w:type="dxa"/>
            <w:tcBorders>
              <w:top w:val="nil"/>
              <w:left w:val="nil"/>
              <w:bottom w:val="single" w:sz="4" w:space="0" w:color="auto"/>
              <w:right w:val="single" w:sz="4" w:space="0" w:color="auto"/>
            </w:tcBorders>
            <w:shd w:val="clear" w:color="auto" w:fill="auto"/>
            <w:vAlign w:val="center"/>
            <w:hideMark/>
          </w:tcPr>
          <w:p w14:paraId="005C16B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70%</w:t>
            </w:r>
          </w:p>
        </w:tc>
      </w:tr>
      <w:tr w:rsidR="0083503A" w:rsidRPr="00B30FAC" w14:paraId="07C7D3F5"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15760C"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4</w:t>
            </w:r>
          </w:p>
        </w:tc>
        <w:tc>
          <w:tcPr>
            <w:tcW w:w="2500" w:type="dxa"/>
            <w:tcBorders>
              <w:top w:val="nil"/>
              <w:left w:val="nil"/>
              <w:bottom w:val="single" w:sz="4" w:space="0" w:color="auto"/>
              <w:right w:val="single" w:sz="4" w:space="0" w:color="auto"/>
            </w:tcBorders>
            <w:shd w:val="clear" w:color="000000" w:fill="F2F2F2"/>
            <w:hideMark/>
          </w:tcPr>
          <w:p w14:paraId="745E5A89"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2234" w:type="dxa"/>
            <w:tcBorders>
              <w:top w:val="nil"/>
              <w:left w:val="nil"/>
              <w:bottom w:val="single" w:sz="4" w:space="0" w:color="auto"/>
              <w:right w:val="single" w:sz="4" w:space="0" w:color="auto"/>
            </w:tcBorders>
            <w:shd w:val="clear" w:color="auto" w:fill="auto"/>
            <w:vAlign w:val="center"/>
            <w:hideMark/>
          </w:tcPr>
          <w:p w14:paraId="62C4321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40,100</w:t>
            </w:r>
          </w:p>
        </w:tc>
        <w:tc>
          <w:tcPr>
            <w:tcW w:w="1796" w:type="dxa"/>
            <w:tcBorders>
              <w:top w:val="nil"/>
              <w:left w:val="nil"/>
              <w:bottom w:val="single" w:sz="4" w:space="0" w:color="auto"/>
              <w:right w:val="single" w:sz="4" w:space="0" w:color="auto"/>
            </w:tcBorders>
            <w:shd w:val="clear" w:color="auto" w:fill="auto"/>
            <w:vAlign w:val="center"/>
            <w:hideMark/>
          </w:tcPr>
          <w:p w14:paraId="1BC304DC"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13,051</w:t>
            </w:r>
          </w:p>
        </w:tc>
        <w:tc>
          <w:tcPr>
            <w:tcW w:w="1996" w:type="dxa"/>
            <w:tcBorders>
              <w:top w:val="nil"/>
              <w:left w:val="nil"/>
              <w:bottom w:val="single" w:sz="4" w:space="0" w:color="auto"/>
              <w:right w:val="single" w:sz="4" w:space="0" w:color="auto"/>
            </w:tcBorders>
            <w:shd w:val="clear" w:color="auto" w:fill="auto"/>
            <w:vAlign w:val="center"/>
            <w:hideMark/>
          </w:tcPr>
          <w:p w14:paraId="239E379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33%</w:t>
            </w:r>
          </w:p>
        </w:tc>
      </w:tr>
      <w:tr w:rsidR="0083503A" w:rsidRPr="00B30FAC" w14:paraId="4F6068EF"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1B1CA6"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6</w:t>
            </w:r>
          </w:p>
        </w:tc>
        <w:tc>
          <w:tcPr>
            <w:tcW w:w="2500" w:type="dxa"/>
            <w:tcBorders>
              <w:top w:val="nil"/>
              <w:left w:val="nil"/>
              <w:bottom w:val="single" w:sz="4" w:space="0" w:color="auto"/>
              <w:right w:val="single" w:sz="4" w:space="0" w:color="auto"/>
            </w:tcBorders>
            <w:shd w:val="clear" w:color="000000" w:fill="F2F2F2"/>
            <w:hideMark/>
          </w:tcPr>
          <w:p w14:paraId="6326BA16"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Total</w:t>
            </w:r>
          </w:p>
        </w:tc>
        <w:tc>
          <w:tcPr>
            <w:tcW w:w="2234" w:type="dxa"/>
            <w:tcBorders>
              <w:top w:val="nil"/>
              <w:left w:val="nil"/>
              <w:bottom w:val="single" w:sz="4" w:space="0" w:color="auto"/>
              <w:right w:val="single" w:sz="4" w:space="0" w:color="auto"/>
            </w:tcBorders>
            <w:shd w:val="clear" w:color="auto" w:fill="auto"/>
            <w:vAlign w:val="center"/>
            <w:hideMark/>
          </w:tcPr>
          <w:p w14:paraId="5FBDB72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494,660</w:t>
            </w:r>
          </w:p>
        </w:tc>
        <w:tc>
          <w:tcPr>
            <w:tcW w:w="1796" w:type="dxa"/>
            <w:tcBorders>
              <w:top w:val="nil"/>
              <w:left w:val="nil"/>
              <w:bottom w:val="single" w:sz="4" w:space="0" w:color="auto"/>
              <w:right w:val="single" w:sz="4" w:space="0" w:color="auto"/>
            </w:tcBorders>
            <w:shd w:val="clear" w:color="auto" w:fill="auto"/>
            <w:vAlign w:val="center"/>
            <w:hideMark/>
          </w:tcPr>
          <w:p w14:paraId="0C28593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389,765</w:t>
            </w:r>
          </w:p>
        </w:tc>
        <w:tc>
          <w:tcPr>
            <w:tcW w:w="1996" w:type="dxa"/>
            <w:tcBorders>
              <w:top w:val="nil"/>
              <w:left w:val="nil"/>
              <w:bottom w:val="single" w:sz="4" w:space="0" w:color="auto"/>
              <w:right w:val="single" w:sz="4" w:space="0" w:color="auto"/>
            </w:tcBorders>
            <w:shd w:val="clear" w:color="auto" w:fill="auto"/>
            <w:vAlign w:val="center"/>
            <w:hideMark/>
          </w:tcPr>
          <w:p w14:paraId="02F36B1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79%</w:t>
            </w:r>
          </w:p>
        </w:tc>
      </w:tr>
      <w:tr w:rsidR="0083503A" w:rsidRPr="00B30FAC" w14:paraId="4F2D4E0A" w14:textId="77777777" w:rsidTr="0083503A">
        <w:trPr>
          <w:trHeight w:val="288"/>
          <w:jc w:val="center"/>
        </w:trPr>
        <w:tc>
          <w:tcPr>
            <w:tcW w:w="9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A68446"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Year 2021</w:t>
            </w:r>
          </w:p>
        </w:tc>
      </w:tr>
      <w:tr w:rsidR="0083503A" w:rsidRPr="00B30FAC" w14:paraId="154037C7"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17C2F5"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1</w:t>
            </w:r>
          </w:p>
        </w:tc>
        <w:tc>
          <w:tcPr>
            <w:tcW w:w="2500" w:type="dxa"/>
            <w:tcBorders>
              <w:top w:val="nil"/>
              <w:left w:val="nil"/>
              <w:bottom w:val="single" w:sz="4" w:space="0" w:color="auto"/>
              <w:right w:val="single" w:sz="4" w:space="0" w:color="auto"/>
            </w:tcBorders>
            <w:shd w:val="clear" w:color="000000" w:fill="F2F2F2"/>
            <w:hideMark/>
          </w:tcPr>
          <w:p w14:paraId="629EE501"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2234" w:type="dxa"/>
            <w:tcBorders>
              <w:top w:val="nil"/>
              <w:left w:val="nil"/>
              <w:bottom w:val="single" w:sz="4" w:space="0" w:color="auto"/>
              <w:right w:val="single" w:sz="4" w:space="0" w:color="auto"/>
            </w:tcBorders>
            <w:shd w:val="clear" w:color="auto" w:fill="auto"/>
            <w:vAlign w:val="center"/>
            <w:hideMark/>
          </w:tcPr>
          <w:p w14:paraId="04C4337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c>
          <w:tcPr>
            <w:tcW w:w="1796" w:type="dxa"/>
            <w:tcBorders>
              <w:top w:val="nil"/>
              <w:left w:val="nil"/>
              <w:bottom w:val="single" w:sz="4" w:space="0" w:color="auto"/>
              <w:right w:val="single" w:sz="4" w:space="0" w:color="auto"/>
            </w:tcBorders>
            <w:shd w:val="clear" w:color="auto" w:fill="auto"/>
            <w:vAlign w:val="center"/>
            <w:hideMark/>
          </w:tcPr>
          <w:p w14:paraId="75F6A5AE"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284,920</w:t>
            </w:r>
          </w:p>
        </w:tc>
        <w:tc>
          <w:tcPr>
            <w:tcW w:w="1996" w:type="dxa"/>
            <w:tcBorders>
              <w:top w:val="nil"/>
              <w:left w:val="nil"/>
              <w:bottom w:val="single" w:sz="4" w:space="0" w:color="auto"/>
              <w:right w:val="single" w:sz="4" w:space="0" w:color="auto"/>
            </w:tcBorders>
            <w:shd w:val="clear" w:color="auto" w:fill="auto"/>
            <w:vAlign w:val="center"/>
            <w:hideMark/>
          </w:tcPr>
          <w:p w14:paraId="123EFB6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r>
      <w:tr w:rsidR="0083503A" w:rsidRPr="00B30FAC" w14:paraId="4636D15B"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A88317"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w:t>
            </w:r>
          </w:p>
        </w:tc>
        <w:tc>
          <w:tcPr>
            <w:tcW w:w="2500" w:type="dxa"/>
            <w:tcBorders>
              <w:top w:val="nil"/>
              <w:left w:val="nil"/>
              <w:bottom w:val="single" w:sz="4" w:space="0" w:color="auto"/>
              <w:right w:val="single" w:sz="4" w:space="0" w:color="auto"/>
            </w:tcBorders>
            <w:shd w:val="clear" w:color="000000" w:fill="F2F2F2"/>
            <w:hideMark/>
          </w:tcPr>
          <w:p w14:paraId="6AB9F33A"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2234" w:type="dxa"/>
            <w:tcBorders>
              <w:top w:val="nil"/>
              <w:left w:val="nil"/>
              <w:bottom w:val="single" w:sz="4" w:space="0" w:color="auto"/>
              <w:right w:val="single" w:sz="4" w:space="0" w:color="auto"/>
            </w:tcBorders>
            <w:shd w:val="clear" w:color="auto" w:fill="auto"/>
            <w:vAlign w:val="center"/>
            <w:hideMark/>
          </w:tcPr>
          <w:p w14:paraId="7AB4EB2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c>
          <w:tcPr>
            <w:tcW w:w="1796" w:type="dxa"/>
            <w:tcBorders>
              <w:top w:val="nil"/>
              <w:left w:val="nil"/>
              <w:bottom w:val="single" w:sz="4" w:space="0" w:color="auto"/>
              <w:right w:val="single" w:sz="4" w:space="0" w:color="auto"/>
            </w:tcBorders>
            <w:shd w:val="clear" w:color="auto" w:fill="auto"/>
            <w:vAlign w:val="center"/>
            <w:hideMark/>
          </w:tcPr>
          <w:p w14:paraId="09AE5DBD"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35,400</w:t>
            </w:r>
          </w:p>
        </w:tc>
        <w:tc>
          <w:tcPr>
            <w:tcW w:w="1996" w:type="dxa"/>
            <w:tcBorders>
              <w:top w:val="nil"/>
              <w:left w:val="nil"/>
              <w:bottom w:val="single" w:sz="4" w:space="0" w:color="auto"/>
              <w:right w:val="single" w:sz="4" w:space="0" w:color="auto"/>
            </w:tcBorders>
            <w:shd w:val="clear" w:color="auto" w:fill="auto"/>
            <w:vAlign w:val="center"/>
            <w:hideMark/>
          </w:tcPr>
          <w:p w14:paraId="014EC70C"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r>
      <w:tr w:rsidR="0083503A" w:rsidRPr="00B30FAC" w14:paraId="3F56BC30"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0A5A2A"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3</w:t>
            </w:r>
          </w:p>
        </w:tc>
        <w:tc>
          <w:tcPr>
            <w:tcW w:w="2500" w:type="dxa"/>
            <w:tcBorders>
              <w:top w:val="nil"/>
              <w:left w:val="nil"/>
              <w:bottom w:val="single" w:sz="4" w:space="0" w:color="auto"/>
              <w:right w:val="single" w:sz="4" w:space="0" w:color="auto"/>
            </w:tcBorders>
            <w:shd w:val="clear" w:color="000000" w:fill="F2F2F2"/>
            <w:hideMark/>
          </w:tcPr>
          <w:p w14:paraId="6831D4D9"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2234" w:type="dxa"/>
            <w:tcBorders>
              <w:top w:val="nil"/>
              <w:left w:val="nil"/>
              <w:bottom w:val="single" w:sz="4" w:space="0" w:color="auto"/>
              <w:right w:val="single" w:sz="4" w:space="0" w:color="auto"/>
            </w:tcBorders>
            <w:shd w:val="clear" w:color="auto" w:fill="auto"/>
            <w:vAlign w:val="center"/>
            <w:hideMark/>
          </w:tcPr>
          <w:p w14:paraId="5ABF6FA2"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c>
          <w:tcPr>
            <w:tcW w:w="1796" w:type="dxa"/>
            <w:tcBorders>
              <w:top w:val="nil"/>
              <w:left w:val="nil"/>
              <w:bottom w:val="single" w:sz="4" w:space="0" w:color="auto"/>
              <w:right w:val="single" w:sz="4" w:space="0" w:color="auto"/>
            </w:tcBorders>
            <w:shd w:val="clear" w:color="auto" w:fill="auto"/>
            <w:vAlign w:val="center"/>
            <w:hideMark/>
          </w:tcPr>
          <w:p w14:paraId="7D2A7BC8"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68,635</w:t>
            </w:r>
          </w:p>
        </w:tc>
        <w:tc>
          <w:tcPr>
            <w:tcW w:w="1996" w:type="dxa"/>
            <w:tcBorders>
              <w:top w:val="nil"/>
              <w:left w:val="nil"/>
              <w:bottom w:val="single" w:sz="4" w:space="0" w:color="auto"/>
              <w:right w:val="single" w:sz="4" w:space="0" w:color="auto"/>
            </w:tcBorders>
            <w:shd w:val="clear" w:color="auto" w:fill="auto"/>
            <w:vAlign w:val="center"/>
            <w:hideMark/>
          </w:tcPr>
          <w:p w14:paraId="61DB9101"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r>
      <w:tr w:rsidR="0083503A" w:rsidRPr="00B30FAC" w14:paraId="4DD10B4F"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7E5BB2"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4</w:t>
            </w:r>
          </w:p>
        </w:tc>
        <w:tc>
          <w:tcPr>
            <w:tcW w:w="2500" w:type="dxa"/>
            <w:tcBorders>
              <w:top w:val="nil"/>
              <w:left w:val="nil"/>
              <w:bottom w:val="single" w:sz="4" w:space="0" w:color="auto"/>
              <w:right w:val="single" w:sz="4" w:space="0" w:color="auto"/>
            </w:tcBorders>
            <w:shd w:val="clear" w:color="000000" w:fill="F2F2F2"/>
            <w:hideMark/>
          </w:tcPr>
          <w:p w14:paraId="7390A8D5"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2234" w:type="dxa"/>
            <w:tcBorders>
              <w:top w:val="nil"/>
              <w:left w:val="nil"/>
              <w:bottom w:val="single" w:sz="4" w:space="0" w:color="auto"/>
              <w:right w:val="single" w:sz="4" w:space="0" w:color="auto"/>
            </w:tcBorders>
            <w:shd w:val="clear" w:color="auto" w:fill="auto"/>
            <w:vAlign w:val="center"/>
            <w:hideMark/>
          </w:tcPr>
          <w:p w14:paraId="0FA9E63F"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c>
          <w:tcPr>
            <w:tcW w:w="1796" w:type="dxa"/>
            <w:tcBorders>
              <w:top w:val="nil"/>
              <w:left w:val="nil"/>
              <w:bottom w:val="single" w:sz="4" w:space="0" w:color="auto"/>
              <w:right w:val="single" w:sz="4" w:space="0" w:color="auto"/>
            </w:tcBorders>
            <w:shd w:val="clear" w:color="auto" w:fill="auto"/>
            <w:vAlign w:val="center"/>
            <w:hideMark/>
          </w:tcPr>
          <w:p w14:paraId="03F2C3E6"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21,086</w:t>
            </w:r>
          </w:p>
        </w:tc>
        <w:tc>
          <w:tcPr>
            <w:tcW w:w="1996" w:type="dxa"/>
            <w:tcBorders>
              <w:top w:val="nil"/>
              <w:left w:val="nil"/>
              <w:bottom w:val="single" w:sz="4" w:space="0" w:color="auto"/>
              <w:right w:val="single" w:sz="4" w:space="0" w:color="auto"/>
            </w:tcBorders>
            <w:shd w:val="clear" w:color="auto" w:fill="auto"/>
            <w:vAlign w:val="center"/>
            <w:hideMark/>
          </w:tcPr>
          <w:p w14:paraId="13520D33"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r>
      <w:tr w:rsidR="0083503A" w:rsidRPr="00B30FAC" w14:paraId="3A6A759B"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7ABAEDD"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6</w:t>
            </w:r>
          </w:p>
        </w:tc>
        <w:tc>
          <w:tcPr>
            <w:tcW w:w="2500" w:type="dxa"/>
            <w:tcBorders>
              <w:top w:val="nil"/>
              <w:left w:val="nil"/>
              <w:bottom w:val="single" w:sz="4" w:space="0" w:color="auto"/>
              <w:right w:val="single" w:sz="4" w:space="0" w:color="auto"/>
            </w:tcBorders>
            <w:shd w:val="clear" w:color="000000" w:fill="F2F2F2"/>
            <w:hideMark/>
          </w:tcPr>
          <w:p w14:paraId="406033F8"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Total</w:t>
            </w:r>
          </w:p>
        </w:tc>
        <w:tc>
          <w:tcPr>
            <w:tcW w:w="2234" w:type="dxa"/>
            <w:tcBorders>
              <w:top w:val="nil"/>
              <w:left w:val="nil"/>
              <w:bottom w:val="single" w:sz="4" w:space="0" w:color="auto"/>
              <w:right w:val="single" w:sz="4" w:space="0" w:color="auto"/>
            </w:tcBorders>
            <w:shd w:val="clear" w:color="auto" w:fill="auto"/>
            <w:vAlign w:val="center"/>
            <w:hideMark/>
          </w:tcPr>
          <w:p w14:paraId="45B68936"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c>
          <w:tcPr>
            <w:tcW w:w="1796" w:type="dxa"/>
            <w:tcBorders>
              <w:top w:val="nil"/>
              <w:left w:val="nil"/>
              <w:bottom w:val="single" w:sz="4" w:space="0" w:color="auto"/>
              <w:right w:val="single" w:sz="4" w:space="0" w:color="auto"/>
            </w:tcBorders>
            <w:shd w:val="clear" w:color="auto" w:fill="auto"/>
            <w:vAlign w:val="center"/>
            <w:hideMark/>
          </w:tcPr>
          <w:p w14:paraId="06BAA779"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410,041</w:t>
            </w:r>
          </w:p>
        </w:tc>
        <w:tc>
          <w:tcPr>
            <w:tcW w:w="1996" w:type="dxa"/>
            <w:tcBorders>
              <w:top w:val="nil"/>
              <w:left w:val="nil"/>
              <w:bottom w:val="single" w:sz="4" w:space="0" w:color="auto"/>
              <w:right w:val="single" w:sz="4" w:space="0" w:color="auto"/>
            </w:tcBorders>
            <w:shd w:val="clear" w:color="auto" w:fill="auto"/>
            <w:vAlign w:val="center"/>
            <w:hideMark/>
          </w:tcPr>
          <w:p w14:paraId="41B7920B"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 </w:t>
            </w:r>
          </w:p>
        </w:tc>
      </w:tr>
      <w:tr w:rsidR="0083503A" w:rsidRPr="00B30FAC" w14:paraId="11A4156C" w14:textId="77777777" w:rsidTr="0083503A">
        <w:trPr>
          <w:trHeight w:val="288"/>
          <w:jc w:val="center"/>
        </w:trPr>
        <w:tc>
          <w:tcPr>
            <w:tcW w:w="93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2E8B56"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ALL YEARS</w:t>
            </w:r>
          </w:p>
        </w:tc>
      </w:tr>
      <w:tr w:rsidR="0083503A" w:rsidRPr="00B30FAC" w14:paraId="32C3A699"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D68608"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1</w:t>
            </w:r>
          </w:p>
        </w:tc>
        <w:tc>
          <w:tcPr>
            <w:tcW w:w="2500" w:type="dxa"/>
            <w:tcBorders>
              <w:top w:val="nil"/>
              <w:left w:val="nil"/>
              <w:bottom w:val="single" w:sz="4" w:space="0" w:color="auto"/>
              <w:right w:val="single" w:sz="4" w:space="0" w:color="auto"/>
            </w:tcBorders>
            <w:shd w:val="clear" w:color="000000" w:fill="F2F2F2"/>
            <w:hideMark/>
          </w:tcPr>
          <w:p w14:paraId="66E0CAC7"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2234" w:type="dxa"/>
            <w:tcBorders>
              <w:top w:val="nil"/>
              <w:left w:val="nil"/>
              <w:bottom w:val="single" w:sz="4" w:space="0" w:color="auto"/>
              <w:right w:val="single" w:sz="4" w:space="0" w:color="auto"/>
            </w:tcBorders>
            <w:shd w:val="clear" w:color="auto" w:fill="auto"/>
            <w:vAlign w:val="center"/>
            <w:hideMark/>
          </w:tcPr>
          <w:p w14:paraId="58D02762"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1,796,785</w:t>
            </w:r>
          </w:p>
        </w:tc>
        <w:tc>
          <w:tcPr>
            <w:tcW w:w="1796" w:type="dxa"/>
            <w:tcBorders>
              <w:top w:val="nil"/>
              <w:left w:val="nil"/>
              <w:bottom w:val="single" w:sz="4" w:space="0" w:color="auto"/>
              <w:right w:val="single" w:sz="4" w:space="0" w:color="auto"/>
            </w:tcBorders>
            <w:shd w:val="clear" w:color="auto" w:fill="auto"/>
            <w:vAlign w:val="center"/>
            <w:hideMark/>
          </w:tcPr>
          <w:p w14:paraId="4483B471"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1,713,181</w:t>
            </w:r>
          </w:p>
        </w:tc>
        <w:tc>
          <w:tcPr>
            <w:tcW w:w="1996" w:type="dxa"/>
            <w:tcBorders>
              <w:top w:val="nil"/>
              <w:left w:val="nil"/>
              <w:bottom w:val="single" w:sz="4" w:space="0" w:color="auto"/>
              <w:right w:val="single" w:sz="4" w:space="0" w:color="auto"/>
            </w:tcBorders>
            <w:shd w:val="clear" w:color="auto" w:fill="auto"/>
            <w:vAlign w:val="center"/>
            <w:hideMark/>
          </w:tcPr>
          <w:p w14:paraId="0BAE24B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95%</w:t>
            </w:r>
          </w:p>
        </w:tc>
      </w:tr>
      <w:tr w:rsidR="0083503A" w:rsidRPr="00B30FAC" w14:paraId="6BF46B45"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DB09CF"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w:t>
            </w:r>
          </w:p>
        </w:tc>
        <w:tc>
          <w:tcPr>
            <w:tcW w:w="2500" w:type="dxa"/>
            <w:tcBorders>
              <w:top w:val="nil"/>
              <w:left w:val="nil"/>
              <w:bottom w:val="single" w:sz="4" w:space="0" w:color="auto"/>
              <w:right w:val="single" w:sz="4" w:space="0" w:color="auto"/>
            </w:tcBorders>
            <w:shd w:val="clear" w:color="000000" w:fill="F2F2F2"/>
            <w:hideMark/>
          </w:tcPr>
          <w:p w14:paraId="6C1415F3"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2234" w:type="dxa"/>
            <w:tcBorders>
              <w:top w:val="nil"/>
              <w:left w:val="nil"/>
              <w:bottom w:val="single" w:sz="4" w:space="0" w:color="auto"/>
              <w:right w:val="single" w:sz="4" w:space="0" w:color="auto"/>
            </w:tcBorders>
            <w:shd w:val="clear" w:color="auto" w:fill="auto"/>
            <w:vAlign w:val="center"/>
            <w:hideMark/>
          </w:tcPr>
          <w:p w14:paraId="599AFD9E"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513,000</w:t>
            </w:r>
          </w:p>
        </w:tc>
        <w:tc>
          <w:tcPr>
            <w:tcW w:w="1796" w:type="dxa"/>
            <w:tcBorders>
              <w:top w:val="nil"/>
              <w:left w:val="nil"/>
              <w:bottom w:val="single" w:sz="4" w:space="0" w:color="auto"/>
              <w:right w:val="single" w:sz="4" w:space="0" w:color="auto"/>
            </w:tcBorders>
            <w:shd w:val="clear" w:color="auto" w:fill="auto"/>
            <w:vAlign w:val="center"/>
            <w:hideMark/>
          </w:tcPr>
          <w:p w14:paraId="2A00776F"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580,941</w:t>
            </w:r>
          </w:p>
        </w:tc>
        <w:tc>
          <w:tcPr>
            <w:tcW w:w="1996" w:type="dxa"/>
            <w:tcBorders>
              <w:top w:val="nil"/>
              <w:left w:val="nil"/>
              <w:bottom w:val="single" w:sz="4" w:space="0" w:color="auto"/>
              <w:right w:val="single" w:sz="4" w:space="0" w:color="auto"/>
            </w:tcBorders>
            <w:shd w:val="clear" w:color="auto" w:fill="auto"/>
            <w:vAlign w:val="center"/>
            <w:hideMark/>
          </w:tcPr>
          <w:p w14:paraId="6EF2996A"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113%</w:t>
            </w:r>
          </w:p>
        </w:tc>
      </w:tr>
      <w:tr w:rsidR="0083503A" w:rsidRPr="00B30FAC" w14:paraId="1119F987"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C42856"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3</w:t>
            </w:r>
          </w:p>
        </w:tc>
        <w:tc>
          <w:tcPr>
            <w:tcW w:w="2500" w:type="dxa"/>
            <w:tcBorders>
              <w:top w:val="nil"/>
              <w:left w:val="nil"/>
              <w:bottom w:val="single" w:sz="4" w:space="0" w:color="auto"/>
              <w:right w:val="single" w:sz="4" w:space="0" w:color="auto"/>
            </w:tcBorders>
            <w:shd w:val="clear" w:color="000000" w:fill="F2F2F2"/>
            <w:hideMark/>
          </w:tcPr>
          <w:p w14:paraId="724C1EDD"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2234" w:type="dxa"/>
            <w:tcBorders>
              <w:top w:val="nil"/>
              <w:left w:val="nil"/>
              <w:bottom w:val="single" w:sz="4" w:space="0" w:color="auto"/>
              <w:right w:val="single" w:sz="4" w:space="0" w:color="auto"/>
            </w:tcBorders>
            <w:shd w:val="clear" w:color="auto" w:fill="auto"/>
            <w:vAlign w:val="center"/>
            <w:hideMark/>
          </w:tcPr>
          <w:p w14:paraId="6D490A41"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591,498</w:t>
            </w:r>
          </w:p>
        </w:tc>
        <w:tc>
          <w:tcPr>
            <w:tcW w:w="1796" w:type="dxa"/>
            <w:tcBorders>
              <w:top w:val="nil"/>
              <w:left w:val="nil"/>
              <w:bottom w:val="single" w:sz="4" w:space="0" w:color="auto"/>
              <w:right w:val="single" w:sz="4" w:space="0" w:color="auto"/>
            </w:tcBorders>
            <w:shd w:val="clear" w:color="auto" w:fill="auto"/>
            <w:vAlign w:val="center"/>
            <w:hideMark/>
          </w:tcPr>
          <w:p w14:paraId="261B5720"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458,314</w:t>
            </w:r>
          </w:p>
        </w:tc>
        <w:tc>
          <w:tcPr>
            <w:tcW w:w="1996" w:type="dxa"/>
            <w:tcBorders>
              <w:top w:val="nil"/>
              <w:left w:val="nil"/>
              <w:bottom w:val="single" w:sz="4" w:space="0" w:color="auto"/>
              <w:right w:val="single" w:sz="4" w:space="0" w:color="auto"/>
            </w:tcBorders>
            <w:shd w:val="clear" w:color="auto" w:fill="auto"/>
            <w:vAlign w:val="center"/>
            <w:hideMark/>
          </w:tcPr>
          <w:p w14:paraId="01EA35AE"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77%</w:t>
            </w:r>
          </w:p>
        </w:tc>
      </w:tr>
      <w:tr w:rsidR="0083503A" w:rsidRPr="00B30FAC" w14:paraId="509D3186"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86750E"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4</w:t>
            </w:r>
          </w:p>
        </w:tc>
        <w:tc>
          <w:tcPr>
            <w:tcW w:w="2500" w:type="dxa"/>
            <w:tcBorders>
              <w:top w:val="nil"/>
              <w:left w:val="nil"/>
              <w:bottom w:val="single" w:sz="4" w:space="0" w:color="auto"/>
              <w:right w:val="single" w:sz="4" w:space="0" w:color="auto"/>
            </w:tcBorders>
            <w:shd w:val="clear" w:color="000000" w:fill="F2F2F2"/>
            <w:hideMark/>
          </w:tcPr>
          <w:p w14:paraId="3D456FBB"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2234" w:type="dxa"/>
            <w:tcBorders>
              <w:top w:val="nil"/>
              <w:left w:val="nil"/>
              <w:bottom w:val="single" w:sz="4" w:space="0" w:color="auto"/>
              <w:right w:val="single" w:sz="4" w:space="0" w:color="auto"/>
            </w:tcBorders>
            <w:shd w:val="clear" w:color="auto" w:fill="auto"/>
            <w:vAlign w:val="center"/>
            <w:hideMark/>
          </w:tcPr>
          <w:p w14:paraId="2BDC2403"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245,064</w:t>
            </w:r>
          </w:p>
        </w:tc>
        <w:tc>
          <w:tcPr>
            <w:tcW w:w="1796" w:type="dxa"/>
            <w:tcBorders>
              <w:top w:val="nil"/>
              <w:left w:val="nil"/>
              <w:bottom w:val="single" w:sz="4" w:space="0" w:color="auto"/>
              <w:right w:val="single" w:sz="4" w:space="0" w:color="auto"/>
            </w:tcBorders>
            <w:shd w:val="clear" w:color="auto" w:fill="auto"/>
            <w:vAlign w:val="center"/>
            <w:hideMark/>
          </w:tcPr>
          <w:p w14:paraId="375E6114"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221,868</w:t>
            </w:r>
          </w:p>
        </w:tc>
        <w:tc>
          <w:tcPr>
            <w:tcW w:w="1996" w:type="dxa"/>
            <w:tcBorders>
              <w:top w:val="nil"/>
              <w:left w:val="nil"/>
              <w:bottom w:val="single" w:sz="4" w:space="0" w:color="auto"/>
              <w:right w:val="single" w:sz="4" w:space="0" w:color="auto"/>
            </w:tcBorders>
            <w:shd w:val="clear" w:color="auto" w:fill="auto"/>
            <w:vAlign w:val="center"/>
            <w:hideMark/>
          </w:tcPr>
          <w:p w14:paraId="3ABF1BE0"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91%</w:t>
            </w:r>
          </w:p>
        </w:tc>
      </w:tr>
      <w:tr w:rsidR="0083503A" w:rsidRPr="00B30FAC" w14:paraId="17A655B4" w14:textId="77777777" w:rsidTr="0083503A">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81B0A8" w14:textId="77777777" w:rsidR="0083503A" w:rsidRPr="00B30FAC" w:rsidRDefault="0083503A"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6</w:t>
            </w:r>
          </w:p>
        </w:tc>
        <w:tc>
          <w:tcPr>
            <w:tcW w:w="2500" w:type="dxa"/>
            <w:tcBorders>
              <w:top w:val="nil"/>
              <w:left w:val="nil"/>
              <w:bottom w:val="single" w:sz="4" w:space="0" w:color="auto"/>
              <w:right w:val="single" w:sz="4" w:space="0" w:color="auto"/>
            </w:tcBorders>
            <w:shd w:val="clear" w:color="000000" w:fill="F2F2F2"/>
            <w:hideMark/>
          </w:tcPr>
          <w:p w14:paraId="3F62E1BE" w14:textId="77777777" w:rsidR="0083503A" w:rsidRPr="00B30FAC" w:rsidRDefault="0083503A"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Total</w:t>
            </w:r>
          </w:p>
        </w:tc>
        <w:tc>
          <w:tcPr>
            <w:tcW w:w="2234" w:type="dxa"/>
            <w:tcBorders>
              <w:top w:val="nil"/>
              <w:left w:val="nil"/>
              <w:bottom w:val="single" w:sz="4" w:space="0" w:color="auto"/>
              <w:right w:val="single" w:sz="4" w:space="0" w:color="auto"/>
            </w:tcBorders>
            <w:shd w:val="clear" w:color="auto" w:fill="auto"/>
            <w:vAlign w:val="center"/>
            <w:hideMark/>
          </w:tcPr>
          <w:p w14:paraId="4F7AFF27"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3,146,347</w:t>
            </w:r>
          </w:p>
        </w:tc>
        <w:tc>
          <w:tcPr>
            <w:tcW w:w="1796" w:type="dxa"/>
            <w:tcBorders>
              <w:top w:val="nil"/>
              <w:left w:val="nil"/>
              <w:bottom w:val="single" w:sz="4" w:space="0" w:color="auto"/>
              <w:right w:val="single" w:sz="4" w:space="0" w:color="auto"/>
            </w:tcBorders>
            <w:shd w:val="clear" w:color="auto" w:fill="auto"/>
            <w:vAlign w:val="center"/>
            <w:hideMark/>
          </w:tcPr>
          <w:p w14:paraId="3C9B5FCC"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2,974,304</w:t>
            </w:r>
          </w:p>
        </w:tc>
        <w:tc>
          <w:tcPr>
            <w:tcW w:w="1996" w:type="dxa"/>
            <w:tcBorders>
              <w:top w:val="nil"/>
              <w:left w:val="nil"/>
              <w:bottom w:val="single" w:sz="4" w:space="0" w:color="auto"/>
              <w:right w:val="single" w:sz="4" w:space="0" w:color="auto"/>
            </w:tcBorders>
            <w:shd w:val="clear" w:color="auto" w:fill="auto"/>
            <w:vAlign w:val="center"/>
            <w:hideMark/>
          </w:tcPr>
          <w:p w14:paraId="2FB6ECC7" w14:textId="77777777" w:rsidR="0083503A" w:rsidRPr="00B30FAC" w:rsidRDefault="0083503A"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95%</w:t>
            </w:r>
          </w:p>
        </w:tc>
      </w:tr>
    </w:tbl>
    <w:p w14:paraId="633291D6" w14:textId="77777777" w:rsidR="0083503A" w:rsidRDefault="0083503A" w:rsidP="0083503A">
      <w:pPr>
        <w:rPr>
          <w:rFonts w:ascii="Times New Roman" w:hAnsi="Times New Roman" w:cs="Times New Roman"/>
          <w:sz w:val="24"/>
          <w:szCs w:val="24"/>
          <w:lang w:val="en-US"/>
        </w:rPr>
      </w:pPr>
    </w:p>
    <w:p w14:paraId="5CA01131" w14:textId="4D7BA708" w:rsidR="0083503A" w:rsidRPr="0083503A" w:rsidRDefault="0083503A" w:rsidP="00EA50F3">
      <w:pPr>
        <w:rPr>
          <w:rFonts w:ascii="Times New Roman" w:hAnsi="Times New Roman" w:cs="Times New Roman"/>
          <w:sz w:val="24"/>
          <w:szCs w:val="24"/>
          <w:u w:val="single"/>
          <w:lang w:val="en-US"/>
        </w:rPr>
      </w:pPr>
      <w:r w:rsidRPr="0083503A">
        <w:rPr>
          <w:rFonts w:ascii="Times New Roman" w:hAnsi="Times New Roman" w:cs="Times New Roman"/>
          <w:sz w:val="24"/>
          <w:szCs w:val="24"/>
          <w:u w:val="single"/>
          <w:lang w:val="en-US"/>
        </w:rPr>
        <w:t>Project Co-financing</w:t>
      </w:r>
    </w:p>
    <w:p w14:paraId="7492DE1E" w14:textId="68B3F93B" w:rsidR="00D62FAC" w:rsidRDefault="00D62FAC" w:rsidP="00D62FAC">
      <w:pPr>
        <w:jc w:val="both"/>
        <w:rPr>
          <w:rFonts w:ascii="Times New Roman" w:hAnsi="Times New Roman" w:cs="Times New Roman"/>
          <w:sz w:val="24"/>
          <w:szCs w:val="24"/>
          <w:lang w:val="en-US"/>
        </w:rPr>
      </w:pPr>
      <w:r>
        <w:rPr>
          <w:rFonts w:ascii="Times New Roman" w:hAnsi="Times New Roman" w:cs="Times New Roman"/>
          <w:sz w:val="24"/>
          <w:szCs w:val="24"/>
          <w:lang w:val="en-US"/>
        </w:rPr>
        <w:t>An important aspect of the SCRL project was co-financing provided by national counterparts. While the amount of the grant by GEF (SCCF) was US</w:t>
      </w:r>
      <w:r w:rsidRPr="00FC429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C4295">
        <w:rPr>
          <w:rFonts w:ascii="Times New Roman" w:hAnsi="Times New Roman" w:cs="Times New Roman"/>
          <w:sz w:val="24"/>
          <w:szCs w:val="24"/>
          <w:lang w:val="en-US"/>
        </w:rPr>
        <w:t>3,046,347</w:t>
      </w:r>
      <w:r>
        <w:rPr>
          <w:rFonts w:ascii="Times New Roman" w:hAnsi="Times New Roman" w:cs="Times New Roman"/>
          <w:sz w:val="24"/>
          <w:szCs w:val="24"/>
          <w:lang w:val="en-US"/>
        </w:rPr>
        <w:t>, the amount of co-financing committed by the Government of Turkmenistan in the Project Document was US</w:t>
      </w:r>
      <w:r w:rsidRPr="00FC429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C4295">
        <w:rPr>
          <w:rFonts w:ascii="Times New Roman" w:hAnsi="Times New Roman" w:cs="Times New Roman"/>
          <w:sz w:val="24"/>
          <w:szCs w:val="24"/>
          <w:lang w:val="en-US"/>
        </w:rPr>
        <w:t>20,000,000</w:t>
      </w:r>
      <w:r>
        <w:rPr>
          <w:rFonts w:ascii="Times New Roman" w:hAnsi="Times New Roman" w:cs="Times New Roman"/>
          <w:sz w:val="24"/>
          <w:szCs w:val="24"/>
          <w:lang w:val="en-US"/>
        </w:rPr>
        <w:t>.</w:t>
      </w:r>
    </w:p>
    <w:p w14:paraId="5B6D4AD6" w14:textId="3C3671D6" w:rsidR="00D62FAC" w:rsidRDefault="00D62FAC" w:rsidP="00D62FA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project team has tracked the amount of co-financing generated in the course of the SCRL project and the information collected by the team is summarized in the table below.</w:t>
      </w:r>
      <w:r w:rsidR="007005D9">
        <w:rPr>
          <w:rFonts w:ascii="Times New Roman" w:hAnsi="Times New Roman" w:cs="Times New Roman"/>
          <w:sz w:val="24"/>
          <w:szCs w:val="24"/>
          <w:lang w:val="en-US"/>
        </w:rPr>
        <w:t xml:space="preserve"> As can be seen from the table, the amount of co-financing provided by state organizations amount to US$ </w:t>
      </w:r>
      <w:r w:rsidR="007005D9" w:rsidRPr="007005D9">
        <w:rPr>
          <w:rFonts w:ascii="Times New Roman" w:hAnsi="Times New Roman" w:cs="Times New Roman"/>
          <w:sz w:val="24"/>
          <w:szCs w:val="24"/>
          <w:lang w:val="en-US"/>
        </w:rPr>
        <w:t>27,999,485</w:t>
      </w:r>
      <w:r w:rsidR="007005D9">
        <w:rPr>
          <w:rFonts w:ascii="Times New Roman" w:hAnsi="Times New Roman" w:cs="Times New Roman"/>
          <w:sz w:val="24"/>
          <w:szCs w:val="24"/>
          <w:lang w:val="en-US"/>
        </w:rPr>
        <w:t xml:space="preserve">, which is well in excess of the US$ 20 million expected from the Government of </w:t>
      </w:r>
      <w:r w:rsidR="00800A8C">
        <w:rPr>
          <w:rFonts w:ascii="Times New Roman" w:hAnsi="Times New Roman" w:cs="Times New Roman"/>
          <w:sz w:val="24"/>
          <w:szCs w:val="24"/>
          <w:lang w:val="en-US"/>
        </w:rPr>
        <w:t>Turkmenistan</w:t>
      </w:r>
      <w:r w:rsidR="007005D9">
        <w:rPr>
          <w:rFonts w:ascii="Times New Roman" w:hAnsi="Times New Roman" w:cs="Times New Roman"/>
          <w:sz w:val="24"/>
          <w:szCs w:val="24"/>
          <w:lang w:val="en-US"/>
        </w:rPr>
        <w:t>.</w:t>
      </w:r>
      <w:r w:rsidR="00430BE2">
        <w:rPr>
          <w:rFonts w:ascii="Times New Roman" w:hAnsi="Times New Roman" w:cs="Times New Roman"/>
          <w:sz w:val="24"/>
          <w:szCs w:val="24"/>
          <w:lang w:val="en-US"/>
        </w:rPr>
        <w:t xml:space="preserve"> The amount of co-financing provided by local communities (beneficiaries) is US$ </w:t>
      </w:r>
      <w:r w:rsidR="00430BE2" w:rsidRPr="00430BE2">
        <w:rPr>
          <w:rFonts w:ascii="Times New Roman" w:hAnsi="Times New Roman" w:cs="Times New Roman"/>
          <w:sz w:val="24"/>
          <w:szCs w:val="24"/>
          <w:lang w:val="en-US"/>
        </w:rPr>
        <w:t>752,619</w:t>
      </w:r>
      <w:r w:rsidR="00430BE2">
        <w:rPr>
          <w:rFonts w:ascii="Times New Roman" w:hAnsi="Times New Roman" w:cs="Times New Roman"/>
          <w:sz w:val="24"/>
          <w:szCs w:val="24"/>
          <w:lang w:val="en-US"/>
        </w:rPr>
        <w:t xml:space="preserve">. </w:t>
      </w:r>
      <w:r w:rsidR="00330BD9">
        <w:rPr>
          <w:rFonts w:ascii="Times New Roman" w:hAnsi="Times New Roman" w:cs="Times New Roman"/>
          <w:sz w:val="24"/>
          <w:szCs w:val="24"/>
          <w:lang w:val="en-US"/>
        </w:rPr>
        <w:t xml:space="preserve">It should be noted that all the co-financing provided by state organizations and local communities was provided in kind. </w:t>
      </w:r>
      <w:r w:rsidR="00430BE2">
        <w:rPr>
          <w:rFonts w:ascii="Times New Roman" w:hAnsi="Times New Roman" w:cs="Times New Roman"/>
          <w:sz w:val="24"/>
          <w:szCs w:val="24"/>
          <w:lang w:val="en-US"/>
        </w:rPr>
        <w:t>The project team was also able to form important partnerships with international organizations and programmes, which led to the generation of co-financing</w:t>
      </w:r>
      <w:r w:rsidR="00330BD9">
        <w:rPr>
          <w:rFonts w:ascii="Times New Roman" w:hAnsi="Times New Roman" w:cs="Times New Roman"/>
          <w:sz w:val="24"/>
          <w:szCs w:val="24"/>
          <w:lang w:val="en-US"/>
        </w:rPr>
        <w:t xml:space="preserve"> (in the form of grants)</w:t>
      </w:r>
      <w:r w:rsidR="00430BE2">
        <w:rPr>
          <w:rFonts w:ascii="Times New Roman" w:hAnsi="Times New Roman" w:cs="Times New Roman"/>
          <w:sz w:val="24"/>
          <w:szCs w:val="24"/>
          <w:lang w:val="en-US"/>
        </w:rPr>
        <w:t xml:space="preserve"> from these entities in the amount of US$ </w:t>
      </w:r>
      <w:r w:rsidR="00430BE2" w:rsidRPr="00430BE2">
        <w:rPr>
          <w:rFonts w:ascii="Times New Roman" w:hAnsi="Times New Roman" w:cs="Times New Roman"/>
          <w:sz w:val="24"/>
          <w:szCs w:val="24"/>
          <w:lang w:val="en-US"/>
        </w:rPr>
        <w:t>752,030</w:t>
      </w:r>
      <w:r w:rsidR="00430BE2">
        <w:rPr>
          <w:rFonts w:ascii="Times New Roman" w:hAnsi="Times New Roman" w:cs="Times New Roman"/>
          <w:sz w:val="24"/>
          <w:szCs w:val="24"/>
          <w:lang w:val="en-US"/>
        </w:rPr>
        <w:t xml:space="preserve">. All in all, the SCRL project has generated a total of US$ </w:t>
      </w:r>
      <w:r w:rsidR="00430BE2" w:rsidRPr="00430BE2">
        <w:rPr>
          <w:rFonts w:ascii="Times New Roman" w:hAnsi="Times New Roman" w:cs="Times New Roman"/>
          <w:sz w:val="24"/>
          <w:szCs w:val="24"/>
          <w:lang w:val="en-US"/>
        </w:rPr>
        <w:t>29,504,134</w:t>
      </w:r>
      <w:r w:rsidR="00430BE2">
        <w:rPr>
          <w:rFonts w:ascii="Times New Roman" w:hAnsi="Times New Roman" w:cs="Times New Roman"/>
          <w:sz w:val="24"/>
          <w:szCs w:val="24"/>
          <w:lang w:val="en-US"/>
        </w:rPr>
        <w:t xml:space="preserve"> in co-financing (as of the point of this evaluation).</w:t>
      </w:r>
      <w:r w:rsidR="00EF0245">
        <w:rPr>
          <w:rStyle w:val="FootnoteReference"/>
          <w:rFonts w:ascii="Times New Roman" w:hAnsi="Times New Roman" w:cs="Times New Roman"/>
          <w:sz w:val="24"/>
          <w:szCs w:val="24"/>
          <w:lang w:val="en-US"/>
        </w:rPr>
        <w:footnoteReference w:id="26"/>
      </w:r>
    </w:p>
    <w:p w14:paraId="5E6356B3" w14:textId="799E6E6E" w:rsidR="00EA0EB3" w:rsidRDefault="00EA0EB3" w:rsidP="00EA0EB3">
      <w:pPr>
        <w:pStyle w:val="Caption"/>
        <w:ind w:left="720"/>
        <w:rPr>
          <w:rFonts w:cs="Times New Roman"/>
          <w:szCs w:val="24"/>
          <w:lang w:val="en-US"/>
        </w:rPr>
      </w:pPr>
      <w:bookmarkStart w:id="77" w:name="_Toc98646393"/>
      <w:r>
        <w:t xml:space="preserve">Table </w:t>
      </w:r>
      <w:r w:rsidR="008B2DA5">
        <w:fldChar w:fldCharType="begin"/>
      </w:r>
      <w:r w:rsidR="008B2DA5">
        <w:instrText xml:space="preserve"> SEQ Table \* ARABIC </w:instrText>
      </w:r>
      <w:r w:rsidR="008B2DA5">
        <w:fldChar w:fldCharType="separate"/>
      </w:r>
      <w:r w:rsidR="00686D4E">
        <w:rPr>
          <w:noProof/>
        </w:rPr>
        <w:t>7</w:t>
      </w:r>
      <w:r w:rsidR="008B2DA5">
        <w:rPr>
          <w:noProof/>
        </w:rPr>
        <w:fldChar w:fldCharType="end"/>
      </w:r>
      <w:r>
        <w:t>: Co-financing Secured by the Project</w:t>
      </w:r>
      <w:bookmarkEnd w:id="77"/>
    </w:p>
    <w:tbl>
      <w:tblPr>
        <w:tblW w:w="7878" w:type="dxa"/>
        <w:jc w:val="center"/>
        <w:tblLook w:val="04A0" w:firstRow="1" w:lastRow="0" w:firstColumn="1" w:lastColumn="0" w:noHBand="0" w:noVBand="1"/>
      </w:tblPr>
      <w:tblGrid>
        <w:gridCol w:w="6118"/>
        <w:gridCol w:w="1760"/>
      </w:tblGrid>
      <w:tr w:rsidR="00EA0EB3" w:rsidRPr="00EA0EB3" w14:paraId="4769BAAB" w14:textId="77777777" w:rsidTr="0055598F">
        <w:trPr>
          <w:trHeight w:val="288"/>
          <w:tblHeader/>
          <w:jc w:val="center"/>
        </w:trPr>
        <w:tc>
          <w:tcPr>
            <w:tcW w:w="61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1E3FA2" w14:textId="77777777" w:rsidR="00EA0EB3" w:rsidRPr="00EA0EB3" w:rsidRDefault="00EA0EB3" w:rsidP="00EA0EB3">
            <w:pPr>
              <w:spacing w:after="0" w:line="240" w:lineRule="auto"/>
              <w:jc w:val="center"/>
              <w:rPr>
                <w:rFonts w:ascii="Times New Roman" w:eastAsia="Times New Roman" w:hAnsi="Times New Roman" w:cs="Times New Roman"/>
                <w:b/>
                <w:bCs/>
                <w:color w:val="000000"/>
                <w:lang w:eastAsia="en-CA"/>
              </w:rPr>
            </w:pPr>
            <w:r w:rsidRPr="00EA0EB3">
              <w:rPr>
                <w:rFonts w:ascii="Times New Roman" w:eastAsia="Times New Roman" w:hAnsi="Times New Roman" w:cs="Times New Roman"/>
                <w:b/>
                <w:bCs/>
                <w:color w:val="000000"/>
                <w:lang w:eastAsia="en-CA"/>
              </w:rPr>
              <w:t>Entity providing financing</w:t>
            </w:r>
          </w:p>
        </w:tc>
        <w:tc>
          <w:tcPr>
            <w:tcW w:w="1760" w:type="dxa"/>
            <w:tcBorders>
              <w:top w:val="single" w:sz="4" w:space="0" w:color="auto"/>
              <w:left w:val="nil"/>
              <w:bottom w:val="single" w:sz="4" w:space="0" w:color="auto"/>
              <w:right w:val="single" w:sz="4" w:space="0" w:color="auto"/>
            </w:tcBorders>
            <w:shd w:val="clear" w:color="000000" w:fill="D9D9D9"/>
            <w:noWrap/>
            <w:vAlign w:val="bottom"/>
            <w:hideMark/>
          </w:tcPr>
          <w:p w14:paraId="197C0F75" w14:textId="77777777" w:rsidR="00EA0EB3" w:rsidRPr="00EA0EB3" w:rsidRDefault="00EA0EB3" w:rsidP="00EA0EB3">
            <w:pPr>
              <w:spacing w:after="0" w:line="240" w:lineRule="auto"/>
              <w:jc w:val="center"/>
              <w:rPr>
                <w:rFonts w:ascii="Times New Roman" w:eastAsia="Times New Roman" w:hAnsi="Times New Roman" w:cs="Times New Roman"/>
                <w:b/>
                <w:bCs/>
                <w:color w:val="000000"/>
                <w:lang w:eastAsia="en-CA"/>
              </w:rPr>
            </w:pPr>
            <w:r w:rsidRPr="00EA0EB3">
              <w:rPr>
                <w:rFonts w:ascii="Times New Roman" w:eastAsia="Times New Roman" w:hAnsi="Times New Roman" w:cs="Times New Roman"/>
                <w:b/>
                <w:bCs/>
                <w:color w:val="000000"/>
                <w:lang w:eastAsia="en-CA"/>
              </w:rPr>
              <w:t>Amount in US$</w:t>
            </w:r>
          </w:p>
        </w:tc>
      </w:tr>
      <w:tr w:rsidR="00EA0EB3" w:rsidRPr="00EA0EB3" w14:paraId="4B539E22"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3E2B10AE"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Ministry of Agriculture and Environmental Protection </w:t>
            </w:r>
          </w:p>
        </w:tc>
        <w:tc>
          <w:tcPr>
            <w:tcW w:w="1760" w:type="dxa"/>
            <w:tcBorders>
              <w:top w:val="nil"/>
              <w:left w:val="nil"/>
              <w:bottom w:val="single" w:sz="4" w:space="0" w:color="auto"/>
              <w:right w:val="single" w:sz="4" w:space="0" w:color="auto"/>
            </w:tcBorders>
            <w:shd w:val="clear" w:color="auto" w:fill="auto"/>
            <w:noWrap/>
            <w:vAlign w:val="center"/>
            <w:hideMark/>
          </w:tcPr>
          <w:p w14:paraId="152BC5E5"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14,691,627</w:t>
            </w:r>
          </w:p>
        </w:tc>
      </w:tr>
      <w:tr w:rsidR="00EA0EB3" w:rsidRPr="00EA0EB3" w14:paraId="705D26DA"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61E6642D" w14:textId="091DB344" w:rsidR="00EA0EB3" w:rsidRPr="00EA0EB3" w:rsidRDefault="00EA0EB3" w:rsidP="00800A8C">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State </w:t>
            </w:r>
            <w:r w:rsidR="00800A8C" w:rsidRPr="00EA0EB3">
              <w:rPr>
                <w:rFonts w:ascii="Times New Roman" w:eastAsia="Times New Roman" w:hAnsi="Times New Roman" w:cs="Times New Roman"/>
                <w:color w:val="000000"/>
                <w:lang w:eastAsia="en-CA"/>
              </w:rPr>
              <w:t xml:space="preserve">Committee </w:t>
            </w:r>
            <w:r w:rsidR="00800A8C">
              <w:rPr>
                <w:rFonts w:ascii="Times New Roman" w:eastAsia="Times New Roman" w:hAnsi="Times New Roman" w:cs="Times New Roman"/>
                <w:color w:val="000000"/>
                <w:lang w:eastAsia="en-CA"/>
              </w:rPr>
              <w:t xml:space="preserve">for </w:t>
            </w:r>
            <w:r w:rsidRPr="00EA0EB3">
              <w:rPr>
                <w:rFonts w:ascii="Times New Roman" w:eastAsia="Times New Roman" w:hAnsi="Times New Roman" w:cs="Times New Roman"/>
                <w:color w:val="000000"/>
                <w:lang w:eastAsia="en-CA"/>
              </w:rPr>
              <w:t xml:space="preserve">Water Management </w:t>
            </w:r>
          </w:p>
        </w:tc>
        <w:tc>
          <w:tcPr>
            <w:tcW w:w="1760" w:type="dxa"/>
            <w:tcBorders>
              <w:top w:val="nil"/>
              <w:left w:val="nil"/>
              <w:bottom w:val="single" w:sz="4" w:space="0" w:color="auto"/>
              <w:right w:val="single" w:sz="4" w:space="0" w:color="auto"/>
            </w:tcBorders>
            <w:shd w:val="clear" w:color="auto" w:fill="auto"/>
            <w:noWrap/>
            <w:vAlign w:val="center"/>
            <w:hideMark/>
          </w:tcPr>
          <w:p w14:paraId="5E9E0CC7"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12,828,571</w:t>
            </w:r>
          </w:p>
        </w:tc>
      </w:tr>
      <w:tr w:rsidR="00EA0EB3" w:rsidRPr="00EA0EB3" w14:paraId="4A976766"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40A85D00" w14:textId="5372F4B2" w:rsidR="00EA0EB3" w:rsidRPr="00EA0EB3" w:rsidRDefault="00EA0EB3" w:rsidP="00E57C16">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Local Administration of Lebap </w:t>
            </w:r>
            <w:r w:rsidR="00E57C16">
              <w:rPr>
                <w:rFonts w:ascii="Times New Roman" w:eastAsia="Times New Roman" w:hAnsi="Times New Roman" w:cs="Times New Roman"/>
                <w:color w:val="000000"/>
                <w:lang w:eastAsia="en-CA"/>
              </w:rPr>
              <w:t>velayat</w:t>
            </w:r>
          </w:p>
        </w:tc>
        <w:tc>
          <w:tcPr>
            <w:tcW w:w="1760" w:type="dxa"/>
            <w:tcBorders>
              <w:top w:val="nil"/>
              <w:left w:val="nil"/>
              <w:bottom w:val="single" w:sz="4" w:space="0" w:color="auto"/>
              <w:right w:val="single" w:sz="4" w:space="0" w:color="auto"/>
            </w:tcBorders>
            <w:shd w:val="clear" w:color="auto" w:fill="auto"/>
            <w:noWrap/>
            <w:vAlign w:val="center"/>
            <w:hideMark/>
          </w:tcPr>
          <w:p w14:paraId="1604A0BE"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5,434</w:t>
            </w:r>
          </w:p>
        </w:tc>
      </w:tr>
      <w:tr w:rsidR="00EA0EB3" w:rsidRPr="00EA0EB3" w14:paraId="2C6A32E5"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2D668DBF" w14:textId="7C2224F4" w:rsidR="00EA0EB3" w:rsidRPr="00EA0EB3" w:rsidRDefault="00EA0EB3" w:rsidP="00E57C16">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Local Administration of Dashoguz </w:t>
            </w:r>
            <w:r w:rsidR="00E57C16">
              <w:rPr>
                <w:rFonts w:ascii="Times New Roman" w:eastAsia="Times New Roman" w:hAnsi="Times New Roman" w:cs="Times New Roman"/>
                <w:color w:val="000000"/>
                <w:lang w:eastAsia="en-CA"/>
              </w:rPr>
              <w:t>velayat</w:t>
            </w:r>
          </w:p>
        </w:tc>
        <w:tc>
          <w:tcPr>
            <w:tcW w:w="1760" w:type="dxa"/>
            <w:tcBorders>
              <w:top w:val="nil"/>
              <w:left w:val="nil"/>
              <w:bottom w:val="single" w:sz="4" w:space="0" w:color="auto"/>
              <w:right w:val="single" w:sz="4" w:space="0" w:color="auto"/>
            </w:tcBorders>
            <w:shd w:val="clear" w:color="auto" w:fill="auto"/>
            <w:noWrap/>
            <w:vAlign w:val="center"/>
            <w:hideMark/>
          </w:tcPr>
          <w:p w14:paraId="52589C1F"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5,434</w:t>
            </w:r>
          </w:p>
        </w:tc>
      </w:tr>
      <w:tr w:rsidR="00EA0EB3" w:rsidRPr="00EA0EB3" w14:paraId="3B5AF833"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012F48AC" w14:textId="7574A7B5" w:rsidR="00EA0EB3" w:rsidRPr="00EA0EB3" w:rsidRDefault="00EA0EB3" w:rsidP="00E57C16">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Local Administration of </w:t>
            </w:r>
            <w:r w:rsidR="00B20B67">
              <w:rPr>
                <w:rFonts w:ascii="Times New Roman" w:eastAsia="Times New Roman" w:hAnsi="Times New Roman" w:cs="Times New Roman"/>
                <w:color w:val="000000"/>
                <w:lang w:eastAsia="en-CA"/>
              </w:rPr>
              <w:t>Danew</w:t>
            </w:r>
            <w:r w:rsidRPr="00EA0EB3">
              <w:rPr>
                <w:rFonts w:ascii="Times New Roman" w:eastAsia="Times New Roman" w:hAnsi="Times New Roman" w:cs="Times New Roman"/>
                <w:color w:val="000000"/>
                <w:lang w:eastAsia="en-CA"/>
              </w:rPr>
              <w:t xml:space="preserve"> </w:t>
            </w:r>
            <w:r w:rsidR="003856C3">
              <w:rPr>
                <w:rFonts w:ascii="Times New Roman" w:eastAsia="Times New Roman" w:hAnsi="Times New Roman" w:cs="Times New Roman"/>
                <w:color w:val="000000"/>
                <w:lang w:eastAsia="en-CA"/>
              </w:rPr>
              <w:t xml:space="preserve"> </w:t>
            </w:r>
            <w:r w:rsidR="00E57C16">
              <w:rPr>
                <w:rFonts w:ascii="Times New Roman" w:eastAsia="Times New Roman" w:hAnsi="Times New Roman" w:cs="Times New Roman"/>
                <w:color w:val="000000"/>
                <w:lang w:eastAsia="en-CA"/>
              </w:rPr>
              <w:t>etrap</w:t>
            </w:r>
            <w:r w:rsidRPr="00EA0EB3">
              <w:rPr>
                <w:rFonts w:ascii="Times New Roman" w:eastAsia="Times New Roman" w:hAnsi="Times New Roman" w:cs="Times New Roman"/>
                <w:color w:val="000000"/>
                <w:lang w:eastAsia="en-CA"/>
              </w:rPr>
              <w:t xml:space="preserve">, Lebap </w:t>
            </w:r>
            <w:r w:rsidR="00E57C16">
              <w:rPr>
                <w:rFonts w:ascii="Times New Roman" w:eastAsia="Times New Roman" w:hAnsi="Times New Roman" w:cs="Times New Roman"/>
                <w:color w:val="000000"/>
                <w:lang w:eastAsia="en-CA"/>
              </w:rPr>
              <w:t>velayat</w:t>
            </w:r>
          </w:p>
        </w:tc>
        <w:tc>
          <w:tcPr>
            <w:tcW w:w="1760" w:type="dxa"/>
            <w:tcBorders>
              <w:top w:val="nil"/>
              <w:left w:val="nil"/>
              <w:bottom w:val="single" w:sz="4" w:space="0" w:color="auto"/>
              <w:right w:val="single" w:sz="4" w:space="0" w:color="auto"/>
            </w:tcBorders>
            <w:shd w:val="clear" w:color="auto" w:fill="auto"/>
            <w:noWrap/>
            <w:vAlign w:val="center"/>
            <w:hideMark/>
          </w:tcPr>
          <w:p w14:paraId="0E039AEC"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89,079</w:t>
            </w:r>
          </w:p>
        </w:tc>
      </w:tr>
      <w:tr w:rsidR="00EA0EB3" w:rsidRPr="00EA0EB3" w14:paraId="01605C01" w14:textId="77777777" w:rsidTr="00EA0EB3">
        <w:trPr>
          <w:trHeight w:val="552"/>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2BF07ECE" w14:textId="5AB77369" w:rsidR="00EA0EB3" w:rsidRPr="00EA0EB3" w:rsidRDefault="00EA0EB3" w:rsidP="00E57C16">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Local Administration of Gorogly </w:t>
            </w:r>
            <w:r w:rsidR="00E57C16">
              <w:rPr>
                <w:rFonts w:ascii="Times New Roman" w:eastAsia="Times New Roman" w:hAnsi="Times New Roman" w:cs="Times New Roman"/>
                <w:color w:val="000000"/>
                <w:lang w:eastAsia="en-CA"/>
              </w:rPr>
              <w:t>etrap</w:t>
            </w:r>
            <w:r w:rsidRPr="00EA0EB3">
              <w:rPr>
                <w:rFonts w:ascii="Times New Roman" w:eastAsia="Times New Roman" w:hAnsi="Times New Roman" w:cs="Times New Roman"/>
                <w:color w:val="000000"/>
                <w:lang w:eastAsia="en-CA"/>
              </w:rPr>
              <w:t xml:space="preserve">, Dashoguz </w:t>
            </w:r>
            <w:r w:rsidR="00E57C16">
              <w:rPr>
                <w:rFonts w:ascii="Times New Roman" w:eastAsia="Times New Roman" w:hAnsi="Times New Roman" w:cs="Times New Roman"/>
                <w:color w:val="000000"/>
                <w:lang w:eastAsia="en-CA"/>
              </w:rPr>
              <w:t>velayat</w:t>
            </w:r>
          </w:p>
        </w:tc>
        <w:tc>
          <w:tcPr>
            <w:tcW w:w="1760" w:type="dxa"/>
            <w:tcBorders>
              <w:top w:val="nil"/>
              <w:left w:val="nil"/>
              <w:bottom w:val="single" w:sz="4" w:space="0" w:color="auto"/>
              <w:right w:val="single" w:sz="4" w:space="0" w:color="auto"/>
            </w:tcBorders>
            <w:shd w:val="clear" w:color="auto" w:fill="auto"/>
            <w:noWrap/>
            <w:vAlign w:val="center"/>
            <w:hideMark/>
          </w:tcPr>
          <w:p w14:paraId="443D5E88"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379,339</w:t>
            </w:r>
          </w:p>
        </w:tc>
      </w:tr>
      <w:tr w:rsidR="00EA0EB3" w:rsidRPr="00EA0EB3" w14:paraId="5D177719"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68B6489C" w14:textId="77777777" w:rsidR="00EA0EB3" w:rsidRPr="00EA0EB3" w:rsidRDefault="00EA0EB3" w:rsidP="00EA0EB3">
            <w:pPr>
              <w:spacing w:after="0" w:line="240" w:lineRule="auto"/>
              <w:jc w:val="right"/>
              <w:rPr>
                <w:rFonts w:ascii="Times New Roman" w:eastAsia="Times New Roman" w:hAnsi="Times New Roman" w:cs="Times New Roman"/>
                <w:b/>
                <w:bCs/>
                <w:i/>
                <w:iCs/>
                <w:color w:val="000000"/>
                <w:lang w:eastAsia="en-CA"/>
              </w:rPr>
            </w:pPr>
            <w:r w:rsidRPr="00EA0EB3">
              <w:rPr>
                <w:rFonts w:ascii="Times New Roman" w:eastAsia="Times New Roman" w:hAnsi="Times New Roman" w:cs="Times New Roman"/>
                <w:b/>
                <w:bCs/>
                <w:i/>
                <w:iCs/>
                <w:color w:val="000000"/>
                <w:lang w:eastAsia="en-CA"/>
              </w:rPr>
              <w:t>Subtotal State Organizations</w:t>
            </w:r>
          </w:p>
        </w:tc>
        <w:tc>
          <w:tcPr>
            <w:tcW w:w="1760" w:type="dxa"/>
            <w:tcBorders>
              <w:top w:val="nil"/>
              <w:left w:val="nil"/>
              <w:bottom w:val="single" w:sz="4" w:space="0" w:color="auto"/>
              <w:right w:val="single" w:sz="4" w:space="0" w:color="auto"/>
            </w:tcBorders>
            <w:shd w:val="clear" w:color="auto" w:fill="auto"/>
            <w:noWrap/>
            <w:vAlign w:val="center"/>
            <w:hideMark/>
          </w:tcPr>
          <w:p w14:paraId="340C75FF" w14:textId="77777777" w:rsidR="00EA0EB3" w:rsidRPr="00EA0EB3" w:rsidRDefault="00EA0EB3" w:rsidP="00EA0EB3">
            <w:pPr>
              <w:spacing w:after="0" w:line="240" w:lineRule="auto"/>
              <w:jc w:val="center"/>
              <w:rPr>
                <w:rFonts w:ascii="Times New Roman" w:eastAsia="Times New Roman" w:hAnsi="Times New Roman" w:cs="Times New Roman"/>
                <w:b/>
                <w:bCs/>
                <w:color w:val="000000"/>
                <w:lang w:eastAsia="en-CA"/>
              </w:rPr>
            </w:pPr>
            <w:r w:rsidRPr="00EA0EB3">
              <w:rPr>
                <w:rFonts w:ascii="Times New Roman" w:eastAsia="Times New Roman" w:hAnsi="Times New Roman" w:cs="Times New Roman"/>
                <w:b/>
                <w:bCs/>
                <w:color w:val="000000"/>
                <w:lang w:eastAsia="en-CA"/>
              </w:rPr>
              <w:t>27,999,485</w:t>
            </w:r>
          </w:p>
        </w:tc>
      </w:tr>
      <w:tr w:rsidR="00EA0EB3" w:rsidRPr="00EA0EB3" w14:paraId="27EA1B9C" w14:textId="77777777" w:rsidTr="00EA0EB3">
        <w:trPr>
          <w:trHeight w:val="552"/>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6840F483" w14:textId="2E62EA84"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Local agricultural communities of </w:t>
            </w:r>
            <w:r w:rsidR="00E57C16">
              <w:rPr>
                <w:rFonts w:ascii="Times New Roman" w:eastAsia="Times New Roman" w:hAnsi="Times New Roman" w:cs="Times New Roman"/>
                <w:color w:val="000000"/>
                <w:lang w:eastAsia="en-CA"/>
              </w:rPr>
              <w:t>Danew</w:t>
            </w:r>
            <w:r w:rsidR="00E57C16" w:rsidRPr="00EA0EB3">
              <w:rPr>
                <w:rFonts w:ascii="Times New Roman" w:eastAsia="Times New Roman" w:hAnsi="Times New Roman" w:cs="Times New Roman"/>
                <w:color w:val="000000"/>
                <w:lang w:eastAsia="en-CA"/>
              </w:rPr>
              <w:t xml:space="preserve"> </w:t>
            </w:r>
            <w:r w:rsidR="00E57C16">
              <w:rPr>
                <w:rFonts w:ascii="Times New Roman" w:eastAsia="Times New Roman" w:hAnsi="Times New Roman" w:cs="Times New Roman"/>
                <w:color w:val="000000"/>
                <w:lang w:eastAsia="en-CA"/>
              </w:rPr>
              <w:t>etrap</w:t>
            </w:r>
            <w:r w:rsidR="00E57C16" w:rsidRPr="00EA0EB3">
              <w:rPr>
                <w:rFonts w:ascii="Times New Roman" w:eastAsia="Times New Roman" w:hAnsi="Times New Roman" w:cs="Times New Roman"/>
                <w:color w:val="000000"/>
                <w:lang w:eastAsia="en-CA"/>
              </w:rPr>
              <w:t xml:space="preserve">, Lebap </w:t>
            </w:r>
            <w:r w:rsidR="00E57C16">
              <w:rPr>
                <w:rFonts w:ascii="Times New Roman" w:eastAsia="Times New Roman" w:hAnsi="Times New Roman" w:cs="Times New Roman"/>
                <w:color w:val="000000"/>
                <w:lang w:eastAsia="en-CA"/>
              </w:rPr>
              <w:t>velayat</w:t>
            </w:r>
          </w:p>
        </w:tc>
        <w:tc>
          <w:tcPr>
            <w:tcW w:w="1760" w:type="dxa"/>
            <w:tcBorders>
              <w:top w:val="nil"/>
              <w:left w:val="nil"/>
              <w:bottom w:val="single" w:sz="4" w:space="0" w:color="auto"/>
              <w:right w:val="single" w:sz="4" w:space="0" w:color="auto"/>
            </w:tcBorders>
            <w:shd w:val="clear" w:color="auto" w:fill="auto"/>
            <w:noWrap/>
            <w:vAlign w:val="center"/>
            <w:hideMark/>
          </w:tcPr>
          <w:p w14:paraId="1EF13E27"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445,933</w:t>
            </w:r>
          </w:p>
        </w:tc>
      </w:tr>
      <w:tr w:rsidR="00EA0EB3" w:rsidRPr="00EA0EB3" w14:paraId="792D26CA" w14:textId="77777777" w:rsidTr="00EA0EB3">
        <w:trPr>
          <w:trHeight w:val="552"/>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5B320769" w14:textId="23CB927C" w:rsidR="00EA0EB3" w:rsidRPr="00EA0EB3" w:rsidRDefault="00EA0EB3" w:rsidP="00E57C16">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Local agricultural communities of </w:t>
            </w:r>
            <w:r w:rsidR="00E57C16" w:rsidRPr="00EA0EB3">
              <w:rPr>
                <w:rFonts w:ascii="Times New Roman" w:eastAsia="Times New Roman" w:hAnsi="Times New Roman" w:cs="Times New Roman"/>
                <w:color w:val="000000"/>
                <w:lang w:eastAsia="en-CA"/>
              </w:rPr>
              <w:t xml:space="preserve">Gorogly </w:t>
            </w:r>
            <w:r w:rsidR="00E57C16">
              <w:rPr>
                <w:rFonts w:ascii="Times New Roman" w:eastAsia="Times New Roman" w:hAnsi="Times New Roman" w:cs="Times New Roman"/>
                <w:color w:val="000000"/>
                <w:lang w:eastAsia="en-CA"/>
              </w:rPr>
              <w:t>etrap</w:t>
            </w:r>
            <w:r w:rsidR="00E57C16" w:rsidRPr="00EA0EB3">
              <w:rPr>
                <w:rFonts w:ascii="Times New Roman" w:eastAsia="Times New Roman" w:hAnsi="Times New Roman" w:cs="Times New Roman"/>
                <w:color w:val="000000"/>
                <w:lang w:eastAsia="en-CA"/>
              </w:rPr>
              <w:t xml:space="preserve">, Dashoguz </w:t>
            </w:r>
            <w:r w:rsidR="00E57C16">
              <w:rPr>
                <w:rFonts w:ascii="Times New Roman" w:eastAsia="Times New Roman" w:hAnsi="Times New Roman" w:cs="Times New Roman"/>
                <w:color w:val="000000"/>
                <w:lang w:eastAsia="en-CA"/>
              </w:rPr>
              <w:t>velayat</w:t>
            </w:r>
            <w:r w:rsidR="00E57C16" w:rsidRPr="00EA0EB3" w:rsidDel="00E57C16">
              <w:rPr>
                <w:rFonts w:ascii="Times New Roman" w:eastAsia="Times New Roman" w:hAnsi="Times New Roman" w:cs="Times New Roman"/>
                <w:color w:val="000000"/>
                <w:lang w:eastAsia="en-CA"/>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29533BE2"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306,686</w:t>
            </w:r>
          </w:p>
        </w:tc>
      </w:tr>
      <w:tr w:rsidR="00EA0EB3" w:rsidRPr="00EA0EB3" w14:paraId="5885A5E7"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5435FD7B" w14:textId="77777777" w:rsidR="00EA0EB3" w:rsidRPr="00EA0EB3" w:rsidRDefault="00EA0EB3" w:rsidP="00EA0EB3">
            <w:pPr>
              <w:spacing w:after="0" w:line="240" w:lineRule="auto"/>
              <w:jc w:val="right"/>
              <w:rPr>
                <w:rFonts w:ascii="Times New Roman" w:eastAsia="Times New Roman" w:hAnsi="Times New Roman" w:cs="Times New Roman"/>
                <w:b/>
                <w:bCs/>
                <w:i/>
                <w:iCs/>
                <w:color w:val="000000"/>
                <w:lang w:eastAsia="en-CA"/>
              </w:rPr>
            </w:pPr>
            <w:r w:rsidRPr="00EA0EB3">
              <w:rPr>
                <w:rFonts w:ascii="Times New Roman" w:eastAsia="Times New Roman" w:hAnsi="Times New Roman" w:cs="Times New Roman"/>
                <w:b/>
                <w:bCs/>
                <w:i/>
                <w:iCs/>
                <w:color w:val="000000"/>
                <w:lang w:eastAsia="en-CA"/>
              </w:rPr>
              <w:t>Subtotal Beneficiaries</w:t>
            </w:r>
          </w:p>
        </w:tc>
        <w:tc>
          <w:tcPr>
            <w:tcW w:w="1760" w:type="dxa"/>
            <w:tcBorders>
              <w:top w:val="nil"/>
              <w:left w:val="nil"/>
              <w:bottom w:val="single" w:sz="4" w:space="0" w:color="auto"/>
              <w:right w:val="single" w:sz="4" w:space="0" w:color="auto"/>
            </w:tcBorders>
            <w:shd w:val="clear" w:color="auto" w:fill="auto"/>
            <w:noWrap/>
            <w:vAlign w:val="center"/>
            <w:hideMark/>
          </w:tcPr>
          <w:p w14:paraId="364A3951" w14:textId="77777777" w:rsidR="00EA0EB3" w:rsidRPr="00EA0EB3" w:rsidRDefault="00EA0EB3" w:rsidP="00EA0EB3">
            <w:pPr>
              <w:spacing w:after="0" w:line="240" w:lineRule="auto"/>
              <w:jc w:val="center"/>
              <w:rPr>
                <w:rFonts w:ascii="Times New Roman" w:eastAsia="Times New Roman" w:hAnsi="Times New Roman" w:cs="Times New Roman"/>
                <w:b/>
                <w:bCs/>
                <w:color w:val="000000"/>
                <w:lang w:eastAsia="en-CA"/>
              </w:rPr>
            </w:pPr>
            <w:r w:rsidRPr="00EA0EB3">
              <w:rPr>
                <w:rFonts w:ascii="Times New Roman" w:eastAsia="Times New Roman" w:hAnsi="Times New Roman" w:cs="Times New Roman"/>
                <w:b/>
                <w:bCs/>
                <w:color w:val="000000"/>
                <w:lang w:eastAsia="en-CA"/>
              </w:rPr>
              <w:t>752,619</w:t>
            </w:r>
          </w:p>
        </w:tc>
      </w:tr>
      <w:tr w:rsidR="00EA0EB3" w:rsidRPr="00EA0EB3" w14:paraId="01EB257A"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1A3A61B7"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Russian on Demand Program / Russian Trust Fund</w:t>
            </w:r>
          </w:p>
        </w:tc>
        <w:tc>
          <w:tcPr>
            <w:tcW w:w="1760" w:type="dxa"/>
            <w:tcBorders>
              <w:top w:val="nil"/>
              <w:left w:val="nil"/>
              <w:bottom w:val="single" w:sz="4" w:space="0" w:color="auto"/>
              <w:right w:val="single" w:sz="4" w:space="0" w:color="auto"/>
            </w:tcBorders>
            <w:shd w:val="clear" w:color="auto" w:fill="auto"/>
            <w:noWrap/>
            <w:vAlign w:val="center"/>
            <w:hideMark/>
          </w:tcPr>
          <w:p w14:paraId="4CC3784E"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23,000</w:t>
            </w:r>
          </w:p>
        </w:tc>
      </w:tr>
      <w:tr w:rsidR="00EA0EB3" w:rsidRPr="00EA0EB3" w14:paraId="6AACEE67"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35096455"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 xml:space="preserve">GIZ </w:t>
            </w:r>
          </w:p>
        </w:tc>
        <w:tc>
          <w:tcPr>
            <w:tcW w:w="1760" w:type="dxa"/>
            <w:tcBorders>
              <w:top w:val="nil"/>
              <w:left w:val="nil"/>
              <w:bottom w:val="single" w:sz="4" w:space="0" w:color="auto"/>
              <w:right w:val="single" w:sz="4" w:space="0" w:color="auto"/>
            </w:tcBorders>
            <w:shd w:val="clear" w:color="auto" w:fill="auto"/>
            <w:noWrap/>
            <w:vAlign w:val="center"/>
            <w:hideMark/>
          </w:tcPr>
          <w:p w14:paraId="445ACE66"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130,000</w:t>
            </w:r>
          </w:p>
        </w:tc>
      </w:tr>
      <w:tr w:rsidR="00EA0EB3" w:rsidRPr="00EA0EB3" w14:paraId="210423B0"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0742CCF9"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FAO</w:t>
            </w:r>
          </w:p>
        </w:tc>
        <w:tc>
          <w:tcPr>
            <w:tcW w:w="1760" w:type="dxa"/>
            <w:tcBorders>
              <w:top w:val="nil"/>
              <w:left w:val="nil"/>
              <w:bottom w:val="single" w:sz="4" w:space="0" w:color="auto"/>
              <w:right w:val="single" w:sz="4" w:space="0" w:color="auto"/>
            </w:tcBorders>
            <w:shd w:val="clear" w:color="auto" w:fill="auto"/>
            <w:noWrap/>
            <w:vAlign w:val="center"/>
            <w:hideMark/>
          </w:tcPr>
          <w:p w14:paraId="28BE20FC"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40,000</w:t>
            </w:r>
          </w:p>
        </w:tc>
      </w:tr>
      <w:tr w:rsidR="00EA0EB3" w:rsidRPr="00EA0EB3" w14:paraId="1C9150FD"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36D9DCFF"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GCF</w:t>
            </w:r>
          </w:p>
        </w:tc>
        <w:tc>
          <w:tcPr>
            <w:tcW w:w="1760" w:type="dxa"/>
            <w:tcBorders>
              <w:top w:val="nil"/>
              <w:left w:val="nil"/>
              <w:bottom w:val="single" w:sz="4" w:space="0" w:color="auto"/>
              <w:right w:val="single" w:sz="4" w:space="0" w:color="auto"/>
            </w:tcBorders>
            <w:shd w:val="clear" w:color="auto" w:fill="auto"/>
            <w:noWrap/>
            <w:vAlign w:val="center"/>
            <w:hideMark/>
          </w:tcPr>
          <w:p w14:paraId="5EFFF61B"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220,000</w:t>
            </w:r>
          </w:p>
        </w:tc>
      </w:tr>
      <w:tr w:rsidR="00EA0EB3" w:rsidRPr="00EA0EB3" w14:paraId="36BF01F0"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0DDCB1F6"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Government of Germany</w:t>
            </w:r>
          </w:p>
        </w:tc>
        <w:tc>
          <w:tcPr>
            <w:tcW w:w="1760" w:type="dxa"/>
            <w:tcBorders>
              <w:top w:val="nil"/>
              <w:left w:val="nil"/>
              <w:bottom w:val="single" w:sz="4" w:space="0" w:color="auto"/>
              <w:right w:val="single" w:sz="4" w:space="0" w:color="auto"/>
            </w:tcBorders>
            <w:shd w:val="clear" w:color="auto" w:fill="auto"/>
            <w:noWrap/>
            <w:vAlign w:val="center"/>
            <w:hideMark/>
          </w:tcPr>
          <w:p w14:paraId="66A3D8BF"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130,000</w:t>
            </w:r>
          </w:p>
        </w:tc>
      </w:tr>
      <w:tr w:rsidR="00EA0EB3" w:rsidRPr="00EA0EB3" w14:paraId="7EA51EF2" w14:textId="77777777" w:rsidTr="00745607">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tcPr>
          <w:p w14:paraId="58BA12E7" w14:textId="0E4A022E" w:rsidR="00EA0EB3" w:rsidRPr="00EA0EB3" w:rsidRDefault="00EA0EB3" w:rsidP="00EA0EB3">
            <w:pPr>
              <w:spacing w:after="0" w:line="240" w:lineRule="auto"/>
              <w:rPr>
                <w:rFonts w:ascii="Times New Roman" w:eastAsia="Times New Roman" w:hAnsi="Times New Roman" w:cs="Times New Roman"/>
                <w:color w:val="000000"/>
                <w:lang w:eastAsia="en-CA"/>
              </w:rPr>
            </w:pPr>
          </w:p>
        </w:tc>
        <w:tc>
          <w:tcPr>
            <w:tcW w:w="1760" w:type="dxa"/>
            <w:tcBorders>
              <w:top w:val="nil"/>
              <w:left w:val="nil"/>
              <w:bottom w:val="single" w:sz="4" w:space="0" w:color="auto"/>
              <w:right w:val="single" w:sz="4" w:space="0" w:color="auto"/>
            </w:tcBorders>
            <w:shd w:val="clear" w:color="auto" w:fill="auto"/>
            <w:noWrap/>
            <w:vAlign w:val="center"/>
          </w:tcPr>
          <w:p w14:paraId="75740307" w14:textId="48424885" w:rsidR="00EA0EB3" w:rsidRPr="00EA0EB3" w:rsidRDefault="00EA0EB3" w:rsidP="00EA0EB3">
            <w:pPr>
              <w:spacing w:after="0" w:line="240" w:lineRule="auto"/>
              <w:jc w:val="right"/>
              <w:rPr>
                <w:rFonts w:ascii="Times New Roman" w:eastAsia="Times New Roman" w:hAnsi="Times New Roman" w:cs="Times New Roman"/>
                <w:color w:val="000000"/>
                <w:lang w:eastAsia="en-CA"/>
              </w:rPr>
            </w:pPr>
          </w:p>
        </w:tc>
      </w:tr>
      <w:tr w:rsidR="00EA0EB3" w:rsidRPr="00EA0EB3" w14:paraId="58F6631D"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1FA1306A"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Adaptation Fund (AF)</w:t>
            </w:r>
          </w:p>
        </w:tc>
        <w:tc>
          <w:tcPr>
            <w:tcW w:w="1760" w:type="dxa"/>
            <w:tcBorders>
              <w:top w:val="nil"/>
              <w:left w:val="nil"/>
              <w:bottom w:val="single" w:sz="4" w:space="0" w:color="auto"/>
              <w:right w:val="single" w:sz="4" w:space="0" w:color="auto"/>
            </w:tcBorders>
            <w:shd w:val="clear" w:color="auto" w:fill="auto"/>
            <w:noWrap/>
            <w:vAlign w:val="center"/>
            <w:hideMark/>
          </w:tcPr>
          <w:p w14:paraId="05CB07C9"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10,000</w:t>
            </w:r>
          </w:p>
        </w:tc>
      </w:tr>
      <w:tr w:rsidR="00EA0EB3" w:rsidRPr="00EA0EB3" w14:paraId="0710C64B"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7F45391B"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UNEP</w:t>
            </w:r>
          </w:p>
        </w:tc>
        <w:tc>
          <w:tcPr>
            <w:tcW w:w="1760" w:type="dxa"/>
            <w:tcBorders>
              <w:top w:val="nil"/>
              <w:left w:val="nil"/>
              <w:bottom w:val="single" w:sz="4" w:space="0" w:color="auto"/>
              <w:right w:val="single" w:sz="4" w:space="0" w:color="auto"/>
            </w:tcBorders>
            <w:shd w:val="clear" w:color="auto" w:fill="auto"/>
            <w:noWrap/>
            <w:vAlign w:val="center"/>
            <w:hideMark/>
          </w:tcPr>
          <w:p w14:paraId="1DACBE64"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20,000</w:t>
            </w:r>
          </w:p>
        </w:tc>
      </w:tr>
      <w:tr w:rsidR="00EA0EB3" w:rsidRPr="00EA0EB3" w14:paraId="5DE8A53B"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2993D50F"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USAID</w:t>
            </w:r>
          </w:p>
        </w:tc>
        <w:tc>
          <w:tcPr>
            <w:tcW w:w="1760" w:type="dxa"/>
            <w:tcBorders>
              <w:top w:val="nil"/>
              <w:left w:val="nil"/>
              <w:bottom w:val="single" w:sz="4" w:space="0" w:color="auto"/>
              <w:right w:val="single" w:sz="4" w:space="0" w:color="auto"/>
            </w:tcBorders>
            <w:shd w:val="clear" w:color="auto" w:fill="auto"/>
            <w:noWrap/>
            <w:vAlign w:val="center"/>
            <w:hideMark/>
          </w:tcPr>
          <w:p w14:paraId="27616190"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129,030</w:t>
            </w:r>
          </w:p>
        </w:tc>
      </w:tr>
      <w:tr w:rsidR="00EA0EB3" w:rsidRPr="00EA0EB3" w14:paraId="52074B58"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4117B30F" w14:textId="77777777" w:rsidR="00EA0EB3" w:rsidRPr="00EA0EB3" w:rsidRDefault="00EA0EB3" w:rsidP="00EA0EB3">
            <w:pPr>
              <w:spacing w:after="0" w:line="240" w:lineRule="auto"/>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World Bank</w:t>
            </w:r>
          </w:p>
        </w:tc>
        <w:tc>
          <w:tcPr>
            <w:tcW w:w="1760" w:type="dxa"/>
            <w:tcBorders>
              <w:top w:val="nil"/>
              <w:left w:val="nil"/>
              <w:bottom w:val="single" w:sz="4" w:space="0" w:color="auto"/>
              <w:right w:val="single" w:sz="4" w:space="0" w:color="auto"/>
            </w:tcBorders>
            <w:shd w:val="clear" w:color="auto" w:fill="auto"/>
            <w:noWrap/>
            <w:vAlign w:val="center"/>
            <w:hideMark/>
          </w:tcPr>
          <w:p w14:paraId="453D0C22" w14:textId="77777777" w:rsidR="00EA0EB3" w:rsidRPr="00EA0EB3" w:rsidRDefault="00EA0EB3" w:rsidP="00EA0EB3">
            <w:pPr>
              <w:spacing w:after="0" w:line="240" w:lineRule="auto"/>
              <w:jc w:val="right"/>
              <w:rPr>
                <w:rFonts w:ascii="Times New Roman" w:eastAsia="Times New Roman" w:hAnsi="Times New Roman" w:cs="Times New Roman"/>
                <w:color w:val="000000"/>
                <w:lang w:eastAsia="en-CA"/>
              </w:rPr>
            </w:pPr>
            <w:r w:rsidRPr="00EA0EB3">
              <w:rPr>
                <w:rFonts w:ascii="Times New Roman" w:eastAsia="Times New Roman" w:hAnsi="Times New Roman" w:cs="Times New Roman"/>
                <w:color w:val="000000"/>
                <w:lang w:eastAsia="en-CA"/>
              </w:rPr>
              <w:t>50,000</w:t>
            </w:r>
          </w:p>
        </w:tc>
      </w:tr>
      <w:tr w:rsidR="00EA0EB3" w:rsidRPr="00EA0EB3" w14:paraId="667722ED"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hideMark/>
          </w:tcPr>
          <w:p w14:paraId="7CE24462" w14:textId="77777777" w:rsidR="00EA0EB3" w:rsidRPr="00EA0EB3" w:rsidRDefault="00EA0EB3" w:rsidP="00EA0EB3">
            <w:pPr>
              <w:spacing w:after="0" w:line="240" w:lineRule="auto"/>
              <w:jc w:val="right"/>
              <w:rPr>
                <w:rFonts w:ascii="Times New Roman" w:eastAsia="Times New Roman" w:hAnsi="Times New Roman" w:cs="Times New Roman"/>
                <w:b/>
                <w:bCs/>
                <w:i/>
                <w:iCs/>
                <w:color w:val="000000"/>
                <w:lang w:eastAsia="en-CA"/>
              </w:rPr>
            </w:pPr>
            <w:r w:rsidRPr="00EA0EB3">
              <w:rPr>
                <w:rFonts w:ascii="Times New Roman" w:eastAsia="Times New Roman" w:hAnsi="Times New Roman" w:cs="Times New Roman"/>
                <w:b/>
                <w:bCs/>
                <w:i/>
                <w:iCs/>
                <w:color w:val="000000"/>
                <w:lang w:eastAsia="en-CA"/>
              </w:rPr>
              <w:t>Subtotal Donor Agencies</w:t>
            </w:r>
          </w:p>
        </w:tc>
        <w:tc>
          <w:tcPr>
            <w:tcW w:w="1760" w:type="dxa"/>
            <w:tcBorders>
              <w:top w:val="nil"/>
              <w:left w:val="nil"/>
              <w:bottom w:val="single" w:sz="4" w:space="0" w:color="auto"/>
              <w:right w:val="single" w:sz="4" w:space="0" w:color="auto"/>
            </w:tcBorders>
            <w:shd w:val="clear" w:color="auto" w:fill="auto"/>
            <w:noWrap/>
            <w:vAlign w:val="center"/>
            <w:hideMark/>
          </w:tcPr>
          <w:p w14:paraId="0F666681" w14:textId="77777777" w:rsidR="00EA0EB3" w:rsidRPr="00EA0EB3" w:rsidRDefault="00EA0EB3" w:rsidP="00EA0EB3">
            <w:pPr>
              <w:spacing w:after="0" w:line="240" w:lineRule="auto"/>
              <w:jc w:val="center"/>
              <w:rPr>
                <w:rFonts w:ascii="Times New Roman" w:eastAsia="Times New Roman" w:hAnsi="Times New Roman" w:cs="Times New Roman"/>
                <w:b/>
                <w:bCs/>
                <w:color w:val="000000"/>
                <w:lang w:eastAsia="en-CA"/>
              </w:rPr>
            </w:pPr>
            <w:r w:rsidRPr="00EA0EB3">
              <w:rPr>
                <w:rFonts w:ascii="Times New Roman" w:eastAsia="Times New Roman" w:hAnsi="Times New Roman" w:cs="Times New Roman"/>
                <w:b/>
                <w:bCs/>
                <w:color w:val="000000"/>
                <w:lang w:eastAsia="en-CA"/>
              </w:rPr>
              <w:t>752,030</w:t>
            </w:r>
          </w:p>
        </w:tc>
      </w:tr>
      <w:tr w:rsidR="00EA0EB3" w:rsidRPr="00EA0EB3" w14:paraId="07BE455E" w14:textId="77777777" w:rsidTr="00D16C5B">
        <w:trPr>
          <w:trHeight w:val="288"/>
          <w:jc w:val="center"/>
        </w:trPr>
        <w:tc>
          <w:tcPr>
            <w:tcW w:w="6118" w:type="dxa"/>
            <w:tcBorders>
              <w:top w:val="nil"/>
              <w:left w:val="single" w:sz="4" w:space="0" w:color="auto"/>
              <w:bottom w:val="nil"/>
              <w:right w:val="single" w:sz="4" w:space="0" w:color="auto"/>
            </w:tcBorders>
            <w:shd w:val="clear" w:color="auto" w:fill="auto"/>
            <w:vAlign w:val="center"/>
            <w:hideMark/>
          </w:tcPr>
          <w:p w14:paraId="0383C38E" w14:textId="77777777" w:rsidR="00EA0EB3" w:rsidRPr="00EA0EB3" w:rsidRDefault="00EA0EB3" w:rsidP="00EA0EB3">
            <w:pPr>
              <w:spacing w:after="0" w:line="240" w:lineRule="auto"/>
              <w:jc w:val="center"/>
              <w:rPr>
                <w:rFonts w:ascii="Times New Roman" w:eastAsia="Times New Roman" w:hAnsi="Times New Roman" w:cs="Times New Roman"/>
                <w:b/>
                <w:bCs/>
                <w:color w:val="000000"/>
                <w:lang w:eastAsia="en-CA"/>
              </w:rPr>
            </w:pPr>
            <w:r w:rsidRPr="00EA0EB3">
              <w:rPr>
                <w:rFonts w:ascii="Times New Roman" w:eastAsia="Times New Roman" w:hAnsi="Times New Roman" w:cs="Times New Roman"/>
                <w:b/>
                <w:bCs/>
                <w:color w:val="000000"/>
                <w:lang w:eastAsia="en-CA"/>
              </w:rPr>
              <w:t xml:space="preserve"> TOTAL</w:t>
            </w:r>
          </w:p>
        </w:tc>
        <w:tc>
          <w:tcPr>
            <w:tcW w:w="1760" w:type="dxa"/>
            <w:tcBorders>
              <w:top w:val="nil"/>
              <w:left w:val="nil"/>
              <w:bottom w:val="nil"/>
              <w:right w:val="single" w:sz="4" w:space="0" w:color="auto"/>
            </w:tcBorders>
            <w:shd w:val="clear" w:color="auto" w:fill="auto"/>
            <w:noWrap/>
            <w:vAlign w:val="center"/>
            <w:hideMark/>
          </w:tcPr>
          <w:p w14:paraId="70F1CFD0" w14:textId="77777777" w:rsidR="00EA0EB3" w:rsidRPr="00EA0EB3" w:rsidRDefault="00EA0EB3" w:rsidP="00EA0EB3">
            <w:pPr>
              <w:spacing w:after="0" w:line="240" w:lineRule="auto"/>
              <w:jc w:val="center"/>
              <w:rPr>
                <w:rFonts w:ascii="Times New Roman" w:eastAsia="Times New Roman" w:hAnsi="Times New Roman" w:cs="Times New Roman"/>
                <w:b/>
                <w:bCs/>
                <w:color w:val="000000"/>
                <w:lang w:eastAsia="en-CA"/>
              </w:rPr>
            </w:pPr>
            <w:r w:rsidRPr="00EA0EB3">
              <w:rPr>
                <w:rFonts w:ascii="Times New Roman" w:eastAsia="Times New Roman" w:hAnsi="Times New Roman" w:cs="Times New Roman"/>
                <w:b/>
                <w:bCs/>
                <w:color w:val="000000"/>
                <w:lang w:eastAsia="en-CA"/>
              </w:rPr>
              <w:t>29,504,134</w:t>
            </w:r>
          </w:p>
        </w:tc>
      </w:tr>
      <w:tr w:rsidR="00D16C5B" w:rsidRPr="00EA0EB3" w14:paraId="53EC702A" w14:textId="77777777" w:rsidTr="00EA0EB3">
        <w:trPr>
          <w:trHeight w:val="288"/>
          <w:jc w:val="center"/>
        </w:trPr>
        <w:tc>
          <w:tcPr>
            <w:tcW w:w="6118" w:type="dxa"/>
            <w:tcBorders>
              <w:top w:val="nil"/>
              <w:left w:val="single" w:sz="4" w:space="0" w:color="auto"/>
              <w:bottom w:val="single" w:sz="4" w:space="0" w:color="auto"/>
              <w:right w:val="single" w:sz="4" w:space="0" w:color="auto"/>
            </w:tcBorders>
            <w:shd w:val="clear" w:color="auto" w:fill="auto"/>
            <w:vAlign w:val="center"/>
          </w:tcPr>
          <w:p w14:paraId="3E5526C1" w14:textId="77777777" w:rsidR="00D16C5B" w:rsidRPr="00EA0EB3" w:rsidRDefault="00D16C5B" w:rsidP="00EA0EB3">
            <w:pPr>
              <w:spacing w:after="0" w:line="240" w:lineRule="auto"/>
              <w:jc w:val="center"/>
              <w:rPr>
                <w:rFonts w:ascii="Times New Roman" w:eastAsia="Times New Roman" w:hAnsi="Times New Roman" w:cs="Times New Roman"/>
                <w:b/>
                <w:bCs/>
                <w:color w:val="000000"/>
                <w:lang w:eastAsia="en-CA"/>
              </w:rPr>
            </w:pPr>
          </w:p>
        </w:tc>
        <w:tc>
          <w:tcPr>
            <w:tcW w:w="1760" w:type="dxa"/>
            <w:tcBorders>
              <w:top w:val="nil"/>
              <w:left w:val="nil"/>
              <w:bottom w:val="single" w:sz="4" w:space="0" w:color="auto"/>
              <w:right w:val="single" w:sz="4" w:space="0" w:color="auto"/>
            </w:tcBorders>
            <w:shd w:val="clear" w:color="auto" w:fill="auto"/>
            <w:noWrap/>
            <w:vAlign w:val="center"/>
          </w:tcPr>
          <w:p w14:paraId="63BC8FFB" w14:textId="77777777" w:rsidR="00D16C5B" w:rsidRPr="00EA0EB3" w:rsidRDefault="00D16C5B" w:rsidP="00EA0EB3">
            <w:pPr>
              <w:spacing w:after="0" w:line="240" w:lineRule="auto"/>
              <w:jc w:val="center"/>
              <w:rPr>
                <w:rFonts w:ascii="Times New Roman" w:eastAsia="Times New Roman" w:hAnsi="Times New Roman" w:cs="Times New Roman"/>
                <w:b/>
                <w:bCs/>
                <w:color w:val="000000"/>
                <w:lang w:eastAsia="en-CA"/>
              </w:rPr>
            </w:pPr>
          </w:p>
        </w:tc>
      </w:tr>
    </w:tbl>
    <w:p w14:paraId="667394C3" w14:textId="12920E02" w:rsidR="00D82441" w:rsidRDefault="00D82441" w:rsidP="003335D3">
      <w:pPr>
        <w:pStyle w:val="Heading3"/>
        <w:numPr>
          <w:ilvl w:val="2"/>
          <w:numId w:val="8"/>
        </w:numPr>
        <w:spacing w:line="360" w:lineRule="auto"/>
        <w:ind w:left="1077"/>
        <w:jc w:val="both"/>
        <w:rPr>
          <w:rFonts w:ascii="Times New Roman" w:hAnsi="Times New Roman" w:cs="Times New Roman"/>
          <w:color w:val="1F497D" w:themeColor="text2"/>
          <w:sz w:val="24"/>
          <w:szCs w:val="24"/>
          <w:lang w:val="en-US"/>
        </w:rPr>
      </w:pPr>
      <w:bookmarkStart w:id="78" w:name="_Toc82558620"/>
      <w:bookmarkStart w:id="79" w:name="_Toc98646344"/>
      <w:bookmarkEnd w:id="78"/>
      <w:r w:rsidRPr="001E137D">
        <w:rPr>
          <w:rFonts w:ascii="Times New Roman" w:hAnsi="Times New Roman" w:cs="Times New Roman"/>
          <w:color w:val="1F497D" w:themeColor="text2"/>
          <w:sz w:val="24"/>
          <w:szCs w:val="24"/>
          <w:lang w:val="en-US"/>
        </w:rPr>
        <w:lastRenderedPageBreak/>
        <w:t xml:space="preserve">Monitoring and </w:t>
      </w:r>
      <w:r w:rsidRPr="00084C4B">
        <w:rPr>
          <w:rFonts w:ascii="Times New Roman" w:hAnsi="Times New Roman" w:cs="Times New Roman"/>
          <w:color w:val="1F497D" w:themeColor="text2"/>
          <w:sz w:val="24"/>
          <w:szCs w:val="24"/>
          <w:lang w:val="en-US"/>
        </w:rPr>
        <w:t>Evaluation</w:t>
      </w:r>
      <w:bookmarkEnd w:id="79"/>
    </w:p>
    <w:p w14:paraId="6F128CAE" w14:textId="143EB9B6" w:rsidR="00C33DDF" w:rsidRPr="00C33DDF" w:rsidRDefault="00C33DDF" w:rsidP="00C33DDF">
      <w:pPr>
        <w:jc w:val="both"/>
        <w:rPr>
          <w:rFonts w:ascii="Times New Roman" w:hAnsi="Times New Roman" w:cs="Times New Roman"/>
          <w:sz w:val="24"/>
          <w:szCs w:val="24"/>
          <w:u w:val="single"/>
        </w:rPr>
      </w:pPr>
      <w:r w:rsidRPr="00C33DDF">
        <w:rPr>
          <w:rFonts w:ascii="Times New Roman" w:hAnsi="Times New Roman" w:cs="Times New Roman"/>
          <w:sz w:val="24"/>
          <w:szCs w:val="24"/>
          <w:u w:val="single"/>
        </w:rPr>
        <w:t xml:space="preserve">M&amp;E </w:t>
      </w:r>
      <w:r>
        <w:rPr>
          <w:rFonts w:ascii="Times New Roman" w:hAnsi="Times New Roman" w:cs="Times New Roman"/>
          <w:sz w:val="24"/>
          <w:szCs w:val="24"/>
          <w:u w:val="single"/>
        </w:rPr>
        <w:t>D</w:t>
      </w:r>
      <w:r w:rsidRPr="00C33DDF">
        <w:rPr>
          <w:rFonts w:ascii="Times New Roman" w:hAnsi="Times New Roman" w:cs="Times New Roman"/>
          <w:sz w:val="24"/>
          <w:szCs w:val="24"/>
          <w:u w:val="single"/>
        </w:rPr>
        <w:t xml:space="preserve">esign at </w:t>
      </w:r>
      <w:r>
        <w:rPr>
          <w:rFonts w:ascii="Times New Roman" w:hAnsi="Times New Roman" w:cs="Times New Roman"/>
          <w:sz w:val="24"/>
          <w:szCs w:val="24"/>
          <w:u w:val="single"/>
        </w:rPr>
        <w:t>E</w:t>
      </w:r>
      <w:r w:rsidRPr="00C33DDF">
        <w:rPr>
          <w:rFonts w:ascii="Times New Roman" w:hAnsi="Times New Roman" w:cs="Times New Roman"/>
          <w:sz w:val="24"/>
          <w:szCs w:val="24"/>
          <w:u w:val="single"/>
        </w:rPr>
        <w:t>ntry</w:t>
      </w:r>
    </w:p>
    <w:p w14:paraId="09AA95F2" w14:textId="28AA60B0" w:rsidR="00BB25D7" w:rsidRDefault="000C3FD0" w:rsidP="000C3FD0">
      <w:pPr>
        <w:jc w:val="both"/>
        <w:rPr>
          <w:rFonts w:ascii="Times New Roman" w:hAnsi="Times New Roman" w:cs="Times New Roman"/>
          <w:sz w:val="24"/>
          <w:szCs w:val="24"/>
        </w:rPr>
      </w:pPr>
      <w:r>
        <w:rPr>
          <w:rFonts w:ascii="Times New Roman" w:hAnsi="Times New Roman" w:cs="Times New Roman"/>
          <w:sz w:val="24"/>
          <w:szCs w:val="24"/>
        </w:rPr>
        <w:t xml:space="preserve">The SCRL project was subject to an extensive and well-defined monitoring system. </w:t>
      </w:r>
      <w:r w:rsidR="008D3B99" w:rsidRPr="008D3B99">
        <w:rPr>
          <w:rFonts w:ascii="Times New Roman" w:hAnsi="Times New Roman" w:cs="Times New Roman"/>
          <w:sz w:val="24"/>
          <w:szCs w:val="24"/>
        </w:rPr>
        <w:t>The design of the Monitoring and Evaluation (M&amp;E) system provided in the Project Document was overall adequate. It comprise</w:t>
      </w:r>
      <w:r w:rsidR="00EF0245">
        <w:rPr>
          <w:rFonts w:ascii="Times New Roman" w:hAnsi="Times New Roman" w:cs="Times New Roman"/>
          <w:sz w:val="24"/>
          <w:szCs w:val="24"/>
        </w:rPr>
        <w:t>d</w:t>
      </w:r>
      <w:r w:rsidR="008D3B99" w:rsidRPr="008D3B99">
        <w:rPr>
          <w:rFonts w:ascii="Times New Roman" w:hAnsi="Times New Roman" w:cs="Times New Roman"/>
          <w:sz w:val="24"/>
          <w:szCs w:val="24"/>
        </w:rPr>
        <w:t xml:space="preserve"> standard tools used in most UNDP projects in accordance with established UNDP and GEF procedures.</w:t>
      </w:r>
      <w:r w:rsidR="009F1C10">
        <w:rPr>
          <w:rFonts w:ascii="Times New Roman" w:hAnsi="Times New Roman" w:cs="Times New Roman"/>
          <w:sz w:val="24"/>
          <w:szCs w:val="24"/>
        </w:rPr>
        <w:t xml:space="preserve"> However, as has been noted in the previous section of this report dedicated to the project design/formulation (3.1.1), the project’s results framework displays significant weaknesses, especially in the way outcome indicators and targets were defined. This created challenges for the project team in terms how they subsequently proceeded to tracking and monitoring project results.</w:t>
      </w:r>
      <w:r w:rsidR="00BB25D7">
        <w:rPr>
          <w:rFonts w:ascii="Times New Roman" w:hAnsi="Times New Roman" w:cs="Times New Roman"/>
          <w:sz w:val="24"/>
          <w:szCs w:val="24"/>
        </w:rPr>
        <w:t xml:space="preserve"> </w:t>
      </w:r>
      <w:r w:rsidR="00BB25D7">
        <w:rPr>
          <w:rFonts w:ascii="Times New Roman" w:hAnsi="Times New Roman" w:cs="Times New Roman"/>
          <w:color w:val="C00000"/>
          <w:sz w:val="24"/>
          <w:szCs w:val="24"/>
          <w:lang w:val="en-US"/>
        </w:rPr>
        <w:t>For this reason, the</w:t>
      </w:r>
      <w:r w:rsidR="00BB25D7" w:rsidRPr="008D3B99">
        <w:rPr>
          <w:rFonts w:ascii="Times New Roman" w:hAnsi="Times New Roman" w:cs="Times New Roman"/>
          <w:color w:val="C00000"/>
          <w:sz w:val="24"/>
          <w:szCs w:val="24"/>
          <w:lang w:val="en-US"/>
        </w:rPr>
        <w:t xml:space="preserve"> rating of Monitoring and Evaluation</w:t>
      </w:r>
      <w:r w:rsidR="00BB25D7">
        <w:rPr>
          <w:rFonts w:ascii="Times New Roman" w:hAnsi="Times New Roman" w:cs="Times New Roman"/>
          <w:color w:val="C00000"/>
          <w:sz w:val="24"/>
          <w:szCs w:val="24"/>
          <w:lang w:val="en-US"/>
        </w:rPr>
        <w:t xml:space="preserve"> Design at Entry</w:t>
      </w:r>
      <w:r w:rsidR="00BB25D7" w:rsidRPr="008D3B99">
        <w:rPr>
          <w:rFonts w:ascii="Times New Roman" w:hAnsi="Times New Roman" w:cs="Times New Roman"/>
          <w:color w:val="C00000"/>
          <w:sz w:val="24"/>
          <w:szCs w:val="24"/>
          <w:lang w:val="en-US"/>
        </w:rPr>
        <w:t xml:space="preserve"> is “</w:t>
      </w:r>
      <w:r w:rsidR="00995058">
        <w:rPr>
          <w:rFonts w:ascii="Times New Roman" w:hAnsi="Times New Roman" w:cs="Times New Roman"/>
          <w:color w:val="C00000"/>
          <w:sz w:val="24"/>
          <w:szCs w:val="24"/>
          <w:lang w:val="en-US"/>
        </w:rPr>
        <w:t>Moderately</w:t>
      </w:r>
      <w:r w:rsidR="00BB25D7">
        <w:rPr>
          <w:rFonts w:ascii="Times New Roman" w:hAnsi="Times New Roman" w:cs="Times New Roman"/>
          <w:color w:val="C00000"/>
          <w:sz w:val="24"/>
          <w:szCs w:val="24"/>
          <w:lang w:val="en-US"/>
        </w:rPr>
        <w:t xml:space="preserve"> </w:t>
      </w:r>
      <w:r w:rsidR="00BB25D7" w:rsidRPr="008D3B99">
        <w:rPr>
          <w:rFonts w:ascii="Times New Roman" w:hAnsi="Times New Roman" w:cs="Times New Roman"/>
          <w:color w:val="C00000"/>
          <w:sz w:val="24"/>
          <w:szCs w:val="24"/>
          <w:lang w:val="en-US"/>
        </w:rPr>
        <w:t>Satisfactory”.</w:t>
      </w:r>
    </w:p>
    <w:p w14:paraId="115A1289" w14:textId="6A03FBA1" w:rsidR="00C33DDF" w:rsidRPr="00C33DDF" w:rsidRDefault="00C33DDF" w:rsidP="000C3FD0">
      <w:pPr>
        <w:jc w:val="both"/>
        <w:rPr>
          <w:rFonts w:ascii="Times New Roman" w:hAnsi="Times New Roman" w:cs="Times New Roman"/>
          <w:sz w:val="24"/>
          <w:szCs w:val="24"/>
          <w:u w:val="single"/>
        </w:rPr>
      </w:pPr>
      <w:r w:rsidRPr="00C33DDF">
        <w:rPr>
          <w:rFonts w:ascii="Times New Roman" w:hAnsi="Times New Roman" w:cs="Times New Roman"/>
          <w:sz w:val="24"/>
          <w:szCs w:val="24"/>
          <w:u w:val="single"/>
        </w:rPr>
        <w:t>M&amp;E Plan Implementation</w:t>
      </w:r>
    </w:p>
    <w:p w14:paraId="575E68ED" w14:textId="346963CD" w:rsidR="00B91888" w:rsidRPr="000C3FD0" w:rsidRDefault="009F1C10" w:rsidP="000C3FD0">
      <w:pPr>
        <w:jc w:val="both"/>
        <w:rPr>
          <w:rFonts w:ascii="Times New Roman" w:hAnsi="Times New Roman" w:cs="Times New Roman"/>
          <w:sz w:val="24"/>
          <w:szCs w:val="24"/>
        </w:rPr>
      </w:pPr>
      <w:r>
        <w:rPr>
          <w:rFonts w:ascii="Times New Roman" w:hAnsi="Times New Roman" w:cs="Times New Roman"/>
          <w:sz w:val="24"/>
          <w:szCs w:val="24"/>
        </w:rPr>
        <w:t>The p</w:t>
      </w:r>
      <w:r w:rsidR="000C3FD0">
        <w:rPr>
          <w:rFonts w:ascii="Times New Roman" w:hAnsi="Times New Roman" w:cs="Times New Roman"/>
          <w:sz w:val="24"/>
          <w:szCs w:val="24"/>
        </w:rPr>
        <w:t xml:space="preserve">roject </w:t>
      </w:r>
      <w:r>
        <w:rPr>
          <w:rFonts w:ascii="Times New Roman" w:hAnsi="Times New Roman" w:cs="Times New Roman"/>
          <w:sz w:val="24"/>
          <w:szCs w:val="24"/>
        </w:rPr>
        <w:t>team</w:t>
      </w:r>
      <w:r w:rsidR="000C3FD0">
        <w:rPr>
          <w:rFonts w:ascii="Times New Roman" w:hAnsi="Times New Roman" w:cs="Times New Roman"/>
          <w:sz w:val="24"/>
          <w:szCs w:val="24"/>
        </w:rPr>
        <w:t xml:space="preserve"> monitored a range of aspects related to the project</w:t>
      </w:r>
      <w:r>
        <w:rPr>
          <w:rFonts w:ascii="Times New Roman" w:hAnsi="Times New Roman" w:cs="Times New Roman"/>
          <w:sz w:val="24"/>
          <w:szCs w:val="24"/>
        </w:rPr>
        <w:t>,</w:t>
      </w:r>
      <w:r w:rsidR="000C3FD0">
        <w:rPr>
          <w:rFonts w:ascii="Times New Roman" w:hAnsi="Times New Roman" w:cs="Times New Roman"/>
          <w:sz w:val="24"/>
          <w:szCs w:val="24"/>
        </w:rPr>
        <w:t xml:space="preserve"> starting from </w:t>
      </w:r>
      <w:r w:rsidR="00B91888" w:rsidRPr="00B91888">
        <w:rPr>
          <w:rFonts w:ascii="Times New Roman" w:hAnsi="Times New Roman" w:cs="Times New Roman"/>
          <w:sz w:val="24"/>
          <w:szCs w:val="24"/>
        </w:rPr>
        <w:t xml:space="preserve">the overall </w:t>
      </w:r>
      <w:r w:rsidRPr="00B91888">
        <w:rPr>
          <w:rFonts w:ascii="Times New Roman" w:hAnsi="Times New Roman" w:cs="Times New Roman"/>
          <w:sz w:val="24"/>
          <w:szCs w:val="24"/>
        </w:rPr>
        <w:t>country</w:t>
      </w:r>
      <w:r>
        <w:rPr>
          <w:rFonts w:ascii="Times New Roman" w:hAnsi="Times New Roman" w:cs="Times New Roman"/>
          <w:sz w:val="24"/>
          <w:szCs w:val="24"/>
        </w:rPr>
        <w:t xml:space="preserve"> </w:t>
      </w:r>
      <w:r w:rsidR="00B91888" w:rsidRPr="00B91888">
        <w:rPr>
          <w:rFonts w:ascii="Times New Roman" w:hAnsi="Times New Roman" w:cs="Times New Roman"/>
          <w:sz w:val="24"/>
          <w:szCs w:val="24"/>
        </w:rPr>
        <w:t xml:space="preserve">situation </w:t>
      </w:r>
      <w:r w:rsidR="000C3FD0">
        <w:rPr>
          <w:rFonts w:ascii="Times New Roman" w:hAnsi="Times New Roman" w:cs="Times New Roman"/>
          <w:sz w:val="24"/>
          <w:szCs w:val="24"/>
        </w:rPr>
        <w:t xml:space="preserve">and the </w:t>
      </w:r>
      <w:r w:rsidR="00B91888" w:rsidRPr="00B91888">
        <w:rPr>
          <w:rFonts w:ascii="Times New Roman" w:hAnsi="Times New Roman" w:cs="Times New Roman"/>
          <w:sz w:val="24"/>
          <w:szCs w:val="24"/>
        </w:rPr>
        <w:t xml:space="preserve">surrounding environment, </w:t>
      </w:r>
      <w:r w:rsidR="000C3FD0">
        <w:rPr>
          <w:rFonts w:ascii="Times New Roman" w:hAnsi="Times New Roman" w:cs="Times New Roman"/>
          <w:sz w:val="24"/>
          <w:szCs w:val="24"/>
        </w:rPr>
        <w:t>all the way to the</w:t>
      </w:r>
      <w:r w:rsidR="00B91888" w:rsidRPr="00B91888">
        <w:rPr>
          <w:rFonts w:ascii="Times New Roman" w:hAnsi="Times New Roman" w:cs="Times New Roman"/>
          <w:sz w:val="24"/>
          <w:szCs w:val="24"/>
        </w:rPr>
        <w:t xml:space="preserve"> project’s immediate implementation</w:t>
      </w:r>
      <w:r w:rsidR="000C3FD0">
        <w:rPr>
          <w:rFonts w:ascii="Times New Roman" w:hAnsi="Times New Roman" w:cs="Times New Roman"/>
          <w:sz w:val="24"/>
          <w:szCs w:val="24"/>
        </w:rPr>
        <w:t xml:space="preserve"> process</w:t>
      </w:r>
      <w:r w:rsidR="00B91888" w:rsidRPr="00B91888">
        <w:rPr>
          <w:rFonts w:ascii="Times New Roman" w:hAnsi="Times New Roman" w:cs="Times New Roman"/>
          <w:sz w:val="24"/>
          <w:szCs w:val="24"/>
        </w:rPr>
        <w:t>.</w:t>
      </w:r>
      <w:r w:rsidR="00F62E12">
        <w:rPr>
          <w:rFonts w:ascii="Times New Roman" w:hAnsi="Times New Roman" w:cs="Times New Roman"/>
          <w:sz w:val="24"/>
          <w:szCs w:val="24"/>
        </w:rPr>
        <w:t xml:space="preserve"> </w:t>
      </w:r>
      <w:r w:rsidR="00B91888" w:rsidRPr="00B91888">
        <w:rPr>
          <w:rFonts w:ascii="Times New Roman" w:hAnsi="Times New Roman" w:cs="Times New Roman"/>
          <w:sz w:val="24"/>
          <w:szCs w:val="24"/>
        </w:rPr>
        <w:t xml:space="preserve">The project team </w:t>
      </w:r>
      <w:r w:rsidR="000C3FD0">
        <w:rPr>
          <w:rFonts w:ascii="Times New Roman" w:hAnsi="Times New Roman" w:cs="Times New Roman"/>
          <w:sz w:val="24"/>
          <w:szCs w:val="24"/>
        </w:rPr>
        <w:t xml:space="preserve">tracked and </w:t>
      </w:r>
      <w:r w:rsidR="00B91888" w:rsidRPr="00B91888">
        <w:rPr>
          <w:rFonts w:ascii="Times New Roman" w:hAnsi="Times New Roman" w:cs="Times New Roman"/>
          <w:sz w:val="24"/>
          <w:szCs w:val="24"/>
        </w:rPr>
        <w:t xml:space="preserve">analyzed potential risks and </w:t>
      </w:r>
      <w:r w:rsidR="000C3FD0">
        <w:rPr>
          <w:rFonts w:ascii="Times New Roman" w:hAnsi="Times New Roman" w:cs="Times New Roman"/>
          <w:sz w:val="24"/>
          <w:szCs w:val="24"/>
        </w:rPr>
        <w:t xml:space="preserve">brought them to the attention of the PMB, national authorities and </w:t>
      </w:r>
      <w:r w:rsidR="00B91888" w:rsidRPr="00B91888">
        <w:rPr>
          <w:rFonts w:ascii="Times New Roman" w:hAnsi="Times New Roman" w:cs="Times New Roman"/>
          <w:sz w:val="24"/>
          <w:szCs w:val="24"/>
        </w:rPr>
        <w:t>UNDP</w:t>
      </w:r>
      <w:r w:rsidR="000C3FD0">
        <w:rPr>
          <w:rFonts w:ascii="Times New Roman" w:hAnsi="Times New Roman" w:cs="Times New Roman"/>
          <w:sz w:val="24"/>
          <w:szCs w:val="24"/>
        </w:rPr>
        <w:t xml:space="preserve"> CO</w:t>
      </w:r>
      <w:r w:rsidR="00B91888" w:rsidRPr="00B91888">
        <w:rPr>
          <w:rFonts w:ascii="Times New Roman" w:hAnsi="Times New Roman" w:cs="Times New Roman"/>
          <w:sz w:val="24"/>
          <w:szCs w:val="24"/>
        </w:rPr>
        <w:t>.</w:t>
      </w:r>
      <w:r w:rsidR="00F62E12">
        <w:rPr>
          <w:rFonts w:ascii="Times New Roman" w:hAnsi="Times New Roman" w:cs="Times New Roman"/>
          <w:sz w:val="24"/>
          <w:szCs w:val="24"/>
        </w:rPr>
        <w:t xml:space="preserve"> T</w:t>
      </w:r>
      <w:r w:rsidR="00F62E12" w:rsidRPr="00B91888">
        <w:rPr>
          <w:rFonts w:ascii="Times New Roman" w:hAnsi="Times New Roman" w:cs="Times New Roman"/>
          <w:sz w:val="24"/>
          <w:szCs w:val="24"/>
        </w:rPr>
        <w:t xml:space="preserve">hrough the </w:t>
      </w:r>
      <w:r w:rsidR="00F62E12">
        <w:rPr>
          <w:rFonts w:ascii="Times New Roman" w:hAnsi="Times New Roman" w:cs="Times New Roman"/>
          <w:sz w:val="24"/>
          <w:szCs w:val="24"/>
        </w:rPr>
        <w:t xml:space="preserve">UNDP </w:t>
      </w:r>
      <w:r w:rsidR="00F62E12" w:rsidRPr="00B91888">
        <w:rPr>
          <w:rFonts w:ascii="Times New Roman" w:hAnsi="Times New Roman" w:cs="Times New Roman"/>
          <w:sz w:val="24"/>
          <w:szCs w:val="24"/>
        </w:rPr>
        <w:t>Atlas system</w:t>
      </w:r>
      <w:r w:rsidR="00F62E12">
        <w:rPr>
          <w:rFonts w:ascii="Times New Roman" w:hAnsi="Times New Roman" w:cs="Times New Roman"/>
          <w:sz w:val="24"/>
          <w:szCs w:val="24"/>
        </w:rPr>
        <w:t>,</w:t>
      </w:r>
      <w:r w:rsidR="00F62E12" w:rsidRPr="00B91888">
        <w:rPr>
          <w:rFonts w:ascii="Times New Roman" w:hAnsi="Times New Roman" w:cs="Times New Roman"/>
          <w:sz w:val="24"/>
          <w:szCs w:val="24"/>
        </w:rPr>
        <w:t xml:space="preserve"> </w:t>
      </w:r>
      <w:r w:rsidR="00F62E12">
        <w:rPr>
          <w:rFonts w:ascii="Times New Roman" w:hAnsi="Times New Roman" w:cs="Times New Roman"/>
          <w:sz w:val="24"/>
          <w:szCs w:val="24"/>
        </w:rPr>
        <w:t>the project team monitored c</w:t>
      </w:r>
      <w:r w:rsidR="00B91888" w:rsidRPr="00B91888">
        <w:rPr>
          <w:rFonts w:ascii="Times New Roman" w:hAnsi="Times New Roman" w:cs="Times New Roman"/>
          <w:sz w:val="24"/>
          <w:szCs w:val="24"/>
        </w:rPr>
        <w:t>ritical risks</w:t>
      </w:r>
      <w:r w:rsidR="000C3FD0">
        <w:rPr>
          <w:rFonts w:ascii="Times New Roman" w:hAnsi="Times New Roman" w:cs="Times New Roman"/>
          <w:sz w:val="24"/>
          <w:szCs w:val="24"/>
        </w:rPr>
        <w:t xml:space="preserve"> </w:t>
      </w:r>
      <w:r w:rsidR="00F62E12">
        <w:rPr>
          <w:rFonts w:ascii="Times New Roman" w:hAnsi="Times New Roman" w:cs="Times New Roman"/>
          <w:sz w:val="24"/>
          <w:szCs w:val="24"/>
        </w:rPr>
        <w:t xml:space="preserve">such as </w:t>
      </w:r>
      <w:r w:rsidR="000C3FD0">
        <w:rPr>
          <w:rFonts w:ascii="Times New Roman" w:hAnsi="Times New Roman" w:cs="Times New Roman"/>
          <w:sz w:val="24"/>
          <w:szCs w:val="24"/>
        </w:rPr>
        <w:t>the</w:t>
      </w:r>
      <w:r w:rsidR="00B91888" w:rsidRPr="00B91888">
        <w:rPr>
          <w:rFonts w:ascii="Times New Roman" w:hAnsi="Times New Roman" w:cs="Times New Roman"/>
          <w:sz w:val="24"/>
          <w:szCs w:val="24"/>
        </w:rPr>
        <w:t xml:space="preserve"> exchange rate </w:t>
      </w:r>
      <w:r w:rsidR="000C3FD0">
        <w:rPr>
          <w:rFonts w:ascii="Times New Roman" w:hAnsi="Times New Roman" w:cs="Times New Roman"/>
          <w:sz w:val="24"/>
          <w:szCs w:val="24"/>
        </w:rPr>
        <w:t xml:space="preserve">of the </w:t>
      </w:r>
      <w:r w:rsidR="000C3FD0" w:rsidRPr="00B91888">
        <w:rPr>
          <w:rFonts w:ascii="Times New Roman" w:hAnsi="Times New Roman" w:cs="Times New Roman"/>
          <w:sz w:val="24"/>
          <w:szCs w:val="24"/>
        </w:rPr>
        <w:t>national currency</w:t>
      </w:r>
      <w:r w:rsidR="00F62E12">
        <w:rPr>
          <w:rFonts w:ascii="Times New Roman" w:hAnsi="Times New Roman" w:cs="Times New Roman"/>
          <w:sz w:val="24"/>
          <w:szCs w:val="24"/>
        </w:rPr>
        <w:t xml:space="preserve"> and</w:t>
      </w:r>
      <w:r w:rsidR="000C3FD0">
        <w:rPr>
          <w:rFonts w:ascii="Times New Roman" w:hAnsi="Times New Roman" w:cs="Times New Roman"/>
          <w:sz w:val="24"/>
          <w:szCs w:val="24"/>
        </w:rPr>
        <w:t xml:space="preserve"> the</w:t>
      </w:r>
      <w:r w:rsidR="000C3FD0" w:rsidRPr="00B91888">
        <w:rPr>
          <w:rFonts w:ascii="Times New Roman" w:hAnsi="Times New Roman" w:cs="Times New Roman"/>
          <w:sz w:val="24"/>
          <w:szCs w:val="24"/>
        </w:rPr>
        <w:t xml:space="preserve"> impact</w:t>
      </w:r>
      <w:r w:rsidR="000C3FD0">
        <w:rPr>
          <w:rFonts w:ascii="Times New Roman" w:hAnsi="Times New Roman" w:cs="Times New Roman"/>
          <w:sz w:val="24"/>
          <w:szCs w:val="24"/>
        </w:rPr>
        <w:t xml:space="preserve"> of</w:t>
      </w:r>
      <w:r w:rsidR="000C3FD0" w:rsidRPr="00B91888">
        <w:rPr>
          <w:rFonts w:ascii="Times New Roman" w:hAnsi="Times New Roman" w:cs="Times New Roman"/>
          <w:sz w:val="24"/>
          <w:szCs w:val="24"/>
        </w:rPr>
        <w:t xml:space="preserve"> </w:t>
      </w:r>
      <w:r w:rsidR="00B91888" w:rsidRPr="00B91888">
        <w:rPr>
          <w:rFonts w:ascii="Times New Roman" w:hAnsi="Times New Roman" w:cs="Times New Roman"/>
          <w:sz w:val="24"/>
          <w:szCs w:val="24"/>
        </w:rPr>
        <w:t>COVID-19</w:t>
      </w:r>
      <w:r w:rsidR="00F62E12">
        <w:rPr>
          <w:rFonts w:ascii="Times New Roman" w:hAnsi="Times New Roman" w:cs="Times New Roman"/>
          <w:sz w:val="24"/>
          <w:szCs w:val="24"/>
        </w:rPr>
        <w:t xml:space="preserve"> and identified measures </w:t>
      </w:r>
      <w:r w:rsidR="00B91888" w:rsidRPr="00B91888">
        <w:rPr>
          <w:rFonts w:ascii="Times New Roman" w:hAnsi="Times New Roman" w:cs="Times New Roman"/>
          <w:sz w:val="24"/>
          <w:szCs w:val="24"/>
        </w:rPr>
        <w:t>to manage and mitigate them.</w:t>
      </w:r>
      <w:r w:rsidR="00F62E12">
        <w:rPr>
          <w:rFonts w:ascii="Times New Roman" w:hAnsi="Times New Roman" w:cs="Times New Roman"/>
          <w:sz w:val="24"/>
          <w:szCs w:val="24"/>
        </w:rPr>
        <w:t xml:space="preserve"> T</w:t>
      </w:r>
      <w:r w:rsidR="00B91888" w:rsidRPr="00B91888">
        <w:rPr>
          <w:rFonts w:ascii="Times New Roman" w:hAnsi="Times New Roman" w:cs="Times New Roman"/>
          <w:sz w:val="24"/>
          <w:szCs w:val="24"/>
        </w:rPr>
        <w:t>he adaptive measures undertaken by the project</w:t>
      </w:r>
      <w:r w:rsidR="00F62E12">
        <w:rPr>
          <w:rFonts w:ascii="Times New Roman" w:hAnsi="Times New Roman" w:cs="Times New Roman"/>
          <w:sz w:val="24"/>
          <w:szCs w:val="24"/>
        </w:rPr>
        <w:t xml:space="preserve"> team</w:t>
      </w:r>
      <w:r w:rsidR="00B91888" w:rsidRPr="00B91888">
        <w:rPr>
          <w:rFonts w:ascii="Times New Roman" w:hAnsi="Times New Roman" w:cs="Times New Roman"/>
          <w:sz w:val="24"/>
          <w:szCs w:val="24"/>
        </w:rPr>
        <w:t>, including the major ones listed in the previous sections of this report, were identified and carried out on the basis of the monitoring mechanisms put in place by the project stakeholders. The MTR, in particular, was useful in helping project stakeholders establish a clear baseline with regards to the project’s achievements, strengths, weaknesses and challenges up to that point.</w:t>
      </w:r>
    </w:p>
    <w:p w14:paraId="4F0CAC66" w14:textId="46470B97" w:rsidR="009542D9" w:rsidRPr="009542D9" w:rsidRDefault="000A1042" w:rsidP="000A104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PMB played a crucial role not only in providing strategic guidance to the project, but also in monitoring the performance of the project and providing accountability. </w:t>
      </w:r>
      <w:r w:rsidR="00D44587" w:rsidRPr="00D44587">
        <w:rPr>
          <w:rFonts w:ascii="Times New Roman" w:hAnsi="Times New Roman" w:cs="Times New Roman"/>
          <w:sz w:val="24"/>
          <w:szCs w:val="24"/>
          <w:lang w:val="en-US"/>
        </w:rPr>
        <w:t xml:space="preserve">The PMB </w:t>
      </w:r>
      <w:r w:rsidR="00D44587" w:rsidRPr="009542D9">
        <w:rPr>
          <w:rFonts w:ascii="Times New Roman" w:hAnsi="Times New Roman" w:cs="Times New Roman"/>
          <w:sz w:val="24"/>
          <w:szCs w:val="24"/>
          <w:lang w:val="en-US"/>
        </w:rPr>
        <w:t xml:space="preserve">was established </w:t>
      </w:r>
      <w:r w:rsidR="00D44587">
        <w:rPr>
          <w:rFonts w:ascii="Times New Roman" w:hAnsi="Times New Roman" w:cs="Times New Roman"/>
          <w:sz w:val="24"/>
          <w:szCs w:val="24"/>
          <w:lang w:val="en-US"/>
        </w:rPr>
        <w:t>in</w:t>
      </w:r>
      <w:r w:rsidR="00D44587" w:rsidRPr="009542D9">
        <w:rPr>
          <w:rFonts w:ascii="Times New Roman" w:hAnsi="Times New Roman" w:cs="Times New Roman"/>
          <w:sz w:val="24"/>
          <w:szCs w:val="24"/>
          <w:lang w:val="en-US"/>
        </w:rPr>
        <w:t xml:space="preserve"> the first </w:t>
      </w:r>
      <w:r w:rsidR="00D44587">
        <w:rPr>
          <w:rFonts w:ascii="Times New Roman" w:hAnsi="Times New Roman" w:cs="Times New Roman"/>
          <w:sz w:val="24"/>
          <w:szCs w:val="24"/>
          <w:lang w:val="en-US"/>
        </w:rPr>
        <w:t>PMB</w:t>
      </w:r>
      <w:r w:rsidR="00D44587" w:rsidRPr="009542D9">
        <w:rPr>
          <w:rFonts w:ascii="Times New Roman" w:hAnsi="Times New Roman" w:cs="Times New Roman"/>
          <w:sz w:val="24"/>
          <w:szCs w:val="24"/>
          <w:lang w:val="en-US"/>
        </w:rPr>
        <w:t xml:space="preserve"> meeting on January 24, 2017</w:t>
      </w:r>
      <w:r w:rsidR="00D44587">
        <w:rPr>
          <w:rFonts w:ascii="Times New Roman" w:hAnsi="Times New Roman" w:cs="Times New Roman"/>
          <w:sz w:val="24"/>
          <w:szCs w:val="24"/>
          <w:lang w:val="en-US"/>
        </w:rPr>
        <w:t xml:space="preserve"> and </w:t>
      </w:r>
      <w:r w:rsidR="00D44587" w:rsidRPr="00D44587">
        <w:rPr>
          <w:rFonts w:ascii="Times New Roman" w:hAnsi="Times New Roman" w:cs="Times New Roman"/>
          <w:sz w:val="24"/>
          <w:szCs w:val="24"/>
          <w:lang w:val="en-US"/>
        </w:rPr>
        <w:t>carried out its oversight role</w:t>
      </w:r>
      <w:r w:rsidR="00D44587">
        <w:rPr>
          <w:rFonts w:ascii="Times New Roman" w:hAnsi="Times New Roman" w:cs="Times New Roman"/>
          <w:sz w:val="24"/>
          <w:szCs w:val="24"/>
          <w:lang w:val="en-US"/>
        </w:rPr>
        <w:t xml:space="preserve">, </w:t>
      </w:r>
      <w:r w:rsidR="00D44587" w:rsidRPr="00D44587">
        <w:rPr>
          <w:rFonts w:ascii="Times New Roman" w:hAnsi="Times New Roman" w:cs="Times New Roman"/>
          <w:sz w:val="24"/>
          <w:szCs w:val="24"/>
          <w:lang w:val="en-US"/>
        </w:rPr>
        <w:t xml:space="preserve">provided </w:t>
      </w:r>
      <w:r w:rsidR="00D44587">
        <w:rPr>
          <w:rFonts w:ascii="Times New Roman" w:hAnsi="Times New Roman" w:cs="Times New Roman"/>
          <w:sz w:val="24"/>
          <w:szCs w:val="24"/>
          <w:lang w:val="en-US"/>
        </w:rPr>
        <w:t>strategic</w:t>
      </w:r>
      <w:r w:rsidR="00D44587" w:rsidRPr="00D44587">
        <w:rPr>
          <w:rFonts w:ascii="Times New Roman" w:hAnsi="Times New Roman" w:cs="Times New Roman"/>
          <w:sz w:val="24"/>
          <w:szCs w:val="24"/>
          <w:lang w:val="en-US"/>
        </w:rPr>
        <w:t xml:space="preserve"> guidance and took major decisions as needed.</w:t>
      </w:r>
      <w:r w:rsidR="009542D9" w:rsidRPr="009542D9">
        <w:rPr>
          <w:rFonts w:ascii="Times New Roman" w:hAnsi="Times New Roman" w:cs="Times New Roman"/>
          <w:sz w:val="24"/>
          <w:szCs w:val="24"/>
          <w:lang w:val="en-US"/>
        </w:rPr>
        <w:t xml:space="preserve"> PMB meetings were conducted biannually. </w:t>
      </w:r>
      <w:r w:rsidR="00D44587">
        <w:rPr>
          <w:rFonts w:ascii="Times New Roman" w:hAnsi="Times New Roman" w:cs="Times New Roman"/>
          <w:sz w:val="24"/>
          <w:szCs w:val="24"/>
          <w:lang w:val="en-US"/>
        </w:rPr>
        <w:t>Up to the point of this evaluation ten PMB</w:t>
      </w:r>
      <w:r w:rsidR="009542D9" w:rsidRPr="009542D9">
        <w:rPr>
          <w:rFonts w:ascii="Times New Roman" w:hAnsi="Times New Roman" w:cs="Times New Roman"/>
          <w:sz w:val="24"/>
          <w:szCs w:val="24"/>
          <w:lang w:val="en-US"/>
        </w:rPr>
        <w:t xml:space="preserve"> meetings </w:t>
      </w:r>
      <w:r w:rsidR="00D44587">
        <w:rPr>
          <w:rFonts w:ascii="Times New Roman" w:hAnsi="Times New Roman" w:cs="Times New Roman"/>
          <w:sz w:val="24"/>
          <w:szCs w:val="24"/>
          <w:lang w:val="en-US"/>
        </w:rPr>
        <w:t>had taken place. The following are the dates of each meeting.</w:t>
      </w:r>
    </w:p>
    <w:p w14:paraId="343EB6F2" w14:textId="235A55AE" w:rsidR="009542D9" w:rsidRPr="00D44587" w:rsidRDefault="009542D9" w:rsidP="000649BF">
      <w:pPr>
        <w:pStyle w:val="ListParagraph"/>
        <w:numPr>
          <w:ilvl w:val="0"/>
          <w:numId w:val="52"/>
        </w:numPr>
        <w:rPr>
          <w:rFonts w:ascii="Times New Roman" w:hAnsi="Times New Roman" w:cs="Times New Roman"/>
          <w:sz w:val="24"/>
          <w:szCs w:val="24"/>
          <w:lang w:val="en-US"/>
        </w:rPr>
      </w:pPr>
      <w:r w:rsidRPr="00D44587">
        <w:rPr>
          <w:rFonts w:ascii="Times New Roman" w:hAnsi="Times New Roman" w:cs="Times New Roman"/>
          <w:sz w:val="24"/>
          <w:szCs w:val="24"/>
          <w:lang w:val="en-US"/>
        </w:rPr>
        <w:t>In 2017 - 24 January and 15 August;</w:t>
      </w:r>
    </w:p>
    <w:p w14:paraId="64FD3F59" w14:textId="7810443D" w:rsidR="009542D9" w:rsidRPr="00D44587" w:rsidRDefault="009542D9" w:rsidP="000649BF">
      <w:pPr>
        <w:pStyle w:val="ListParagraph"/>
        <w:numPr>
          <w:ilvl w:val="0"/>
          <w:numId w:val="52"/>
        </w:numPr>
        <w:rPr>
          <w:rFonts w:ascii="Times New Roman" w:hAnsi="Times New Roman" w:cs="Times New Roman"/>
          <w:sz w:val="24"/>
          <w:szCs w:val="24"/>
          <w:lang w:val="en-US"/>
        </w:rPr>
      </w:pPr>
      <w:r w:rsidRPr="00D44587">
        <w:rPr>
          <w:rFonts w:ascii="Times New Roman" w:hAnsi="Times New Roman" w:cs="Times New Roman"/>
          <w:sz w:val="24"/>
          <w:szCs w:val="24"/>
          <w:lang w:val="en-US"/>
        </w:rPr>
        <w:t>In 2018 – 25 January and 29 August;</w:t>
      </w:r>
    </w:p>
    <w:p w14:paraId="62742693" w14:textId="04AF9DEF" w:rsidR="009542D9" w:rsidRPr="00D44587" w:rsidRDefault="009542D9" w:rsidP="000649BF">
      <w:pPr>
        <w:pStyle w:val="ListParagraph"/>
        <w:numPr>
          <w:ilvl w:val="0"/>
          <w:numId w:val="52"/>
        </w:numPr>
        <w:rPr>
          <w:rFonts w:ascii="Times New Roman" w:hAnsi="Times New Roman" w:cs="Times New Roman"/>
          <w:sz w:val="24"/>
          <w:szCs w:val="24"/>
          <w:lang w:val="en-US"/>
        </w:rPr>
      </w:pPr>
      <w:r w:rsidRPr="00D44587">
        <w:rPr>
          <w:rFonts w:ascii="Times New Roman" w:hAnsi="Times New Roman" w:cs="Times New Roman"/>
          <w:sz w:val="24"/>
          <w:szCs w:val="24"/>
          <w:lang w:val="en-US"/>
        </w:rPr>
        <w:t>In 2019 – 05 February and 17 September;</w:t>
      </w:r>
    </w:p>
    <w:p w14:paraId="1CF8CF2A" w14:textId="2AD22656" w:rsidR="009542D9" w:rsidRPr="00D44587" w:rsidRDefault="009542D9" w:rsidP="000649BF">
      <w:pPr>
        <w:pStyle w:val="ListParagraph"/>
        <w:numPr>
          <w:ilvl w:val="0"/>
          <w:numId w:val="52"/>
        </w:numPr>
        <w:rPr>
          <w:rFonts w:ascii="Times New Roman" w:hAnsi="Times New Roman" w:cs="Times New Roman"/>
          <w:sz w:val="24"/>
          <w:szCs w:val="24"/>
          <w:lang w:val="en-US"/>
        </w:rPr>
      </w:pPr>
      <w:r w:rsidRPr="00D44587">
        <w:rPr>
          <w:rFonts w:ascii="Times New Roman" w:hAnsi="Times New Roman" w:cs="Times New Roman"/>
          <w:sz w:val="24"/>
          <w:szCs w:val="24"/>
          <w:lang w:val="en-US"/>
        </w:rPr>
        <w:t>In 2020 – 24 January and 02 October;</w:t>
      </w:r>
    </w:p>
    <w:p w14:paraId="1030381B" w14:textId="3C464453" w:rsidR="009542D9" w:rsidRDefault="009542D9" w:rsidP="000649BF">
      <w:pPr>
        <w:pStyle w:val="ListParagraph"/>
        <w:numPr>
          <w:ilvl w:val="0"/>
          <w:numId w:val="52"/>
        </w:numPr>
        <w:rPr>
          <w:rFonts w:ascii="Times New Roman" w:hAnsi="Times New Roman" w:cs="Times New Roman"/>
          <w:sz w:val="24"/>
          <w:szCs w:val="24"/>
          <w:lang w:val="en-US"/>
        </w:rPr>
      </w:pPr>
      <w:r w:rsidRPr="00D44587">
        <w:rPr>
          <w:rFonts w:ascii="Times New Roman" w:hAnsi="Times New Roman" w:cs="Times New Roman"/>
          <w:sz w:val="24"/>
          <w:szCs w:val="24"/>
          <w:lang w:val="en-US"/>
        </w:rPr>
        <w:t>In 2021 – 27 January and 14 October.</w:t>
      </w:r>
    </w:p>
    <w:p w14:paraId="24302418" w14:textId="77777777" w:rsidR="00D44587" w:rsidRPr="00D44587" w:rsidRDefault="00D44587" w:rsidP="000649BF">
      <w:pPr>
        <w:pStyle w:val="ListParagraph"/>
        <w:numPr>
          <w:ilvl w:val="0"/>
          <w:numId w:val="52"/>
        </w:numPr>
        <w:rPr>
          <w:rFonts w:ascii="Times New Roman" w:hAnsi="Times New Roman" w:cs="Times New Roman"/>
          <w:sz w:val="24"/>
          <w:szCs w:val="24"/>
          <w:lang w:val="en-US"/>
        </w:rPr>
      </w:pPr>
      <w:r w:rsidRPr="00D44587">
        <w:rPr>
          <w:rFonts w:ascii="Times New Roman" w:hAnsi="Times New Roman" w:cs="Times New Roman"/>
          <w:sz w:val="24"/>
          <w:szCs w:val="24"/>
          <w:lang w:val="en-US"/>
        </w:rPr>
        <w:t>The final PMB meeting is scheduled for February 2022.</w:t>
      </w:r>
    </w:p>
    <w:p w14:paraId="24E51FFA" w14:textId="72907984" w:rsidR="009542D9" w:rsidRDefault="009542D9" w:rsidP="000C3FD0">
      <w:pPr>
        <w:jc w:val="both"/>
        <w:rPr>
          <w:rFonts w:ascii="Times New Roman" w:hAnsi="Times New Roman" w:cs="Times New Roman"/>
          <w:sz w:val="24"/>
          <w:szCs w:val="24"/>
          <w:lang w:val="en-US"/>
        </w:rPr>
      </w:pPr>
      <w:r w:rsidRPr="009542D9">
        <w:rPr>
          <w:rFonts w:ascii="Times New Roman" w:hAnsi="Times New Roman" w:cs="Times New Roman"/>
          <w:sz w:val="24"/>
          <w:szCs w:val="24"/>
          <w:lang w:val="en-US"/>
        </w:rPr>
        <w:t xml:space="preserve">PMB meetings were </w:t>
      </w:r>
      <w:r w:rsidR="00FB1956">
        <w:rPr>
          <w:rFonts w:ascii="Times New Roman" w:hAnsi="Times New Roman" w:cs="Times New Roman"/>
          <w:sz w:val="24"/>
          <w:szCs w:val="24"/>
          <w:lang w:val="en-US"/>
        </w:rPr>
        <w:t>critical for the provision of strategic guidance to the project</w:t>
      </w:r>
      <w:r w:rsidRPr="009542D9">
        <w:rPr>
          <w:rFonts w:ascii="Times New Roman" w:hAnsi="Times New Roman" w:cs="Times New Roman"/>
          <w:sz w:val="24"/>
          <w:szCs w:val="24"/>
          <w:lang w:val="en-US"/>
        </w:rPr>
        <w:t xml:space="preserve">. For instance, in 2018 the project requested the PMB to assist with the selection of the additional farmer associations, and a relevant decision was taken on this issue. Referring to this decision, the project officially requested the Hyakimliks of Lebap and Dashoguz </w:t>
      </w:r>
      <w:r w:rsidR="00652168">
        <w:rPr>
          <w:rFonts w:ascii="Times New Roman" w:hAnsi="Times New Roman" w:cs="Times New Roman"/>
          <w:sz w:val="24"/>
          <w:szCs w:val="24"/>
          <w:lang w:val="en-US"/>
        </w:rPr>
        <w:t>velayats</w:t>
      </w:r>
      <w:r w:rsidR="00652168" w:rsidRPr="009542D9">
        <w:rPr>
          <w:rFonts w:ascii="Times New Roman" w:hAnsi="Times New Roman" w:cs="Times New Roman"/>
          <w:sz w:val="24"/>
          <w:szCs w:val="24"/>
          <w:lang w:val="en-US"/>
        </w:rPr>
        <w:t xml:space="preserve"> </w:t>
      </w:r>
      <w:r w:rsidRPr="009542D9">
        <w:rPr>
          <w:rFonts w:ascii="Times New Roman" w:hAnsi="Times New Roman" w:cs="Times New Roman"/>
          <w:sz w:val="24"/>
          <w:szCs w:val="24"/>
          <w:lang w:val="en-US"/>
        </w:rPr>
        <w:t xml:space="preserve">to nominate the </w:t>
      </w:r>
      <w:r w:rsidRPr="009542D9">
        <w:rPr>
          <w:rFonts w:ascii="Times New Roman" w:hAnsi="Times New Roman" w:cs="Times New Roman"/>
          <w:sz w:val="24"/>
          <w:szCs w:val="24"/>
          <w:lang w:val="en-US"/>
        </w:rPr>
        <w:lastRenderedPageBreak/>
        <w:t xml:space="preserve">additional </w:t>
      </w:r>
      <w:r w:rsidR="00FD6827">
        <w:rPr>
          <w:rFonts w:ascii="Times New Roman" w:hAnsi="Times New Roman" w:cs="Times New Roman"/>
          <w:sz w:val="24"/>
          <w:szCs w:val="24"/>
          <w:lang w:val="en-US"/>
        </w:rPr>
        <w:t>farmers’ associations</w:t>
      </w:r>
      <w:r w:rsidRPr="009542D9">
        <w:rPr>
          <w:rFonts w:ascii="Times New Roman" w:hAnsi="Times New Roman" w:cs="Times New Roman"/>
          <w:sz w:val="24"/>
          <w:szCs w:val="24"/>
          <w:lang w:val="en-US"/>
        </w:rPr>
        <w:t xml:space="preserve"> for scaling up project activities. As result, three additional </w:t>
      </w:r>
      <w:r w:rsidR="00FD6827">
        <w:rPr>
          <w:rFonts w:ascii="Times New Roman" w:hAnsi="Times New Roman" w:cs="Times New Roman"/>
          <w:sz w:val="24"/>
          <w:szCs w:val="24"/>
          <w:lang w:val="en-US"/>
        </w:rPr>
        <w:t>farmers’ associations</w:t>
      </w:r>
      <w:r w:rsidRPr="009542D9">
        <w:rPr>
          <w:rFonts w:ascii="Times New Roman" w:hAnsi="Times New Roman" w:cs="Times New Roman"/>
          <w:sz w:val="24"/>
          <w:szCs w:val="24"/>
          <w:lang w:val="en-US"/>
        </w:rPr>
        <w:t xml:space="preserve"> and one livestock farm were selected, and became engaged in further project activities.</w:t>
      </w:r>
    </w:p>
    <w:p w14:paraId="32FBFC0A" w14:textId="2272AAE6" w:rsidR="00FB1956" w:rsidRDefault="00FB1956" w:rsidP="00FB195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implementation process was tracked on the basis of annual work plans. </w:t>
      </w:r>
      <w:r w:rsidRPr="006C6D8B">
        <w:rPr>
          <w:rFonts w:ascii="Times New Roman" w:hAnsi="Times New Roman" w:cs="Times New Roman"/>
          <w:sz w:val="24"/>
          <w:szCs w:val="24"/>
          <w:lang w:val="en-US"/>
        </w:rPr>
        <w:t xml:space="preserve">At least one month </w:t>
      </w:r>
      <w:r>
        <w:rPr>
          <w:rFonts w:ascii="Times New Roman" w:hAnsi="Times New Roman" w:cs="Times New Roman"/>
          <w:sz w:val="24"/>
          <w:szCs w:val="24"/>
          <w:lang w:val="en-US"/>
        </w:rPr>
        <w:t>before</w:t>
      </w:r>
      <w:r w:rsidRPr="006C6D8B">
        <w:rPr>
          <w:rFonts w:ascii="Times New Roman" w:hAnsi="Times New Roman" w:cs="Times New Roman"/>
          <w:sz w:val="24"/>
          <w:szCs w:val="24"/>
          <w:lang w:val="en-US"/>
        </w:rPr>
        <w:t xml:space="preserve"> the start of </w:t>
      </w:r>
      <w:r>
        <w:rPr>
          <w:rFonts w:ascii="Times New Roman" w:hAnsi="Times New Roman" w:cs="Times New Roman"/>
          <w:sz w:val="24"/>
          <w:szCs w:val="24"/>
          <w:lang w:val="en-US"/>
        </w:rPr>
        <w:t>the</w:t>
      </w:r>
      <w:r w:rsidRPr="006C6D8B">
        <w:rPr>
          <w:rFonts w:ascii="Times New Roman" w:hAnsi="Times New Roman" w:cs="Times New Roman"/>
          <w:sz w:val="24"/>
          <w:szCs w:val="24"/>
          <w:lang w:val="en-US"/>
        </w:rPr>
        <w:t xml:space="preserve"> year, the Project Manager prepared </w:t>
      </w:r>
      <w:r>
        <w:rPr>
          <w:rFonts w:ascii="Times New Roman" w:hAnsi="Times New Roman" w:cs="Times New Roman"/>
          <w:sz w:val="24"/>
          <w:szCs w:val="24"/>
          <w:lang w:val="en-US"/>
        </w:rPr>
        <w:t>that year’s a</w:t>
      </w:r>
      <w:r w:rsidRPr="006C6D8B">
        <w:rPr>
          <w:rFonts w:ascii="Times New Roman" w:hAnsi="Times New Roman" w:cs="Times New Roman"/>
          <w:sz w:val="24"/>
          <w:szCs w:val="24"/>
          <w:lang w:val="en-US"/>
        </w:rPr>
        <w:t xml:space="preserve">nnual </w:t>
      </w:r>
      <w:r>
        <w:rPr>
          <w:rFonts w:ascii="Times New Roman" w:hAnsi="Times New Roman" w:cs="Times New Roman"/>
          <w:sz w:val="24"/>
          <w:szCs w:val="24"/>
          <w:lang w:val="en-US"/>
        </w:rPr>
        <w:t>w</w:t>
      </w:r>
      <w:r w:rsidRPr="006C6D8B">
        <w:rPr>
          <w:rFonts w:ascii="Times New Roman" w:hAnsi="Times New Roman" w:cs="Times New Roman"/>
          <w:sz w:val="24"/>
          <w:szCs w:val="24"/>
          <w:lang w:val="en-US"/>
        </w:rPr>
        <w:t xml:space="preserve">ork </w:t>
      </w:r>
      <w:r>
        <w:rPr>
          <w:rFonts w:ascii="Times New Roman" w:hAnsi="Times New Roman" w:cs="Times New Roman"/>
          <w:sz w:val="24"/>
          <w:szCs w:val="24"/>
          <w:lang w:val="en-US"/>
        </w:rPr>
        <w:t>p</w:t>
      </w:r>
      <w:r w:rsidRPr="006C6D8B">
        <w:rPr>
          <w:rFonts w:ascii="Times New Roman" w:hAnsi="Times New Roman" w:cs="Times New Roman"/>
          <w:sz w:val="24"/>
          <w:szCs w:val="24"/>
          <w:lang w:val="en-US"/>
        </w:rPr>
        <w:t xml:space="preserve">lan. These plans </w:t>
      </w:r>
      <w:r>
        <w:rPr>
          <w:rFonts w:ascii="Times New Roman" w:hAnsi="Times New Roman" w:cs="Times New Roman"/>
          <w:sz w:val="24"/>
          <w:szCs w:val="24"/>
          <w:lang w:val="en-US"/>
        </w:rPr>
        <w:t>were</w:t>
      </w:r>
      <w:r w:rsidRPr="006C6D8B">
        <w:rPr>
          <w:rFonts w:ascii="Times New Roman" w:hAnsi="Times New Roman" w:cs="Times New Roman"/>
          <w:sz w:val="24"/>
          <w:szCs w:val="24"/>
          <w:lang w:val="en-US"/>
        </w:rPr>
        <w:t xml:space="preserve"> reviewed and approved by the </w:t>
      </w:r>
      <w:r>
        <w:rPr>
          <w:rFonts w:ascii="Times New Roman" w:hAnsi="Times New Roman" w:cs="Times New Roman"/>
          <w:sz w:val="24"/>
          <w:szCs w:val="24"/>
          <w:lang w:val="en-US"/>
        </w:rPr>
        <w:t>PMB</w:t>
      </w:r>
      <w:r w:rsidRPr="006C6D8B">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were </w:t>
      </w:r>
      <w:r w:rsidRPr="006C6D8B">
        <w:rPr>
          <w:rFonts w:ascii="Times New Roman" w:hAnsi="Times New Roman" w:cs="Times New Roman"/>
          <w:sz w:val="24"/>
          <w:szCs w:val="24"/>
          <w:lang w:val="en-US"/>
        </w:rPr>
        <w:t xml:space="preserve">thereafter used as tools for planning, implementing, and tracking work flows. In addition, for each </w:t>
      </w:r>
      <w:r>
        <w:rPr>
          <w:rFonts w:ascii="Times New Roman" w:hAnsi="Times New Roman" w:cs="Times New Roman"/>
          <w:sz w:val="24"/>
          <w:szCs w:val="24"/>
          <w:lang w:val="en-US"/>
        </w:rPr>
        <w:t xml:space="preserve">PMB </w:t>
      </w:r>
      <w:r w:rsidRPr="006C6D8B">
        <w:rPr>
          <w:rFonts w:ascii="Times New Roman" w:hAnsi="Times New Roman" w:cs="Times New Roman"/>
          <w:sz w:val="24"/>
          <w:szCs w:val="24"/>
          <w:lang w:val="en-US"/>
        </w:rPr>
        <w:t>meeting, the Project Manager prepare</w:t>
      </w:r>
      <w:r>
        <w:rPr>
          <w:rFonts w:ascii="Times New Roman" w:hAnsi="Times New Roman" w:cs="Times New Roman"/>
          <w:sz w:val="24"/>
          <w:szCs w:val="24"/>
          <w:lang w:val="en-US"/>
        </w:rPr>
        <w:t>d</w:t>
      </w:r>
      <w:r w:rsidRPr="006C6D8B">
        <w:rPr>
          <w:rFonts w:ascii="Times New Roman" w:hAnsi="Times New Roman" w:cs="Times New Roman"/>
          <w:sz w:val="24"/>
          <w:szCs w:val="24"/>
          <w:lang w:val="en-US"/>
        </w:rPr>
        <w:t xml:space="preserve"> a full status report on project activit</w:t>
      </w:r>
      <w:r>
        <w:rPr>
          <w:rFonts w:ascii="Times New Roman" w:hAnsi="Times New Roman" w:cs="Times New Roman"/>
          <w:sz w:val="24"/>
          <w:szCs w:val="24"/>
          <w:lang w:val="en-US"/>
        </w:rPr>
        <w:t>ies</w:t>
      </w:r>
      <w:r w:rsidRPr="006C6D8B">
        <w:rPr>
          <w:rFonts w:ascii="Times New Roman" w:hAnsi="Times New Roman" w:cs="Times New Roman"/>
          <w:sz w:val="24"/>
          <w:szCs w:val="24"/>
          <w:lang w:val="en-US"/>
        </w:rPr>
        <w:t xml:space="preserve">, including </w:t>
      </w:r>
      <w:r>
        <w:rPr>
          <w:rFonts w:ascii="Times New Roman" w:hAnsi="Times New Roman" w:cs="Times New Roman"/>
          <w:sz w:val="24"/>
          <w:szCs w:val="24"/>
          <w:lang w:val="en-US"/>
        </w:rPr>
        <w:t>achievements</w:t>
      </w:r>
      <w:r w:rsidRPr="006C6D8B">
        <w:rPr>
          <w:rFonts w:ascii="Times New Roman" w:hAnsi="Times New Roman" w:cs="Times New Roman"/>
          <w:sz w:val="24"/>
          <w:szCs w:val="24"/>
          <w:lang w:val="en-US"/>
        </w:rPr>
        <w:t>, risks and mitigation measures.</w:t>
      </w:r>
    </w:p>
    <w:p w14:paraId="02ECA92B" w14:textId="7FDBDACB" w:rsidR="000A1042" w:rsidRDefault="000A1042" w:rsidP="000C3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monitoring of the implementation of grant initiatives was a crucial aspect of the project’s monitoring process. The establishment of the </w:t>
      </w:r>
      <w:r w:rsidRPr="003B7CEF">
        <w:rPr>
          <w:rFonts w:ascii="Times New Roman" w:hAnsi="Times New Roman" w:cs="Times New Roman"/>
          <w:sz w:val="24"/>
          <w:szCs w:val="24"/>
          <w:lang w:val="en-US"/>
        </w:rPr>
        <w:t xml:space="preserve">Grant </w:t>
      </w:r>
      <w:r>
        <w:rPr>
          <w:rFonts w:ascii="Times New Roman" w:hAnsi="Times New Roman" w:cs="Times New Roman"/>
          <w:sz w:val="24"/>
          <w:szCs w:val="24"/>
          <w:lang w:val="en-US"/>
        </w:rPr>
        <w:t>C</w:t>
      </w:r>
      <w:r w:rsidRPr="003B7CEF">
        <w:rPr>
          <w:rFonts w:ascii="Times New Roman" w:hAnsi="Times New Roman" w:cs="Times New Roman"/>
          <w:sz w:val="24"/>
          <w:szCs w:val="24"/>
          <w:lang w:val="en-US"/>
        </w:rPr>
        <w:t>ommittee</w:t>
      </w:r>
      <w:r>
        <w:rPr>
          <w:rFonts w:ascii="Times New Roman" w:hAnsi="Times New Roman" w:cs="Times New Roman"/>
          <w:sz w:val="24"/>
          <w:szCs w:val="24"/>
          <w:lang w:val="en-US"/>
        </w:rPr>
        <w:t xml:space="preserve"> for the selection of grant initiatives was a key part of the process that ensured the impartiality and transparency of the process. The project team</w:t>
      </w:r>
      <w:r w:rsidRPr="00852D88">
        <w:rPr>
          <w:rFonts w:ascii="Times New Roman" w:hAnsi="Times New Roman" w:cs="Times New Roman"/>
          <w:sz w:val="24"/>
          <w:szCs w:val="24"/>
          <w:lang w:val="en-US"/>
        </w:rPr>
        <w:t xml:space="preserve"> monitor</w:t>
      </w:r>
      <w:r>
        <w:rPr>
          <w:rFonts w:ascii="Times New Roman" w:hAnsi="Times New Roman" w:cs="Times New Roman"/>
          <w:sz w:val="24"/>
          <w:szCs w:val="24"/>
          <w:lang w:val="en-US"/>
        </w:rPr>
        <w:t>ed</w:t>
      </w:r>
      <w:r w:rsidRPr="00852D88">
        <w:rPr>
          <w:rFonts w:ascii="Times New Roman" w:hAnsi="Times New Roman" w:cs="Times New Roman"/>
          <w:sz w:val="24"/>
          <w:szCs w:val="24"/>
          <w:lang w:val="en-US"/>
        </w:rPr>
        <w:t xml:space="preserve"> and assess</w:t>
      </w:r>
      <w:r>
        <w:rPr>
          <w:rFonts w:ascii="Times New Roman" w:hAnsi="Times New Roman" w:cs="Times New Roman"/>
          <w:sz w:val="24"/>
          <w:szCs w:val="24"/>
          <w:lang w:val="en-US"/>
        </w:rPr>
        <w:t>ed</w:t>
      </w:r>
      <w:r w:rsidRPr="00852D88">
        <w:rPr>
          <w:rFonts w:ascii="Times New Roman" w:hAnsi="Times New Roman" w:cs="Times New Roman"/>
          <w:sz w:val="24"/>
          <w:szCs w:val="24"/>
          <w:lang w:val="en-US"/>
        </w:rPr>
        <w:t xml:space="preserve"> the implement</w:t>
      </w:r>
      <w:r>
        <w:rPr>
          <w:rFonts w:ascii="Times New Roman" w:hAnsi="Times New Roman" w:cs="Times New Roman"/>
          <w:sz w:val="24"/>
          <w:szCs w:val="24"/>
          <w:lang w:val="en-US"/>
        </w:rPr>
        <w:t>ation of</w:t>
      </w:r>
      <w:r w:rsidRPr="00852D88">
        <w:rPr>
          <w:rFonts w:ascii="Times New Roman" w:hAnsi="Times New Roman" w:cs="Times New Roman"/>
          <w:sz w:val="24"/>
          <w:szCs w:val="24"/>
          <w:lang w:val="en-US"/>
        </w:rPr>
        <w:t xml:space="preserve"> grant activities. </w:t>
      </w:r>
      <w:r>
        <w:rPr>
          <w:rFonts w:ascii="Times New Roman" w:hAnsi="Times New Roman" w:cs="Times New Roman"/>
          <w:sz w:val="24"/>
          <w:szCs w:val="24"/>
          <w:lang w:val="en-US"/>
        </w:rPr>
        <w:t>P</w:t>
      </w:r>
      <w:r w:rsidRPr="00852D88">
        <w:rPr>
          <w:rFonts w:ascii="Times New Roman" w:hAnsi="Times New Roman" w:cs="Times New Roman"/>
          <w:sz w:val="24"/>
          <w:szCs w:val="24"/>
          <w:lang w:val="en-US"/>
        </w:rPr>
        <w:t xml:space="preserve">rogress reports were provided to the heads of etrap and velayat administrations on a regular basis, and </w:t>
      </w:r>
      <w:r>
        <w:rPr>
          <w:rFonts w:ascii="Times New Roman" w:hAnsi="Times New Roman" w:cs="Times New Roman"/>
          <w:sz w:val="24"/>
          <w:szCs w:val="24"/>
          <w:lang w:val="en-US"/>
        </w:rPr>
        <w:t>five</w:t>
      </w:r>
      <w:r w:rsidRPr="00852D88">
        <w:rPr>
          <w:rFonts w:ascii="Times New Roman" w:hAnsi="Times New Roman" w:cs="Times New Roman"/>
          <w:sz w:val="24"/>
          <w:szCs w:val="24"/>
          <w:lang w:val="en-US"/>
        </w:rPr>
        <w:t xml:space="preserve"> local board meetings were conducted in each pilot region to discuss the concerning issues and find solutions.</w:t>
      </w:r>
    </w:p>
    <w:p w14:paraId="6BDAFD92" w14:textId="74FD2B43" w:rsidR="009542D9" w:rsidRDefault="009542D9" w:rsidP="00FB1956">
      <w:pPr>
        <w:jc w:val="both"/>
        <w:rPr>
          <w:rFonts w:ascii="Times New Roman" w:hAnsi="Times New Roman" w:cs="Times New Roman"/>
          <w:sz w:val="24"/>
          <w:szCs w:val="24"/>
          <w:lang w:val="en-US"/>
        </w:rPr>
      </w:pPr>
      <w:r w:rsidRPr="009542D9">
        <w:rPr>
          <w:rFonts w:ascii="Times New Roman" w:hAnsi="Times New Roman" w:cs="Times New Roman"/>
          <w:sz w:val="24"/>
          <w:szCs w:val="24"/>
          <w:lang w:val="en-US"/>
        </w:rPr>
        <w:t>Communication</w:t>
      </w:r>
      <w:r w:rsidR="00BA1A32">
        <w:rPr>
          <w:rFonts w:ascii="Times New Roman" w:hAnsi="Times New Roman" w:cs="Times New Roman"/>
          <w:sz w:val="24"/>
          <w:szCs w:val="24"/>
          <w:lang w:val="en-US"/>
        </w:rPr>
        <w:t>s</w:t>
      </w:r>
      <w:r w:rsidRPr="009542D9">
        <w:rPr>
          <w:rFonts w:ascii="Times New Roman" w:hAnsi="Times New Roman" w:cs="Times New Roman"/>
          <w:sz w:val="24"/>
          <w:szCs w:val="24"/>
          <w:lang w:val="en-US"/>
        </w:rPr>
        <w:t xml:space="preserve"> between </w:t>
      </w:r>
      <w:r w:rsidR="000A1042">
        <w:rPr>
          <w:rFonts w:ascii="Times New Roman" w:hAnsi="Times New Roman" w:cs="Times New Roman"/>
          <w:sz w:val="24"/>
          <w:szCs w:val="24"/>
          <w:lang w:val="en-US"/>
        </w:rPr>
        <w:t>the p</w:t>
      </w:r>
      <w:r w:rsidRPr="009542D9">
        <w:rPr>
          <w:rFonts w:ascii="Times New Roman" w:hAnsi="Times New Roman" w:cs="Times New Roman"/>
          <w:sz w:val="24"/>
          <w:szCs w:val="24"/>
          <w:lang w:val="en-US"/>
        </w:rPr>
        <w:t xml:space="preserve">roject team and </w:t>
      </w:r>
      <w:r w:rsidR="000A1042">
        <w:rPr>
          <w:rFonts w:ascii="Times New Roman" w:hAnsi="Times New Roman" w:cs="Times New Roman"/>
          <w:sz w:val="24"/>
          <w:szCs w:val="24"/>
          <w:lang w:val="en-US"/>
        </w:rPr>
        <w:t>PMB</w:t>
      </w:r>
      <w:r w:rsidRPr="009542D9">
        <w:rPr>
          <w:rFonts w:ascii="Times New Roman" w:hAnsi="Times New Roman" w:cs="Times New Roman"/>
          <w:sz w:val="24"/>
          <w:szCs w:val="24"/>
          <w:lang w:val="en-US"/>
        </w:rPr>
        <w:t xml:space="preserve"> </w:t>
      </w:r>
      <w:r w:rsidR="00BA1A32">
        <w:rPr>
          <w:rFonts w:ascii="Times New Roman" w:hAnsi="Times New Roman" w:cs="Times New Roman"/>
          <w:sz w:val="24"/>
          <w:szCs w:val="24"/>
          <w:lang w:val="en-US"/>
        </w:rPr>
        <w:t>were</w:t>
      </w:r>
      <w:r w:rsidRPr="009542D9">
        <w:rPr>
          <w:rFonts w:ascii="Times New Roman" w:hAnsi="Times New Roman" w:cs="Times New Roman"/>
          <w:sz w:val="24"/>
          <w:szCs w:val="24"/>
          <w:lang w:val="en-US"/>
        </w:rPr>
        <w:t xml:space="preserve"> efficient, especially at the </w:t>
      </w:r>
      <w:r w:rsidR="00BA1A32">
        <w:rPr>
          <w:rFonts w:ascii="Times New Roman" w:hAnsi="Times New Roman" w:cs="Times New Roman"/>
          <w:sz w:val="24"/>
          <w:szCs w:val="24"/>
          <w:lang w:val="en-US"/>
        </w:rPr>
        <w:t>sub-national</w:t>
      </w:r>
      <w:r w:rsidRPr="009542D9">
        <w:rPr>
          <w:rFonts w:ascii="Times New Roman" w:hAnsi="Times New Roman" w:cs="Times New Roman"/>
          <w:sz w:val="24"/>
          <w:szCs w:val="24"/>
          <w:lang w:val="en-US"/>
        </w:rPr>
        <w:t xml:space="preserve"> level. </w:t>
      </w:r>
      <w:r w:rsidR="000C3FD0">
        <w:rPr>
          <w:rFonts w:ascii="Times New Roman" w:hAnsi="Times New Roman" w:cs="Times New Roman"/>
          <w:sz w:val="24"/>
          <w:szCs w:val="24"/>
          <w:lang w:val="en-US"/>
        </w:rPr>
        <w:t>PMB</w:t>
      </w:r>
      <w:r w:rsidR="000C3FD0" w:rsidRPr="009542D9">
        <w:rPr>
          <w:rFonts w:ascii="Times New Roman" w:hAnsi="Times New Roman" w:cs="Times New Roman"/>
          <w:sz w:val="24"/>
          <w:szCs w:val="24"/>
          <w:lang w:val="en-US"/>
        </w:rPr>
        <w:t xml:space="preserve"> members were informed timely whenever problematic issues arose </w:t>
      </w:r>
      <w:r w:rsidR="000C3FD0">
        <w:rPr>
          <w:rFonts w:ascii="Times New Roman" w:hAnsi="Times New Roman" w:cs="Times New Roman"/>
          <w:sz w:val="24"/>
          <w:szCs w:val="24"/>
          <w:lang w:val="en-US"/>
        </w:rPr>
        <w:t>in the</w:t>
      </w:r>
      <w:r w:rsidR="000C3FD0" w:rsidRPr="009542D9">
        <w:rPr>
          <w:rFonts w:ascii="Times New Roman" w:hAnsi="Times New Roman" w:cs="Times New Roman"/>
          <w:sz w:val="24"/>
          <w:szCs w:val="24"/>
          <w:lang w:val="en-US"/>
        </w:rPr>
        <w:t xml:space="preserve"> implementation </w:t>
      </w:r>
      <w:r w:rsidR="000C3FD0">
        <w:rPr>
          <w:rFonts w:ascii="Times New Roman" w:hAnsi="Times New Roman" w:cs="Times New Roman"/>
          <w:sz w:val="24"/>
          <w:szCs w:val="24"/>
          <w:lang w:val="en-US"/>
        </w:rPr>
        <w:t xml:space="preserve">process (i.e. </w:t>
      </w:r>
      <w:r w:rsidR="000C3FD0" w:rsidRPr="009542D9">
        <w:rPr>
          <w:rFonts w:ascii="Times New Roman" w:hAnsi="Times New Roman" w:cs="Times New Roman"/>
          <w:sz w:val="24"/>
          <w:szCs w:val="24"/>
          <w:lang w:val="en-US"/>
        </w:rPr>
        <w:t xml:space="preserve">implementation of small grant activities </w:t>
      </w:r>
      <w:r w:rsidR="000C3FD0">
        <w:rPr>
          <w:rFonts w:ascii="Times New Roman" w:hAnsi="Times New Roman" w:cs="Times New Roman"/>
          <w:sz w:val="24"/>
          <w:szCs w:val="24"/>
          <w:lang w:val="en-US"/>
        </w:rPr>
        <w:t>in the</w:t>
      </w:r>
      <w:r w:rsidR="000C3FD0" w:rsidRPr="009542D9">
        <w:rPr>
          <w:rFonts w:ascii="Times New Roman" w:hAnsi="Times New Roman" w:cs="Times New Roman"/>
          <w:sz w:val="24"/>
          <w:szCs w:val="24"/>
          <w:lang w:val="en-US"/>
        </w:rPr>
        <w:t xml:space="preserve"> pilot regions, promotion and clarification of the status of legal documents prepared within the framework of the project, assistance in obtaining data for the preparation of strategic documents, etc.</w:t>
      </w:r>
      <w:r w:rsidR="000C3FD0">
        <w:rPr>
          <w:rFonts w:ascii="Times New Roman" w:hAnsi="Times New Roman" w:cs="Times New Roman"/>
          <w:sz w:val="24"/>
          <w:szCs w:val="24"/>
          <w:lang w:val="en-US"/>
        </w:rPr>
        <w:t xml:space="preserve">). </w:t>
      </w:r>
      <w:r w:rsidR="00BA1A32" w:rsidRPr="009542D9">
        <w:rPr>
          <w:rFonts w:ascii="Times New Roman" w:hAnsi="Times New Roman" w:cs="Times New Roman"/>
          <w:sz w:val="24"/>
          <w:szCs w:val="24"/>
          <w:lang w:val="en-US"/>
        </w:rPr>
        <w:t xml:space="preserve">PMB </w:t>
      </w:r>
      <w:r w:rsidRPr="009542D9">
        <w:rPr>
          <w:rFonts w:ascii="Times New Roman" w:hAnsi="Times New Roman" w:cs="Times New Roman"/>
          <w:sz w:val="24"/>
          <w:szCs w:val="24"/>
          <w:lang w:val="en-US"/>
        </w:rPr>
        <w:t>members from local administrations were regularly informed about progress as well as delays o</w:t>
      </w:r>
      <w:r w:rsidR="00BA1A32">
        <w:rPr>
          <w:rFonts w:ascii="Times New Roman" w:hAnsi="Times New Roman" w:cs="Times New Roman"/>
          <w:sz w:val="24"/>
          <w:szCs w:val="24"/>
          <w:lang w:val="en-US"/>
        </w:rPr>
        <w:t>f</w:t>
      </w:r>
      <w:r w:rsidRPr="009542D9">
        <w:rPr>
          <w:rFonts w:ascii="Times New Roman" w:hAnsi="Times New Roman" w:cs="Times New Roman"/>
          <w:sz w:val="24"/>
          <w:szCs w:val="24"/>
          <w:lang w:val="en-US"/>
        </w:rPr>
        <w:t xml:space="preserve"> project activities (including the small grant program</w:t>
      </w:r>
      <w:r w:rsidR="00BA1A32">
        <w:rPr>
          <w:rFonts w:ascii="Times New Roman" w:hAnsi="Times New Roman" w:cs="Times New Roman"/>
          <w:sz w:val="24"/>
          <w:szCs w:val="24"/>
          <w:lang w:val="en-US"/>
        </w:rPr>
        <w:t>me</w:t>
      </w:r>
      <w:r w:rsidRPr="009542D9">
        <w:rPr>
          <w:rFonts w:ascii="Times New Roman" w:hAnsi="Times New Roman" w:cs="Times New Roman"/>
          <w:sz w:val="24"/>
          <w:szCs w:val="24"/>
          <w:lang w:val="en-US"/>
        </w:rPr>
        <w:t xml:space="preserve">), operational and organizational issues, etc. </w:t>
      </w:r>
      <w:r w:rsidR="00BA1A32">
        <w:rPr>
          <w:rFonts w:ascii="Times New Roman" w:hAnsi="Times New Roman" w:cs="Times New Roman"/>
          <w:sz w:val="24"/>
          <w:szCs w:val="24"/>
          <w:lang w:val="en-US"/>
        </w:rPr>
        <w:t>S</w:t>
      </w:r>
      <w:r w:rsidRPr="009542D9">
        <w:rPr>
          <w:rFonts w:ascii="Times New Roman" w:hAnsi="Times New Roman" w:cs="Times New Roman"/>
          <w:sz w:val="24"/>
          <w:szCs w:val="24"/>
          <w:lang w:val="en-US"/>
        </w:rPr>
        <w:t xml:space="preserve">upervisors from local administrations responded immediately </w:t>
      </w:r>
      <w:r w:rsidR="00BA1A32">
        <w:rPr>
          <w:rFonts w:ascii="Times New Roman" w:hAnsi="Times New Roman" w:cs="Times New Roman"/>
          <w:sz w:val="24"/>
          <w:szCs w:val="24"/>
          <w:lang w:val="en-US"/>
        </w:rPr>
        <w:t>to</w:t>
      </w:r>
      <w:r w:rsidRPr="009542D9">
        <w:rPr>
          <w:rFonts w:ascii="Times New Roman" w:hAnsi="Times New Roman" w:cs="Times New Roman"/>
          <w:sz w:val="24"/>
          <w:szCs w:val="24"/>
          <w:lang w:val="en-US"/>
        </w:rPr>
        <w:t xml:space="preserve"> project</w:t>
      </w:r>
      <w:r w:rsidR="00BA1A32">
        <w:rPr>
          <w:rFonts w:ascii="Times New Roman" w:hAnsi="Times New Roman" w:cs="Times New Roman"/>
          <w:sz w:val="24"/>
          <w:szCs w:val="24"/>
          <w:lang w:val="en-US"/>
        </w:rPr>
        <w:t xml:space="preserve"> team</w:t>
      </w:r>
      <w:r w:rsidR="00BA1A32" w:rsidRPr="00BA1A32">
        <w:rPr>
          <w:rFonts w:ascii="Times New Roman" w:hAnsi="Times New Roman" w:cs="Times New Roman"/>
          <w:sz w:val="24"/>
          <w:szCs w:val="24"/>
          <w:lang w:val="en-US"/>
        </w:rPr>
        <w:t xml:space="preserve"> </w:t>
      </w:r>
      <w:r w:rsidR="00BA1A32" w:rsidRPr="009542D9">
        <w:rPr>
          <w:rFonts w:ascii="Times New Roman" w:hAnsi="Times New Roman" w:cs="Times New Roman"/>
          <w:sz w:val="24"/>
          <w:szCs w:val="24"/>
          <w:lang w:val="en-US"/>
        </w:rPr>
        <w:t>request</w:t>
      </w:r>
      <w:r w:rsidR="00BA1A32">
        <w:rPr>
          <w:rFonts w:ascii="Times New Roman" w:hAnsi="Times New Roman" w:cs="Times New Roman"/>
          <w:sz w:val="24"/>
          <w:szCs w:val="24"/>
          <w:lang w:val="en-US"/>
        </w:rPr>
        <w:t>s</w:t>
      </w:r>
      <w:r w:rsidRPr="009542D9">
        <w:rPr>
          <w:rFonts w:ascii="Times New Roman" w:hAnsi="Times New Roman" w:cs="Times New Roman"/>
          <w:sz w:val="24"/>
          <w:szCs w:val="24"/>
          <w:lang w:val="en-US"/>
        </w:rPr>
        <w:t xml:space="preserve"> and assisted </w:t>
      </w:r>
      <w:r w:rsidR="00BA1A32">
        <w:rPr>
          <w:rFonts w:ascii="Times New Roman" w:hAnsi="Times New Roman" w:cs="Times New Roman"/>
          <w:sz w:val="24"/>
          <w:szCs w:val="24"/>
          <w:lang w:val="en-US"/>
        </w:rPr>
        <w:t>in the provision of</w:t>
      </w:r>
      <w:r w:rsidRPr="009542D9">
        <w:rPr>
          <w:rFonts w:ascii="Times New Roman" w:hAnsi="Times New Roman" w:cs="Times New Roman"/>
          <w:sz w:val="24"/>
          <w:szCs w:val="24"/>
          <w:lang w:val="en-US"/>
        </w:rPr>
        <w:t xml:space="preserve"> authorizations and guidance </w:t>
      </w:r>
      <w:r w:rsidR="00BA1A32">
        <w:rPr>
          <w:rFonts w:ascii="Times New Roman" w:hAnsi="Times New Roman" w:cs="Times New Roman"/>
          <w:sz w:val="24"/>
          <w:szCs w:val="24"/>
          <w:lang w:val="en-US"/>
        </w:rPr>
        <w:t>required for the</w:t>
      </w:r>
      <w:r w:rsidRPr="009542D9">
        <w:rPr>
          <w:rFonts w:ascii="Times New Roman" w:hAnsi="Times New Roman" w:cs="Times New Roman"/>
          <w:sz w:val="24"/>
          <w:szCs w:val="24"/>
          <w:lang w:val="en-US"/>
        </w:rPr>
        <w:t xml:space="preserve"> implementation of project activities in </w:t>
      </w:r>
      <w:r w:rsidR="00BA1A32">
        <w:rPr>
          <w:rFonts w:ascii="Times New Roman" w:hAnsi="Times New Roman" w:cs="Times New Roman"/>
          <w:sz w:val="24"/>
          <w:szCs w:val="24"/>
          <w:lang w:val="en-US"/>
        </w:rPr>
        <w:t>the two</w:t>
      </w:r>
      <w:r w:rsidRPr="009542D9">
        <w:rPr>
          <w:rFonts w:ascii="Times New Roman" w:hAnsi="Times New Roman" w:cs="Times New Roman"/>
          <w:sz w:val="24"/>
          <w:szCs w:val="24"/>
          <w:lang w:val="en-US"/>
        </w:rPr>
        <w:t xml:space="preserve"> pilot regions.</w:t>
      </w:r>
    </w:p>
    <w:p w14:paraId="3418D9D8" w14:textId="15AC03ED" w:rsidR="00852D88" w:rsidRDefault="00A92DCA" w:rsidP="00A92DCA">
      <w:pPr>
        <w:jc w:val="both"/>
        <w:rPr>
          <w:rFonts w:ascii="Times New Roman" w:hAnsi="Times New Roman" w:cs="Times New Roman"/>
          <w:sz w:val="24"/>
          <w:szCs w:val="24"/>
          <w:lang w:val="en-US"/>
        </w:rPr>
      </w:pPr>
      <w:r>
        <w:rPr>
          <w:rFonts w:ascii="Times New Roman" w:hAnsi="Times New Roman" w:cs="Times New Roman"/>
          <w:sz w:val="24"/>
          <w:szCs w:val="24"/>
          <w:lang w:val="en-US"/>
        </w:rPr>
        <w:t>For all the strengths of the project’s monitoring and evaluation system, there were also challenges. The following are the main ones identified in the course of this evaluation.</w:t>
      </w:r>
    </w:p>
    <w:p w14:paraId="00C22A84" w14:textId="7CBB19C5" w:rsidR="00A92DCA" w:rsidRPr="002264C4" w:rsidRDefault="00A92DCA" w:rsidP="000649BF">
      <w:pPr>
        <w:pStyle w:val="ListParagraph"/>
        <w:numPr>
          <w:ilvl w:val="0"/>
          <w:numId w:val="53"/>
        </w:numPr>
        <w:jc w:val="both"/>
        <w:rPr>
          <w:rFonts w:ascii="Times New Roman" w:hAnsi="Times New Roman" w:cs="Times New Roman"/>
          <w:sz w:val="24"/>
          <w:szCs w:val="24"/>
          <w:lang w:val="en-US"/>
        </w:rPr>
      </w:pPr>
      <w:r w:rsidRPr="002264C4">
        <w:rPr>
          <w:rFonts w:ascii="Times New Roman" w:hAnsi="Times New Roman" w:cs="Times New Roman"/>
          <w:sz w:val="24"/>
          <w:szCs w:val="24"/>
          <w:lang w:val="en-US"/>
        </w:rPr>
        <w:t xml:space="preserve">As has been noted in previous sections of this report, the project’s results framework lacked strong and meaningful indicators that would have enabled project stakeholders to track the project’s achievements on a solid basis. </w:t>
      </w:r>
    </w:p>
    <w:p w14:paraId="30D8A316" w14:textId="552276C7" w:rsidR="00A92DCA" w:rsidRDefault="000612FB" w:rsidP="000649BF">
      <w:pPr>
        <w:pStyle w:val="ListParagraph"/>
        <w:numPr>
          <w:ilvl w:val="0"/>
          <w:numId w:val="53"/>
        </w:numPr>
        <w:jc w:val="both"/>
        <w:rPr>
          <w:rFonts w:ascii="Times New Roman" w:hAnsi="Times New Roman" w:cs="Times New Roman"/>
          <w:sz w:val="24"/>
          <w:szCs w:val="24"/>
          <w:lang w:val="en-US"/>
        </w:rPr>
      </w:pPr>
      <w:r w:rsidRPr="000612FB">
        <w:rPr>
          <w:rFonts w:ascii="Times New Roman" w:hAnsi="Times New Roman" w:cs="Times New Roman"/>
          <w:sz w:val="24"/>
          <w:szCs w:val="24"/>
          <w:lang w:val="en-US"/>
        </w:rPr>
        <w:t>Another key observation here is that the tracking and verification of project results/indicators on the ground was not done on the basis of a rigorous monitoring system. For the most part, the project team relied on scattered records from the participating communities and stakeholders in different locations and developed the results presented below by aggregating this information</w:t>
      </w:r>
      <w:r w:rsidR="00A92DCA" w:rsidRPr="002264C4">
        <w:rPr>
          <w:rFonts w:ascii="Times New Roman" w:hAnsi="Times New Roman" w:cs="Times New Roman"/>
          <w:sz w:val="24"/>
          <w:szCs w:val="24"/>
          <w:lang w:val="en-US"/>
        </w:rPr>
        <w:t>. The COVID-19 restrictions certainly played a role in limiting the ability of project staff to visit the project implementation sites to collect information about project results. Also, the international adviser whose tasks included the tracking and verification of data on the ground was unable to visit the country and conducted his activities remotely.</w:t>
      </w:r>
    </w:p>
    <w:p w14:paraId="572476B3" w14:textId="2A1B53F6" w:rsidR="000C3FD0" w:rsidRDefault="002264C4" w:rsidP="000649BF">
      <w:pPr>
        <w:pStyle w:val="ListParagraph"/>
        <w:numPr>
          <w:ilvl w:val="0"/>
          <w:numId w:val="53"/>
        </w:numPr>
        <w:rPr>
          <w:rFonts w:ascii="Times New Roman" w:hAnsi="Times New Roman" w:cs="Times New Roman"/>
          <w:sz w:val="24"/>
          <w:szCs w:val="24"/>
        </w:rPr>
      </w:pPr>
      <w:r w:rsidRPr="002264C4">
        <w:rPr>
          <w:rFonts w:ascii="Times New Roman" w:hAnsi="Times New Roman" w:cs="Times New Roman"/>
          <w:sz w:val="24"/>
          <w:szCs w:val="24"/>
        </w:rPr>
        <w:lastRenderedPageBreak/>
        <w:t>Furthermore, as reported by the project team, several</w:t>
      </w:r>
      <w:r w:rsidR="000C3FD0" w:rsidRPr="002264C4">
        <w:rPr>
          <w:rFonts w:ascii="Times New Roman" w:hAnsi="Times New Roman" w:cs="Times New Roman"/>
          <w:sz w:val="24"/>
          <w:szCs w:val="24"/>
        </w:rPr>
        <w:t xml:space="preserve"> measures designed to adaptively address MTR recommendations were challenged by the COVID-19 restrictions.</w:t>
      </w:r>
    </w:p>
    <w:p w14:paraId="29A51067" w14:textId="7FC4F31C" w:rsidR="008D3B99" w:rsidRPr="008D3B99" w:rsidRDefault="000612FB" w:rsidP="008D3B99">
      <w:pPr>
        <w:jc w:val="both"/>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Despite the significant efforts that the project team has made in document in extensive details the products of the project, for the reasons mentioned above the</w:t>
      </w:r>
      <w:r w:rsidR="008D3B99" w:rsidRPr="008D3B99">
        <w:rPr>
          <w:rFonts w:ascii="Times New Roman" w:hAnsi="Times New Roman" w:cs="Times New Roman"/>
          <w:color w:val="C00000"/>
          <w:sz w:val="24"/>
          <w:szCs w:val="24"/>
          <w:lang w:val="en-US"/>
        </w:rPr>
        <w:t xml:space="preserve"> rating of </w:t>
      </w:r>
      <w:r w:rsidR="00BB25D7">
        <w:rPr>
          <w:rFonts w:ascii="Times New Roman" w:hAnsi="Times New Roman" w:cs="Times New Roman"/>
          <w:color w:val="C00000"/>
          <w:sz w:val="24"/>
          <w:szCs w:val="24"/>
          <w:lang w:val="en-US"/>
        </w:rPr>
        <w:t xml:space="preserve">the Implementation of </w:t>
      </w:r>
      <w:r w:rsidR="008D3B99" w:rsidRPr="008D3B99">
        <w:rPr>
          <w:rFonts w:ascii="Times New Roman" w:hAnsi="Times New Roman" w:cs="Times New Roman"/>
          <w:color w:val="C00000"/>
          <w:sz w:val="24"/>
          <w:szCs w:val="24"/>
          <w:lang w:val="en-US"/>
        </w:rPr>
        <w:t>Monitoring and Evaluation is “</w:t>
      </w:r>
      <w:r w:rsidR="00995058">
        <w:rPr>
          <w:rFonts w:ascii="Times New Roman" w:hAnsi="Times New Roman" w:cs="Times New Roman"/>
          <w:color w:val="C00000"/>
          <w:sz w:val="24"/>
          <w:szCs w:val="24"/>
          <w:lang w:val="en-US"/>
        </w:rPr>
        <w:t>Moderately</w:t>
      </w:r>
      <w:r>
        <w:rPr>
          <w:rFonts w:ascii="Times New Roman" w:hAnsi="Times New Roman" w:cs="Times New Roman"/>
          <w:color w:val="C00000"/>
          <w:sz w:val="24"/>
          <w:szCs w:val="24"/>
          <w:lang w:val="en-US"/>
        </w:rPr>
        <w:t xml:space="preserve"> </w:t>
      </w:r>
      <w:r w:rsidR="008D3B99" w:rsidRPr="008D3B99">
        <w:rPr>
          <w:rFonts w:ascii="Times New Roman" w:hAnsi="Times New Roman" w:cs="Times New Roman"/>
          <w:color w:val="C00000"/>
          <w:sz w:val="24"/>
          <w:szCs w:val="24"/>
          <w:lang w:val="en-US"/>
        </w:rPr>
        <w:t xml:space="preserve">Satisfactory”. </w:t>
      </w:r>
    </w:p>
    <w:p w14:paraId="7D9489FA" w14:textId="6A9D381E" w:rsidR="00274AFB" w:rsidRDefault="003A11EF" w:rsidP="0008102E">
      <w:pPr>
        <w:pStyle w:val="Heading3"/>
        <w:numPr>
          <w:ilvl w:val="2"/>
          <w:numId w:val="11"/>
        </w:numPr>
        <w:spacing w:line="360" w:lineRule="auto"/>
        <w:ind w:left="1077"/>
        <w:jc w:val="both"/>
        <w:rPr>
          <w:rFonts w:ascii="Times New Roman" w:hAnsi="Times New Roman" w:cs="Times New Roman"/>
          <w:color w:val="1F497D" w:themeColor="text2"/>
          <w:sz w:val="24"/>
          <w:szCs w:val="24"/>
          <w:lang w:val="en-US"/>
        </w:rPr>
      </w:pPr>
      <w:bookmarkStart w:id="80" w:name="_Toc98646345"/>
      <w:r w:rsidRPr="003A11EF">
        <w:rPr>
          <w:rFonts w:ascii="Times New Roman" w:hAnsi="Times New Roman" w:cs="Times New Roman"/>
          <w:color w:val="1F497D" w:themeColor="text2"/>
          <w:sz w:val="24"/>
          <w:szCs w:val="24"/>
          <w:lang w:val="en-US"/>
        </w:rPr>
        <w:t xml:space="preserve">UNDP </w:t>
      </w:r>
      <w:r w:rsidR="00D32867">
        <w:rPr>
          <w:rFonts w:ascii="Times New Roman" w:hAnsi="Times New Roman" w:cs="Times New Roman"/>
          <w:color w:val="1F497D" w:themeColor="text2"/>
          <w:sz w:val="24"/>
          <w:szCs w:val="24"/>
          <w:lang w:val="en-US"/>
        </w:rPr>
        <w:t>I</w:t>
      </w:r>
      <w:r w:rsidRPr="003A11EF">
        <w:rPr>
          <w:rFonts w:ascii="Times New Roman" w:hAnsi="Times New Roman" w:cs="Times New Roman"/>
          <w:color w:val="1F497D" w:themeColor="text2"/>
          <w:sz w:val="24"/>
          <w:szCs w:val="24"/>
          <w:lang w:val="en-US"/>
        </w:rPr>
        <w:t>mplementation/</w:t>
      </w:r>
      <w:r w:rsidR="00D32867">
        <w:rPr>
          <w:rFonts w:ascii="Times New Roman" w:hAnsi="Times New Roman" w:cs="Times New Roman"/>
          <w:color w:val="1F497D" w:themeColor="text2"/>
          <w:sz w:val="24"/>
          <w:szCs w:val="24"/>
          <w:lang w:val="en-US"/>
        </w:rPr>
        <w:t>O</w:t>
      </w:r>
      <w:r w:rsidRPr="003A11EF">
        <w:rPr>
          <w:rFonts w:ascii="Times New Roman" w:hAnsi="Times New Roman" w:cs="Times New Roman"/>
          <w:color w:val="1F497D" w:themeColor="text2"/>
          <w:sz w:val="24"/>
          <w:szCs w:val="24"/>
          <w:lang w:val="en-US"/>
        </w:rPr>
        <w:t xml:space="preserve">versight, Implementing Partner </w:t>
      </w:r>
      <w:r w:rsidR="00D32867">
        <w:rPr>
          <w:rFonts w:ascii="Times New Roman" w:hAnsi="Times New Roman" w:cs="Times New Roman"/>
          <w:color w:val="1F497D" w:themeColor="text2"/>
          <w:sz w:val="24"/>
          <w:szCs w:val="24"/>
          <w:lang w:val="en-US"/>
        </w:rPr>
        <w:t>E</w:t>
      </w:r>
      <w:r w:rsidRPr="003A11EF">
        <w:rPr>
          <w:rFonts w:ascii="Times New Roman" w:hAnsi="Times New Roman" w:cs="Times New Roman"/>
          <w:color w:val="1F497D" w:themeColor="text2"/>
          <w:sz w:val="24"/>
          <w:szCs w:val="24"/>
          <w:lang w:val="en-US"/>
        </w:rPr>
        <w:t>xecution</w:t>
      </w:r>
      <w:r>
        <w:rPr>
          <w:rFonts w:ascii="Times New Roman" w:hAnsi="Times New Roman" w:cs="Times New Roman"/>
          <w:color w:val="1F497D" w:themeColor="text2"/>
          <w:sz w:val="24"/>
          <w:szCs w:val="24"/>
          <w:lang w:val="en-US"/>
        </w:rPr>
        <w:t xml:space="preserve"> </w:t>
      </w:r>
      <w:r w:rsidRPr="003A11EF">
        <w:rPr>
          <w:rFonts w:ascii="Times New Roman" w:hAnsi="Times New Roman" w:cs="Times New Roman"/>
          <w:color w:val="1F497D" w:themeColor="text2"/>
          <w:sz w:val="24"/>
          <w:szCs w:val="24"/>
          <w:lang w:val="en-US"/>
        </w:rPr>
        <w:t xml:space="preserve">and </w:t>
      </w:r>
      <w:r w:rsidR="00D32867">
        <w:rPr>
          <w:rFonts w:ascii="Times New Roman" w:hAnsi="Times New Roman" w:cs="Times New Roman"/>
          <w:color w:val="1F497D" w:themeColor="text2"/>
          <w:sz w:val="24"/>
          <w:szCs w:val="24"/>
          <w:lang w:val="en-US"/>
        </w:rPr>
        <w:t>O</w:t>
      </w:r>
      <w:r w:rsidRPr="003A11EF">
        <w:rPr>
          <w:rFonts w:ascii="Times New Roman" w:hAnsi="Times New Roman" w:cs="Times New Roman"/>
          <w:color w:val="1F497D" w:themeColor="text2"/>
          <w:sz w:val="24"/>
          <w:szCs w:val="24"/>
          <w:lang w:val="en-US"/>
        </w:rPr>
        <w:t xml:space="preserve">verall </w:t>
      </w:r>
      <w:r w:rsidR="00D32867">
        <w:rPr>
          <w:rFonts w:ascii="Times New Roman" w:hAnsi="Times New Roman" w:cs="Times New Roman"/>
          <w:color w:val="1F497D" w:themeColor="text2"/>
          <w:sz w:val="24"/>
          <w:szCs w:val="24"/>
          <w:lang w:val="en-US"/>
        </w:rPr>
        <w:t>A</w:t>
      </w:r>
      <w:r w:rsidRPr="003A11EF">
        <w:rPr>
          <w:rFonts w:ascii="Times New Roman" w:hAnsi="Times New Roman" w:cs="Times New Roman"/>
          <w:color w:val="1F497D" w:themeColor="text2"/>
          <w:sz w:val="24"/>
          <w:szCs w:val="24"/>
          <w:lang w:val="en-US"/>
        </w:rPr>
        <w:t xml:space="preserve">ssessment of </w:t>
      </w:r>
      <w:r w:rsidR="00D32867">
        <w:rPr>
          <w:rFonts w:ascii="Times New Roman" w:hAnsi="Times New Roman" w:cs="Times New Roman"/>
          <w:color w:val="1F497D" w:themeColor="text2"/>
          <w:sz w:val="24"/>
          <w:szCs w:val="24"/>
          <w:lang w:val="en-US"/>
        </w:rPr>
        <w:t>I</w:t>
      </w:r>
      <w:r w:rsidRPr="003A11EF">
        <w:rPr>
          <w:rFonts w:ascii="Times New Roman" w:hAnsi="Times New Roman" w:cs="Times New Roman"/>
          <w:color w:val="1F497D" w:themeColor="text2"/>
          <w:sz w:val="24"/>
          <w:szCs w:val="24"/>
          <w:lang w:val="en-US"/>
        </w:rPr>
        <w:t>mplementation/</w:t>
      </w:r>
      <w:r w:rsidR="00D32867">
        <w:rPr>
          <w:rFonts w:ascii="Times New Roman" w:hAnsi="Times New Roman" w:cs="Times New Roman"/>
          <w:color w:val="1F497D" w:themeColor="text2"/>
          <w:sz w:val="24"/>
          <w:szCs w:val="24"/>
          <w:lang w:val="en-US"/>
        </w:rPr>
        <w:t>O</w:t>
      </w:r>
      <w:r w:rsidRPr="003A11EF">
        <w:rPr>
          <w:rFonts w:ascii="Times New Roman" w:hAnsi="Times New Roman" w:cs="Times New Roman"/>
          <w:color w:val="1F497D" w:themeColor="text2"/>
          <w:sz w:val="24"/>
          <w:szCs w:val="24"/>
          <w:lang w:val="en-US"/>
        </w:rPr>
        <w:t xml:space="preserve">versight and </w:t>
      </w:r>
      <w:r w:rsidR="00D32867">
        <w:rPr>
          <w:rFonts w:ascii="Times New Roman" w:hAnsi="Times New Roman" w:cs="Times New Roman"/>
          <w:color w:val="1F497D" w:themeColor="text2"/>
          <w:sz w:val="24"/>
          <w:szCs w:val="24"/>
          <w:lang w:val="en-US"/>
        </w:rPr>
        <w:t>E</w:t>
      </w:r>
      <w:r w:rsidRPr="003A11EF">
        <w:rPr>
          <w:rFonts w:ascii="Times New Roman" w:hAnsi="Times New Roman" w:cs="Times New Roman"/>
          <w:color w:val="1F497D" w:themeColor="text2"/>
          <w:sz w:val="24"/>
          <w:szCs w:val="24"/>
          <w:lang w:val="en-US"/>
        </w:rPr>
        <w:t>xecution</w:t>
      </w:r>
      <w:bookmarkEnd w:id="80"/>
      <w:r w:rsidRPr="003A11EF">
        <w:rPr>
          <w:rFonts w:ascii="Times New Roman" w:hAnsi="Times New Roman" w:cs="Times New Roman"/>
          <w:color w:val="1F497D" w:themeColor="text2"/>
          <w:sz w:val="24"/>
          <w:szCs w:val="24"/>
          <w:lang w:val="en-US"/>
        </w:rPr>
        <w:t xml:space="preserve"> </w:t>
      </w:r>
    </w:p>
    <w:p w14:paraId="67DFBC26" w14:textId="77777777" w:rsidR="008D404E" w:rsidRPr="00084C4B" w:rsidRDefault="008D404E" w:rsidP="008D404E">
      <w:pPr>
        <w:jc w:val="both"/>
        <w:rPr>
          <w:rFonts w:ascii="Times New Roman" w:hAnsi="Times New Roman" w:cs="Times New Roman"/>
          <w:sz w:val="24"/>
          <w:szCs w:val="24"/>
          <w:lang w:val="en-US"/>
        </w:rPr>
      </w:pPr>
      <w:r w:rsidRPr="00084C4B">
        <w:rPr>
          <w:rFonts w:ascii="Times New Roman" w:hAnsi="Times New Roman" w:cs="Times New Roman"/>
          <w:color w:val="000000" w:themeColor="text1"/>
          <w:sz w:val="24"/>
          <w:szCs w:val="24"/>
          <w:u w:val="single"/>
          <w:lang w:val="en-US"/>
        </w:rPr>
        <w:t xml:space="preserve">Performance of the Executing Agency </w:t>
      </w:r>
    </w:p>
    <w:p w14:paraId="16126A03" w14:textId="1623810E" w:rsidR="005062F9" w:rsidRDefault="005062F9" w:rsidP="005062F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has </w:t>
      </w:r>
      <w:r w:rsidR="00C942A7">
        <w:rPr>
          <w:rFonts w:ascii="Times New Roman" w:hAnsi="Times New Roman" w:cs="Times New Roman"/>
          <w:sz w:val="24"/>
          <w:szCs w:val="24"/>
          <w:lang w:val="en-US"/>
        </w:rPr>
        <w:t xml:space="preserve">already </w:t>
      </w:r>
      <w:r>
        <w:rPr>
          <w:rFonts w:ascii="Times New Roman" w:hAnsi="Times New Roman" w:cs="Times New Roman"/>
          <w:sz w:val="24"/>
          <w:szCs w:val="24"/>
          <w:lang w:val="en-US"/>
        </w:rPr>
        <w:t xml:space="preserve">been noted in this report, with SCRL being a NIM project, </w:t>
      </w:r>
      <w:r w:rsidR="002842E2">
        <w:rPr>
          <w:rFonts w:ascii="Times New Roman" w:hAnsi="Times New Roman" w:cs="Times New Roman"/>
          <w:sz w:val="24"/>
          <w:szCs w:val="24"/>
          <w:lang w:val="en-US"/>
        </w:rPr>
        <w:t>MAEP</w:t>
      </w:r>
      <w:r w:rsidR="00E971F3">
        <w:rPr>
          <w:rFonts w:ascii="Times New Roman" w:hAnsi="Times New Roman" w:cs="Times New Roman"/>
          <w:sz w:val="24"/>
          <w:szCs w:val="24"/>
          <w:lang w:val="en-US"/>
        </w:rPr>
        <w:t xml:space="preserve"> was responsible for</w:t>
      </w:r>
      <w:r w:rsidR="00E971F3" w:rsidRPr="00102612">
        <w:rPr>
          <w:rFonts w:ascii="Times New Roman" w:hAnsi="Times New Roman" w:cs="Times New Roman"/>
          <w:sz w:val="24"/>
          <w:szCs w:val="24"/>
          <w:lang w:val="en-US"/>
        </w:rPr>
        <w:t xml:space="preserve"> </w:t>
      </w:r>
      <w:r w:rsidR="00E971F3" w:rsidRPr="00E971F3">
        <w:rPr>
          <w:rFonts w:ascii="Times New Roman" w:hAnsi="Times New Roman" w:cs="Times New Roman"/>
          <w:sz w:val="24"/>
          <w:szCs w:val="24"/>
          <w:lang w:val="en-US"/>
        </w:rPr>
        <w:t>oversee</w:t>
      </w:r>
      <w:r w:rsidR="00E971F3">
        <w:rPr>
          <w:rFonts w:ascii="Times New Roman" w:hAnsi="Times New Roman" w:cs="Times New Roman"/>
          <w:sz w:val="24"/>
          <w:szCs w:val="24"/>
          <w:lang w:val="en-US"/>
        </w:rPr>
        <w:t xml:space="preserve">ing </w:t>
      </w:r>
      <w:r w:rsidR="00E971F3" w:rsidRPr="00E971F3">
        <w:rPr>
          <w:rFonts w:ascii="Times New Roman" w:hAnsi="Times New Roman" w:cs="Times New Roman"/>
          <w:sz w:val="24"/>
          <w:szCs w:val="24"/>
          <w:lang w:val="en-US"/>
        </w:rPr>
        <w:t>all aspects of project implementation.</w:t>
      </w:r>
      <w:r w:rsidR="0062080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Based on available documentary information and interviews with stakeholders, MAEP’s quality of engagement in this project is assessed as </w:t>
      </w:r>
      <w:r w:rsidR="009D79EF">
        <w:rPr>
          <w:rFonts w:ascii="Times New Roman" w:hAnsi="Times New Roman" w:cs="Times New Roman"/>
          <w:sz w:val="24"/>
          <w:szCs w:val="24"/>
          <w:lang w:val="en-US"/>
        </w:rPr>
        <w:t>satisfactory</w:t>
      </w:r>
      <w:r>
        <w:rPr>
          <w:rFonts w:ascii="Times New Roman" w:hAnsi="Times New Roman" w:cs="Times New Roman"/>
          <w:sz w:val="24"/>
          <w:szCs w:val="24"/>
          <w:lang w:val="en-US"/>
        </w:rPr>
        <w:t xml:space="preserve">. </w:t>
      </w:r>
      <w:r w:rsidR="00C942A7">
        <w:rPr>
          <w:rFonts w:ascii="Times New Roman" w:hAnsi="Times New Roman" w:cs="Times New Roman"/>
          <w:sz w:val="24"/>
          <w:szCs w:val="24"/>
          <w:lang w:val="en-US"/>
        </w:rPr>
        <w:t>Ministry</w:t>
      </w:r>
      <w:r w:rsidR="000C5EFB" w:rsidRPr="000C5EFB">
        <w:rPr>
          <w:rFonts w:ascii="Times New Roman" w:hAnsi="Times New Roman" w:cs="Times New Roman"/>
          <w:sz w:val="24"/>
          <w:szCs w:val="24"/>
          <w:lang w:val="en-US"/>
        </w:rPr>
        <w:t xml:space="preserve"> specialists and the National Project Coordinator visited the pilot regions of the project </w:t>
      </w:r>
      <w:r w:rsidR="0082181B">
        <w:rPr>
          <w:rFonts w:ascii="Times New Roman" w:hAnsi="Times New Roman" w:cs="Times New Roman"/>
          <w:sz w:val="24"/>
          <w:szCs w:val="24"/>
          <w:lang w:val="en-US"/>
        </w:rPr>
        <w:t>several times</w:t>
      </w:r>
      <w:r w:rsidR="000C5EFB" w:rsidRPr="000C5EFB">
        <w:rPr>
          <w:rFonts w:ascii="Times New Roman" w:hAnsi="Times New Roman" w:cs="Times New Roman"/>
          <w:sz w:val="24"/>
          <w:szCs w:val="24"/>
          <w:lang w:val="en-US"/>
        </w:rPr>
        <w:t xml:space="preserve">, got acquainted with the activities of the </w:t>
      </w:r>
      <w:r w:rsidR="00B07B36">
        <w:rPr>
          <w:rFonts w:ascii="Times New Roman" w:hAnsi="Times New Roman" w:cs="Times New Roman"/>
          <w:sz w:val="24"/>
          <w:szCs w:val="24"/>
          <w:lang w:val="en-US"/>
        </w:rPr>
        <w:t>AICs</w:t>
      </w:r>
      <w:r w:rsidR="000C5EFB" w:rsidRPr="000C5EFB">
        <w:rPr>
          <w:rFonts w:ascii="Times New Roman" w:hAnsi="Times New Roman" w:cs="Times New Roman"/>
          <w:sz w:val="24"/>
          <w:szCs w:val="24"/>
          <w:lang w:val="en-US"/>
        </w:rPr>
        <w:t xml:space="preserve">, communicated with local people, and as a result, they increased their understanding of the relevance and importance of the activities carried out within the framework of the project. </w:t>
      </w:r>
      <w:r w:rsidR="00587CF7" w:rsidRPr="00C942A7">
        <w:rPr>
          <w:rFonts w:ascii="Times New Roman" w:hAnsi="Times New Roman" w:cs="Times New Roman"/>
          <w:sz w:val="24"/>
          <w:szCs w:val="24"/>
          <w:lang w:val="en-US"/>
        </w:rPr>
        <w:t>MAEP staff participated in all relevant training and awareness-raising activities of the project.</w:t>
      </w:r>
      <w:r w:rsidR="00587CF7">
        <w:rPr>
          <w:rFonts w:ascii="Times New Roman" w:hAnsi="Times New Roman" w:cs="Times New Roman"/>
          <w:sz w:val="24"/>
          <w:szCs w:val="24"/>
          <w:lang w:val="en-US"/>
        </w:rPr>
        <w:t xml:space="preserve"> </w:t>
      </w:r>
      <w:r w:rsidR="00587CF7" w:rsidRPr="00587CF7">
        <w:rPr>
          <w:rFonts w:ascii="Times New Roman" w:hAnsi="Times New Roman" w:cs="Times New Roman"/>
          <w:sz w:val="24"/>
          <w:szCs w:val="24"/>
          <w:lang w:val="en-US"/>
        </w:rPr>
        <w:t>Participation in these events contributed to the development of better understanding of climate change adaptation issues among ministry representatives.</w:t>
      </w:r>
      <w:r w:rsidR="00587CF7">
        <w:rPr>
          <w:rFonts w:ascii="Times New Roman" w:hAnsi="Times New Roman" w:cs="Times New Roman"/>
          <w:sz w:val="24"/>
          <w:szCs w:val="24"/>
          <w:lang w:val="en-US"/>
        </w:rPr>
        <w:t xml:space="preserve"> For example, MAEP’s </w:t>
      </w:r>
      <w:r w:rsidR="00587CF7" w:rsidRPr="00102612">
        <w:rPr>
          <w:rFonts w:ascii="Times New Roman" w:hAnsi="Times New Roman" w:cs="Times New Roman"/>
          <w:sz w:val="24"/>
          <w:szCs w:val="24"/>
          <w:lang w:val="en-US"/>
        </w:rPr>
        <w:t xml:space="preserve">Environment Protection Department </w:t>
      </w:r>
      <w:r w:rsidR="00587CF7">
        <w:rPr>
          <w:rFonts w:ascii="Times New Roman" w:hAnsi="Times New Roman" w:cs="Times New Roman"/>
          <w:sz w:val="24"/>
          <w:szCs w:val="24"/>
          <w:lang w:val="en-US"/>
        </w:rPr>
        <w:t>developed a</w:t>
      </w:r>
      <w:r w:rsidR="00587CF7" w:rsidRPr="00102612">
        <w:rPr>
          <w:rFonts w:ascii="Times New Roman" w:hAnsi="Times New Roman" w:cs="Times New Roman"/>
          <w:sz w:val="24"/>
          <w:szCs w:val="24"/>
          <w:lang w:val="en-US"/>
        </w:rPr>
        <w:t xml:space="preserve"> better understanding of climate change adaptation, its role in mainstreaming adaptation. For example, in the process of updating the National Climate Change Strategy and the </w:t>
      </w:r>
      <w:r w:rsidR="00587CF7" w:rsidRPr="005062F9">
        <w:rPr>
          <w:rFonts w:ascii="Times New Roman" w:hAnsi="Times New Roman" w:cs="Times New Roman"/>
          <w:sz w:val="24"/>
          <w:szCs w:val="24"/>
          <w:lang w:val="en-US"/>
        </w:rPr>
        <w:t>Nationally Determined Contributions (NDC)</w:t>
      </w:r>
      <w:r w:rsidR="00587CF7" w:rsidRPr="00102612">
        <w:rPr>
          <w:rFonts w:ascii="Times New Roman" w:hAnsi="Times New Roman" w:cs="Times New Roman"/>
          <w:sz w:val="24"/>
          <w:szCs w:val="24"/>
          <w:lang w:val="en-US"/>
        </w:rPr>
        <w:t xml:space="preserve">, </w:t>
      </w:r>
      <w:r w:rsidR="00587CF7">
        <w:rPr>
          <w:rFonts w:ascii="Times New Roman" w:hAnsi="Times New Roman" w:cs="Times New Roman"/>
          <w:sz w:val="24"/>
          <w:szCs w:val="24"/>
          <w:lang w:val="en-US"/>
        </w:rPr>
        <w:t>m</w:t>
      </w:r>
      <w:r w:rsidR="00587CF7" w:rsidRPr="00102612">
        <w:rPr>
          <w:rFonts w:ascii="Times New Roman" w:hAnsi="Times New Roman" w:cs="Times New Roman"/>
          <w:sz w:val="24"/>
          <w:szCs w:val="24"/>
          <w:lang w:val="en-US"/>
        </w:rPr>
        <w:t xml:space="preserve">inistry staff </w:t>
      </w:r>
      <w:r w:rsidR="00587CF7">
        <w:rPr>
          <w:rFonts w:ascii="Times New Roman" w:hAnsi="Times New Roman" w:cs="Times New Roman"/>
          <w:sz w:val="24"/>
          <w:szCs w:val="24"/>
          <w:lang w:val="en-US"/>
        </w:rPr>
        <w:t xml:space="preserve">were capable to </w:t>
      </w:r>
      <w:r w:rsidR="00587CF7" w:rsidRPr="00102612">
        <w:rPr>
          <w:rFonts w:ascii="Times New Roman" w:hAnsi="Times New Roman" w:cs="Times New Roman"/>
          <w:sz w:val="24"/>
          <w:szCs w:val="24"/>
          <w:lang w:val="en-US"/>
        </w:rPr>
        <w:t xml:space="preserve">clearly formulate requests for data on the implementation of adaptation measures and forward the requests to key </w:t>
      </w:r>
      <w:r w:rsidR="00587CF7">
        <w:rPr>
          <w:rFonts w:ascii="Times New Roman" w:hAnsi="Times New Roman" w:cs="Times New Roman"/>
          <w:sz w:val="24"/>
          <w:szCs w:val="24"/>
          <w:lang w:val="en-US"/>
        </w:rPr>
        <w:t xml:space="preserve">government </w:t>
      </w:r>
      <w:r w:rsidR="00587CF7" w:rsidRPr="00102612">
        <w:rPr>
          <w:rFonts w:ascii="Times New Roman" w:hAnsi="Times New Roman" w:cs="Times New Roman"/>
          <w:sz w:val="24"/>
          <w:szCs w:val="24"/>
          <w:lang w:val="en-US"/>
        </w:rPr>
        <w:t xml:space="preserve">departments. </w:t>
      </w:r>
      <w:r w:rsidR="00587CF7">
        <w:rPr>
          <w:rFonts w:ascii="Times New Roman" w:hAnsi="Times New Roman" w:cs="Times New Roman"/>
          <w:sz w:val="24"/>
          <w:szCs w:val="24"/>
          <w:lang w:val="en-US"/>
        </w:rPr>
        <w:t>They</w:t>
      </w:r>
      <w:r w:rsidR="000C5EFB" w:rsidRPr="000C5EFB">
        <w:rPr>
          <w:rFonts w:ascii="Times New Roman" w:hAnsi="Times New Roman" w:cs="Times New Roman"/>
          <w:sz w:val="24"/>
          <w:szCs w:val="24"/>
          <w:lang w:val="en-US"/>
        </w:rPr>
        <w:t xml:space="preserve"> became more active and supporti</w:t>
      </w:r>
      <w:r w:rsidR="00587CF7">
        <w:rPr>
          <w:rFonts w:ascii="Times New Roman" w:hAnsi="Times New Roman" w:cs="Times New Roman"/>
          <w:sz w:val="24"/>
          <w:szCs w:val="24"/>
          <w:lang w:val="en-US"/>
        </w:rPr>
        <w:t>ve of</w:t>
      </w:r>
      <w:r w:rsidR="000C5EFB" w:rsidRPr="000C5EFB">
        <w:rPr>
          <w:rFonts w:ascii="Times New Roman" w:hAnsi="Times New Roman" w:cs="Times New Roman"/>
          <w:sz w:val="24"/>
          <w:szCs w:val="24"/>
          <w:lang w:val="en-US"/>
        </w:rPr>
        <w:t xml:space="preserve"> project activities in </w:t>
      </w:r>
      <w:r w:rsidR="00587CF7">
        <w:rPr>
          <w:rFonts w:ascii="Times New Roman" w:hAnsi="Times New Roman" w:cs="Times New Roman"/>
          <w:sz w:val="24"/>
          <w:szCs w:val="24"/>
          <w:lang w:val="en-US"/>
        </w:rPr>
        <w:t>several</w:t>
      </w:r>
      <w:r w:rsidR="000C5EFB" w:rsidRPr="000C5EFB">
        <w:rPr>
          <w:rFonts w:ascii="Times New Roman" w:hAnsi="Times New Roman" w:cs="Times New Roman"/>
          <w:sz w:val="24"/>
          <w:szCs w:val="24"/>
          <w:lang w:val="en-US"/>
        </w:rPr>
        <w:t xml:space="preserve"> areas: promoting legislative issues, introducing innovative technologies (laser planning), creating a national agricultural consulting system, etc.</w:t>
      </w:r>
      <w:r w:rsidR="00587CF7">
        <w:rPr>
          <w:rFonts w:ascii="Times New Roman" w:hAnsi="Times New Roman" w:cs="Times New Roman"/>
          <w:sz w:val="24"/>
          <w:szCs w:val="24"/>
          <w:lang w:val="en-US"/>
        </w:rPr>
        <w:t xml:space="preserve"> Therefore</w:t>
      </w:r>
      <w:r w:rsidRPr="00102612">
        <w:rPr>
          <w:rFonts w:ascii="Times New Roman" w:hAnsi="Times New Roman" w:cs="Times New Roman"/>
          <w:sz w:val="24"/>
          <w:szCs w:val="24"/>
          <w:lang w:val="en-US"/>
        </w:rPr>
        <w:t xml:space="preserve">, </w:t>
      </w:r>
      <w:r>
        <w:rPr>
          <w:rFonts w:ascii="Times New Roman" w:hAnsi="Times New Roman" w:cs="Times New Roman"/>
          <w:sz w:val="24"/>
          <w:szCs w:val="24"/>
          <w:lang w:val="en-US"/>
        </w:rPr>
        <w:t>the SCRL project</w:t>
      </w:r>
      <w:r w:rsidRPr="00102612">
        <w:rPr>
          <w:rFonts w:ascii="Times New Roman" w:hAnsi="Times New Roman" w:cs="Times New Roman"/>
          <w:sz w:val="24"/>
          <w:szCs w:val="24"/>
          <w:lang w:val="en-US"/>
        </w:rPr>
        <w:t xml:space="preserve"> contributed to the development of </w:t>
      </w:r>
      <w:r>
        <w:rPr>
          <w:rFonts w:ascii="Times New Roman" w:hAnsi="Times New Roman" w:cs="Times New Roman"/>
          <w:sz w:val="24"/>
          <w:szCs w:val="24"/>
          <w:lang w:val="en-US"/>
        </w:rPr>
        <w:t xml:space="preserve">a </w:t>
      </w:r>
      <w:r w:rsidRPr="00102612">
        <w:rPr>
          <w:rFonts w:ascii="Times New Roman" w:hAnsi="Times New Roman" w:cs="Times New Roman"/>
          <w:sz w:val="24"/>
          <w:szCs w:val="24"/>
          <w:lang w:val="en-US"/>
        </w:rPr>
        <w:t xml:space="preserve">better understanding of climate change adaptation issues among ministry representatives. </w:t>
      </w:r>
    </w:p>
    <w:p w14:paraId="468AA1D6" w14:textId="09C1CF1A" w:rsidR="00930EB3" w:rsidRDefault="00930EB3" w:rsidP="005062F9">
      <w:pPr>
        <w:jc w:val="both"/>
        <w:rPr>
          <w:rFonts w:ascii="Times New Roman" w:hAnsi="Times New Roman" w:cs="Times New Roman"/>
          <w:sz w:val="24"/>
          <w:szCs w:val="24"/>
          <w:lang w:val="en-US"/>
        </w:rPr>
      </w:pPr>
      <w:r>
        <w:rPr>
          <w:rFonts w:ascii="Times New Roman" w:hAnsi="Times New Roman" w:cs="Times New Roman"/>
          <w:sz w:val="24"/>
          <w:szCs w:val="24"/>
          <w:lang w:val="en-US"/>
        </w:rPr>
        <w:t>Despite the constructive and positive role of MAEP in this project, there are a range of outstanding issues that requires MAEP’s attention as this project draws closer to its end. A number of very crucial decisions are expected from MAEP with regards to the handover of a number of processes and products that have emerged from the SCRL project. All these matters that require MAEP’s urgent attention are highlighted in the sustainability section and the second recommendation of this report.</w:t>
      </w:r>
      <w:r w:rsidR="006433AB">
        <w:rPr>
          <w:rFonts w:ascii="Times New Roman" w:hAnsi="Times New Roman" w:cs="Times New Roman"/>
          <w:sz w:val="24"/>
          <w:szCs w:val="24"/>
          <w:lang w:val="en-US"/>
        </w:rPr>
        <w:t xml:space="preserve"> </w:t>
      </w:r>
    </w:p>
    <w:p w14:paraId="522B15D7" w14:textId="171643CC" w:rsidR="008D404E" w:rsidRDefault="008D404E" w:rsidP="00135F32">
      <w:pPr>
        <w:jc w:val="both"/>
        <w:rPr>
          <w:rFonts w:ascii="Times New Roman" w:hAnsi="Times New Roman" w:cs="Times New Roman"/>
          <w:color w:val="C00000"/>
          <w:sz w:val="24"/>
          <w:szCs w:val="24"/>
          <w:lang w:val="en-US"/>
        </w:rPr>
      </w:pPr>
      <w:r w:rsidRPr="00CE27F2">
        <w:rPr>
          <w:rFonts w:ascii="Times New Roman" w:hAnsi="Times New Roman" w:cs="Times New Roman"/>
          <w:color w:val="C00000"/>
          <w:sz w:val="24"/>
          <w:szCs w:val="24"/>
          <w:lang w:val="en-US"/>
        </w:rPr>
        <w:t xml:space="preserve">Given the </w:t>
      </w:r>
      <w:r w:rsidR="0082181B">
        <w:rPr>
          <w:rFonts w:ascii="Times New Roman" w:hAnsi="Times New Roman" w:cs="Times New Roman"/>
          <w:color w:val="C00000"/>
          <w:sz w:val="24"/>
          <w:szCs w:val="24"/>
          <w:lang w:val="en-US"/>
        </w:rPr>
        <w:t>achievement of most results expected of this project and the close engagement of MAEP with the project</w:t>
      </w:r>
      <w:r w:rsidRPr="00CE27F2">
        <w:rPr>
          <w:rFonts w:ascii="Times New Roman" w:hAnsi="Times New Roman" w:cs="Times New Roman"/>
          <w:color w:val="C00000"/>
          <w:sz w:val="24"/>
          <w:szCs w:val="24"/>
          <w:lang w:val="en-US"/>
        </w:rPr>
        <w:t>, the rating of Executing Agency’s performance in the project is “Satisfactory”.</w:t>
      </w:r>
    </w:p>
    <w:p w14:paraId="4B82BA2E" w14:textId="77777777" w:rsidR="008D404E" w:rsidRPr="00084C4B" w:rsidRDefault="008D404E" w:rsidP="008D404E">
      <w:pPr>
        <w:jc w:val="both"/>
        <w:rPr>
          <w:rFonts w:ascii="Times New Roman" w:hAnsi="Times New Roman" w:cs="Times New Roman"/>
          <w:color w:val="000000" w:themeColor="text1"/>
          <w:sz w:val="24"/>
          <w:szCs w:val="24"/>
          <w:u w:val="single"/>
          <w:lang w:val="en-US"/>
        </w:rPr>
      </w:pPr>
      <w:r w:rsidRPr="001E137D">
        <w:rPr>
          <w:rFonts w:ascii="Times New Roman" w:hAnsi="Times New Roman" w:cs="Times New Roman"/>
          <w:color w:val="000000" w:themeColor="text1"/>
          <w:sz w:val="24"/>
          <w:szCs w:val="24"/>
          <w:u w:val="single"/>
          <w:lang w:val="en-US"/>
        </w:rPr>
        <w:t>Performance of Implementing Agency (UNDP)</w:t>
      </w:r>
    </w:p>
    <w:p w14:paraId="65F9AEA3" w14:textId="3B432C36" w:rsidR="008F39CB" w:rsidRDefault="008F39CB" w:rsidP="008D404E">
      <w:pPr>
        <w:jc w:val="both"/>
        <w:rPr>
          <w:rFonts w:ascii="Times New Roman" w:hAnsi="Times New Roman" w:cs="Times New Roman"/>
          <w:sz w:val="24"/>
          <w:szCs w:val="24"/>
          <w:lang w:val="en-US"/>
        </w:rPr>
      </w:pPr>
      <w:r w:rsidRPr="008F39CB">
        <w:rPr>
          <w:rFonts w:ascii="Times New Roman" w:hAnsi="Times New Roman" w:cs="Times New Roman"/>
          <w:sz w:val="24"/>
          <w:szCs w:val="24"/>
          <w:lang w:val="en-US"/>
        </w:rPr>
        <w:t>UNDP provide</w:t>
      </w:r>
      <w:r w:rsidR="00E56B0B">
        <w:rPr>
          <w:rFonts w:ascii="Times New Roman" w:hAnsi="Times New Roman" w:cs="Times New Roman"/>
          <w:sz w:val="24"/>
          <w:szCs w:val="24"/>
          <w:lang w:val="en-US"/>
        </w:rPr>
        <w:t>d</w:t>
      </w:r>
      <w:r w:rsidRPr="008F39CB">
        <w:rPr>
          <w:rFonts w:ascii="Times New Roman" w:hAnsi="Times New Roman" w:cs="Times New Roman"/>
          <w:sz w:val="24"/>
          <w:szCs w:val="24"/>
          <w:lang w:val="en-US"/>
        </w:rPr>
        <w:t xml:space="preserve"> quality assurance, in accordance with requirements of the </w:t>
      </w:r>
      <w:r w:rsidR="00E56B0B">
        <w:rPr>
          <w:rFonts w:ascii="Times New Roman" w:hAnsi="Times New Roman" w:cs="Times New Roman"/>
          <w:sz w:val="24"/>
          <w:szCs w:val="24"/>
          <w:lang w:val="en-US"/>
        </w:rPr>
        <w:t>GoT</w:t>
      </w:r>
      <w:r w:rsidRPr="008F39CB">
        <w:rPr>
          <w:rFonts w:ascii="Times New Roman" w:hAnsi="Times New Roman" w:cs="Times New Roman"/>
          <w:sz w:val="24"/>
          <w:szCs w:val="24"/>
          <w:lang w:val="en-US"/>
        </w:rPr>
        <w:t xml:space="preserve"> and UNDP Policies and Procedures. Most of UNDP’s work for the project </w:t>
      </w:r>
      <w:r w:rsidR="00E56B0B">
        <w:rPr>
          <w:rFonts w:ascii="Times New Roman" w:hAnsi="Times New Roman" w:cs="Times New Roman"/>
          <w:sz w:val="24"/>
          <w:szCs w:val="24"/>
          <w:lang w:val="en-US"/>
        </w:rPr>
        <w:t>was</w:t>
      </w:r>
      <w:r w:rsidRPr="008F39CB">
        <w:rPr>
          <w:rFonts w:ascii="Times New Roman" w:hAnsi="Times New Roman" w:cs="Times New Roman"/>
          <w:sz w:val="24"/>
          <w:szCs w:val="24"/>
          <w:lang w:val="en-US"/>
        </w:rPr>
        <w:t xml:space="preserve"> based in its Country Office </w:t>
      </w:r>
      <w:r w:rsidRPr="008F39CB">
        <w:rPr>
          <w:rFonts w:ascii="Times New Roman" w:hAnsi="Times New Roman" w:cs="Times New Roman"/>
          <w:sz w:val="24"/>
          <w:szCs w:val="24"/>
          <w:lang w:val="en-US"/>
        </w:rPr>
        <w:lastRenderedPageBreak/>
        <w:t>(CO) in Ashgabat, under the supervision of the Programme Specialist for Environment and Energy and other senior programme staff, including the UNDP Resident Representative and Deputy Resident Representative. UNDP also engage</w:t>
      </w:r>
      <w:r w:rsidR="00E56B0B">
        <w:rPr>
          <w:rFonts w:ascii="Times New Roman" w:hAnsi="Times New Roman" w:cs="Times New Roman"/>
          <w:sz w:val="24"/>
          <w:szCs w:val="24"/>
          <w:lang w:val="en-US"/>
        </w:rPr>
        <w:t>d</w:t>
      </w:r>
      <w:r w:rsidRPr="008F39CB">
        <w:rPr>
          <w:rFonts w:ascii="Times New Roman" w:hAnsi="Times New Roman" w:cs="Times New Roman"/>
          <w:sz w:val="24"/>
          <w:szCs w:val="24"/>
          <w:lang w:val="en-US"/>
        </w:rPr>
        <w:t xml:space="preserve"> </w:t>
      </w:r>
      <w:r w:rsidR="00E56B0B">
        <w:rPr>
          <w:rFonts w:ascii="Times New Roman" w:hAnsi="Times New Roman" w:cs="Times New Roman"/>
          <w:sz w:val="24"/>
          <w:szCs w:val="24"/>
          <w:lang w:val="en-US"/>
        </w:rPr>
        <w:t>independent experts</w:t>
      </w:r>
      <w:r w:rsidRPr="008F39CB">
        <w:rPr>
          <w:rFonts w:ascii="Times New Roman" w:hAnsi="Times New Roman" w:cs="Times New Roman"/>
          <w:sz w:val="24"/>
          <w:szCs w:val="24"/>
          <w:lang w:val="en-US"/>
        </w:rPr>
        <w:t xml:space="preserve"> to carry out </w:t>
      </w:r>
      <w:r w:rsidR="00E56B0B">
        <w:rPr>
          <w:rFonts w:ascii="Times New Roman" w:hAnsi="Times New Roman" w:cs="Times New Roman"/>
          <w:sz w:val="24"/>
          <w:szCs w:val="24"/>
          <w:lang w:val="en-US"/>
        </w:rPr>
        <w:t>the project’s m</w:t>
      </w:r>
      <w:r w:rsidRPr="008F39CB">
        <w:rPr>
          <w:rFonts w:ascii="Times New Roman" w:hAnsi="Times New Roman" w:cs="Times New Roman"/>
          <w:sz w:val="24"/>
          <w:szCs w:val="24"/>
          <w:lang w:val="en-US"/>
        </w:rPr>
        <w:t xml:space="preserve">idterm and </w:t>
      </w:r>
      <w:r w:rsidR="00E56B0B">
        <w:rPr>
          <w:rFonts w:ascii="Times New Roman" w:hAnsi="Times New Roman" w:cs="Times New Roman"/>
          <w:sz w:val="24"/>
          <w:szCs w:val="24"/>
          <w:lang w:val="en-US"/>
        </w:rPr>
        <w:t>terminal e</w:t>
      </w:r>
      <w:r w:rsidRPr="008F39CB">
        <w:rPr>
          <w:rFonts w:ascii="Times New Roman" w:hAnsi="Times New Roman" w:cs="Times New Roman"/>
          <w:sz w:val="24"/>
          <w:szCs w:val="24"/>
          <w:lang w:val="en-US"/>
        </w:rPr>
        <w:t>valuations. The UNDP Regional Technical Advisor, based in the UNDP Istanbul Regional Hub, provide</w:t>
      </w:r>
      <w:r w:rsidR="00E56B0B">
        <w:rPr>
          <w:rFonts w:ascii="Times New Roman" w:hAnsi="Times New Roman" w:cs="Times New Roman"/>
          <w:sz w:val="24"/>
          <w:szCs w:val="24"/>
          <w:lang w:val="en-US"/>
        </w:rPr>
        <w:t>d</w:t>
      </w:r>
      <w:r w:rsidRPr="008F39CB">
        <w:rPr>
          <w:rFonts w:ascii="Times New Roman" w:hAnsi="Times New Roman" w:cs="Times New Roman"/>
          <w:sz w:val="24"/>
          <w:szCs w:val="24"/>
          <w:lang w:val="en-US"/>
        </w:rPr>
        <w:t xml:space="preserve"> technical support in terms of project cycle management and oversight support, to ensure consistency with expectations from UNDP and </w:t>
      </w:r>
      <w:r w:rsidR="00E56B0B">
        <w:rPr>
          <w:rFonts w:ascii="Times New Roman" w:hAnsi="Times New Roman" w:cs="Times New Roman"/>
          <w:sz w:val="24"/>
          <w:szCs w:val="24"/>
          <w:lang w:val="en-US"/>
        </w:rPr>
        <w:t>GoT</w:t>
      </w:r>
      <w:r w:rsidRPr="008F39CB">
        <w:rPr>
          <w:rFonts w:ascii="Times New Roman" w:hAnsi="Times New Roman" w:cs="Times New Roman"/>
          <w:sz w:val="24"/>
          <w:szCs w:val="24"/>
          <w:lang w:val="en-US"/>
        </w:rPr>
        <w:t>.</w:t>
      </w:r>
    </w:p>
    <w:p w14:paraId="4CAAC4D9" w14:textId="4FA81AA4" w:rsidR="00FA4FBE" w:rsidRDefault="00F03CAE" w:rsidP="008D404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FA4FBE" w:rsidRPr="00FA4FBE">
        <w:rPr>
          <w:rFonts w:ascii="Times New Roman" w:hAnsi="Times New Roman" w:cs="Times New Roman"/>
          <w:sz w:val="24"/>
          <w:szCs w:val="24"/>
          <w:lang w:val="en-US"/>
        </w:rPr>
        <w:t xml:space="preserve">UNDP </w:t>
      </w:r>
      <w:r>
        <w:rPr>
          <w:rFonts w:ascii="Times New Roman" w:hAnsi="Times New Roman" w:cs="Times New Roman"/>
          <w:sz w:val="24"/>
          <w:szCs w:val="24"/>
          <w:lang w:val="en-US"/>
        </w:rPr>
        <w:t>CO</w:t>
      </w:r>
      <w:r w:rsidR="00FA4FBE" w:rsidRPr="00FA4FBE">
        <w:rPr>
          <w:rFonts w:ascii="Times New Roman" w:hAnsi="Times New Roman" w:cs="Times New Roman"/>
          <w:sz w:val="24"/>
          <w:szCs w:val="24"/>
          <w:lang w:val="en-US"/>
        </w:rPr>
        <w:t xml:space="preserve"> provide</w:t>
      </w:r>
      <w:r w:rsidR="00FA4FBE">
        <w:rPr>
          <w:rFonts w:ascii="Times New Roman" w:hAnsi="Times New Roman" w:cs="Times New Roman"/>
          <w:sz w:val="24"/>
          <w:szCs w:val="24"/>
          <w:lang w:val="en-US"/>
        </w:rPr>
        <w:t>d</w:t>
      </w:r>
      <w:r w:rsidR="00FA4FBE" w:rsidRPr="00FA4FBE">
        <w:rPr>
          <w:rFonts w:ascii="Times New Roman" w:hAnsi="Times New Roman" w:cs="Times New Roman"/>
          <w:sz w:val="24"/>
          <w:szCs w:val="24"/>
          <w:lang w:val="en-US"/>
        </w:rPr>
        <w:t xml:space="preserve"> support services to the project at the request of the National Implementing Partner. These support services include</w:t>
      </w:r>
      <w:r>
        <w:rPr>
          <w:rFonts w:ascii="Times New Roman" w:hAnsi="Times New Roman" w:cs="Times New Roman"/>
          <w:sz w:val="24"/>
          <w:szCs w:val="24"/>
          <w:lang w:val="en-US"/>
        </w:rPr>
        <w:t>d</w:t>
      </w:r>
      <w:r w:rsidR="00FA4FBE" w:rsidRPr="00FA4FBE">
        <w:rPr>
          <w:rFonts w:ascii="Times New Roman" w:hAnsi="Times New Roman" w:cs="Times New Roman"/>
          <w:sz w:val="24"/>
          <w:szCs w:val="24"/>
          <w:lang w:val="en-US"/>
        </w:rPr>
        <w:t xml:space="preserve"> assistance with reporting requirements, procurement and direct payments. In providing such support, the UNDP </w:t>
      </w:r>
      <w:r>
        <w:rPr>
          <w:rFonts w:ascii="Times New Roman" w:hAnsi="Times New Roman" w:cs="Times New Roman"/>
          <w:sz w:val="24"/>
          <w:szCs w:val="24"/>
          <w:lang w:val="en-US"/>
        </w:rPr>
        <w:t>CO</w:t>
      </w:r>
      <w:r w:rsidR="00FA4FBE" w:rsidRPr="00FA4FBE">
        <w:rPr>
          <w:rFonts w:ascii="Times New Roman" w:hAnsi="Times New Roman" w:cs="Times New Roman"/>
          <w:sz w:val="24"/>
          <w:szCs w:val="24"/>
          <w:lang w:val="en-US"/>
        </w:rPr>
        <w:t xml:space="preserve"> ensure</w:t>
      </w:r>
      <w:r>
        <w:rPr>
          <w:rFonts w:ascii="Times New Roman" w:hAnsi="Times New Roman" w:cs="Times New Roman"/>
          <w:sz w:val="24"/>
          <w:szCs w:val="24"/>
          <w:lang w:val="en-US"/>
        </w:rPr>
        <w:t>d</w:t>
      </w:r>
      <w:r w:rsidR="00FA4FBE" w:rsidRPr="00FA4FBE">
        <w:rPr>
          <w:rFonts w:ascii="Times New Roman" w:hAnsi="Times New Roman" w:cs="Times New Roman"/>
          <w:sz w:val="24"/>
          <w:szCs w:val="24"/>
          <w:lang w:val="en-US"/>
        </w:rPr>
        <w:t xml:space="preserve"> that the capacity of the </w:t>
      </w:r>
      <w:r>
        <w:rPr>
          <w:rFonts w:ascii="Times New Roman" w:hAnsi="Times New Roman" w:cs="Times New Roman"/>
          <w:sz w:val="24"/>
          <w:szCs w:val="24"/>
          <w:lang w:val="en-US"/>
        </w:rPr>
        <w:t>g</w:t>
      </w:r>
      <w:r w:rsidR="00FA4FBE" w:rsidRPr="00FA4FBE">
        <w:rPr>
          <w:rFonts w:ascii="Times New Roman" w:hAnsi="Times New Roman" w:cs="Times New Roman"/>
          <w:sz w:val="24"/>
          <w:szCs w:val="24"/>
          <w:lang w:val="en-US"/>
        </w:rPr>
        <w:t xml:space="preserve">overnment-designated institution </w:t>
      </w:r>
      <w:r>
        <w:rPr>
          <w:rFonts w:ascii="Times New Roman" w:hAnsi="Times New Roman" w:cs="Times New Roman"/>
          <w:sz w:val="24"/>
          <w:szCs w:val="24"/>
          <w:lang w:val="en-US"/>
        </w:rPr>
        <w:t>was</w:t>
      </w:r>
      <w:r w:rsidR="00FA4FBE" w:rsidRPr="00FA4FBE">
        <w:rPr>
          <w:rFonts w:ascii="Times New Roman" w:hAnsi="Times New Roman" w:cs="Times New Roman"/>
          <w:sz w:val="24"/>
          <w:szCs w:val="24"/>
          <w:lang w:val="en-US"/>
        </w:rPr>
        <w:t xml:space="preserve"> strengthened.</w:t>
      </w:r>
    </w:p>
    <w:p w14:paraId="42889970" w14:textId="795093FC" w:rsidR="008D404E" w:rsidRDefault="008D404E" w:rsidP="008D404E">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UNDP provided support to the project throughout its implementation</w:t>
      </w:r>
      <w:r>
        <w:rPr>
          <w:rFonts w:ascii="Times New Roman" w:hAnsi="Times New Roman" w:cs="Times New Roman"/>
          <w:sz w:val="24"/>
          <w:szCs w:val="24"/>
          <w:lang w:val="en-US"/>
        </w:rPr>
        <w:t xml:space="preserve"> </w:t>
      </w:r>
      <w:r w:rsidRPr="003A11EF">
        <w:rPr>
          <w:rFonts w:ascii="Times New Roman" w:hAnsi="Times New Roman" w:cs="Times New Roman"/>
          <w:sz w:val="24"/>
          <w:szCs w:val="24"/>
          <w:lang w:val="en-US"/>
        </w:rPr>
        <w:t>and oversight</w:t>
      </w:r>
      <w:r w:rsidRPr="00084C4B">
        <w:rPr>
          <w:rFonts w:ascii="Times New Roman" w:hAnsi="Times New Roman" w:cs="Times New Roman"/>
          <w:sz w:val="24"/>
          <w:szCs w:val="24"/>
          <w:lang w:val="en-US"/>
        </w:rPr>
        <w:t>, including in the identification of objectives and activities, preparation of the concept, preparation of the detailed proposal, approval of the Project Document, start-up of project activities, oversight, supervision, and execution of actions, and evaluation of the project.</w:t>
      </w:r>
      <w:r>
        <w:rPr>
          <w:rFonts w:ascii="Times New Roman" w:hAnsi="Times New Roman" w:cs="Times New Roman"/>
          <w:sz w:val="24"/>
          <w:szCs w:val="24"/>
          <w:lang w:val="en-US"/>
        </w:rPr>
        <w:t xml:space="preserve"> UNDP also provided f</w:t>
      </w:r>
      <w:r w:rsidRPr="00CA4822">
        <w:rPr>
          <w:rFonts w:ascii="Times New Roman" w:hAnsi="Times New Roman" w:cs="Times New Roman"/>
          <w:sz w:val="24"/>
          <w:szCs w:val="24"/>
          <w:lang w:val="en-US"/>
        </w:rPr>
        <w:t xml:space="preserve">inancial oversight, including approval of expenditures and independent audits, monitoring and mid-term and final evaluation of progress and results will be also ensured by the country office. </w:t>
      </w:r>
    </w:p>
    <w:p w14:paraId="0D7346AA" w14:textId="2B92A7BA" w:rsidR="008D404E" w:rsidRPr="00084C4B" w:rsidRDefault="008D404E" w:rsidP="008D404E">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The following are some key contributions of UNDP in this project</w:t>
      </w:r>
      <w:r w:rsidR="00FD6827">
        <w:rPr>
          <w:rFonts w:ascii="Times New Roman" w:hAnsi="Times New Roman" w:cs="Times New Roman"/>
          <w:sz w:val="24"/>
          <w:szCs w:val="24"/>
          <w:lang w:val="en-US"/>
        </w:rPr>
        <w:t>;</w:t>
      </w:r>
    </w:p>
    <w:p w14:paraId="1A6AAD98" w14:textId="34395E44" w:rsidR="008D404E" w:rsidRPr="00084C4B" w:rsidRDefault="008D404E" w:rsidP="000649BF">
      <w:pPr>
        <w:pStyle w:val="ListParagraph"/>
        <w:numPr>
          <w:ilvl w:val="0"/>
          <w:numId w:val="31"/>
        </w:num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UNDP played a key role in the monitoring and evaluation of the project, working closely with project partners to ensure that the outputs of the project were on track through field visits, consultations and reviews with stakeholders</w:t>
      </w:r>
      <w:r w:rsidR="00FD6827">
        <w:rPr>
          <w:rFonts w:ascii="Times New Roman" w:hAnsi="Times New Roman" w:cs="Times New Roman"/>
          <w:sz w:val="24"/>
          <w:szCs w:val="24"/>
          <w:lang w:val="en-US"/>
        </w:rPr>
        <w:t>;</w:t>
      </w:r>
      <w:r w:rsidRPr="00084C4B">
        <w:rPr>
          <w:rFonts w:ascii="Times New Roman" w:hAnsi="Times New Roman" w:cs="Times New Roman"/>
          <w:sz w:val="24"/>
          <w:szCs w:val="24"/>
          <w:lang w:val="en-US"/>
        </w:rPr>
        <w:t xml:space="preserve"> </w:t>
      </w:r>
    </w:p>
    <w:p w14:paraId="09925ECA" w14:textId="4C33A3C7" w:rsidR="008D404E" w:rsidRPr="00084C4B" w:rsidRDefault="008D404E" w:rsidP="000649BF">
      <w:pPr>
        <w:pStyle w:val="ListParagraph"/>
        <w:numPr>
          <w:ilvl w:val="0"/>
          <w:numId w:val="31"/>
        </w:num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UNDP also provided advisory support to the project. Its experience with similar projects in other countries was particularly useful. To this end, the project received substantial technical assistance from the Regional Technical Advisor in the UNDP Regional Hub, in addition to the international and local consultants. The </w:t>
      </w:r>
      <w:r>
        <w:rPr>
          <w:rFonts w:ascii="Times New Roman" w:hAnsi="Times New Roman" w:cs="Times New Roman"/>
          <w:sz w:val="24"/>
          <w:szCs w:val="24"/>
          <w:lang w:val="en-US"/>
        </w:rPr>
        <w:t>RTA</w:t>
      </w:r>
      <w:r w:rsidRPr="00084C4B">
        <w:rPr>
          <w:rFonts w:ascii="Times New Roman" w:hAnsi="Times New Roman" w:cs="Times New Roman"/>
          <w:sz w:val="24"/>
          <w:szCs w:val="24"/>
          <w:lang w:val="en-US"/>
        </w:rPr>
        <w:t xml:space="preserve"> has not only provided monitoring support to the </w:t>
      </w:r>
      <w:r>
        <w:rPr>
          <w:rFonts w:ascii="Times New Roman" w:hAnsi="Times New Roman" w:cs="Times New Roman"/>
          <w:sz w:val="24"/>
          <w:szCs w:val="24"/>
          <w:lang w:val="en-US"/>
        </w:rPr>
        <w:t>project team</w:t>
      </w:r>
      <w:r w:rsidRPr="00084C4B">
        <w:rPr>
          <w:rFonts w:ascii="Times New Roman" w:hAnsi="Times New Roman" w:cs="Times New Roman"/>
          <w:sz w:val="24"/>
          <w:szCs w:val="24"/>
          <w:lang w:val="en-US"/>
        </w:rPr>
        <w:t>, but has also helped with recommendations on budget allocations</w:t>
      </w:r>
      <w:r>
        <w:rPr>
          <w:rFonts w:ascii="Times New Roman" w:hAnsi="Times New Roman" w:cs="Times New Roman"/>
          <w:sz w:val="24"/>
          <w:szCs w:val="24"/>
          <w:lang w:val="en-US"/>
        </w:rPr>
        <w:t xml:space="preserve">, </w:t>
      </w:r>
      <w:r w:rsidRPr="00084C4B">
        <w:rPr>
          <w:rFonts w:ascii="Times New Roman" w:hAnsi="Times New Roman" w:cs="Times New Roman"/>
          <w:sz w:val="24"/>
          <w:szCs w:val="24"/>
          <w:lang w:val="en-US"/>
        </w:rPr>
        <w:t>guidance on operational decisions</w:t>
      </w:r>
      <w:r>
        <w:rPr>
          <w:rFonts w:ascii="Times New Roman" w:hAnsi="Times New Roman" w:cs="Times New Roman"/>
          <w:sz w:val="24"/>
          <w:szCs w:val="24"/>
          <w:lang w:val="en-US"/>
        </w:rPr>
        <w:t xml:space="preserve"> and the process for obtaining a </w:t>
      </w:r>
      <w:r w:rsidR="00F67CF1">
        <w:rPr>
          <w:rFonts w:ascii="Times New Roman" w:hAnsi="Times New Roman" w:cs="Times New Roman"/>
          <w:sz w:val="24"/>
          <w:szCs w:val="24"/>
          <w:lang w:val="en-US"/>
        </w:rPr>
        <w:t>6</w:t>
      </w:r>
      <w:r>
        <w:rPr>
          <w:rFonts w:ascii="Times New Roman" w:hAnsi="Times New Roman" w:cs="Times New Roman"/>
          <w:sz w:val="24"/>
          <w:szCs w:val="24"/>
          <w:lang w:val="en-US"/>
        </w:rPr>
        <w:t>-month extension of the project</w:t>
      </w:r>
      <w:r w:rsidR="00FD6827">
        <w:rPr>
          <w:rFonts w:ascii="Times New Roman" w:hAnsi="Times New Roman" w:cs="Times New Roman"/>
          <w:sz w:val="24"/>
          <w:szCs w:val="24"/>
          <w:lang w:val="en-US"/>
        </w:rPr>
        <w:t>;</w:t>
      </w:r>
    </w:p>
    <w:p w14:paraId="4F4B1232" w14:textId="048B2275" w:rsidR="008D404E" w:rsidRDefault="008D404E" w:rsidP="000649BF">
      <w:pPr>
        <w:pStyle w:val="ListParagraph"/>
        <w:numPr>
          <w:ilvl w:val="0"/>
          <w:numId w:val="31"/>
        </w:num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UNDP also provided operational support to the project, especially with regards to the procurement process. Given the infrastructure-related nature of the </w:t>
      </w:r>
      <w:r>
        <w:rPr>
          <w:rFonts w:ascii="Times New Roman" w:hAnsi="Times New Roman" w:cs="Times New Roman"/>
          <w:sz w:val="24"/>
          <w:szCs w:val="24"/>
          <w:lang w:val="en-US"/>
        </w:rPr>
        <w:t>project</w:t>
      </w:r>
      <w:r w:rsidRPr="00084C4B">
        <w:rPr>
          <w:rFonts w:ascii="Times New Roman" w:hAnsi="Times New Roman" w:cs="Times New Roman"/>
          <w:sz w:val="24"/>
          <w:szCs w:val="24"/>
          <w:lang w:val="en-US"/>
        </w:rPr>
        <w:t xml:space="preserve">, procurement was an essential </w:t>
      </w:r>
      <w:r>
        <w:rPr>
          <w:rFonts w:ascii="Times New Roman" w:hAnsi="Times New Roman" w:cs="Times New Roman"/>
          <w:sz w:val="24"/>
          <w:szCs w:val="24"/>
          <w:lang w:val="en-US"/>
        </w:rPr>
        <w:t>part of activities</w:t>
      </w:r>
      <w:r w:rsidRPr="00084C4B">
        <w:rPr>
          <w:rFonts w:ascii="Times New Roman" w:hAnsi="Times New Roman" w:cs="Times New Roman"/>
          <w:sz w:val="24"/>
          <w:szCs w:val="24"/>
          <w:lang w:val="en-US"/>
        </w:rPr>
        <w:t>.</w:t>
      </w:r>
      <w:r>
        <w:rPr>
          <w:rFonts w:ascii="Times New Roman" w:hAnsi="Times New Roman" w:cs="Times New Roman"/>
          <w:sz w:val="24"/>
          <w:szCs w:val="24"/>
          <w:lang w:val="en-US"/>
        </w:rPr>
        <w:t xml:space="preserve"> This report has described </w:t>
      </w:r>
      <w:r w:rsidR="0082181B">
        <w:rPr>
          <w:rFonts w:ascii="Times New Roman" w:hAnsi="Times New Roman" w:cs="Times New Roman"/>
          <w:sz w:val="24"/>
          <w:szCs w:val="24"/>
          <w:lang w:val="en-US"/>
        </w:rPr>
        <w:t xml:space="preserve">some delays </w:t>
      </w:r>
      <w:r>
        <w:rPr>
          <w:rFonts w:ascii="Times New Roman" w:hAnsi="Times New Roman" w:cs="Times New Roman"/>
          <w:sz w:val="24"/>
          <w:szCs w:val="24"/>
          <w:lang w:val="en-US"/>
        </w:rPr>
        <w:t xml:space="preserve">of </w:t>
      </w:r>
      <w:r w:rsidR="0082181B">
        <w:rPr>
          <w:rFonts w:ascii="Times New Roman" w:hAnsi="Times New Roman" w:cs="Times New Roman"/>
          <w:sz w:val="24"/>
          <w:szCs w:val="24"/>
          <w:lang w:val="en-US"/>
        </w:rPr>
        <w:t xml:space="preserve">the </w:t>
      </w:r>
      <w:r>
        <w:rPr>
          <w:rFonts w:ascii="Times New Roman" w:hAnsi="Times New Roman" w:cs="Times New Roman"/>
          <w:sz w:val="24"/>
          <w:szCs w:val="24"/>
          <w:lang w:val="en-US"/>
        </w:rPr>
        <w:t>procurement process</w:t>
      </w:r>
      <w:r w:rsidR="00FD6827">
        <w:rPr>
          <w:rFonts w:ascii="Times New Roman" w:hAnsi="Times New Roman" w:cs="Times New Roman"/>
          <w:sz w:val="24"/>
          <w:szCs w:val="24"/>
          <w:lang w:val="en-US"/>
        </w:rPr>
        <w:t>;</w:t>
      </w:r>
    </w:p>
    <w:p w14:paraId="0E05E574" w14:textId="77777777" w:rsidR="008D404E" w:rsidRPr="00084C4B" w:rsidRDefault="008D404E" w:rsidP="000649BF">
      <w:pPr>
        <w:pStyle w:val="ListParagraph"/>
        <w:numPr>
          <w:ilvl w:val="0"/>
          <w:numId w:val="3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UNDP also ensured the </w:t>
      </w:r>
      <w:r w:rsidRPr="003A11EF">
        <w:rPr>
          <w:rFonts w:ascii="Times New Roman" w:hAnsi="Times New Roman" w:cs="Times New Roman"/>
          <w:sz w:val="24"/>
          <w:szCs w:val="24"/>
          <w:lang w:val="en-US"/>
        </w:rPr>
        <w:t>firewall between implementation and oversight responsibilities</w:t>
      </w:r>
      <w:r>
        <w:rPr>
          <w:rFonts w:ascii="Times New Roman" w:hAnsi="Times New Roman" w:cs="Times New Roman"/>
          <w:sz w:val="24"/>
          <w:szCs w:val="24"/>
          <w:lang w:val="en-US"/>
        </w:rPr>
        <w:t>.</w:t>
      </w:r>
    </w:p>
    <w:p w14:paraId="13404C17" w14:textId="1B501FD3" w:rsidR="008D404E" w:rsidRDefault="008D404E" w:rsidP="008D404E">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Team played a crucial and active role in facilitating and coordinating project activities. The team was instrumental in keeping project stakeholders and board members fully informed on project-related activities. This was especially important in the context of frequent and multiple changes that took place in government institutions.</w:t>
      </w:r>
    </w:p>
    <w:p w14:paraId="7850AA32" w14:textId="5718DDE5" w:rsidR="004D0783" w:rsidRDefault="004D0783" w:rsidP="008D404E">
      <w:pPr>
        <w:jc w:val="both"/>
        <w:rPr>
          <w:rFonts w:ascii="Times New Roman" w:hAnsi="Times New Roman" w:cs="Times New Roman"/>
          <w:sz w:val="24"/>
          <w:szCs w:val="24"/>
          <w:lang w:val="en-US"/>
        </w:rPr>
      </w:pPr>
      <w:r>
        <w:rPr>
          <w:rFonts w:ascii="Times New Roman" w:hAnsi="Times New Roman" w:cs="Times New Roman"/>
          <w:sz w:val="24"/>
          <w:szCs w:val="24"/>
          <w:lang w:val="en-US"/>
        </w:rPr>
        <w:t>As far as UNDP’s role in this project is concerned, two challenges were identified by stakeholders interviewed for this evaluation:</w:t>
      </w:r>
    </w:p>
    <w:p w14:paraId="0A99CD07" w14:textId="0DB423A0" w:rsidR="004D0783" w:rsidRDefault="004D0783" w:rsidP="000649BF">
      <w:pPr>
        <w:pStyle w:val="ListParagraph"/>
        <w:numPr>
          <w:ilvl w:val="0"/>
          <w:numId w:val="91"/>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High turnover of staff in the UNDP CO, especially those in positions related to decisions that needed to be made with regards to the SCRL project. </w:t>
      </w:r>
    </w:p>
    <w:p w14:paraId="4AE703D9" w14:textId="4FB27EB7" w:rsidR="004D0783" w:rsidRDefault="004D0783" w:rsidP="000649BF">
      <w:pPr>
        <w:pStyle w:val="ListParagraph"/>
        <w:numPr>
          <w:ilvl w:val="0"/>
          <w:numId w:val="91"/>
        </w:numPr>
        <w:jc w:val="both"/>
        <w:rPr>
          <w:rFonts w:ascii="Times New Roman" w:hAnsi="Times New Roman" w:cs="Times New Roman"/>
          <w:sz w:val="24"/>
          <w:szCs w:val="24"/>
          <w:lang w:val="en-US"/>
        </w:rPr>
      </w:pPr>
      <w:r w:rsidRPr="004D0783">
        <w:rPr>
          <w:rFonts w:ascii="Times New Roman" w:hAnsi="Times New Roman" w:cs="Times New Roman"/>
          <w:sz w:val="24"/>
          <w:szCs w:val="24"/>
          <w:lang w:val="en-US"/>
        </w:rPr>
        <w:t>N</w:t>
      </w:r>
      <w:r w:rsidR="003F36E9" w:rsidRPr="004D0783">
        <w:rPr>
          <w:rFonts w:ascii="Times New Roman" w:hAnsi="Times New Roman" w:cs="Times New Roman"/>
          <w:sz w:val="24"/>
          <w:szCs w:val="24"/>
          <w:lang w:val="en-US"/>
        </w:rPr>
        <w:t>eed for greater involvement with this project of the high-level management of the UNDP CO.</w:t>
      </w:r>
      <w:r w:rsidRPr="004D0783">
        <w:rPr>
          <w:rFonts w:ascii="Times New Roman" w:hAnsi="Times New Roman" w:cs="Times New Roman"/>
          <w:sz w:val="24"/>
          <w:szCs w:val="24"/>
          <w:lang w:val="en-US"/>
        </w:rPr>
        <w:t xml:space="preserve"> </w:t>
      </w:r>
      <w:r>
        <w:rPr>
          <w:rFonts w:ascii="Times New Roman" w:hAnsi="Times New Roman" w:cs="Times New Roman"/>
          <w:sz w:val="24"/>
          <w:szCs w:val="24"/>
          <w:lang w:val="en-US"/>
        </w:rPr>
        <w:t>Greater engagement from the high-level management of the UNDP CO might have prevented some of the delays that affected the project (and which are reviewed in more detail in the “Efficiency” section of this report).</w:t>
      </w:r>
    </w:p>
    <w:p w14:paraId="0F216832" w14:textId="6B4FEF87" w:rsidR="0055598F" w:rsidRDefault="008D404E" w:rsidP="00812C7F">
      <w:pPr>
        <w:jc w:val="both"/>
        <w:rPr>
          <w:rFonts w:ascii="Times New Roman" w:hAnsi="Times New Roman" w:cs="Times New Roman"/>
          <w:color w:val="C00000"/>
          <w:sz w:val="24"/>
          <w:szCs w:val="24"/>
          <w:lang w:val="en-US"/>
        </w:rPr>
      </w:pPr>
      <w:r w:rsidRPr="00084C4B">
        <w:rPr>
          <w:rFonts w:ascii="Times New Roman" w:hAnsi="Times New Roman" w:cs="Times New Roman"/>
          <w:sz w:val="24"/>
          <w:szCs w:val="24"/>
          <w:lang w:val="en-US"/>
        </w:rPr>
        <w:t xml:space="preserve">Overall, the performance of UNDP (the Implementing Agency) has been adequate, with an appropriate level of support provided to the </w:t>
      </w:r>
      <w:r>
        <w:rPr>
          <w:rFonts w:ascii="Times New Roman" w:hAnsi="Times New Roman" w:cs="Times New Roman"/>
          <w:sz w:val="24"/>
          <w:szCs w:val="24"/>
          <w:lang w:val="en-US"/>
        </w:rPr>
        <w:t>project team</w:t>
      </w:r>
      <w:r w:rsidRPr="00084C4B">
        <w:rPr>
          <w:rFonts w:ascii="Times New Roman" w:hAnsi="Times New Roman" w:cs="Times New Roman"/>
          <w:sz w:val="24"/>
          <w:szCs w:val="24"/>
          <w:lang w:val="en-US"/>
        </w:rPr>
        <w:t>. During the MTR and terminal evaluation, no concerns were noted with regard to UNDP’s performance and its role in the project. In particular, no delays were noted in the transfer of funds and no shortcoming were detected in the conduct of monitoring activities.</w:t>
      </w:r>
      <w:r w:rsidR="006226CA">
        <w:rPr>
          <w:rFonts w:ascii="Times New Roman" w:hAnsi="Times New Roman" w:cs="Times New Roman"/>
          <w:sz w:val="24"/>
          <w:szCs w:val="24"/>
          <w:lang w:val="en-US"/>
        </w:rPr>
        <w:t xml:space="preserve"> </w:t>
      </w:r>
      <w:r w:rsidRPr="00CE27F2">
        <w:rPr>
          <w:rFonts w:ascii="Times New Roman" w:hAnsi="Times New Roman" w:cs="Times New Roman"/>
          <w:color w:val="C00000"/>
          <w:sz w:val="24"/>
          <w:szCs w:val="24"/>
          <w:lang w:val="en-US"/>
        </w:rPr>
        <w:t>Given the above, the rating of Implementing Agency’s performance in the project is “Satisfactory”.</w:t>
      </w:r>
    </w:p>
    <w:p w14:paraId="0371152E" w14:textId="64636A7B" w:rsidR="00775A8D" w:rsidRPr="00084C4B" w:rsidRDefault="00775A8D" w:rsidP="003335D3">
      <w:pPr>
        <w:pStyle w:val="Heading3"/>
        <w:numPr>
          <w:ilvl w:val="2"/>
          <w:numId w:val="8"/>
        </w:numPr>
        <w:spacing w:line="360" w:lineRule="auto"/>
        <w:jc w:val="both"/>
        <w:rPr>
          <w:rFonts w:ascii="Times New Roman" w:hAnsi="Times New Roman" w:cs="Times New Roman"/>
          <w:color w:val="1F497D" w:themeColor="text2"/>
          <w:sz w:val="24"/>
          <w:szCs w:val="24"/>
          <w:lang w:val="en-US"/>
        </w:rPr>
      </w:pPr>
      <w:bookmarkStart w:id="81" w:name="_Toc98646346"/>
      <w:r w:rsidRPr="00775A8D">
        <w:rPr>
          <w:rFonts w:ascii="Times New Roman" w:hAnsi="Times New Roman" w:cs="Times New Roman"/>
          <w:color w:val="1F497D" w:themeColor="text2"/>
          <w:sz w:val="24"/>
          <w:szCs w:val="24"/>
          <w:lang w:val="en-US"/>
        </w:rPr>
        <w:t>Risk Management</w:t>
      </w:r>
      <w:bookmarkEnd w:id="81"/>
    </w:p>
    <w:p w14:paraId="02BFD765" w14:textId="5F549F12" w:rsidR="00775A8D" w:rsidRDefault="00AA47C0" w:rsidP="00AA47C0">
      <w:pPr>
        <w:jc w:val="both"/>
        <w:rPr>
          <w:rFonts w:ascii="Times New Roman" w:hAnsi="Times New Roman" w:cs="Times New Roman"/>
          <w:sz w:val="24"/>
          <w:szCs w:val="24"/>
          <w:lang w:val="en-US"/>
        </w:rPr>
      </w:pPr>
      <w:r w:rsidRPr="00AA47C0">
        <w:rPr>
          <w:rFonts w:ascii="Times New Roman" w:hAnsi="Times New Roman" w:cs="Times New Roman"/>
          <w:sz w:val="24"/>
          <w:szCs w:val="24"/>
          <w:lang w:val="en-US"/>
        </w:rPr>
        <w:t xml:space="preserve">The project tracked and analyzed potential risks and brought them to the attention of the PMB, national authorities and UNDP CO. </w:t>
      </w:r>
      <w:r w:rsidR="00850FDA" w:rsidRPr="00850FDA">
        <w:rPr>
          <w:rFonts w:ascii="Times New Roman" w:hAnsi="Times New Roman" w:cs="Times New Roman"/>
          <w:sz w:val="24"/>
          <w:szCs w:val="24"/>
          <w:lang w:val="en-US"/>
        </w:rPr>
        <w:t xml:space="preserve">The project Risk Log </w:t>
      </w:r>
      <w:r w:rsidR="00850FDA">
        <w:rPr>
          <w:rFonts w:ascii="Times New Roman" w:hAnsi="Times New Roman" w:cs="Times New Roman"/>
          <w:sz w:val="24"/>
          <w:szCs w:val="24"/>
          <w:lang w:val="en-US"/>
        </w:rPr>
        <w:t>was</w:t>
      </w:r>
      <w:r w:rsidR="00850FDA" w:rsidRPr="00850FDA">
        <w:rPr>
          <w:rFonts w:ascii="Times New Roman" w:hAnsi="Times New Roman" w:cs="Times New Roman"/>
          <w:sz w:val="24"/>
          <w:szCs w:val="24"/>
          <w:lang w:val="en-US"/>
        </w:rPr>
        <w:t xml:space="preserve"> maintained throughout the project implementation to capture potential risks to the project and associated measures to mitigate risk. The Project Manager maintain</w:t>
      </w:r>
      <w:r w:rsidR="00850FDA">
        <w:rPr>
          <w:rFonts w:ascii="Times New Roman" w:hAnsi="Times New Roman" w:cs="Times New Roman"/>
          <w:sz w:val="24"/>
          <w:szCs w:val="24"/>
          <w:lang w:val="en-US"/>
        </w:rPr>
        <w:t>ed</w:t>
      </w:r>
      <w:r w:rsidR="00850FDA" w:rsidRPr="00850FDA">
        <w:rPr>
          <w:rFonts w:ascii="Times New Roman" w:hAnsi="Times New Roman" w:cs="Times New Roman"/>
          <w:sz w:val="24"/>
          <w:szCs w:val="24"/>
          <w:lang w:val="en-US"/>
        </w:rPr>
        <w:t xml:space="preserve"> and update</w:t>
      </w:r>
      <w:r w:rsidR="00850FDA">
        <w:rPr>
          <w:rFonts w:ascii="Times New Roman" w:hAnsi="Times New Roman" w:cs="Times New Roman"/>
          <w:sz w:val="24"/>
          <w:szCs w:val="24"/>
          <w:lang w:val="en-US"/>
        </w:rPr>
        <w:t>d</w:t>
      </w:r>
      <w:r w:rsidR="00850FDA" w:rsidRPr="00850FDA">
        <w:rPr>
          <w:rFonts w:ascii="Times New Roman" w:hAnsi="Times New Roman" w:cs="Times New Roman"/>
          <w:sz w:val="24"/>
          <w:szCs w:val="24"/>
          <w:lang w:val="en-US"/>
        </w:rPr>
        <w:t xml:space="preserve"> the Risk Log and ensure</w:t>
      </w:r>
      <w:r w:rsidR="00850FDA">
        <w:rPr>
          <w:rFonts w:ascii="Times New Roman" w:hAnsi="Times New Roman" w:cs="Times New Roman"/>
          <w:sz w:val="24"/>
          <w:szCs w:val="24"/>
          <w:lang w:val="en-US"/>
        </w:rPr>
        <w:t>d</w:t>
      </w:r>
      <w:r w:rsidR="00850FDA" w:rsidRPr="00850FDA">
        <w:rPr>
          <w:rFonts w:ascii="Times New Roman" w:hAnsi="Times New Roman" w:cs="Times New Roman"/>
          <w:sz w:val="24"/>
          <w:szCs w:val="24"/>
          <w:lang w:val="en-US"/>
        </w:rPr>
        <w:t xml:space="preserve"> that risks are identified, communicated and managed effectively.</w:t>
      </w:r>
      <w:r w:rsidR="0022291B">
        <w:rPr>
          <w:rFonts w:ascii="Times New Roman" w:hAnsi="Times New Roman" w:cs="Times New Roman"/>
          <w:sz w:val="24"/>
          <w:szCs w:val="24"/>
          <w:lang w:val="en-US"/>
        </w:rPr>
        <w:t xml:space="preserve"> </w:t>
      </w:r>
      <w:r w:rsidRPr="00AA47C0">
        <w:rPr>
          <w:rFonts w:ascii="Times New Roman" w:hAnsi="Times New Roman" w:cs="Times New Roman"/>
          <w:sz w:val="24"/>
          <w:szCs w:val="24"/>
          <w:lang w:val="en-US"/>
        </w:rPr>
        <w:t>Through the UNDP Atlas system, the project team monitored critical risks such as the exchange rate of the national currency and the impact of COVID-19 and identified measures to manage and mitigate them.</w:t>
      </w:r>
    </w:p>
    <w:p w14:paraId="51DB59C1" w14:textId="335442CA" w:rsidR="003523A7" w:rsidRDefault="00F00BCD" w:rsidP="00E2519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noted in this report’s section on Assumptions and Risks (3.1.2), two major risks materialized in the course of project implementation – the devaluation of the currency, which was associated with increased inflation, and the restrictions imposed by the COVID-19 crisis. The risks management measures </w:t>
      </w:r>
      <w:r w:rsidR="00E25196">
        <w:rPr>
          <w:rFonts w:ascii="Times New Roman" w:hAnsi="Times New Roman" w:cs="Times New Roman"/>
          <w:sz w:val="24"/>
          <w:szCs w:val="24"/>
          <w:lang w:val="en-US"/>
        </w:rPr>
        <w:t xml:space="preserve">undertaken by the Project Team and </w:t>
      </w:r>
      <w:r>
        <w:rPr>
          <w:rFonts w:ascii="Times New Roman" w:hAnsi="Times New Roman" w:cs="Times New Roman"/>
          <w:sz w:val="24"/>
          <w:szCs w:val="24"/>
          <w:lang w:val="en-US"/>
        </w:rPr>
        <w:t>outlined in the “Adaptive Management” section of this report</w:t>
      </w:r>
      <w:r w:rsidR="00E25196">
        <w:rPr>
          <w:rFonts w:ascii="Times New Roman" w:hAnsi="Times New Roman" w:cs="Times New Roman"/>
          <w:sz w:val="24"/>
          <w:szCs w:val="24"/>
          <w:lang w:val="en-US"/>
        </w:rPr>
        <w:t xml:space="preserve"> were adequate and effective in addressing the impact on project activities.</w:t>
      </w:r>
      <w:r w:rsidR="0022291B">
        <w:rPr>
          <w:rFonts w:ascii="Times New Roman" w:hAnsi="Times New Roman" w:cs="Times New Roman"/>
          <w:sz w:val="24"/>
          <w:szCs w:val="24"/>
          <w:lang w:val="en-US"/>
        </w:rPr>
        <w:t xml:space="preserve"> </w:t>
      </w:r>
      <w:r w:rsidR="003523A7">
        <w:rPr>
          <w:rFonts w:ascii="Times New Roman" w:hAnsi="Times New Roman" w:cs="Times New Roman"/>
          <w:sz w:val="24"/>
          <w:szCs w:val="24"/>
          <w:lang w:val="en-US"/>
        </w:rPr>
        <w:t>The establishment of the Grants Committee was a positive development in the project as it reduced transparency and accountability risks.</w:t>
      </w:r>
    </w:p>
    <w:p w14:paraId="66494A51" w14:textId="5EFE4633" w:rsidR="00E23032" w:rsidRDefault="00E25196" w:rsidP="00F00BCD">
      <w:pPr>
        <w:jc w:val="both"/>
        <w:rPr>
          <w:rFonts w:ascii="Times New Roman" w:hAnsi="Times New Roman" w:cs="Times New Roman"/>
          <w:sz w:val="24"/>
          <w:szCs w:val="24"/>
          <w:lang w:val="en-US"/>
        </w:rPr>
        <w:sectPr w:rsidR="00E23032" w:rsidSect="00807052">
          <w:type w:val="continuous"/>
          <w:pgSz w:w="11906" w:h="16838" w:code="9"/>
          <w:pgMar w:top="1440" w:right="1440" w:bottom="1440" w:left="1440" w:header="720" w:footer="720" w:gutter="0"/>
          <w:cols w:space="720"/>
          <w:docGrid w:linePitch="360"/>
        </w:sectPr>
      </w:pPr>
      <w:r>
        <w:rPr>
          <w:rFonts w:ascii="Times New Roman" w:hAnsi="Times New Roman" w:cs="Times New Roman"/>
          <w:sz w:val="24"/>
          <w:szCs w:val="24"/>
          <w:lang w:val="en-US"/>
        </w:rPr>
        <w:t xml:space="preserve">Despite the delays </w:t>
      </w:r>
      <w:r w:rsidR="007D6A57">
        <w:rPr>
          <w:rFonts w:ascii="Times New Roman" w:hAnsi="Times New Roman" w:cs="Times New Roman"/>
          <w:sz w:val="24"/>
          <w:szCs w:val="24"/>
          <w:lang w:val="en-US"/>
        </w:rPr>
        <w:t>created</w:t>
      </w:r>
      <w:r>
        <w:rPr>
          <w:rFonts w:ascii="Times New Roman" w:hAnsi="Times New Roman" w:cs="Times New Roman"/>
          <w:sz w:val="24"/>
          <w:szCs w:val="24"/>
          <w:lang w:val="en-US"/>
        </w:rPr>
        <w:t xml:space="preserve"> by the COVID-19 crisis and </w:t>
      </w:r>
      <w:r w:rsidR="007D6A57">
        <w:rPr>
          <w:rFonts w:ascii="Times New Roman" w:hAnsi="Times New Roman" w:cs="Times New Roman"/>
          <w:sz w:val="24"/>
          <w:szCs w:val="24"/>
          <w:lang w:val="en-US"/>
        </w:rPr>
        <w:t xml:space="preserve">the </w:t>
      </w:r>
      <w:r>
        <w:rPr>
          <w:rFonts w:ascii="Times New Roman" w:hAnsi="Times New Roman" w:cs="Times New Roman"/>
          <w:sz w:val="24"/>
          <w:szCs w:val="24"/>
          <w:lang w:val="en-US"/>
        </w:rPr>
        <w:t>increase</w:t>
      </w:r>
      <w:r w:rsidR="007D6A57">
        <w:rPr>
          <w:rFonts w:ascii="Times New Roman" w:hAnsi="Times New Roman" w:cs="Times New Roman"/>
          <w:sz w:val="24"/>
          <w:szCs w:val="24"/>
          <w:lang w:val="en-US"/>
        </w:rPr>
        <w:t>s</w:t>
      </w:r>
      <w:r>
        <w:rPr>
          <w:rFonts w:ascii="Times New Roman" w:hAnsi="Times New Roman" w:cs="Times New Roman"/>
          <w:sz w:val="24"/>
          <w:szCs w:val="24"/>
          <w:lang w:val="en-US"/>
        </w:rPr>
        <w:t xml:space="preserve"> in the price of raw materials and labour, the project team managed to</w:t>
      </w:r>
      <w:r w:rsidR="00795AAB">
        <w:rPr>
          <w:rFonts w:ascii="Times New Roman" w:hAnsi="Times New Roman" w:cs="Times New Roman"/>
          <w:sz w:val="24"/>
          <w:szCs w:val="24"/>
          <w:lang w:val="en-US"/>
        </w:rPr>
        <w:t xml:space="preserve"> address emerging challenges and</w:t>
      </w:r>
      <w:r>
        <w:rPr>
          <w:rFonts w:ascii="Times New Roman" w:hAnsi="Times New Roman" w:cs="Times New Roman"/>
          <w:sz w:val="24"/>
          <w:szCs w:val="24"/>
          <w:lang w:val="en-US"/>
        </w:rPr>
        <w:t xml:space="preserve"> complete all grant initiatives by the end of the project</w:t>
      </w:r>
      <w:r w:rsidR="007D6A57">
        <w:rPr>
          <w:rFonts w:ascii="Times New Roman" w:hAnsi="Times New Roman" w:cs="Times New Roman"/>
          <w:sz w:val="24"/>
          <w:szCs w:val="24"/>
          <w:lang w:val="en-US"/>
        </w:rPr>
        <w:t>’s</w:t>
      </w:r>
      <w:r>
        <w:rPr>
          <w:rFonts w:ascii="Times New Roman" w:hAnsi="Times New Roman" w:cs="Times New Roman"/>
          <w:sz w:val="24"/>
          <w:szCs w:val="24"/>
          <w:lang w:val="en-US"/>
        </w:rPr>
        <w:t xml:space="preserve"> lifetime.</w:t>
      </w:r>
    </w:p>
    <w:p w14:paraId="039A087F" w14:textId="2B5D8D88" w:rsidR="008D7A4C" w:rsidRPr="00084C4B" w:rsidRDefault="008D7A4C" w:rsidP="006209E1">
      <w:pPr>
        <w:pStyle w:val="Heading2"/>
        <w:numPr>
          <w:ilvl w:val="1"/>
          <w:numId w:val="5"/>
        </w:numPr>
        <w:spacing w:line="240" w:lineRule="auto"/>
        <w:rPr>
          <w:rFonts w:ascii="Times New Roman" w:hAnsi="Times New Roman" w:cs="Times New Roman"/>
          <w:color w:val="1F497D" w:themeColor="text2"/>
          <w:lang w:val="en-US"/>
        </w:rPr>
      </w:pPr>
      <w:bookmarkStart w:id="82" w:name="_Toc98646347"/>
      <w:r w:rsidRPr="00084C4B">
        <w:rPr>
          <w:rFonts w:ascii="Times New Roman" w:hAnsi="Times New Roman" w:cs="Times New Roman"/>
          <w:color w:val="1F497D" w:themeColor="text2"/>
          <w:lang w:val="en-US"/>
        </w:rPr>
        <w:lastRenderedPageBreak/>
        <w:t>Project Results</w:t>
      </w:r>
      <w:bookmarkEnd w:id="82"/>
    </w:p>
    <w:p w14:paraId="666BAA06" w14:textId="77777777" w:rsidR="003E233C" w:rsidRPr="00084C4B" w:rsidRDefault="003E233C" w:rsidP="003E233C">
      <w:pPr>
        <w:spacing w:after="0" w:line="240" w:lineRule="auto"/>
        <w:rPr>
          <w:rFonts w:ascii="Times New Roman" w:hAnsi="Times New Roman" w:cs="Times New Roman"/>
          <w:sz w:val="24"/>
          <w:szCs w:val="24"/>
          <w:lang w:val="en-US"/>
        </w:rPr>
      </w:pPr>
    </w:p>
    <w:p w14:paraId="7EFE2A90" w14:textId="716C8599" w:rsidR="00C65DCF" w:rsidRPr="006F75DF" w:rsidRDefault="00EB591C" w:rsidP="00B96922">
      <w:pPr>
        <w:jc w:val="both"/>
        <w:rPr>
          <w:rFonts w:ascii="Times New Roman" w:hAnsi="Times New Roman" w:cs="Times New Roman"/>
          <w:sz w:val="24"/>
          <w:szCs w:val="24"/>
          <w:lang w:val="en-US"/>
        </w:rPr>
      </w:pPr>
      <w:r w:rsidRPr="006F75DF">
        <w:rPr>
          <w:rFonts w:ascii="Times New Roman" w:hAnsi="Times New Roman" w:cs="Times New Roman"/>
          <w:sz w:val="24"/>
          <w:szCs w:val="24"/>
          <w:lang w:val="en-US"/>
        </w:rPr>
        <w:t xml:space="preserve">This section </w:t>
      </w:r>
      <w:r w:rsidR="00E9629B" w:rsidRPr="006F75DF">
        <w:rPr>
          <w:rFonts w:ascii="Times New Roman" w:hAnsi="Times New Roman" w:cs="Times New Roman"/>
          <w:sz w:val="24"/>
          <w:szCs w:val="24"/>
          <w:lang w:val="en-US"/>
        </w:rPr>
        <w:t xml:space="preserve">provides an assessment of the project’s progress </w:t>
      </w:r>
      <w:r w:rsidR="00980E5D" w:rsidRPr="006F75DF">
        <w:rPr>
          <w:rFonts w:ascii="Times New Roman" w:hAnsi="Times New Roman" w:cs="Times New Roman"/>
          <w:sz w:val="24"/>
          <w:szCs w:val="24"/>
          <w:lang w:val="en-US"/>
        </w:rPr>
        <w:t>in</w:t>
      </w:r>
      <w:r w:rsidR="00E9629B" w:rsidRPr="006F75DF">
        <w:rPr>
          <w:rFonts w:ascii="Times New Roman" w:hAnsi="Times New Roman" w:cs="Times New Roman"/>
          <w:sz w:val="24"/>
          <w:szCs w:val="24"/>
          <w:lang w:val="en-US"/>
        </w:rPr>
        <w:t xml:space="preserve"> the accomplishment of </w:t>
      </w:r>
      <w:r w:rsidR="00980E5D" w:rsidRPr="006F75DF">
        <w:rPr>
          <w:rFonts w:ascii="Times New Roman" w:hAnsi="Times New Roman" w:cs="Times New Roman"/>
          <w:sz w:val="24"/>
          <w:szCs w:val="24"/>
          <w:lang w:val="en-US"/>
        </w:rPr>
        <w:t xml:space="preserve">RRF </w:t>
      </w:r>
      <w:r w:rsidR="00E9629B" w:rsidRPr="006F75DF">
        <w:rPr>
          <w:rFonts w:ascii="Times New Roman" w:hAnsi="Times New Roman" w:cs="Times New Roman"/>
          <w:sz w:val="24"/>
          <w:szCs w:val="24"/>
          <w:lang w:val="en-US"/>
        </w:rPr>
        <w:t xml:space="preserve">targets, as well as </w:t>
      </w:r>
      <w:r w:rsidR="00460CDC" w:rsidRPr="006F75DF">
        <w:rPr>
          <w:rFonts w:ascii="Times New Roman" w:hAnsi="Times New Roman" w:cs="Times New Roman"/>
          <w:sz w:val="24"/>
          <w:szCs w:val="24"/>
          <w:lang w:val="en-US"/>
        </w:rPr>
        <w:t xml:space="preserve">an </w:t>
      </w:r>
      <w:r w:rsidR="00E9629B" w:rsidRPr="006F75DF">
        <w:rPr>
          <w:rFonts w:ascii="Times New Roman" w:hAnsi="Times New Roman" w:cs="Times New Roman"/>
          <w:sz w:val="24"/>
          <w:szCs w:val="24"/>
          <w:lang w:val="en-US"/>
        </w:rPr>
        <w:t>examination of achievement</w:t>
      </w:r>
      <w:r w:rsidR="00684013" w:rsidRPr="006F75DF">
        <w:rPr>
          <w:rFonts w:ascii="Times New Roman" w:hAnsi="Times New Roman" w:cs="Times New Roman"/>
          <w:sz w:val="24"/>
          <w:szCs w:val="24"/>
          <w:lang w:val="en-US"/>
        </w:rPr>
        <w:t>s</w:t>
      </w:r>
      <w:r w:rsidR="0035262A" w:rsidRPr="006F75DF">
        <w:rPr>
          <w:rFonts w:ascii="Times New Roman" w:hAnsi="Times New Roman" w:cs="Times New Roman"/>
          <w:sz w:val="24"/>
          <w:szCs w:val="24"/>
          <w:lang w:val="en-US"/>
        </w:rPr>
        <w:t xml:space="preserve"> along the standard dimensions of </w:t>
      </w:r>
      <w:r w:rsidRPr="006F75DF">
        <w:rPr>
          <w:rFonts w:ascii="Times New Roman" w:hAnsi="Times New Roman" w:cs="Times New Roman"/>
          <w:sz w:val="24"/>
          <w:szCs w:val="24"/>
          <w:lang w:val="en-US"/>
        </w:rPr>
        <w:t>UNDP evaluations</w:t>
      </w:r>
      <w:r w:rsidR="00E16D7B" w:rsidRPr="006F75DF">
        <w:rPr>
          <w:rFonts w:ascii="Times New Roman" w:hAnsi="Times New Roman" w:cs="Times New Roman"/>
          <w:sz w:val="24"/>
          <w:szCs w:val="24"/>
          <w:lang w:val="en-US"/>
        </w:rPr>
        <w:t>.</w:t>
      </w:r>
    </w:p>
    <w:p w14:paraId="429FFDA1" w14:textId="4A70BB77" w:rsidR="00C65DCF" w:rsidRPr="006F75DF" w:rsidRDefault="00C65DCF" w:rsidP="003335D3">
      <w:pPr>
        <w:pStyle w:val="Heading3"/>
        <w:numPr>
          <w:ilvl w:val="2"/>
          <w:numId w:val="9"/>
        </w:numPr>
        <w:spacing w:line="360" w:lineRule="auto"/>
        <w:ind w:left="1077"/>
        <w:jc w:val="both"/>
        <w:rPr>
          <w:rFonts w:ascii="Times New Roman" w:hAnsi="Times New Roman" w:cs="Times New Roman"/>
          <w:color w:val="1F497D" w:themeColor="text2"/>
          <w:sz w:val="24"/>
          <w:szCs w:val="24"/>
          <w:lang w:val="en-US"/>
        </w:rPr>
      </w:pPr>
      <w:bookmarkStart w:id="83" w:name="_Toc98646348"/>
      <w:r w:rsidRPr="006F75DF">
        <w:rPr>
          <w:rFonts w:ascii="Times New Roman" w:hAnsi="Times New Roman" w:cs="Times New Roman"/>
          <w:color w:val="1F497D" w:themeColor="text2"/>
          <w:sz w:val="24"/>
          <w:szCs w:val="24"/>
          <w:lang w:val="en-US"/>
        </w:rPr>
        <w:t>Progress Towards Objective and Expected Outcomes</w:t>
      </w:r>
      <w:bookmarkEnd w:id="83"/>
    </w:p>
    <w:p w14:paraId="61D4A1D0" w14:textId="208C59C8" w:rsidR="006F75DF" w:rsidRDefault="00FF58BD" w:rsidP="00FF58BD">
      <w:pPr>
        <w:jc w:val="both"/>
        <w:rPr>
          <w:rFonts w:ascii="Times New Roman" w:hAnsi="Times New Roman" w:cs="Times New Roman"/>
          <w:sz w:val="24"/>
          <w:szCs w:val="24"/>
          <w:lang w:val="en-US"/>
        </w:rPr>
      </w:pPr>
      <w:r>
        <w:rPr>
          <w:rFonts w:ascii="Times New Roman" w:hAnsi="Times New Roman" w:cs="Times New Roman"/>
          <w:sz w:val="24"/>
          <w:szCs w:val="24"/>
          <w:lang w:val="en-US"/>
        </w:rPr>
        <w:t>As can be seen from the analysis in the table below (</w:t>
      </w:r>
      <w:r w:rsidRPr="007102F3">
        <w:rPr>
          <w:rFonts w:ascii="Times New Roman" w:hAnsi="Times New Roman" w:cs="Times New Roman"/>
          <w:sz w:val="24"/>
          <w:szCs w:val="24"/>
          <w:lang w:val="en-US"/>
        </w:rPr>
        <w:t xml:space="preserve">Table </w:t>
      </w:r>
      <w:r w:rsidR="007102F3">
        <w:rPr>
          <w:rFonts w:ascii="Times New Roman" w:hAnsi="Times New Roman" w:cs="Times New Roman"/>
          <w:sz w:val="24"/>
          <w:szCs w:val="24"/>
          <w:lang w:val="en-US"/>
        </w:rPr>
        <w:t>8</w:t>
      </w:r>
      <w:r>
        <w:rPr>
          <w:rFonts w:ascii="Times New Roman" w:hAnsi="Times New Roman" w:cs="Times New Roman"/>
          <w:sz w:val="24"/>
          <w:szCs w:val="24"/>
          <w:lang w:val="en-US"/>
        </w:rPr>
        <w:t>), the SCRL project has for the most part achieved all the targets that were identified in the project’s results framework at the project design stage. A few remaining objectives are expected to be completed by the end of the project’s term (30 March 2022).</w:t>
      </w:r>
      <w:r w:rsidR="00C0299F">
        <w:rPr>
          <w:rFonts w:ascii="Times New Roman" w:hAnsi="Times New Roman" w:cs="Times New Roman"/>
          <w:sz w:val="24"/>
          <w:szCs w:val="24"/>
          <w:lang w:val="en-US"/>
        </w:rPr>
        <w:t xml:space="preserve"> It should be noted that the results presented in the table below are based on reporting by the project team and are not confirmed </w:t>
      </w:r>
      <w:r w:rsidR="00C0299F" w:rsidRPr="00E4572A">
        <w:rPr>
          <w:rFonts w:ascii="Times New Roman" w:hAnsi="Times New Roman" w:cs="Times New Roman"/>
          <w:sz w:val="24"/>
          <w:szCs w:val="24"/>
          <w:lang w:val="en-US"/>
        </w:rPr>
        <w:t>independently by the evaluation consultants</w:t>
      </w:r>
      <w:r w:rsidR="00C0299F">
        <w:rPr>
          <w:rFonts w:ascii="Times New Roman" w:hAnsi="Times New Roman" w:cs="Times New Roman"/>
          <w:sz w:val="24"/>
          <w:szCs w:val="24"/>
          <w:lang w:val="en-US"/>
        </w:rPr>
        <w:t xml:space="preserve">. Also, as has been noted in previous sections of this report, the results framework of the SCRL project was developed in an inconsistent fashion with several ambiguous indicators that are open to interpretation. Another key observation here is that the tracking and verification of project results/indicators on the ground was not done on the basis of a rigorous monitoring system. For the most part, the project team relied on scattered records from the participating communities and stakeholders in different locations and developed the results presented below by aggregating this information. </w:t>
      </w:r>
    </w:p>
    <w:p w14:paraId="5F02235E" w14:textId="7D8BECDA" w:rsidR="00D51032" w:rsidRDefault="00D51032" w:rsidP="00FF58B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following are the key achievements of the project by component. </w:t>
      </w:r>
    </w:p>
    <w:p w14:paraId="016372C9" w14:textId="77777777" w:rsidR="00D51032" w:rsidRPr="008C033E" w:rsidRDefault="00D51032" w:rsidP="00D51032">
      <w:pPr>
        <w:jc w:val="both"/>
        <w:rPr>
          <w:rFonts w:ascii="Times New Roman" w:hAnsi="Times New Roman" w:cs="Times New Roman"/>
          <w:b/>
          <w:bCs/>
          <w:i/>
          <w:iCs/>
          <w:sz w:val="24"/>
          <w:szCs w:val="24"/>
          <w:lang w:val="en-US"/>
        </w:rPr>
      </w:pPr>
      <w:r w:rsidRPr="008C033E">
        <w:rPr>
          <w:rFonts w:ascii="Times New Roman" w:hAnsi="Times New Roman" w:cs="Times New Roman"/>
          <w:b/>
          <w:bCs/>
          <w:i/>
          <w:iCs/>
          <w:sz w:val="24"/>
          <w:szCs w:val="24"/>
          <w:lang w:val="en-US"/>
        </w:rPr>
        <w:t>Component 1: Improving climate related socio-economic outcomes in targeted agricultural communities in Lebap and Dashoguz velayats through the implementation of community-based adaptation solutions.</w:t>
      </w:r>
    </w:p>
    <w:p w14:paraId="1D9E5741" w14:textId="39169D45" w:rsidR="00F15578" w:rsidRDefault="00D51032" w:rsidP="000649BF">
      <w:pPr>
        <w:pStyle w:val="ListParagraph"/>
        <w:numPr>
          <w:ilvl w:val="0"/>
          <w:numId w:val="63"/>
        </w:numPr>
        <w:jc w:val="both"/>
        <w:rPr>
          <w:rFonts w:ascii="Times New Roman" w:hAnsi="Times New Roman" w:cs="Times New Roman"/>
          <w:sz w:val="24"/>
          <w:szCs w:val="24"/>
          <w:lang w:val="en-US"/>
        </w:rPr>
      </w:pPr>
      <w:r w:rsidRPr="00F15578">
        <w:rPr>
          <w:rFonts w:ascii="Times New Roman" w:hAnsi="Times New Roman" w:cs="Times New Roman"/>
          <w:b/>
          <w:bCs/>
          <w:i/>
          <w:iCs/>
          <w:sz w:val="24"/>
          <w:szCs w:val="24"/>
          <w:lang w:val="en-US"/>
        </w:rPr>
        <w:t>Local Adaptation Plans</w:t>
      </w:r>
      <w:r w:rsidRPr="000C27D7">
        <w:rPr>
          <w:rFonts w:ascii="Times New Roman" w:hAnsi="Times New Roman" w:cs="Times New Roman"/>
          <w:sz w:val="24"/>
          <w:szCs w:val="24"/>
          <w:lang w:val="en-US"/>
        </w:rPr>
        <w:t xml:space="preserve"> (LAPs) were designed and adopted for six </w:t>
      </w:r>
      <w:r w:rsidR="00FD6827">
        <w:rPr>
          <w:rFonts w:ascii="Times New Roman" w:hAnsi="Times New Roman" w:cs="Times New Roman"/>
          <w:sz w:val="24"/>
          <w:szCs w:val="24"/>
          <w:lang w:val="en-US"/>
        </w:rPr>
        <w:t>farmers’ associations</w:t>
      </w:r>
      <w:r w:rsidRPr="000C27D7">
        <w:rPr>
          <w:rFonts w:ascii="Times New Roman" w:hAnsi="Times New Roman" w:cs="Times New Roman"/>
          <w:sz w:val="24"/>
          <w:szCs w:val="24"/>
          <w:lang w:val="en-US"/>
        </w:rPr>
        <w:t xml:space="preserve"> and two livestock farms.</w:t>
      </w:r>
      <w:r>
        <w:rPr>
          <w:rStyle w:val="FootnoteReference"/>
          <w:rFonts w:ascii="Times New Roman" w:hAnsi="Times New Roman" w:cs="Times New Roman"/>
          <w:sz w:val="24"/>
          <w:szCs w:val="24"/>
          <w:lang w:val="en-US"/>
        </w:rPr>
        <w:footnoteReference w:id="27"/>
      </w:r>
      <w:r w:rsidRPr="000C27D7">
        <w:rPr>
          <w:rFonts w:ascii="Times New Roman" w:hAnsi="Times New Roman" w:cs="Times New Roman"/>
          <w:sz w:val="24"/>
          <w:szCs w:val="24"/>
          <w:lang w:val="en-US"/>
        </w:rPr>
        <w:t xml:space="preserve"> LAPs continue to be under implementation, through grant means provided by the project as well as own means, with targeted assistance provided by the local project team.</w:t>
      </w:r>
      <w:r w:rsidR="00CE3999">
        <w:rPr>
          <w:rFonts w:ascii="Times New Roman" w:hAnsi="Times New Roman" w:cs="Times New Roman"/>
          <w:sz w:val="24"/>
          <w:szCs w:val="24"/>
          <w:lang w:val="en-US"/>
        </w:rPr>
        <w:t xml:space="preserve"> The implementation of LAPs was supported through the small grants initiatives.</w:t>
      </w:r>
    </w:p>
    <w:p w14:paraId="1EFB87E2" w14:textId="191991ED" w:rsidR="00F15578" w:rsidRDefault="004672C9" w:rsidP="000649BF">
      <w:pPr>
        <w:pStyle w:val="ListParagraph"/>
        <w:numPr>
          <w:ilvl w:val="0"/>
          <w:numId w:val="63"/>
        </w:numPr>
        <w:jc w:val="both"/>
        <w:rPr>
          <w:rFonts w:ascii="Times New Roman" w:hAnsi="Times New Roman" w:cs="Times New Roman"/>
          <w:sz w:val="24"/>
          <w:szCs w:val="24"/>
          <w:lang w:val="en-US"/>
        </w:rPr>
      </w:pPr>
      <w:r>
        <w:rPr>
          <w:rFonts w:ascii="Times New Roman" w:hAnsi="Times New Roman" w:cs="Times New Roman"/>
          <w:b/>
          <w:bCs/>
          <w:i/>
          <w:iCs/>
          <w:sz w:val="24"/>
          <w:szCs w:val="24"/>
          <w:lang w:val="en-US"/>
        </w:rPr>
        <w:t>Agricultural I</w:t>
      </w:r>
      <w:r w:rsidR="000C27D7" w:rsidRPr="00F15578">
        <w:rPr>
          <w:rFonts w:ascii="Times New Roman" w:hAnsi="Times New Roman" w:cs="Times New Roman"/>
          <w:b/>
          <w:bCs/>
          <w:i/>
          <w:iCs/>
          <w:sz w:val="24"/>
          <w:szCs w:val="24"/>
          <w:lang w:val="en-US"/>
        </w:rPr>
        <w:t>nformation Centers</w:t>
      </w:r>
      <w:r w:rsidR="000C27D7" w:rsidRPr="00F15578">
        <w:rPr>
          <w:rFonts w:ascii="Times New Roman" w:hAnsi="Times New Roman" w:cs="Times New Roman"/>
          <w:sz w:val="24"/>
          <w:szCs w:val="24"/>
          <w:lang w:val="en-US"/>
        </w:rPr>
        <w:t xml:space="preserve"> were established in two pilot regions and have served as platforms for sharing knowledge and experience with regards to aspects of climate change adaptation and effective agriculture management.</w:t>
      </w:r>
      <w:r w:rsidR="002E5994">
        <w:rPr>
          <w:rStyle w:val="FootnoteReference"/>
          <w:rFonts w:ascii="Times New Roman" w:hAnsi="Times New Roman" w:cs="Times New Roman"/>
          <w:sz w:val="24"/>
          <w:szCs w:val="24"/>
          <w:lang w:val="en-US"/>
        </w:rPr>
        <w:footnoteReference w:id="28"/>
      </w:r>
    </w:p>
    <w:p w14:paraId="2CFB42C9" w14:textId="7D0AB62B" w:rsidR="000C27D7" w:rsidRPr="00F15578" w:rsidRDefault="000C27D7" w:rsidP="000649BF">
      <w:pPr>
        <w:pStyle w:val="ListParagraph"/>
        <w:numPr>
          <w:ilvl w:val="0"/>
          <w:numId w:val="63"/>
        </w:numPr>
        <w:jc w:val="both"/>
        <w:rPr>
          <w:rFonts w:ascii="Times New Roman" w:hAnsi="Times New Roman" w:cs="Times New Roman"/>
          <w:sz w:val="24"/>
          <w:szCs w:val="24"/>
          <w:lang w:val="en-US"/>
        </w:rPr>
      </w:pPr>
      <w:r w:rsidRPr="00F15578">
        <w:rPr>
          <w:rFonts w:ascii="Times New Roman" w:hAnsi="Times New Roman" w:cs="Times New Roman"/>
          <w:sz w:val="24"/>
          <w:szCs w:val="24"/>
          <w:lang w:val="en-US"/>
        </w:rPr>
        <w:t xml:space="preserve">Four </w:t>
      </w:r>
      <w:r w:rsidRPr="00F15578">
        <w:rPr>
          <w:rFonts w:ascii="Times New Roman" w:hAnsi="Times New Roman" w:cs="Times New Roman"/>
          <w:b/>
          <w:bCs/>
          <w:i/>
          <w:iCs/>
          <w:sz w:val="24"/>
          <w:szCs w:val="24"/>
          <w:lang w:val="en-US"/>
        </w:rPr>
        <w:t>greenhouses</w:t>
      </w:r>
      <w:r w:rsidRPr="00F15578">
        <w:rPr>
          <w:rFonts w:ascii="Times New Roman" w:hAnsi="Times New Roman" w:cs="Times New Roman"/>
          <w:sz w:val="24"/>
          <w:szCs w:val="24"/>
          <w:lang w:val="en-US"/>
        </w:rPr>
        <w:t xml:space="preserve"> (three in Lebap and one in Dashogus) were constructed and one was re-constructed with support from the project. Three greenhouses were installed under the small grant activities, while two greenhouses were procured either with USAID’s financial assistance or under UNDP’s micro-procurement.</w:t>
      </w:r>
    </w:p>
    <w:p w14:paraId="40EA6BF3" w14:textId="77777777" w:rsidR="00AC1884" w:rsidRDefault="00AC1884" w:rsidP="000C27D7">
      <w:pPr>
        <w:jc w:val="both"/>
        <w:rPr>
          <w:rFonts w:ascii="Times New Roman" w:hAnsi="Times New Roman" w:cs="Times New Roman"/>
          <w:sz w:val="24"/>
          <w:szCs w:val="24"/>
          <w:lang w:val="en-US"/>
        </w:rPr>
      </w:pPr>
    </w:p>
    <w:p w14:paraId="71455F26" w14:textId="1A621C75" w:rsidR="00AC1884" w:rsidRPr="000C27D7" w:rsidRDefault="00AC1884" w:rsidP="000C27D7">
      <w:pPr>
        <w:jc w:val="both"/>
        <w:rPr>
          <w:rFonts w:ascii="Times New Roman" w:hAnsi="Times New Roman" w:cs="Times New Roman"/>
          <w:sz w:val="24"/>
          <w:szCs w:val="24"/>
          <w:lang w:val="en-US"/>
        </w:rPr>
        <w:sectPr w:rsidR="00AC1884" w:rsidRPr="000C27D7" w:rsidSect="00E23032">
          <w:pgSz w:w="11906" w:h="16838" w:code="9"/>
          <w:pgMar w:top="1440" w:right="1440" w:bottom="1440" w:left="1440" w:header="720" w:footer="720" w:gutter="0"/>
          <w:cols w:space="720"/>
          <w:docGrid w:linePitch="360"/>
        </w:sectPr>
      </w:pPr>
    </w:p>
    <w:p w14:paraId="3B09B7F8" w14:textId="324DB524" w:rsidR="000772BB" w:rsidRDefault="00FF58BD" w:rsidP="00FF58BD">
      <w:pPr>
        <w:pStyle w:val="Caption"/>
        <w:spacing w:line="360" w:lineRule="auto"/>
        <w:rPr>
          <w:rFonts w:cs="Times New Roman"/>
          <w:szCs w:val="24"/>
          <w:lang w:val="en-US"/>
        </w:rPr>
      </w:pPr>
      <w:bookmarkStart w:id="84" w:name="_Toc98646394"/>
      <w:r>
        <w:lastRenderedPageBreak/>
        <w:t xml:space="preserve">Table </w:t>
      </w:r>
      <w:r w:rsidR="008B2DA5">
        <w:fldChar w:fldCharType="begin"/>
      </w:r>
      <w:r w:rsidR="008B2DA5">
        <w:instrText xml:space="preserve"> SEQ Table \* ARABIC </w:instrText>
      </w:r>
      <w:r w:rsidR="008B2DA5">
        <w:fldChar w:fldCharType="separate"/>
      </w:r>
      <w:r w:rsidR="00686D4E">
        <w:rPr>
          <w:noProof/>
        </w:rPr>
        <w:t>8</w:t>
      </w:r>
      <w:r w:rsidR="008B2DA5">
        <w:rPr>
          <w:noProof/>
        </w:rPr>
        <w:fldChar w:fldCharType="end"/>
      </w:r>
      <w:r>
        <w:t>: Project Results Framework</w:t>
      </w:r>
      <w:bookmarkEnd w:id="84"/>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410"/>
        <w:gridCol w:w="2410"/>
        <w:gridCol w:w="2693"/>
        <w:gridCol w:w="2835"/>
        <w:gridCol w:w="3260"/>
      </w:tblGrid>
      <w:tr w:rsidR="00FF58BD" w:rsidRPr="00434E9F" w14:paraId="3E17FBF1" w14:textId="77777777" w:rsidTr="00915FA1">
        <w:trPr>
          <w:trHeight w:val="544"/>
          <w:tblHeader/>
        </w:trPr>
        <w:tc>
          <w:tcPr>
            <w:tcW w:w="1701" w:type="dxa"/>
            <w:shd w:val="clear" w:color="auto" w:fill="E0E0E0"/>
          </w:tcPr>
          <w:p w14:paraId="014D7A44" w14:textId="77777777" w:rsidR="00973E54" w:rsidRPr="00434E9F" w:rsidRDefault="00973E54" w:rsidP="001B3992">
            <w:pPr>
              <w:pStyle w:val="TableParagraph"/>
              <w:jc w:val="center"/>
              <w:rPr>
                <w:sz w:val="20"/>
                <w:szCs w:val="20"/>
              </w:rPr>
            </w:pPr>
          </w:p>
        </w:tc>
        <w:tc>
          <w:tcPr>
            <w:tcW w:w="2410" w:type="dxa"/>
            <w:shd w:val="clear" w:color="auto" w:fill="E0E0E0"/>
          </w:tcPr>
          <w:p w14:paraId="14582121" w14:textId="77777777" w:rsidR="00973E54" w:rsidRPr="00434E9F" w:rsidRDefault="00973E54" w:rsidP="001B3992">
            <w:pPr>
              <w:pStyle w:val="TableParagraph"/>
              <w:spacing w:line="207" w:lineRule="exact"/>
              <w:ind w:left="796" w:right="796"/>
              <w:jc w:val="center"/>
              <w:rPr>
                <w:b/>
                <w:sz w:val="20"/>
                <w:szCs w:val="20"/>
              </w:rPr>
            </w:pPr>
            <w:r w:rsidRPr="00434E9F">
              <w:rPr>
                <w:b/>
                <w:sz w:val="20"/>
                <w:szCs w:val="20"/>
              </w:rPr>
              <w:t>Indicator</w:t>
            </w:r>
          </w:p>
        </w:tc>
        <w:tc>
          <w:tcPr>
            <w:tcW w:w="2410" w:type="dxa"/>
            <w:shd w:val="clear" w:color="auto" w:fill="E0E0E0"/>
          </w:tcPr>
          <w:p w14:paraId="13FB98BA" w14:textId="77777777" w:rsidR="00973E54" w:rsidRPr="00434E9F" w:rsidRDefault="00973E54" w:rsidP="001B3992">
            <w:pPr>
              <w:pStyle w:val="TableParagraph"/>
              <w:spacing w:line="207" w:lineRule="exact"/>
              <w:ind w:left="796" w:right="793"/>
              <w:jc w:val="center"/>
              <w:rPr>
                <w:b/>
                <w:sz w:val="20"/>
                <w:szCs w:val="20"/>
              </w:rPr>
            </w:pPr>
            <w:r w:rsidRPr="00434E9F">
              <w:rPr>
                <w:b/>
                <w:sz w:val="20"/>
                <w:szCs w:val="20"/>
              </w:rPr>
              <w:t>Baseline</w:t>
            </w:r>
          </w:p>
        </w:tc>
        <w:tc>
          <w:tcPr>
            <w:tcW w:w="2693" w:type="dxa"/>
            <w:shd w:val="clear" w:color="auto" w:fill="E0E0E0"/>
          </w:tcPr>
          <w:p w14:paraId="361EDD38" w14:textId="253BD819" w:rsidR="00973E54" w:rsidRPr="00434E9F" w:rsidRDefault="00CB22B1" w:rsidP="00CB22B1">
            <w:pPr>
              <w:pStyle w:val="TableParagraph"/>
              <w:ind w:right="839"/>
              <w:jc w:val="center"/>
              <w:rPr>
                <w:b/>
                <w:sz w:val="20"/>
                <w:szCs w:val="20"/>
              </w:rPr>
            </w:pPr>
            <w:r>
              <w:rPr>
                <w:b/>
                <w:sz w:val="20"/>
                <w:szCs w:val="20"/>
              </w:rPr>
              <w:t>Target at End of Project</w:t>
            </w:r>
          </w:p>
        </w:tc>
        <w:tc>
          <w:tcPr>
            <w:tcW w:w="2835" w:type="dxa"/>
            <w:shd w:val="clear" w:color="auto" w:fill="92D050"/>
          </w:tcPr>
          <w:p w14:paraId="59196DAB" w14:textId="77777777" w:rsidR="00973E54" w:rsidRPr="00434E9F" w:rsidRDefault="00973E54" w:rsidP="001B3992">
            <w:pPr>
              <w:pStyle w:val="TableParagraph"/>
              <w:spacing w:line="228" w:lineRule="exact"/>
              <w:ind w:left="442"/>
              <w:jc w:val="center"/>
              <w:rPr>
                <w:b/>
                <w:sz w:val="20"/>
                <w:szCs w:val="20"/>
              </w:rPr>
            </w:pPr>
            <w:r w:rsidRPr="00434E9F">
              <w:rPr>
                <w:b/>
                <w:sz w:val="20"/>
                <w:szCs w:val="20"/>
              </w:rPr>
              <w:t>Status of Indicator at end of 2021</w:t>
            </w:r>
          </w:p>
        </w:tc>
        <w:tc>
          <w:tcPr>
            <w:tcW w:w="3260" w:type="dxa"/>
            <w:shd w:val="clear" w:color="auto" w:fill="92D050"/>
          </w:tcPr>
          <w:p w14:paraId="3F9123D2" w14:textId="77777777" w:rsidR="00973E54" w:rsidRPr="00434E9F" w:rsidRDefault="00973E54" w:rsidP="001B3992">
            <w:pPr>
              <w:pStyle w:val="TableParagraph"/>
              <w:spacing w:line="207" w:lineRule="exact"/>
              <w:ind w:left="257"/>
              <w:jc w:val="center"/>
              <w:rPr>
                <w:b/>
                <w:sz w:val="20"/>
                <w:szCs w:val="20"/>
              </w:rPr>
            </w:pPr>
            <w:r w:rsidRPr="00434E9F">
              <w:rPr>
                <w:b/>
                <w:sz w:val="20"/>
                <w:szCs w:val="20"/>
              </w:rPr>
              <w:t>Notes</w:t>
            </w:r>
          </w:p>
        </w:tc>
      </w:tr>
      <w:tr w:rsidR="00FF58BD" w:rsidRPr="00FB0FAB" w14:paraId="2624F0A1" w14:textId="77777777" w:rsidTr="00915FA1">
        <w:trPr>
          <w:trHeight w:val="918"/>
        </w:trPr>
        <w:tc>
          <w:tcPr>
            <w:tcW w:w="1701" w:type="dxa"/>
            <w:vMerge w:val="restart"/>
            <w:shd w:val="clear" w:color="auto" w:fill="E0E0E0"/>
          </w:tcPr>
          <w:p w14:paraId="39291F6C" w14:textId="77777777" w:rsidR="00973E54" w:rsidRPr="00FB0FAB" w:rsidRDefault="00973E54" w:rsidP="001B3992">
            <w:pPr>
              <w:pStyle w:val="TableParagraph"/>
              <w:spacing w:line="237" w:lineRule="auto"/>
              <w:ind w:left="107" w:right="214"/>
              <w:rPr>
                <w:i/>
                <w:sz w:val="20"/>
              </w:rPr>
            </w:pPr>
            <w:r w:rsidRPr="00FB0FAB">
              <w:rPr>
                <w:b/>
                <w:sz w:val="20"/>
              </w:rPr>
              <w:t>Project Objective</w:t>
            </w:r>
            <w:hyperlink w:anchor="_bookmark44" w:history="1">
              <w:r w:rsidRPr="00FB0FAB">
                <w:rPr>
                  <w:b/>
                  <w:sz w:val="20"/>
                  <w:vertAlign w:val="superscript"/>
                </w:rPr>
                <w:t>18</w:t>
              </w:r>
            </w:hyperlink>
            <w:r w:rsidRPr="00FB0FAB">
              <w:rPr>
                <w:b/>
                <w:sz w:val="20"/>
              </w:rPr>
              <w:t xml:space="preserve"> </w:t>
            </w:r>
            <w:r w:rsidRPr="00FB0FAB">
              <w:rPr>
                <w:i/>
                <w:sz w:val="20"/>
              </w:rPr>
              <w:t>Supporting climate resilient livelihoods</w:t>
            </w:r>
          </w:p>
        </w:tc>
        <w:tc>
          <w:tcPr>
            <w:tcW w:w="2410" w:type="dxa"/>
            <w:shd w:val="clear" w:color="auto" w:fill="auto"/>
          </w:tcPr>
          <w:p w14:paraId="79A74806" w14:textId="77777777" w:rsidR="00973E54" w:rsidRPr="007F70A9" w:rsidRDefault="00973E54" w:rsidP="001B3992">
            <w:pPr>
              <w:pStyle w:val="TableParagraph"/>
              <w:ind w:left="107" w:right="403"/>
              <w:rPr>
                <w:sz w:val="20"/>
              </w:rPr>
            </w:pPr>
            <w:r w:rsidRPr="007F70A9">
              <w:rPr>
                <w:sz w:val="20"/>
              </w:rPr>
              <w:t>Number of hectares of agricultural land under</w:t>
            </w:r>
          </w:p>
          <w:p w14:paraId="21830D8F" w14:textId="77777777" w:rsidR="00973E54" w:rsidRPr="007F70A9" w:rsidRDefault="00973E54" w:rsidP="001B3992">
            <w:pPr>
              <w:pStyle w:val="TableParagraph"/>
              <w:spacing w:line="230" w:lineRule="exact"/>
              <w:ind w:left="107" w:right="403"/>
              <w:rPr>
                <w:sz w:val="20"/>
              </w:rPr>
            </w:pPr>
            <w:r w:rsidRPr="007F70A9">
              <w:rPr>
                <w:sz w:val="20"/>
              </w:rPr>
              <w:t>more resilient management utilizing</w:t>
            </w:r>
          </w:p>
        </w:tc>
        <w:tc>
          <w:tcPr>
            <w:tcW w:w="2410" w:type="dxa"/>
            <w:shd w:val="clear" w:color="auto" w:fill="auto"/>
          </w:tcPr>
          <w:p w14:paraId="4F70A505" w14:textId="65DE90EF" w:rsidR="00973E54" w:rsidRPr="007F70A9" w:rsidRDefault="00973E54" w:rsidP="00FF58BD">
            <w:pPr>
              <w:pStyle w:val="TableParagraph"/>
              <w:ind w:left="107" w:right="120"/>
              <w:rPr>
                <w:sz w:val="20"/>
              </w:rPr>
            </w:pPr>
            <w:r w:rsidRPr="007F70A9">
              <w:rPr>
                <w:sz w:val="20"/>
              </w:rPr>
              <w:t>Some of the coping mechanisms employed by</w:t>
            </w:r>
            <w:r w:rsidR="00FF58BD">
              <w:rPr>
                <w:sz w:val="20"/>
              </w:rPr>
              <w:t xml:space="preserve"> </w:t>
            </w:r>
            <w:r w:rsidRPr="007F70A9">
              <w:rPr>
                <w:sz w:val="20"/>
              </w:rPr>
              <w:t xml:space="preserve">farmers and pastoralists in the pilot etraps </w:t>
            </w:r>
          </w:p>
          <w:p w14:paraId="2F77A149" w14:textId="77777777" w:rsidR="00973E54" w:rsidRPr="007F70A9" w:rsidRDefault="00973E54" w:rsidP="001B3992">
            <w:pPr>
              <w:pStyle w:val="TableParagraph"/>
              <w:spacing w:line="230" w:lineRule="exact"/>
              <w:ind w:left="107" w:right="120"/>
              <w:rPr>
                <w:sz w:val="20"/>
              </w:rPr>
            </w:pPr>
          </w:p>
          <w:p w14:paraId="1B7339A6" w14:textId="77777777" w:rsidR="00973E54" w:rsidRPr="007F70A9" w:rsidRDefault="00973E54" w:rsidP="001B3992">
            <w:pPr>
              <w:pStyle w:val="TableParagraph"/>
              <w:spacing w:line="230" w:lineRule="exact"/>
              <w:ind w:left="107" w:right="120"/>
              <w:rPr>
                <w:bCs/>
                <w:sz w:val="20"/>
                <w:szCs w:val="20"/>
              </w:rPr>
            </w:pPr>
            <w:r w:rsidRPr="007F70A9">
              <w:rPr>
                <w:bCs/>
                <w:sz w:val="20"/>
                <w:szCs w:val="20"/>
              </w:rPr>
              <w:t>Baseline value: 0</w:t>
            </w:r>
          </w:p>
          <w:p w14:paraId="2E775DC3" w14:textId="77777777" w:rsidR="00973E54" w:rsidRPr="007F70A9" w:rsidRDefault="00973E54" w:rsidP="001B3992">
            <w:pPr>
              <w:pStyle w:val="TableParagraph"/>
              <w:spacing w:line="230" w:lineRule="exact"/>
              <w:ind w:left="107" w:right="120"/>
              <w:rPr>
                <w:sz w:val="20"/>
              </w:rPr>
            </w:pPr>
          </w:p>
        </w:tc>
        <w:tc>
          <w:tcPr>
            <w:tcW w:w="2693" w:type="dxa"/>
            <w:shd w:val="clear" w:color="auto" w:fill="auto"/>
          </w:tcPr>
          <w:p w14:paraId="34742B4B" w14:textId="75CDC77F" w:rsidR="00973E54" w:rsidRPr="007F70A9" w:rsidRDefault="00973E54" w:rsidP="00FF58BD">
            <w:pPr>
              <w:pStyle w:val="TableParagraph"/>
              <w:ind w:left="106" w:right="285"/>
              <w:rPr>
                <w:sz w:val="20"/>
              </w:rPr>
            </w:pPr>
            <w:r w:rsidRPr="007F70A9">
              <w:rPr>
                <w:sz w:val="20"/>
              </w:rPr>
              <w:t>At least 20,000 ha of agricultural lands and 500,000</w:t>
            </w:r>
            <w:r w:rsidR="00FF58BD">
              <w:rPr>
                <w:sz w:val="20"/>
              </w:rPr>
              <w:t xml:space="preserve"> </w:t>
            </w:r>
            <w:r w:rsidRPr="007F70A9">
              <w:rPr>
                <w:sz w:val="20"/>
              </w:rPr>
              <w:t>ha of natural pasture lands receiving reliable irrigation</w:t>
            </w:r>
          </w:p>
          <w:p w14:paraId="67ADA047" w14:textId="77777777" w:rsidR="00973E54" w:rsidRPr="007F70A9" w:rsidRDefault="00973E54" w:rsidP="001B3992">
            <w:pPr>
              <w:pStyle w:val="TableParagraph"/>
              <w:spacing w:line="230" w:lineRule="exact"/>
              <w:ind w:left="106" w:right="530"/>
              <w:rPr>
                <w:sz w:val="20"/>
              </w:rPr>
            </w:pPr>
          </w:p>
        </w:tc>
        <w:tc>
          <w:tcPr>
            <w:tcW w:w="2835" w:type="dxa"/>
            <w:shd w:val="clear" w:color="auto" w:fill="auto"/>
          </w:tcPr>
          <w:p w14:paraId="0AEAC14D" w14:textId="77777777" w:rsidR="00973E54" w:rsidRPr="007F70A9" w:rsidRDefault="00973E54" w:rsidP="000649BF">
            <w:pPr>
              <w:pStyle w:val="TableParagraph"/>
              <w:numPr>
                <w:ilvl w:val="0"/>
                <w:numId w:val="61"/>
              </w:numPr>
              <w:ind w:left="479" w:right="285"/>
              <w:rPr>
                <w:sz w:val="20"/>
              </w:rPr>
            </w:pPr>
            <w:r w:rsidRPr="007F70A9">
              <w:rPr>
                <w:sz w:val="20"/>
              </w:rPr>
              <w:t xml:space="preserve">21,964 ha of agricultural lands and </w:t>
            </w:r>
          </w:p>
          <w:p w14:paraId="6B0663F6" w14:textId="77777777" w:rsidR="00973E54" w:rsidRPr="007F70A9" w:rsidRDefault="00973E54" w:rsidP="000649BF">
            <w:pPr>
              <w:pStyle w:val="TableParagraph"/>
              <w:numPr>
                <w:ilvl w:val="0"/>
                <w:numId w:val="61"/>
              </w:numPr>
              <w:ind w:left="479" w:right="285"/>
              <w:rPr>
                <w:sz w:val="20"/>
              </w:rPr>
            </w:pPr>
            <w:r w:rsidRPr="007F70A9">
              <w:rPr>
                <w:sz w:val="20"/>
              </w:rPr>
              <w:t>331,816 ha of natural pasture lands</w:t>
            </w:r>
          </w:p>
        </w:tc>
        <w:tc>
          <w:tcPr>
            <w:tcW w:w="3260" w:type="dxa"/>
            <w:shd w:val="clear" w:color="auto" w:fill="auto"/>
          </w:tcPr>
          <w:p w14:paraId="6F35CF06" w14:textId="028764D7" w:rsidR="00973E54" w:rsidRDefault="00973E54" w:rsidP="001B3992">
            <w:pPr>
              <w:pStyle w:val="TableParagraph"/>
              <w:spacing w:line="215" w:lineRule="exact"/>
              <w:ind w:left="106"/>
              <w:rPr>
                <w:sz w:val="20"/>
              </w:rPr>
            </w:pPr>
            <w:r w:rsidRPr="00FB0FAB">
              <w:rPr>
                <w:sz w:val="20"/>
              </w:rPr>
              <w:t xml:space="preserve">Information on number of hectares (re-analyzed after PIR-2020) is based on the Final Reports on Local Adaptation Plan adopted by the Heads of the </w:t>
            </w:r>
            <w:r>
              <w:rPr>
                <w:sz w:val="20"/>
              </w:rPr>
              <w:t>six</w:t>
            </w:r>
            <w:r w:rsidRPr="00FB0FAB">
              <w:rPr>
                <w:sz w:val="20"/>
              </w:rPr>
              <w:t xml:space="preserve"> </w:t>
            </w:r>
            <w:r w:rsidR="00FD6827">
              <w:rPr>
                <w:sz w:val="20"/>
              </w:rPr>
              <w:t>farmers’ associations</w:t>
            </w:r>
            <w:r w:rsidRPr="00FB0FAB">
              <w:rPr>
                <w:sz w:val="20"/>
              </w:rPr>
              <w:t xml:space="preserve"> and Garagum livestock farm.</w:t>
            </w:r>
          </w:p>
          <w:p w14:paraId="7E54005A" w14:textId="77777777" w:rsidR="00973E54" w:rsidRPr="00FB0FAB" w:rsidRDefault="00973E54" w:rsidP="001B3992">
            <w:pPr>
              <w:pStyle w:val="TableParagraph"/>
              <w:spacing w:line="215" w:lineRule="exact"/>
              <w:ind w:left="106"/>
              <w:rPr>
                <w:sz w:val="20"/>
              </w:rPr>
            </w:pPr>
          </w:p>
          <w:p w14:paraId="779E818A" w14:textId="77777777" w:rsidR="00973E54" w:rsidRDefault="00973E54" w:rsidP="001B3992">
            <w:pPr>
              <w:pStyle w:val="TableParagraph"/>
              <w:spacing w:line="215" w:lineRule="exact"/>
              <w:ind w:left="106"/>
              <w:rPr>
                <w:sz w:val="20"/>
              </w:rPr>
            </w:pPr>
            <w:r w:rsidRPr="00FB0FAB">
              <w:rPr>
                <w:sz w:val="20"/>
              </w:rPr>
              <w:t xml:space="preserve">An additional 168,300 hectares of pasture lands </w:t>
            </w:r>
            <w:r>
              <w:rPr>
                <w:sz w:val="20"/>
              </w:rPr>
              <w:t>expected</w:t>
            </w:r>
            <w:r w:rsidRPr="00FB0FAB">
              <w:rPr>
                <w:sz w:val="20"/>
              </w:rPr>
              <w:t xml:space="preserve"> upon</w:t>
            </w:r>
            <w:r>
              <w:rPr>
                <w:sz w:val="20"/>
              </w:rPr>
              <w:t xml:space="preserve"> the</w:t>
            </w:r>
            <w:r w:rsidRPr="00FB0FAB">
              <w:rPr>
                <w:sz w:val="20"/>
              </w:rPr>
              <w:t xml:space="preserve"> realization of </w:t>
            </w:r>
            <w:r>
              <w:rPr>
                <w:sz w:val="20"/>
              </w:rPr>
              <w:t xml:space="preserve">the </w:t>
            </w:r>
            <w:r w:rsidRPr="00FB0FAB">
              <w:rPr>
                <w:sz w:val="20"/>
              </w:rPr>
              <w:t xml:space="preserve">grant </w:t>
            </w:r>
            <w:r>
              <w:rPr>
                <w:sz w:val="20"/>
              </w:rPr>
              <w:t xml:space="preserve">initiative </w:t>
            </w:r>
            <w:r w:rsidRPr="00FB0FAB">
              <w:rPr>
                <w:sz w:val="20"/>
              </w:rPr>
              <w:t xml:space="preserve">in </w:t>
            </w:r>
            <w:r>
              <w:rPr>
                <w:sz w:val="20"/>
              </w:rPr>
              <w:t xml:space="preserve">the </w:t>
            </w:r>
            <w:r w:rsidRPr="00FB0FAB">
              <w:rPr>
                <w:sz w:val="20"/>
              </w:rPr>
              <w:t>Serdar livestock farm by the end of 2021/January 2022, to a total of 500,116 hectares of natural pasture lands.</w:t>
            </w:r>
          </w:p>
          <w:p w14:paraId="16DC8D49" w14:textId="77777777" w:rsidR="00973E54" w:rsidRPr="00FB0FAB" w:rsidRDefault="00973E54" w:rsidP="001B3992">
            <w:pPr>
              <w:pStyle w:val="TableParagraph"/>
              <w:spacing w:line="215" w:lineRule="exact"/>
              <w:ind w:left="106"/>
              <w:rPr>
                <w:sz w:val="20"/>
              </w:rPr>
            </w:pPr>
          </w:p>
        </w:tc>
      </w:tr>
      <w:tr w:rsidR="00FF58BD" w:rsidRPr="00FB0FAB" w14:paraId="57D63FFF" w14:textId="77777777" w:rsidTr="00915FA1">
        <w:trPr>
          <w:trHeight w:val="918"/>
        </w:trPr>
        <w:tc>
          <w:tcPr>
            <w:tcW w:w="1701" w:type="dxa"/>
            <w:vMerge/>
            <w:shd w:val="clear" w:color="auto" w:fill="E0E0E0"/>
          </w:tcPr>
          <w:p w14:paraId="7230126C" w14:textId="77777777" w:rsidR="00973E54" w:rsidRPr="00FB0FAB" w:rsidRDefault="00973E54" w:rsidP="001B3992">
            <w:pPr>
              <w:pStyle w:val="TableParagraph"/>
              <w:spacing w:line="237" w:lineRule="auto"/>
              <w:ind w:left="107" w:right="214"/>
              <w:rPr>
                <w:b/>
                <w:sz w:val="20"/>
                <w:lang w:val="en-CA"/>
              </w:rPr>
            </w:pPr>
          </w:p>
        </w:tc>
        <w:tc>
          <w:tcPr>
            <w:tcW w:w="2410" w:type="dxa"/>
            <w:shd w:val="clear" w:color="auto" w:fill="auto"/>
          </w:tcPr>
          <w:p w14:paraId="393FB371" w14:textId="77777777" w:rsidR="00973E54" w:rsidRPr="007F70A9" w:rsidRDefault="00973E54" w:rsidP="001B3992">
            <w:pPr>
              <w:pStyle w:val="TableParagraph"/>
              <w:ind w:left="107" w:right="120"/>
              <w:rPr>
                <w:sz w:val="20"/>
              </w:rPr>
            </w:pPr>
            <w:r w:rsidRPr="007F70A9">
              <w:rPr>
                <w:sz w:val="20"/>
              </w:rPr>
              <w:t>Number and percentage of targeted farmers/ households adopting improved on-farm soil and water conditions</w:t>
            </w:r>
          </w:p>
        </w:tc>
        <w:tc>
          <w:tcPr>
            <w:tcW w:w="2410" w:type="dxa"/>
            <w:shd w:val="clear" w:color="auto" w:fill="auto"/>
          </w:tcPr>
          <w:p w14:paraId="5BD3D9C7" w14:textId="77777777" w:rsidR="00973E54" w:rsidRPr="007F70A9" w:rsidRDefault="00973E54" w:rsidP="001B3992">
            <w:pPr>
              <w:pStyle w:val="TableParagraph"/>
              <w:ind w:left="107" w:right="120"/>
              <w:rPr>
                <w:sz w:val="20"/>
              </w:rPr>
            </w:pPr>
            <w:r w:rsidRPr="007F70A9">
              <w:rPr>
                <w:sz w:val="20"/>
              </w:rPr>
              <w:t>Agricultural and pastoral communities not effectively applying irrigation and agricultural technologies that enhance resilience to climate risks</w:t>
            </w:r>
          </w:p>
          <w:p w14:paraId="69569E6D" w14:textId="77777777" w:rsidR="00973E54" w:rsidRPr="007F70A9" w:rsidRDefault="00973E54" w:rsidP="001B3992">
            <w:pPr>
              <w:pStyle w:val="TableParagraph"/>
              <w:ind w:left="107" w:right="120"/>
              <w:rPr>
                <w:sz w:val="20"/>
              </w:rPr>
            </w:pPr>
          </w:p>
          <w:p w14:paraId="3B08B475" w14:textId="77777777" w:rsidR="00973E54" w:rsidRPr="007F70A9" w:rsidRDefault="00973E54" w:rsidP="001B3992">
            <w:pPr>
              <w:pStyle w:val="TableParagraph"/>
              <w:ind w:left="107" w:right="120"/>
              <w:rPr>
                <w:bCs/>
                <w:sz w:val="20"/>
                <w:szCs w:val="20"/>
              </w:rPr>
            </w:pPr>
            <w:r w:rsidRPr="007F70A9">
              <w:rPr>
                <w:bCs/>
                <w:sz w:val="20"/>
                <w:szCs w:val="20"/>
              </w:rPr>
              <w:t>Baseline value: 0</w:t>
            </w:r>
          </w:p>
          <w:p w14:paraId="57FFC5D1" w14:textId="77777777" w:rsidR="00973E54" w:rsidRPr="007F70A9" w:rsidRDefault="00973E54" w:rsidP="001B3992">
            <w:pPr>
              <w:pStyle w:val="TableParagraph"/>
              <w:ind w:left="107" w:right="120"/>
              <w:rPr>
                <w:sz w:val="20"/>
              </w:rPr>
            </w:pPr>
          </w:p>
        </w:tc>
        <w:tc>
          <w:tcPr>
            <w:tcW w:w="2693" w:type="dxa"/>
            <w:shd w:val="clear" w:color="auto" w:fill="auto"/>
          </w:tcPr>
          <w:p w14:paraId="0A54D08D" w14:textId="77777777" w:rsidR="00973E54" w:rsidRPr="007F70A9" w:rsidRDefault="00973E54" w:rsidP="001B3992">
            <w:pPr>
              <w:pStyle w:val="TableParagraph"/>
              <w:ind w:left="107" w:right="120"/>
              <w:rPr>
                <w:sz w:val="20"/>
              </w:rPr>
            </w:pPr>
            <w:r w:rsidRPr="007F70A9">
              <w:rPr>
                <w:sz w:val="20"/>
              </w:rPr>
              <w:t xml:space="preserve">Climate-resilient agriculture and livestock production practices are adopted by at least 3,000 (or at least 30%) targeted farmers/households of which at least 30% are women/women-headed households. </w:t>
            </w:r>
          </w:p>
        </w:tc>
        <w:tc>
          <w:tcPr>
            <w:tcW w:w="2835" w:type="dxa"/>
            <w:shd w:val="clear" w:color="auto" w:fill="auto"/>
          </w:tcPr>
          <w:p w14:paraId="72D15ABB" w14:textId="77777777" w:rsidR="00973E54" w:rsidRPr="007F70A9" w:rsidRDefault="00973E54" w:rsidP="001B3992">
            <w:pPr>
              <w:pStyle w:val="TableParagraph"/>
              <w:ind w:left="209" w:right="120"/>
              <w:rPr>
                <w:sz w:val="20"/>
              </w:rPr>
            </w:pPr>
            <w:r w:rsidRPr="007F70A9">
              <w:rPr>
                <w:sz w:val="20"/>
              </w:rPr>
              <w:t xml:space="preserve">3,026 targeted farmers/households of which at least 30% are women/women headed households </w:t>
            </w:r>
          </w:p>
        </w:tc>
        <w:tc>
          <w:tcPr>
            <w:tcW w:w="3260" w:type="dxa"/>
            <w:shd w:val="clear" w:color="auto" w:fill="auto"/>
          </w:tcPr>
          <w:p w14:paraId="6492A9E6" w14:textId="77777777" w:rsidR="00973E54" w:rsidRPr="00FB0FAB" w:rsidRDefault="00973E54" w:rsidP="001B3992">
            <w:pPr>
              <w:pStyle w:val="TableParagraph"/>
              <w:spacing w:line="215" w:lineRule="exact"/>
              <w:ind w:left="106"/>
              <w:rPr>
                <w:sz w:val="20"/>
              </w:rPr>
            </w:pPr>
            <w:r w:rsidRPr="00FB0FAB">
              <w:rPr>
                <w:sz w:val="20"/>
              </w:rPr>
              <w:t xml:space="preserve">The target represents farmers (tenants) and owners of households who were provided by the project with on-site, remote agri-consultations, as well as visitors of the </w:t>
            </w:r>
            <w:r>
              <w:rPr>
                <w:sz w:val="20"/>
              </w:rPr>
              <w:t>Agriculture Information Centers</w:t>
            </w:r>
            <w:r w:rsidRPr="00FB0FAB">
              <w:rPr>
                <w:sz w:val="20"/>
              </w:rPr>
              <w:t>, farmer-recipients of small grants, etc.</w:t>
            </w:r>
          </w:p>
          <w:p w14:paraId="698CC108" w14:textId="77777777" w:rsidR="00973E54" w:rsidRPr="00FB0FAB" w:rsidRDefault="00973E54" w:rsidP="001B3992">
            <w:pPr>
              <w:pStyle w:val="TableParagraph"/>
              <w:spacing w:line="215" w:lineRule="exact"/>
              <w:ind w:left="106"/>
              <w:rPr>
                <w:sz w:val="20"/>
              </w:rPr>
            </w:pPr>
          </w:p>
        </w:tc>
      </w:tr>
      <w:tr w:rsidR="00FF58BD" w:rsidRPr="00FB0FAB" w14:paraId="5081DE23" w14:textId="77777777" w:rsidTr="00915FA1">
        <w:trPr>
          <w:trHeight w:val="432"/>
        </w:trPr>
        <w:tc>
          <w:tcPr>
            <w:tcW w:w="1701" w:type="dxa"/>
            <w:vMerge/>
            <w:shd w:val="clear" w:color="auto" w:fill="E0E0E0"/>
          </w:tcPr>
          <w:p w14:paraId="51620FA6" w14:textId="77777777" w:rsidR="00973E54" w:rsidRPr="00FB0FAB" w:rsidRDefault="00973E54" w:rsidP="001B3992">
            <w:pPr>
              <w:pStyle w:val="TableParagraph"/>
              <w:spacing w:line="237" w:lineRule="auto"/>
              <w:ind w:left="107" w:right="214"/>
              <w:rPr>
                <w:b/>
                <w:sz w:val="20"/>
                <w:lang w:val="en-CA"/>
              </w:rPr>
            </w:pPr>
          </w:p>
        </w:tc>
        <w:tc>
          <w:tcPr>
            <w:tcW w:w="2410" w:type="dxa"/>
            <w:shd w:val="clear" w:color="auto" w:fill="auto"/>
          </w:tcPr>
          <w:p w14:paraId="39FF305E" w14:textId="77777777" w:rsidR="00973E54" w:rsidRPr="00FB0FAB" w:rsidRDefault="00973E54" w:rsidP="001B3992">
            <w:pPr>
              <w:pStyle w:val="TableParagraph"/>
              <w:ind w:left="107" w:right="120"/>
              <w:rPr>
                <w:sz w:val="20"/>
              </w:rPr>
            </w:pPr>
            <w:r w:rsidRPr="00FB0FAB">
              <w:rPr>
                <w:sz w:val="20"/>
              </w:rPr>
              <w:t>Number of direct beneficiaries (percentage of whom are female)</w:t>
            </w:r>
          </w:p>
          <w:p w14:paraId="0DEF508E" w14:textId="77777777" w:rsidR="00973E54" w:rsidRPr="00FB0FAB" w:rsidRDefault="00973E54" w:rsidP="001B3992">
            <w:pPr>
              <w:pStyle w:val="TableParagraph"/>
              <w:ind w:left="107" w:right="403"/>
              <w:rPr>
                <w:sz w:val="20"/>
                <w:szCs w:val="20"/>
                <w:lang w:val="en-CA"/>
              </w:rPr>
            </w:pPr>
          </w:p>
        </w:tc>
        <w:tc>
          <w:tcPr>
            <w:tcW w:w="2410" w:type="dxa"/>
            <w:shd w:val="clear" w:color="auto" w:fill="auto"/>
          </w:tcPr>
          <w:p w14:paraId="30F21939" w14:textId="77777777" w:rsidR="00973E54" w:rsidRPr="00FB0FAB" w:rsidRDefault="00973E54" w:rsidP="001B3992">
            <w:pPr>
              <w:pStyle w:val="TableParagraph"/>
              <w:ind w:left="107" w:right="120"/>
              <w:rPr>
                <w:sz w:val="20"/>
              </w:rPr>
            </w:pPr>
            <w:r w:rsidRPr="00FB0FAB">
              <w:rPr>
                <w:sz w:val="20"/>
              </w:rPr>
              <w:t>Baseline value: 0</w:t>
            </w:r>
          </w:p>
          <w:p w14:paraId="52BE7E0A" w14:textId="77777777" w:rsidR="00973E54" w:rsidRPr="00FB0FAB" w:rsidRDefault="00973E54" w:rsidP="001B3992">
            <w:pPr>
              <w:pStyle w:val="TableParagraph"/>
              <w:ind w:left="107" w:right="120"/>
              <w:rPr>
                <w:sz w:val="20"/>
              </w:rPr>
            </w:pPr>
          </w:p>
          <w:p w14:paraId="70F639C5" w14:textId="77777777" w:rsidR="00973E54" w:rsidRPr="00FB0FAB" w:rsidRDefault="00973E54" w:rsidP="001B3992">
            <w:pPr>
              <w:pStyle w:val="TableParagraph"/>
              <w:ind w:left="107" w:right="120"/>
              <w:rPr>
                <w:sz w:val="20"/>
              </w:rPr>
            </w:pPr>
          </w:p>
          <w:p w14:paraId="3113293D" w14:textId="77777777" w:rsidR="00973E54" w:rsidRPr="00FB0FAB" w:rsidRDefault="00973E54" w:rsidP="001B3992">
            <w:pPr>
              <w:pStyle w:val="TableParagraph"/>
              <w:ind w:left="107" w:right="120"/>
              <w:rPr>
                <w:sz w:val="20"/>
              </w:rPr>
            </w:pPr>
          </w:p>
        </w:tc>
        <w:tc>
          <w:tcPr>
            <w:tcW w:w="2693" w:type="dxa"/>
            <w:shd w:val="clear" w:color="auto" w:fill="auto"/>
          </w:tcPr>
          <w:p w14:paraId="4721C793" w14:textId="77777777" w:rsidR="00973E54" w:rsidRPr="00FB0FAB" w:rsidRDefault="00973E54" w:rsidP="001B3992">
            <w:pPr>
              <w:pStyle w:val="TableParagraph"/>
              <w:ind w:left="107" w:right="120"/>
              <w:rPr>
                <w:sz w:val="20"/>
              </w:rPr>
            </w:pPr>
            <w:r w:rsidRPr="00FB0FAB">
              <w:rPr>
                <w:sz w:val="20"/>
              </w:rPr>
              <w:t xml:space="preserve">40,000 </w:t>
            </w:r>
          </w:p>
          <w:p w14:paraId="75F23801" w14:textId="77777777" w:rsidR="00973E54" w:rsidRPr="00FB0FAB" w:rsidRDefault="00973E54" w:rsidP="001B3992">
            <w:pPr>
              <w:pStyle w:val="TableParagraph"/>
              <w:ind w:left="107" w:right="120"/>
              <w:rPr>
                <w:sz w:val="20"/>
              </w:rPr>
            </w:pPr>
            <w:r w:rsidRPr="00FB0FAB">
              <w:rPr>
                <w:sz w:val="20"/>
              </w:rPr>
              <w:t>(including 50% women)</w:t>
            </w:r>
          </w:p>
        </w:tc>
        <w:tc>
          <w:tcPr>
            <w:tcW w:w="2835" w:type="dxa"/>
            <w:shd w:val="clear" w:color="auto" w:fill="auto"/>
          </w:tcPr>
          <w:p w14:paraId="685B63E4" w14:textId="77777777" w:rsidR="00973E54" w:rsidRPr="00FB0FAB" w:rsidRDefault="00973E54" w:rsidP="001B3992">
            <w:pPr>
              <w:pStyle w:val="TableParagraph"/>
              <w:ind w:left="209" w:right="120"/>
              <w:rPr>
                <w:sz w:val="20"/>
              </w:rPr>
            </w:pPr>
            <w:r w:rsidRPr="00FB0FAB">
              <w:rPr>
                <w:sz w:val="20"/>
              </w:rPr>
              <w:t>40,018 direct beneficiaries of which 51%</w:t>
            </w:r>
            <w:r>
              <w:rPr>
                <w:sz w:val="20"/>
              </w:rPr>
              <w:t xml:space="preserve"> were</w:t>
            </w:r>
            <w:r w:rsidRPr="00FB0FAB">
              <w:rPr>
                <w:sz w:val="20"/>
              </w:rPr>
              <w:t xml:space="preserve"> women </w:t>
            </w:r>
          </w:p>
        </w:tc>
        <w:tc>
          <w:tcPr>
            <w:tcW w:w="3260" w:type="dxa"/>
            <w:shd w:val="clear" w:color="auto" w:fill="auto"/>
          </w:tcPr>
          <w:p w14:paraId="3B629884" w14:textId="5ED13B70" w:rsidR="00973E54" w:rsidRPr="00FB0FAB" w:rsidRDefault="00973E54" w:rsidP="00FF58BD">
            <w:pPr>
              <w:pStyle w:val="TableParagraph"/>
              <w:spacing w:line="215" w:lineRule="exact"/>
              <w:ind w:left="106"/>
              <w:rPr>
                <w:sz w:val="20"/>
              </w:rPr>
            </w:pPr>
            <w:r w:rsidRPr="00FB0FAB">
              <w:rPr>
                <w:sz w:val="20"/>
                <w:lang w:val="tk-TM"/>
              </w:rPr>
              <w:t xml:space="preserve">This </w:t>
            </w:r>
            <w:r w:rsidRPr="00FB0FAB">
              <w:rPr>
                <w:sz w:val="20"/>
              </w:rPr>
              <w:t xml:space="preserve">represents the number of farmers (tenants) working in </w:t>
            </w:r>
            <w:r w:rsidR="00FD6827">
              <w:rPr>
                <w:sz w:val="20"/>
              </w:rPr>
              <w:t>farmers’ associations</w:t>
            </w:r>
            <w:r w:rsidRPr="00FB0FAB">
              <w:rPr>
                <w:sz w:val="20"/>
              </w:rPr>
              <w:t xml:space="preserve">, </w:t>
            </w:r>
            <w:r>
              <w:rPr>
                <w:sz w:val="20"/>
              </w:rPr>
              <w:t>i</w:t>
            </w:r>
            <w:r w:rsidRPr="00FB0FAB">
              <w:rPr>
                <w:sz w:val="20"/>
              </w:rPr>
              <w:t>n territories where climate change adaptation measures were carried out and their family members, as well as households - owners of household plots and their family members who used the project's services.</w:t>
            </w:r>
          </w:p>
        </w:tc>
      </w:tr>
      <w:tr w:rsidR="00FF58BD" w:rsidRPr="00FB0FAB" w14:paraId="5E573448" w14:textId="77777777" w:rsidTr="00915FA1">
        <w:trPr>
          <w:trHeight w:val="918"/>
        </w:trPr>
        <w:tc>
          <w:tcPr>
            <w:tcW w:w="1701" w:type="dxa"/>
            <w:vMerge w:val="restart"/>
            <w:shd w:val="clear" w:color="auto" w:fill="E0E0E0"/>
          </w:tcPr>
          <w:p w14:paraId="2133CAEB" w14:textId="77777777" w:rsidR="00973E54" w:rsidRPr="00FB0FAB" w:rsidRDefault="00973E54" w:rsidP="001B3992">
            <w:pPr>
              <w:pStyle w:val="TableParagraph"/>
              <w:spacing w:line="237" w:lineRule="auto"/>
              <w:ind w:left="107" w:right="214"/>
              <w:rPr>
                <w:b/>
                <w:sz w:val="20"/>
              </w:rPr>
            </w:pPr>
            <w:r w:rsidRPr="00FB0FAB">
              <w:rPr>
                <w:b/>
                <w:sz w:val="20"/>
              </w:rPr>
              <w:t>Outcome 1</w:t>
            </w:r>
          </w:p>
          <w:p w14:paraId="5AFC69EB" w14:textId="77777777" w:rsidR="00973E54" w:rsidRPr="00FB0FAB" w:rsidRDefault="00973E54" w:rsidP="001B3992">
            <w:pPr>
              <w:pStyle w:val="TableParagraph"/>
              <w:spacing w:line="237" w:lineRule="auto"/>
              <w:ind w:left="107" w:right="214"/>
              <w:rPr>
                <w:bCs/>
                <w:i/>
                <w:iCs/>
                <w:sz w:val="20"/>
              </w:rPr>
            </w:pPr>
            <w:r w:rsidRPr="00FB0FAB">
              <w:rPr>
                <w:bCs/>
                <w:i/>
                <w:iCs/>
                <w:sz w:val="20"/>
              </w:rPr>
              <w:t xml:space="preserve">Climate related socio-economic outcomes improved in target agricultural </w:t>
            </w:r>
            <w:r w:rsidRPr="00FB0FAB">
              <w:rPr>
                <w:bCs/>
                <w:i/>
                <w:iCs/>
                <w:sz w:val="20"/>
              </w:rPr>
              <w:lastRenderedPageBreak/>
              <w:t>communities in Lepab and Dashoguz velayats through the implementation of community based adaptation solutions</w:t>
            </w:r>
          </w:p>
          <w:p w14:paraId="20784054" w14:textId="77777777" w:rsidR="00973E54" w:rsidRPr="00FB0FAB" w:rsidRDefault="00973E54" w:rsidP="001B3992">
            <w:pPr>
              <w:pStyle w:val="TableParagraph"/>
              <w:spacing w:line="237" w:lineRule="auto"/>
              <w:ind w:left="107" w:right="214"/>
              <w:rPr>
                <w:b/>
                <w:sz w:val="20"/>
                <w:lang w:val="en-CA"/>
              </w:rPr>
            </w:pPr>
          </w:p>
        </w:tc>
        <w:tc>
          <w:tcPr>
            <w:tcW w:w="2410" w:type="dxa"/>
          </w:tcPr>
          <w:p w14:paraId="404895D5" w14:textId="77777777" w:rsidR="00973E54" w:rsidRPr="00FB0FAB" w:rsidRDefault="00973E54" w:rsidP="001B3992">
            <w:pPr>
              <w:pStyle w:val="TableParagraph"/>
              <w:ind w:left="107" w:right="120"/>
              <w:rPr>
                <w:sz w:val="20"/>
              </w:rPr>
            </w:pPr>
            <w:r w:rsidRPr="00FB0FAB">
              <w:rPr>
                <w:sz w:val="20"/>
                <w:szCs w:val="20"/>
              </w:rPr>
              <w:lastRenderedPageBreak/>
              <w:t>1.1. Number of targeted communities adopting participatory gender sensitive adaptation plans</w:t>
            </w:r>
          </w:p>
        </w:tc>
        <w:tc>
          <w:tcPr>
            <w:tcW w:w="2410" w:type="dxa"/>
          </w:tcPr>
          <w:p w14:paraId="3BA8D283" w14:textId="77777777" w:rsidR="00973E54" w:rsidRPr="007F70A9" w:rsidRDefault="00973E54" w:rsidP="001B3992">
            <w:pPr>
              <w:pStyle w:val="TableParagraph"/>
              <w:ind w:left="107" w:right="120"/>
              <w:rPr>
                <w:sz w:val="20"/>
              </w:rPr>
            </w:pPr>
            <w:r w:rsidRPr="007F70A9">
              <w:rPr>
                <w:sz w:val="20"/>
              </w:rPr>
              <w:t xml:space="preserve">Coping mechanisms currently not conceived within a common planning platform at the farmer association level and with a committed budget. Consequently, most </w:t>
            </w:r>
            <w:r w:rsidRPr="007F70A9">
              <w:rPr>
                <w:sz w:val="20"/>
              </w:rPr>
              <w:lastRenderedPageBreak/>
              <w:t>current efforts are individualistic, uncoordinated and not very effective</w:t>
            </w:r>
          </w:p>
          <w:p w14:paraId="56A0C607" w14:textId="77777777" w:rsidR="00973E54" w:rsidRPr="007F70A9" w:rsidRDefault="00973E54" w:rsidP="001B3992">
            <w:pPr>
              <w:pStyle w:val="TableParagraph"/>
              <w:ind w:left="107" w:right="120"/>
              <w:rPr>
                <w:sz w:val="20"/>
              </w:rPr>
            </w:pPr>
            <w:r w:rsidRPr="007F70A9">
              <w:rPr>
                <w:sz w:val="20"/>
              </w:rPr>
              <w:t>Baseline value: 0</w:t>
            </w:r>
          </w:p>
        </w:tc>
        <w:tc>
          <w:tcPr>
            <w:tcW w:w="2693" w:type="dxa"/>
          </w:tcPr>
          <w:p w14:paraId="70D9DD98" w14:textId="77777777" w:rsidR="00973E54" w:rsidRPr="007F70A9" w:rsidRDefault="00973E54" w:rsidP="001B3992">
            <w:pPr>
              <w:pStyle w:val="TableParagraph"/>
              <w:ind w:left="107" w:right="120"/>
              <w:rPr>
                <w:sz w:val="20"/>
              </w:rPr>
            </w:pPr>
            <w:r w:rsidRPr="007F70A9">
              <w:rPr>
                <w:sz w:val="20"/>
              </w:rPr>
              <w:lastRenderedPageBreak/>
              <w:t xml:space="preserve">At least 8 farmer and/or livestock associations adaptation plans designed and budgeted through the project and linked to collective community-based actions on water savings and efficiency </w:t>
            </w:r>
            <w:r w:rsidRPr="007F70A9">
              <w:rPr>
                <w:sz w:val="20"/>
              </w:rPr>
              <w:lastRenderedPageBreak/>
              <w:t>improvements as well as soil fertility and moisture improvements as follows:</w:t>
            </w:r>
          </w:p>
          <w:p w14:paraId="7117155D" w14:textId="77777777" w:rsidR="00973E54" w:rsidRPr="007F70A9" w:rsidRDefault="00973E54" w:rsidP="001B3992">
            <w:pPr>
              <w:pStyle w:val="TableParagraph"/>
              <w:ind w:left="107" w:right="120"/>
              <w:rPr>
                <w:sz w:val="20"/>
              </w:rPr>
            </w:pPr>
            <w:r w:rsidRPr="007F70A9">
              <w:rPr>
                <w:sz w:val="20"/>
              </w:rPr>
              <w:t xml:space="preserve">(i) four adaptation plans by MTR; and </w:t>
            </w:r>
          </w:p>
          <w:p w14:paraId="1D9B8873" w14:textId="77777777" w:rsidR="00973E54" w:rsidRPr="007F70A9" w:rsidRDefault="00973E54" w:rsidP="001B3992">
            <w:pPr>
              <w:pStyle w:val="TableParagraph"/>
              <w:ind w:left="107" w:right="120"/>
              <w:rPr>
                <w:sz w:val="20"/>
              </w:rPr>
            </w:pPr>
            <w:r w:rsidRPr="007F70A9">
              <w:rPr>
                <w:sz w:val="20"/>
              </w:rPr>
              <w:t>(ii) eight adaptation plans by end of project</w:t>
            </w:r>
          </w:p>
          <w:p w14:paraId="72CE5A66" w14:textId="77777777" w:rsidR="00973E54" w:rsidRPr="007F70A9" w:rsidRDefault="00973E54" w:rsidP="001B3992">
            <w:pPr>
              <w:pStyle w:val="TableParagraph"/>
              <w:ind w:left="107" w:right="120"/>
              <w:rPr>
                <w:sz w:val="20"/>
                <w:lang w:val="en-CA"/>
              </w:rPr>
            </w:pPr>
          </w:p>
        </w:tc>
        <w:tc>
          <w:tcPr>
            <w:tcW w:w="2835" w:type="dxa"/>
          </w:tcPr>
          <w:p w14:paraId="716EE4DA" w14:textId="0E3D437F" w:rsidR="00973E54" w:rsidRPr="007F70A9" w:rsidRDefault="00973E54" w:rsidP="001B3992">
            <w:pPr>
              <w:pStyle w:val="TableParagraph"/>
              <w:ind w:left="209" w:right="120"/>
              <w:rPr>
                <w:sz w:val="20"/>
              </w:rPr>
            </w:pPr>
            <w:r w:rsidRPr="007F70A9">
              <w:rPr>
                <w:sz w:val="20"/>
              </w:rPr>
              <w:lastRenderedPageBreak/>
              <w:t xml:space="preserve">In total, 8 Local Adaptation Plans were designed and adopted by </w:t>
            </w:r>
            <w:r w:rsidR="00FD6827">
              <w:rPr>
                <w:sz w:val="20"/>
              </w:rPr>
              <w:t>farmers’ associations</w:t>
            </w:r>
            <w:r w:rsidRPr="007F70A9">
              <w:rPr>
                <w:sz w:val="20"/>
              </w:rPr>
              <w:t xml:space="preserve"> (6) and livestock farms (2) </w:t>
            </w:r>
          </w:p>
        </w:tc>
        <w:tc>
          <w:tcPr>
            <w:tcW w:w="3260" w:type="dxa"/>
            <w:shd w:val="clear" w:color="auto" w:fill="auto"/>
          </w:tcPr>
          <w:p w14:paraId="464E6B51" w14:textId="77777777" w:rsidR="00973E54" w:rsidRPr="007F70A9" w:rsidRDefault="00973E54" w:rsidP="001B3992">
            <w:pPr>
              <w:pStyle w:val="TableParagraph"/>
              <w:spacing w:line="215" w:lineRule="exact"/>
              <w:ind w:left="106"/>
              <w:rPr>
                <w:sz w:val="20"/>
              </w:rPr>
            </w:pPr>
            <w:r w:rsidRPr="007F70A9">
              <w:rPr>
                <w:sz w:val="20"/>
              </w:rPr>
              <w:t>LAPs have been designed and adopted for following associations:</w:t>
            </w:r>
          </w:p>
          <w:p w14:paraId="4977E076" w14:textId="51D78906" w:rsidR="00973E54" w:rsidRPr="007F70A9" w:rsidRDefault="00973E54" w:rsidP="001B3992">
            <w:pPr>
              <w:pStyle w:val="TableParagraph"/>
              <w:spacing w:line="215" w:lineRule="exact"/>
              <w:ind w:left="106"/>
              <w:rPr>
                <w:sz w:val="20"/>
              </w:rPr>
            </w:pPr>
            <w:r w:rsidRPr="007F70A9">
              <w:rPr>
                <w:sz w:val="20"/>
                <w:u w:val="single"/>
              </w:rPr>
              <w:t xml:space="preserve">In Lebap </w:t>
            </w:r>
            <w:r w:rsidR="00652168">
              <w:rPr>
                <w:sz w:val="20"/>
                <w:u w:val="single"/>
              </w:rPr>
              <w:t>velayat</w:t>
            </w:r>
            <w:r w:rsidRPr="007F70A9">
              <w:rPr>
                <w:sz w:val="20"/>
              </w:rPr>
              <w:t xml:space="preserve">: Watan, Parahat, Babadayhan </w:t>
            </w:r>
            <w:r w:rsidR="00FD6827">
              <w:rPr>
                <w:sz w:val="20"/>
              </w:rPr>
              <w:t>farmers’ associations</w:t>
            </w:r>
            <w:r w:rsidRPr="007F70A9">
              <w:rPr>
                <w:sz w:val="20"/>
              </w:rPr>
              <w:t xml:space="preserve"> in </w:t>
            </w:r>
            <w:r w:rsidR="00B20B67">
              <w:rPr>
                <w:sz w:val="20"/>
              </w:rPr>
              <w:t>Danew</w:t>
            </w:r>
            <w:r w:rsidRPr="007F70A9">
              <w:rPr>
                <w:sz w:val="20"/>
              </w:rPr>
              <w:t xml:space="preserve"> etrap and Serdar livestock farm in Chardzou etrap;</w:t>
            </w:r>
          </w:p>
          <w:p w14:paraId="16EAE723" w14:textId="77777777" w:rsidR="00973E54" w:rsidRPr="007F70A9" w:rsidRDefault="00973E54" w:rsidP="001B3992">
            <w:pPr>
              <w:pStyle w:val="TableParagraph"/>
              <w:spacing w:line="215" w:lineRule="exact"/>
              <w:ind w:left="106"/>
              <w:rPr>
                <w:sz w:val="20"/>
              </w:rPr>
            </w:pPr>
          </w:p>
          <w:p w14:paraId="4CB1DC24" w14:textId="54B08B29" w:rsidR="00973E54" w:rsidRPr="007F70A9" w:rsidRDefault="00973E54" w:rsidP="00652168">
            <w:pPr>
              <w:pStyle w:val="TableParagraph"/>
              <w:spacing w:line="215" w:lineRule="exact"/>
              <w:ind w:left="106"/>
              <w:rPr>
                <w:sz w:val="20"/>
              </w:rPr>
            </w:pPr>
            <w:r w:rsidRPr="007F70A9">
              <w:rPr>
                <w:sz w:val="20"/>
                <w:u w:val="single"/>
              </w:rPr>
              <w:lastRenderedPageBreak/>
              <w:t xml:space="preserve">In Dashoguz </w:t>
            </w:r>
            <w:r w:rsidR="00652168">
              <w:rPr>
                <w:sz w:val="20"/>
                <w:u w:val="single"/>
              </w:rPr>
              <w:t>velayat</w:t>
            </w:r>
            <w:r w:rsidRPr="007F70A9">
              <w:rPr>
                <w:sz w:val="20"/>
              </w:rPr>
              <w:t xml:space="preserve">: Yagtylyk, B. Ovezov and Abadanlyk </w:t>
            </w:r>
            <w:r w:rsidR="00FD6827">
              <w:rPr>
                <w:sz w:val="20"/>
              </w:rPr>
              <w:t>farmers’ associations</w:t>
            </w:r>
            <w:r w:rsidRPr="007F70A9">
              <w:rPr>
                <w:sz w:val="20"/>
              </w:rPr>
              <w:t xml:space="preserve"> and Garagum livestock farm in Gorogly etrap.     </w:t>
            </w:r>
          </w:p>
        </w:tc>
      </w:tr>
      <w:tr w:rsidR="00FF58BD" w:rsidRPr="00FB0FAB" w14:paraId="5DD5A8D9" w14:textId="77777777" w:rsidTr="00915FA1">
        <w:trPr>
          <w:trHeight w:val="918"/>
        </w:trPr>
        <w:tc>
          <w:tcPr>
            <w:tcW w:w="1701" w:type="dxa"/>
            <w:vMerge/>
            <w:shd w:val="clear" w:color="auto" w:fill="E0E0E0"/>
          </w:tcPr>
          <w:p w14:paraId="527D9AE0" w14:textId="77777777" w:rsidR="00973E54" w:rsidRPr="00FB0FAB" w:rsidRDefault="00973E54" w:rsidP="001B3992">
            <w:pPr>
              <w:pStyle w:val="TableParagraph"/>
              <w:spacing w:line="237" w:lineRule="auto"/>
              <w:ind w:left="107" w:right="214"/>
              <w:rPr>
                <w:b/>
                <w:sz w:val="20"/>
                <w:lang w:val="en-CA"/>
              </w:rPr>
            </w:pPr>
          </w:p>
        </w:tc>
        <w:tc>
          <w:tcPr>
            <w:tcW w:w="2410" w:type="dxa"/>
          </w:tcPr>
          <w:p w14:paraId="37AB72B8" w14:textId="77777777" w:rsidR="00973E54" w:rsidRPr="00FB0FAB" w:rsidRDefault="00973E54" w:rsidP="001B3992">
            <w:pPr>
              <w:pStyle w:val="TableParagraph"/>
              <w:ind w:left="107" w:right="120"/>
              <w:rPr>
                <w:sz w:val="20"/>
              </w:rPr>
            </w:pPr>
            <w:r w:rsidRPr="00FB0FAB">
              <w:rPr>
                <w:sz w:val="20"/>
                <w:szCs w:val="20"/>
              </w:rPr>
              <w:t>1.2 Number and percentage of farmers (disaggregated by gender) reporting improved crop production systems and livelihoods</w:t>
            </w:r>
          </w:p>
        </w:tc>
        <w:tc>
          <w:tcPr>
            <w:tcW w:w="2410" w:type="dxa"/>
          </w:tcPr>
          <w:p w14:paraId="475CD389" w14:textId="77777777" w:rsidR="00973E54" w:rsidRPr="007F70A9" w:rsidRDefault="00973E54" w:rsidP="001B3992">
            <w:pPr>
              <w:pStyle w:val="TableParagraph"/>
              <w:ind w:left="107" w:right="120"/>
              <w:rPr>
                <w:sz w:val="20"/>
              </w:rPr>
            </w:pPr>
            <w:r w:rsidRPr="007F70A9">
              <w:rPr>
                <w:sz w:val="20"/>
              </w:rPr>
              <w:t>Annual irrigation norms vary by soil type.  For medium and heavy-loam soils, norms are 6,700 m3/ha for cotton; 4,500 m3/ha for winter wheat; and 29,000 m3/ha for rice.</w:t>
            </w:r>
          </w:p>
          <w:p w14:paraId="4F2C0EAD" w14:textId="77777777" w:rsidR="00973E54" w:rsidRPr="007F70A9" w:rsidRDefault="00973E54" w:rsidP="001B3992">
            <w:pPr>
              <w:pStyle w:val="TableParagraph"/>
              <w:ind w:left="107" w:right="120"/>
              <w:rPr>
                <w:sz w:val="20"/>
              </w:rPr>
            </w:pPr>
            <w:r w:rsidRPr="007F70A9">
              <w:rPr>
                <w:sz w:val="20"/>
              </w:rPr>
              <w:t>Baseline value: 0</w:t>
            </w:r>
          </w:p>
          <w:p w14:paraId="683BEFDE" w14:textId="77777777" w:rsidR="00973E54" w:rsidRPr="007F70A9" w:rsidRDefault="00973E54" w:rsidP="001B3992">
            <w:pPr>
              <w:pStyle w:val="TableParagraph"/>
              <w:ind w:left="107" w:right="120"/>
              <w:rPr>
                <w:sz w:val="20"/>
              </w:rPr>
            </w:pPr>
          </w:p>
        </w:tc>
        <w:tc>
          <w:tcPr>
            <w:tcW w:w="2693" w:type="dxa"/>
          </w:tcPr>
          <w:p w14:paraId="5E6DFC80" w14:textId="77777777" w:rsidR="00973E54" w:rsidRPr="007F70A9" w:rsidRDefault="00973E54" w:rsidP="001B3992">
            <w:pPr>
              <w:pStyle w:val="TableParagraph"/>
              <w:ind w:left="107" w:right="120"/>
              <w:rPr>
                <w:sz w:val="20"/>
              </w:rPr>
            </w:pPr>
            <w:r w:rsidRPr="007F70A9">
              <w:rPr>
                <w:sz w:val="20"/>
              </w:rPr>
              <w:t>At least 3,000 (or 30%) of targeted agricultural farmers and pastoralists (30% of which are women) reporting improved production of major crops and natural pasture</w:t>
            </w:r>
          </w:p>
        </w:tc>
        <w:tc>
          <w:tcPr>
            <w:tcW w:w="2835" w:type="dxa"/>
          </w:tcPr>
          <w:p w14:paraId="3C7CA712" w14:textId="77777777" w:rsidR="00973E54" w:rsidRPr="007F70A9" w:rsidRDefault="00973E54" w:rsidP="001B3992">
            <w:pPr>
              <w:pStyle w:val="TableParagraph"/>
              <w:ind w:left="209" w:right="120"/>
              <w:rPr>
                <w:sz w:val="20"/>
              </w:rPr>
            </w:pPr>
            <w:r w:rsidRPr="007F70A9">
              <w:rPr>
                <w:sz w:val="20"/>
              </w:rPr>
              <w:t>3,026 targeted farmers/households of which at least 30% are women/women headed households</w:t>
            </w:r>
          </w:p>
        </w:tc>
        <w:tc>
          <w:tcPr>
            <w:tcW w:w="3260" w:type="dxa"/>
            <w:shd w:val="clear" w:color="auto" w:fill="auto"/>
          </w:tcPr>
          <w:p w14:paraId="15223EF3" w14:textId="77777777" w:rsidR="00973E54" w:rsidRPr="007F70A9" w:rsidRDefault="00973E54" w:rsidP="001B3992">
            <w:pPr>
              <w:pStyle w:val="TableParagraph"/>
              <w:spacing w:line="215" w:lineRule="exact"/>
              <w:ind w:left="106"/>
              <w:rPr>
                <w:sz w:val="20"/>
              </w:rPr>
            </w:pPr>
            <w:r w:rsidRPr="007F70A9">
              <w:rPr>
                <w:sz w:val="20"/>
                <w:lang w:val="tk-TM"/>
              </w:rPr>
              <w:t xml:space="preserve">This </w:t>
            </w:r>
            <w:r w:rsidRPr="007F70A9">
              <w:rPr>
                <w:sz w:val="20"/>
              </w:rPr>
              <w:t>includes the number of farmers (tenants) and owners of households who received on-site and remote agri-consultations, visitors of AICs, recipients of the small grants, etc.</w:t>
            </w:r>
          </w:p>
        </w:tc>
      </w:tr>
      <w:tr w:rsidR="00973E54" w:rsidRPr="00FB0FAB" w14:paraId="5380802D" w14:textId="77777777" w:rsidTr="00915FA1">
        <w:trPr>
          <w:trHeight w:val="918"/>
        </w:trPr>
        <w:tc>
          <w:tcPr>
            <w:tcW w:w="1701" w:type="dxa"/>
            <w:vMerge/>
            <w:shd w:val="clear" w:color="auto" w:fill="E0E0E0"/>
          </w:tcPr>
          <w:p w14:paraId="68BB6BFD" w14:textId="77777777" w:rsidR="00973E54" w:rsidRPr="00FB0FAB" w:rsidRDefault="00973E54" w:rsidP="001B3992">
            <w:pPr>
              <w:pStyle w:val="TableParagraph"/>
              <w:spacing w:line="237" w:lineRule="auto"/>
              <w:ind w:left="107" w:right="214"/>
              <w:rPr>
                <w:b/>
                <w:sz w:val="20"/>
                <w:lang w:val="en-CA"/>
              </w:rPr>
            </w:pPr>
          </w:p>
        </w:tc>
        <w:tc>
          <w:tcPr>
            <w:tcW w:w="2410" w:type="dxa"/>
          </w:tcPr>
          <w:p w14:paraId="792ABCF9" w14:textId="77777777" w:rsidR="00973E54" w:rsidRPr="00FB0FAB" w:rsidRDefault="00973E54" w:rsidP="001B3992">
            <w:pPr>
              <w:pStyle w:val="TableParagraph"/>
              <w:ind w:left="107" w:right="120"/>
              <w:rPr>
                <w:sz w:val="20"/>
              </w:rPr>
            </w:pPr>
            <w:r w:rsidRPr="00FB0FAB">
              <w:rPr>
                <w:sz w:val="20"/>
                <w:szCs w:val="20"/>
              </w:rPr>
              <w:t>1.3. Percentage additional income earned by participating households from alternative climate-resilient livelihoods</w:t>
            </w:r>
          </w:p>
        </w:tc>
        <w:tc>
          <w:tcPr>
            <w:tcW w:w="2410" w:type="dxa"/>
          </w:tcPr>
          <w:p w14:paraId="77A08428" w14:textId="4E379542" w:rsidR="00973E54" w:rsidRPr="007F70A9" w:rsidRDefault="00FD6827" w:rsidP="001B3992">
            <w:pPr>
              <w:pStyle w:val="TableParagraph"/>
              <w:ind w:left="107" w:right="120"/>
              <w:rPr>
                <w:sz w:val="20"/>
              </w:rPr>
            </w:pPr>
            <w:r>
              <w:rPr>
                <w:sz w:val="20"/>
              </w:rPr>
              <w:t>Farmers’ associations</w:t>
            </w:r>
            <w:r w:rsidR="00973E54" w:rsidRPr="007F70A9">
              <w:rPr>
                <w:sz w:val="20"/>
              </w:rPr>
              <w:t xml:space="preserve"> and farmers constrained by lack of opportunities (beyond the growing of state mandated crops that have high demands) to broaden their livelihood base to cope with climate risks</w:t>
            </w:r>
          </w:p>
          <w:p w14:paraId="63FADB5B" w14:textId="77777777" w:rsidR="00973E54" w:rsidRPr="007F70A9" w:rsidRDefault="00973E54" w:rsidP="001B3992">
            <w:pPr>
              <w:pStyle w:val="TableParagraph"/>
              <w:ind w:left="107" w:right="120"/>
              <w:rPr>
                <w:sz w:val="20"/>
              </w:rPr>
            </w:pPr>
            <w:r w:rsidRPr="007F70A9">
              <w:rPr>
                <w:sz w:val="20"/>
              </w:rPr>
              <w:t>Baseline value: 0</w:t>
            </w:r>
          </w:p>
          <w:p w14:paraId="29BE1065" w14:textId="77777777" w:rsidR="00973E54" w:rsidRPr="007F70A9" w:rsidRDefault="00973E54" w:rsidP="001B3992">
            <w:pPr>
              <w:pStyle w:val="TableParagraph"/>
              <w:ind w:left="107" w:right="120"/>
              <w:rPr>
                <w:sz w:val="20"/>
              </w:rPr>
            </w:pPr>
          </w:p>
        </w:tc>
        <w:tc>
          <w:tcPr>
            <w:tcW w:w="2693" w:type="dxa"/>
          </w:tcPr>
          <w:p w14:paraId="7B87C077" w14:textId="77777777" w:rsidR="00973E54" w:rsidRPr="007F70A9" w:rsidRDefault="00973E54" w:rsidP="001B3992">
            <w:pPr>
              <w:pStyle w:val="TableParagraph"/>
              <w:ind w:left="107" w:right="120"/>
              <w:rPr>
                <w:sz w:val="20"/>
              </w:rPr>
            </w:pPr>
            <w:r w:rsidRPr="007F70A9">
              <w:rPr>
                <w:sz w:val="20"/>
              </w:rPr>
              <w:t>At least 50% of the households supported through alternative climate-resilient livelihood opportunities reporting an increase of &gt;15% of real net household farm income, of which at least 20% are women-headed households</w:t>
            </w:r>
          </w:p>
          <w:p w14:paraId="21EF83E7" w14:textId="77777777" w:rsidR="00973E54" w:rsidRPr="007F70A9" w:rsidRDefault="00973E54" w:rsidP="001B3992">
            <w:pPr>
              <w:pStyle w:val="TableParagraph"/>
              <w:ind w:left="107" w:right="120"/>
              <w:rPr>
                <w:sz w:val="20"/>
              </w:rPr>
            </w:pPr>
          </w:p>
          <w:p w14:paraId="7CA3F354" w14:textId="77777777" w:rsidR="00973E54" w:rsidRPr="007F70A9" w:rsidRDefault="00973E54" w:rsidP="001B3992">
            <w:pPr>
              <w:pStyle w:val="TableParagraph"/>
              <w:ind w:left="107" w:right="120"/>
              <w:rPr>
                <w:sz w:val="20"/>
              </w:rPr>
            </w:pPr>
          </w:p>
        </w:tc>
        <w:tc>
          <w:tcPr>
            <w:tcW w:w="2835" w:type="dxa"/>
          </w:tcPr>
          <w:p w14:paraId="38BAE97C" w14:textId="77777777" w:rsidR="00973E54" w:rsidRPr="007F70A9" w:rsidRDefault="00973E54" w:rsidP="000649BF">
            <w:pPr>
              <w:pStyle w:val="TableParagraph"/>
              <w:numPr>
                <w:ilvl w:val="0"/>
                <w:numId w:val="62"/>
              </w:numPr>
              <w:ind w:left="389" w:right="120" w:hanging="270"/>
              <w:rPr>
                <w:sz w:val="20"/>
              </w:rPr>
            </w:pPr>
            <w:r w:rsidRPr="007F70A9">
              <w:rPr>
                <w:sz w:val="20"/>
              </w:rPr>
              <w:t>52% of participating households from 6 farmers’ associations and 2 livestock farms report 10-15% additional income earned from alternative climate-resilient livelihood activities, of which 20% are female-headed households.</w:t>
            </w:r>
          </w:p>
          <w:p w14:paraId="759BF935" w14:textId="77777777" w:rsidR="00973E54" w:rsidRPr="007F70A9" w:rsidRDefault="00973E54" w:rsidP="001B3992">
            <w:pPr>
              <w:pStyle w:val="TableParagraph"/>
              <w:ind w:left="389" w:right="120"/>
              <w:rPr>
                <w:sz w:val="20"/>
              </w:rPr>
            </w:pPr>
          </w:p>
        </w:tc>
        <w:tc>
          <w:tcPr>
            <w:tcW w:w="3260" w:type="dxa"/>
          </w:tcPr>
          <w:p w14:paraId="7BB46B2C" w14:textId="77777777" w:rsidR="00973E54" w:rsidRPr="007F70A9" w:rsidRDefault="00973E54" w:rsidP="001B3992">
            <w:pPr>
              <w:pStyle w:val="TableParagraph"/>
              <w:spacing w:line="215" w:lineRule="exact"/>
              <w:ind w:left="106"/>
              <w:rPr>
                <w:sz w:val="20"/>
              </w:rPr>
            </w:pPr>
            <w:r w:rsidRPr="007F70A9">
              <w:rPr>
                <w:sz w:val="20"/>
              </w:rPr>
              <w:t>Using maps</w:t>
            </w:r>
            <w:r w:rsidRPr="007F70A9">
              <w:rPr>
                <w:sz w:val="20"/>
                <w:lang w:val="tk-TM"/>
              </w:rPr>
              <w:t xml:space="preserve"> </w:t>
            </w:r>
            <w:r w:rsidRPr="007F70A9">
              <w:rPr>
                <w:sz w:val="20"/>
              </w:rPr>
              <w:t xml:space="preserve">of settlements and reports of local coordinators, the number of households </w:t>
            </w:r>
            <w:r w:rsidRPr="007F70A9">
              <w:rPr>
                <w:sz w:val="20"/>
                <w:lang w:val="tk-TM"/>
              </w:rPr>
              <w:t xml:space="preserve">was </w:t>
            </w:r>
            <w:r w:rsidRPr="007F70A9">
              <w:rPr>
                <w:sz w:val="20"/>
              </w:rPr>
              <w:t>quantified</w:t>
            </w:r>
            <w:r w:rsidRPr="007F70A9">
              <w:rPr>
                <w:sz w:val="20"/>
                <w:lang w:val="tk-TM"/>
              </w:rPr>
              <w:t xml:space="preserve"> </w:t>
            </w:r>
            <w:r w:rsidRPr="007F70A9">
              <w:rPr>
                <w:sz w:val="20"/>
              </w:rPr>
              <w:t>that received the project's services i.e. were influenced by the adaptation measures introduced by the project (improvement of soil fertility, water availability), which contributed to an increase in additional income.</w:t>
            </w:r>
          </w:p>
        </w:tc>
      </w:tr>
      <w:tr w:rsidR="00973E54" w:rsidRPr="00FB0FAB" w14:paraId="7A96A60C" w14:textId="77777777" w:rsidTr="00915FA1">
        <w:trPr>
          <w:trHeight w:val="918"/>
        </w:trPr>
        <w:tc>
          <w:tcPr>
            <w:tcW w:w="1701" w:type="dxa"/>
            <w:vMerge w:val="restart"/>
            <w:shd w:val="clear" w:color="auto" w:fill="E0E0E0"/>
          </w:tcPr>
          <w:p w14:paraId="03C22EAB" w14:textId="77777777" w:rsidR="00973E54" w:rsidRPr="00FB0FAB" w:rsidRDefault="00973E54" w:rsidP="001B3992">
            <w:pPr>
              <w:pStyle w:val="TableParagraph"/>
              <w:spacing w:line="237" w:lineRule="auto"/>
              <w:ind w:left="107" w:right="214"/>
              <w:rPr>
                <w:bCs/>
                <w:i/>
                <w:iCs/>
                <w:sz w:val="20"/>
              </w:rPr>
            </w:pPr>
            <w:r w:rsidRPr="00FB0FAB">
              <w:rPr>
                <w:b/>
                <w:sz w:val="20"/>
              </w:rPr>
              <w:t xml:space="preserve">Outcome 2: </w:t>
            </w:r>
            <w:r w:rsidRPr="00FB0FAB">
              <w:rPr>
                <w:bCs/>
                <w:i/>
                <w:iCs/>
                <w:sz w:val="20"/>
              </w:rPr>
              <w:t>Adaptation mainstreamed in agricultural and water sector development strategy and policy</w:t>
            </w:r>
          </w:p>
          <w:p w14:paraId="4B851450" w14:textId="77777777" w:rsidR="00973E54" w:rsidRPr="00FB0FAB" w:rsidRDefault="00973E54" w:rsidP="001B3992">
            <w:pPr>
              <w:pStyle w:val="TableParagraph"/>
              <w:spacing w:line="237" w:lineRule="auto"/>
              <w:ind w:left="107" w:right="214"/>
              <w:rPr>
                <w:b/>
                <w:sz w:val="20"/>
                <w:lang w:val="en-CA"/>
              </w:rPr>
            </w:pPr>
          </w:p>
        </w:tc>
        <w:tc>
          <w:tcPr>
            <w:tcW w:w="2410" w:type="dxa"/>
          </w:tcPr>
          <w:p w14:paraId="4B6911C3" w14:textId="77777777" w:rsidR="00973E54" w:rsidRPr="00FB0FAB" w:rsidRDefault="00973E54" w:rsidP="001B3992">
            <w:pPr>
              <w:pStyle w:val="TableParagraph"/>
              <w:ind w:left="107" w:right="120"/>
              <w:rPr>
                <w:sz w:val="20"/>
              </w:rPr>
            </w:pPr>
            <w:r w:rsidRPr="00FB0FAB">
              <w:rPr>
                <w:sz w:val="20"/>
              </w:rPr>
              <w:t xml:space="preserve">2.1 Number of staff (national, velayat and etrap levels) and farmers reporting good knowledge of climate change risk reduction measures in irrigated agriculture and soil and water management </w:t>
            </w:r>
          </w:p>
          <w:p w14:paraId="18DB315F" w14:textId="77777777" w:rsidR="00973E54" w:rsidRPr="00FB0FAB" w:rsidRDefault="00973E54" w:rsidP="001B3992">
            <w:pPr>
              <w:pStyle w:val="TableParagraph"/>
              <w:ind w:left="107" w:right="120"/>
              <w:rPr>
                <w:sz w:val="20"/>
              </w:rPr>
            </w:pPr>
            <w:r w:rsidRPr="00FB0FAB">
              <w:rPr>
                <w:sz w:val="20"/>
              </w:rPr>
              <w:t>(CCA TT Indicator 9)</w:t>
            </w:r>
          </w:p>
        </w:tc>
        <w:tc>
          <w:tcPr>
            <w:tcW w:w="2410" w:type="dxa"/>
          </w:tcPr>
          <w:p w14:paraId="2C01C096" w14:textId="77777777" w:rsidR="00973E54" w:rsidRPr="00FB0FAB" w:rsidRDefault="00973E54" w:rsidP="001B3992">
            <w:pPr>
              <w:pStyle w:val="TableParagraph"/>
              <w:ind w:left="107" w:right="120"/>
              <w:rPr>
                <w:sz w:val="20"/>
              </w:rPr>
            </w:pPr>
            <w:r w:rsidRPr="00FB0FAB">
              <w:rPr>
                <w:sz w:val="20"/>
              </w:rPr>
              <w:t>Crop production and water use at farmer level not using climate risk management approaches</w:t>
            </w:r>
          </w:p>
          <w:p w14:paraId="5A460160" w14:textId="77777777" w:rsidR="00973E54" w:rsidRPr="00FB0FAB" w:rsidRDefault="00973E54" w:rsidP="001B3992">
            <w:pPr>
              <w:pStyle w:val="TableParagraph"/>
              <w:ind w:left="107" w:right="120"/>
              <w:rPr>
                <w:sz w:val="20"/>
              </w:rPr>
            </w:pPr>
            <w:r w:rsidRPr="00FB0FAB">
              <w:rPr>
                <w:sz w:val="20"/>
              </w:rPr>
              <w:t>Baseline value: 0</w:t>
            </w:r>
          </w:p>
        </w:tc>
        <w:tc>
          <w:tcPr>
            <w:tcW w:w="2693" w:type="dxa"/>
          </w:tcPr>
          <w:p w14:paraId="4AAF9345" w14:textId="77777777" w:rsidR="00973E54" w:rsidRPr="00FB0FAB" w:rsidRDefault="00973E54" w:rsidP="001B3992">
            <w:pPr>
              <w:pStyle w:val="TableParagraph"/>
              <w:ind w:left="107" w:right="120"/>
              <w:rPr>
                <w:sz w:val="20"/>
              </w:rPr>
            </w:pPr>
            <w:r w:rsidRPr="00FB0FAB">
              <w:rPr>
                <w:sz w:val="20"/>
              </w:rPr>
              <w:t xml:space="preserve">At least 3,000 (30% women) of agricultural and pastoral farmers and 100 government staff (20 % women) are trained in on-the-ground application of climate adaptation-related technologies as follows: </w:t>
            </w:r>
          </w:p>
          <w:p w14:paraId="4CB19E46" w14:textId="77777777" w:rsidR="00973E54" w:rsidRPr="00FB0FAB" w:rsidRDefault="00973E54" w:rsidP="001B3992">
            <w:pPr>
              <w:pStyle w:val="TableParagraph"/>
              <w:ind w:left="107" w:right="120"/>
              <w:rPr>
                <w:sz w:val="20"/>
              </w:rPr>
            </w:pPr>
            <w:r w:rsidRPr="00FB0FAB">
              <w:rPr>
                <w:sz w:val="20"/>
              </w:rPr>
              <w:t xml:space="preserve">(i) 1,000 farmers (30% women) and 50 government staff (20% women) by MTR; and </w:t>
            </w:r>
          </w:p>
          <w:p w14:paraId="5511C5F6" w14:textId="77777777" w:rsidR="00973E54" w:rsidRPr="00FB0FAB" w:rsidRDefault="00973E54" w:rsidP="001B3992">
            <w:pPr>
              <w:pStyle w:val="TableParagraph"/>
              <w:ind w:left="107" w:right="120"/>
              <w:rPr>
                <w:sz w:val="20"/>
              </w:rPr>
            </w:pPr>
            <w:r w:rsidRPr="00FB0FAB">
              <w:rPr>
                <w:sz w:val="20"/>
              </w:rPr>
              <w:lastRenderedPageBreak/>
              <w:t>(ii) 3,000 farmers (30% women) and 100 government staff (20% women) by end of project</w:t>
            </w:r>
          </w:p>
          <w:p w14:paraId="25E442BD" w14:textId="77777777" w:rsidR="00973E54" w:rsidRPr="00FB0FAB" w:rsidRDefault="00973E54" w:rsidP="001B3992">
            <w:pPr>
              <w:pStyle w:val="TableParagraph"/>
              <w:ind w:left="107" w:right="120"/>
              <w:rPr>
                <w:sz w:val="20"/>
              </w:rPr>
            </w:pPr>
          </w:p>
        </w:tc>
        <w:tc>
          <w:tcPr>
            <w:tcW w:w="2835" w:type="dxa"/>
          </w:tcPr>
          <w:p w14:paraId="40E1145E" w14:textId="77777777"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lastRenderedPageBreak/>
              <w:t xml:space="preserve">2,975 local people of which 26% are females, and </w:t>
            </w:r>
          </w:p>
          <w:p w14:paraId="15D72D79" w14:textId="77777777"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 xml:space="preserve">537 government staff, of which 28% are females.   </w:t>
            </w:r>
          </w:p>
          <w:p w14:paraId="7AF82DD4" w14:textId="77777777" w:rsidR="00973E54" w:rsidRPr="00FB0FAB" w:rsidRDefault="00973E54" w:rsidP="001B3992">
            <w:pPr>
              <w:pStyle w:val="TableParagraph"/>
              <w:tabs>
                <w:tab w:val="left" w:pos="222"/>
              </w:tabs>
              <w:spacing w:line="217" w:lineRule="exact"/>
              <w:rPr>
                <w:sz w:val="20"/>
              </w:rPr>
            </w:pPr>
          </w:p>
        </w:tc>
        <w:tc>
          <w:tcPr>
            <w:tcW w:w="3260" w:type="dxa"/>
          </w:tcPr>
          <w:p w14:paraId="1E032B08" w14:textId="77777777" w:rsidR="00973E54" w:rsidRPr="00FB0FAB" w:rsidRDefault="00973E54" w:rsidP="001B3992">
            <w:pPr>
              <w:pStyle w:val="TableParagraph"/>
              <w:spacing w:line="215" w:lineRule="exact"/>
              <w:ind w:left="106"/>
              <w:rPr>
                <w:sz w:val="20"/>
                <w:lang w:val="en-GB"/>
              </w:rPr>
            </w:pPr>
            <w:r w:rsidRPr="00FB0FAB">
              <w:rPr>
                <w:sz w:val="20"/>
              </w:rPr>
              <w:t xml:space="preserve">The total number of participants was calculated based on </w:t>
            </w:r>
            <w:r>
              <w:rPr>
                <w:sz w:val="20"/>
              </w:rPr>
              <w:t>r</w:t>
            </w:r>
            <w:r w:rsidRPr="00FB0FAB">
              <w:rPr>
                <w:sz w:val="20"/>
              </w:rPr>
              <w:t xml:space="preserve">egistration forms used to document the participants present at each </w:t>
            </w:r>
            <w:r w:rsidRPr="00FB0FAB">
              <w:rPr>
                <w:sz w:val="20"/>
                <w:lang w:val="tk-TM"/>
              </w:rPr>
              <w:t>proje</w:t>
            </w:r>
            <w:r w:rsidRPr="00FB0FAB">
              <w:rPr>
                <w:sz w:val="20"/>
              </w:rPr>
              <w:t xml:space="preserve">ct awareness-raising event. In </w:t>
            </w:r>
            <w:r>
              <w:rPr>
                <w:sz w:val="20"/>
              </w:rPr>
              <w:t>r</w:t>
            </w:r>
            <w:r w:rsidRPr="00FB0FAB">
              <w:rPr>
                <w:sz w:val="20"/>
              </w:rPr>
              <w:t>egistration form</w:t>
            </w:r>
            <w:r>
              <w:rPr>
                <w:sz w:val="20"/>
              </w:rPr>
              <w:t>s</w:t>
            </w:r>
            <w:r w:rsidRPr="00FB0FAB">
              <w:rPr>
                <w:sz w:val="20"/>
              </w:rPr>
              <w:t xml:space="preserve"> participants </w:t>
            </w:r>
            <w:r>
              <w:rPr>
                <w:sz w:val="20"/>
              </w:rPr>
              <w:t>were</w:t>
            </w:r>
            <w:r w:rsidRPr="00FB0FAB">
              <w:rPr>
                <w:sz w:val="20"/>
              </w:rPr>
              <w:t xml:space="preserve"> categorized by local and public sectors, as well as by gender. </w:t>
            </w:r>
          </w:p>
        </w:tc>
      </w:tr>
      <w:tr w:rsidR="00973E54" w:rsidRPr="00FB0FAB" w14:paraId="20EC6104" w14:textId="77777777" w:rsidTr="00915FA1">
        <w:trPr>
          <w:trHeight w:val="918"/>
        </w:trPr>
        <w:tc>
          <w:tcPr>
            <w:tcW w:w="1701" w:type="dxa"/>
            <w:vMerge/>
            <w:shd w:val="clear" w:color="auto" w:fill="E0E0E0"/>
          </w:tcPr>
          <w:p w14:paraId="006D19E4" w14:textId="77777777" w:rsidR="00973E54" w:rsidRPr="00FB0FAB" w:rsidRDefault="00973E54" w:rsidP="001B3992">
            <w:pPr>
              <w:pStyle w:val="TableParagraph"/>
              <w:spacing w:line="237" w:lineRule="auto"/>
              <w:ind w:left="107" w:right="214"/>
              <w:rPr>
                <w:b/>
                <w:sz w:val="20"/>
                <w:lang w:val="en-GB"/>
              </w:rPr>
            </w:pPr>
          </w:p>
        </w:tc>
        <w:tc>
          <w:tcPr>
            <w:tcW w:w="2410" w:type="dxa"/>
          </w:tcPr>
          <w:p w14:paraId="7486F94C" w14:textId="77777777" w:rsidR="00973E54" w:rsidRPr="00FB0FAB" w:rsidRDefault="00973E54" w:rsidP="001B3992">
            <w:pPr>
              <w:pStyle w:val="TableParagraph"/>
              <w:ind w:left="107" w:right="120"/>
              <w:rPr>
                <w:sz w:val="20"/>
              </w:rPr>
            </w:pPr>
            <w:r w:rsidRPr="00FB0FAB">
              <w:rPr>
                <w:sz w:val="20"/>
              </w:rPr>
              <w:t xml:space="preserve">2.2 Number of articles included in the Water Code and Laws “On daikhan farm” and Environmental Code supporting non-structural climate change adaptation practices and their implementation </w:t>
            </w:r>
          </w:p>
        </w:tc>
        <w:tc>
          <w:tcPr>
            <w:tcW w:w="2410" w:type="dxa"/>
          </w:tcPr>
          <w:p w14:paraId="7916BEA9" w14:textId="77777777" w:rsidR="00973E54" w:rsidRPr="00FB0FAB" w:rsidRDefault="00973E54" w:rsidP="001B3992">
            <w:pPr>
              <w:pStyle w:val="TableParagraph"/>
              <w:ind w:left="107" w:right="120"/>
              <w:rPr>
                <w:sz w:val="20"/>
              </w:rPr>
            </w:pPr>
            <w:r w:rsidRPr="00FB0FAB">
              <w:rPr>
                <w:sz w:val="20"/>
              </w:rPr>
              <w:t xml:space="preserve">National water code and daikhan laws adopted, but no regulations or other sub-legislative acts for IWRM, roles and capacities of farmer and water use associations </w:t>
            </w:r>
          </w:p>
          <w:p w14:paraId="789D4DE8" w14:textId="77777777" w:rsidR="00973E54" w:rsidRPr="00FB0FAB" w:rsidRDefault="00973E54" w:rsidP="001B3992">
            <w:pPr>
              <w:pStyle w:val="TableParagraph"/>
              <w:ind w:left="107" w:right="120"/>
              <w:rPr>
                <w:sz w:val="20"/>
              </w:rPr>
            </w:pPr>
          </w:p>
        </w:tc>
        <w:tc>
          <w:tcPr>
            <w:tcW w:w="2693" w:type="dxa"/>
          </w:tcPr>
          <w:p w14:paraId="45C2A881" w14:textId="77777777" w:rsidR="00973E54" w:rsidRPr="00FB0FAB" w:rsidRDefault="00973E54" w:rsidP="001B3992">
            <w:pPr>
              <w:pStyle w:val="TableParagraph"/>
              <w:ind w:left="107" w:right="120"/>
              <w:rPr>
                <w:sz w:val="20"/>
              </w:rPr>
            </w:pPr>
            <w:r w:rsidRPr="00FB0FAB">
              <w:rPr>
                <w:sz w:val="20"/>
              </w:rPr>
              <w:t>A package of amendments to the legislation with economic instruments and support for water delivery and local level decision making under increased communal control (refer Output 2.4 for details of proposed legislative measures)</w:t>
            </w:r>
          </w:p>
        </w:tc>
        <w:tc>
          <w:tcPr>
            <w:tcW w:w="2835" w:type="dxa"/>
          </w:tcPr>
          <w:p w14:paraId="57C73401" w14:textId="77777777"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The Turkmenistan Law "On the State Land Cadastre" was adopted (November 2017);</w:t>
            </w:r>
          </w:p>
          <w:p w14:paraId="1022EDB9" w14:textId="13D797E3"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 xml:space="preserve">A package of amendments to the Turkmenistan Laws on </w:t>
            </w:r>
            <w:r w:rsidR="00FD6827">
              <w:rPr>
                <w:rFonts w:ascii="Times New Roman" w:eastAsia="Times New Roman" w:hAnsi="Times New Roman" w:cs="Times New Roman"/>
                <w:sz w:val="20"/>
                <w:lang w:val="en-US"/>
              </w:rPr>
              <w:t>Farmers’ associations</w:t>
            </w:r>
            <w:r w:rsidRPr="00FB0FAB">
              <w:rPr>
                <w:rFonts w:ascii="Times New Roman" w:eastAsia="Times New Roman" w:hAnsi="Times New Roman" w:cs="Times New Roman"/>
                <w:sz w:val="20"/>
                <w:lang w:val="en-US"/>
              </w:rPr>
              <w:t xml:space="preserve"> and Farmers unions was adopted (November 2021);</w:t>
            </w:r>
          </w:p>
          <w:p w14:paraId="27068024" w14:textId="77777777"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Two sub-laws related to the land cadaster were adopted (October 2018 and November 2021).</w:t>
            </w:r>
          </w:p>
          <w:p w14:paraId="3F6EA5D1" w14:textId="77777777"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11 legal documents (sub-laws, concept law, model agreements etc.) have been drafted and continue to being discussed with legislative authorities for formal adoption.</w:t>
            </w:r>
            <w:r w:rsidRPr="00FB0FAB">
              <w:rPr>
                <w:rFonts w:ascii="Times New Roman" w:hAnsi="Times New Roman" w:cs="Times New Roman"/>
              </w:rPr>
              <w:t xml:space="preserve">  </w:t>
            </w:r>
          </w:p>
        </w:tc>
        <w:tc>
          <w:tcPr>
            <w:tcW w:w="3260" w:type="dxa"/>
          </w:tcPr>
          <w:p w14:paraId="12DC1A5F" w14:textId="77777777" w:rsidR="00973E54" w:rsidRPr="00FB0FAB" w:rsidRDefault="00973E54" w:rsidP="001B3992">
            <w:pPr>
              <w:pStyle w:val="TableParagraph"/>
              <w:spacing w:line="215" w:lineRule="exact"/>
              <w:ind w:left="106"/>
              <w:rPr>
                <w:sz w:val="20"/>
              </w:rPr>
            </w:pPr>
            <w:r w:rsidRPr="00FB0FAB">
              <w:rPr>
                <w:sz w:val="20"/>
              </w:rPr>
              <w:t>A detailed list of policy, legal and regulatory documents drafted is presented separately.</w:t>
            </w:r>
          </w:p>
        </w:tc>
      </w:tr>
      <w:tr w:rsidR="00FF58BD" w:rsidRPr="00FB0FAB" w14:paraId="7FF48313" w14:textId="77777777" w:rsidTr="00915FA1">
        <w:trPr>
          <w:trHeight w:val="3267"/>
        </w:trPr>
        <w:tc>
          <w:tcPr>
            <w:tcW w:w="1701" w:type="dxa"/>
            <w:vMerge/>
            <w:shd w:val="clear" w:color="auto" w:fill="E0E0E0"/>
          </w:tcPr>
          <w:p w14:paraId="27529A44" w14:textId="77777777" w:rsidR="00973E54" w:rsidRPr="00FB0FAB" w:rsidRDefault="00973E54" w:rsidP="001B3992">
            <w:pPr>
              <w:pStyle w:val="TableParagraph"/>
              <w:spacing w:line="237" w:lineRule="auto"/>
              <w:ind w:left="107" w:right="214"/>
              <w:rPr>
                <w:b/>
                <w:sz w:val="20"/>
                <w:lang w:val="en-CA"/>
              </w:rPr>
            </w:pPr>
          </w:p>
        </w:tc>
        <w:tc>
          <w:tcPr>
            <w:tcW w:w="2410" w:type="dxa"/>
          </w:tcPr>
          <w:p w14:paraId="26F4E4F1" w14:textId="77777777" w:rsidR="00973E54" w:rsidRPr="00FB0FAB" w:rsidRDefault="00973E54" w:rsidP="001B3992">
            <w:pPr>
              <w:pStyle w:val="TableParagraph"/>
              <w:ind w:left="107" w:right="120"/>
              <w:rPr>
                <w:sz w:val="20"/>
              </w:rPr>
            </w:pPr>
            <w:r w:rsidRPr="00FB0FAB">
              <w:rPr>
                <w:sz w:val="20"/>
              </w:rPr>
              <w:t>2.3 The number of approved sector strategies and plans in the water and agriculture domain that include climate change adaptation considerations and budgetary allocations</w:t>
            </w:r>
          </w:p>
          <w:p w14:paraId="1BFFBAE8" w14:textId="77777777" w:rsidR="00973E54" w:rsidRPr="00FB0FAB" w:rsidRDefault="00973E54" w:rsidP="001B3992">
            <w:pPr>
              <w:pStyle w:val="TableParagraph"/>
              <w:ind w:left="107" w:right="120"/>
              <w:rPr>
                <w:sz w:val="20"/>
              </w:rPr>
            </w:pPr>
            <w:r w:rsidRPr="00FB0FAB">
              <w:rPr>
                <w:sz w:val="20"/>
              </w:rPr>
              <w:t>(CCA TT Indicator 12)</w:t>
            </w:r>
          </w:p>
          <w:p w14:paraId="3CB22974" w14:textId="77777777" w:rsidR="00973E54" w:rsidRPr="00FB0FAB" w:rsidRDefault="00973E54" w:rsidP="001B3992">
            <w:pPr>
              <w:pStyle w:val="TableParagraph"/>
              <w:ind w:left="107" w:right="120"/>
              <w:rPr>
                <w:sz w:val="20"/>
              </w:rPr>
            </w:pPr>
          </w:p>
          <w:p w14:paraId="19ED1272" w14:textId="77777777" w:rsidR="00973E54" w:rsidRPr="00FB0FAB" w:rsidRDefault="00973E54" w:rsidP="001B3992">
            <w:pPr>
              <w:rPr>
                <w:rFonts w:ascii="Times New Roman" w:eastAsia="Times New Roman" w:hAnsi="Times New Roman" w:cs="Times New Roman"/>
                <w:color w:val="FF0000"/>
                <w:sz w:val="20"/>
                <w:lang w:val="en-US"/>
              </w:rPr>
            </w:pPr>
          </w:p>
        </w:tc>
        <w:tc>
          <w:tcPr>
            <w:tcW w:w="2410" w:type="dxa"/>
          </w:tcPr>
          <w:p w14:paraId="36E967F2" w14:textId="77777777" w:rsidR="00973E54" w:rsidRPr="00FB0FAB" w:rsidRDefault="00973E54" w:rsidP="001B3992">
            <w:pPr>
              <w:pStyle w:val="TableParagraph"/>
              <w:ind w:left="107" w:right="120"/>
              <w:rPr>
                <w:sz w:val="20"/>
              </w:rPr>
            </w:pPr>
            <w:r w:rsidRPr="00FB0FAB">
              <w:rPr>
                <w:sz w:val="20"/>
              </w:rPr>
              <w:t xml:space="preserve">Water and agriculture policies remain outdated as well as poorly enforced due to underdeveloped regulations and subsidiary legislation. Tools and methods are missing to identify the most cost- effective adaptation options in the water and agriculture policies. </w:t>
            </w:r>
          </w:p>
          <w:p w14:paraId="33458229" w14:textId="77777777" w:rsidR="00973E54" w:rsidRPr="00FB0FAB" w:rsidRDefault="00973E54" w:rsidP="001B3992">
            <w:pPr>
              <w:pStyle w:val="TableParagraph"/>
              <w:ind w:left="107" w:right="120"/>
              <w:rPr>
                <w:sz w:val="20"/>
              </w:rPr>
            </w:pPr>
            <w:r w:rsidRPr="00FB0FAB">
              <w:rPr>
                <w:sz w:val="20"/>
              </w:rPr>
              <w:t>Baseline value: 0</w:t>
            </w:r>
          </w:p>
          <w:p w14:paraId="0C9F312B" w14:textId="77777777" w:rsidR="00973E54" w:rsidRPr="00FB0FAB" w:rsidRDefault="00973E54" w:rsidP="001B3992">
            <w:pPr>
              <w:pStyle w:val="TableParagraph"/>
              <w:ind w:left="107" w:right="120"/>
              <w:rPr>
                <w:sz w:val="20"/>
              </w:rPr>
            </w:pPr>
          </w:p>
        </w:tc>
        <w:tc>
          <w:tcPr>
            <w:tcW w:w="2693" w:type="dxa"/>
          </w:tcPr>
          <w:p w14:paraId="522E0308" w14:textId="77777777" w:rsidR="00973E54" w:rsidRPr="00FB0FAB" w:rsidRDefault="00973E54" w:rsidP="001B3992">
            <w:pPr>
              <w:pStyle w:val="TableParagraph"/>
              <w:ind w:left="107" w:right="120"/>
              <w:rPr>
                <w:sz w:val="20"/>
              </w:rPr>
            </w:pPr>
            <w:r w:rsidRPr="00FB0FAB">
              <w:rPr>
                <w:sz w:val="20"/>
              </w:rPr>
              <w:t>At least two sector plans (</w:t>
            </w:r>
            <w:r w:rsidRPr="007F70A9">
              <w:rPr>
                <w:sz w:val="20"/>
              </w:rPr>
              <w:t>agriculture and water) integrate climate adaptation considerations and budgetary allocations</w:t>
            </w:r>
          </w:p>
        </w:tc>
        <w:tc>
          <w:tcPr>
            <w:tcW w:w="2835" w:type="dxa"/>
            <w:shd w:val="clear" w:color="auto" w:fill="auto"/>
          </w:tcPr>
          <w:p w14:paraId="4A371D87" w14:textId="77777777"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 xml:space="preserve">The revised (updated) National Climate Change Strategy of Turkmenistan </w:t>
            </w:r>
            <w:r>
              <w:rPr>
                <w:rFonts w:ascii="Times New Roman" w:eastAsia="Times New Roman" w:hAnsi="Times New Roman" w:cs="Times New Roman"/>
                <w:sz w:val="20"/>
                <w:lang w:val="en-US"/>
              </w:rPr>
              <w:t>has</w:t>
            </w:r>
            <w:r w:rsidRPr="00FB0FAB">
              <w:rPr>
                <w:rFonts w:ascii="Times New Roman" w:eastAsia="Times New Roman" w:hAnsi="Times New Roman" w:cs="Times New Roman"/>
                <w:sz w:val="20"/>
                <w:lang w:val="en-US"/>
              </w:rPr>
              <w:t xml:space="preserve"> been adopted by Presidential decree on 23 September 2019  </w:t>
            </w:r>
          </w:p>
          <w:p w14:paraId="3F7492CB" w14:textId="77777777" w:rsidR="00973E54" w:rsidRPr="00FB0FAB" w:rsidRDefault="00973E54" w:rsidP="000649BF">
            <w:pPr>
              <w:pStyle w:val="ListParagraph"/>
              <w:numPr>
                <w:ilvl w:val="0"/>
                <w:numId w:val="62"/>
              </w:numPr>
              <w:ind w:left="479"/>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 xml:space="preserve">A total of 10 methodological guidelines have been drafted, of which 6 were formally adopted. </w:t>
            </w:r>
          </w:p>
        </w:tc>
        <w:tc>
          <w:tcPr>
            <w:tcW w:w="3260" w:type="dxa"/>
            <w:shd w:val="clear" w:color="auto" w:fill="auto"/>
          </w:tcPr>
          <w:p w14:paraId="76304BE9" w14:textId="50EA99D5" w:rsidR="00973E54" w:rsidRPr="00FB0FAB" w:rsidRDefault="00973E54" w:rsidP="001B3992">
            <w:pPr>
              <w:pStyle w:val="TableParagraph"/>
              <w:spacing w:line="215" w:lineRule="exact"/>
              <w:ind w:left="108"/>
              <w:rPr>
                <w:sz w:val="20"/>
              </w:rPr>
            </w:pPr>
            <w:r w:rsidRPr="00FB0FAB">
              <w:rPr>
                <w:sz w:val="20"/>
              </w:rPr>
              <w:t xml:space="preserve">This indicator was formally changed in 2020 and now it reads as “Number of the approved strategies and guidelines in the water and agriculture domain that include climate change adaptation considerations and budgetary allocations.” The detailed list of strategies and guidelines prepared is presented separately.  </w:t>
            </w:r>
          </w:p>
          <w:p w14:paraId="35DD2580" w14:textId="77777777" w:rsidR="00973E54" w:rsidRPr="00FB0FAB" w:rsidRDefault="00973E54" w:rsidP="001B3992">
            <w:pPr>
              <w:pStyle w:val="TableParagraph"/>
              <w:spacing w:line="215" w:lineRule="exact"/>
              <w:ind w:left="106"/>
              <w:rPr>
                <w:sz w:val="20"/>
              </w:rPr>
            </w:pPr>
          </w:p>
        </w:tc>
      </w:tr>
      <w:tr w:rsidR="00FF58BD" w:rsidRPr="00FB0FAB" w14:paraId="0FB0A578" w14:textId="77777777" w:rsidTr="00915FA1">
        <w:trPr>
          <w:trHeight w:val="918"/>
        </w:trPr>
        <w:tc>
          <w:tcPr>
            <w:tcW w:w="1701" w:type="dxa"/>
            <w:vMerge w:val="restart"/>
            <w:shd w:val="clear" w:color="auto" w:fill="E0E0E0"/>
          </w:tcPr>
          <w:p w14:paraId="62557F77" w14:textId="77777777" w:rsidR="00973E54" w:rsidRPr="00FB0FAB" w:rsidRDefault="00973E54" w:rsidP="001B3992">
            <w:pPr>
              <w:ind w:left="145"/>
              <w:rPr>
                <w:rFonts w:ascii="Times New Roman" w:eastAsia="Times New Roman" w:hAnsi="Times New Roman" w:cs="Times New Roman"/>
                <w:b/>
                <w:sz w:val="20"/>
                <w:lang w:val="en-US"/>
              </w:rPr>
            </w:pPr>
            <w:r w:rsidRPr="00FB0FAB">
              <w:rPr>
                <w:rFonts w:ascii="Times New Roman" w:eastAsia="Times New Roman" w:hAnsi="Times New Roman" w:cs="Times New Roman"/>
                <w:b/>
                <w:sz w:val="20"/>
                <w:lang w:val="en-US"/>
              </w:rPr>
              <w:t>Outcome 3</w:t>
            </w:r>
          </w:p>
          <w:p w14:paraId="0507D2F9" w14:textId="77777777" w:rsidR="00973E54" w:rsidRPr="00FB0FAB" w:rsidRDefault="00973E54" w:rsidP="001B3992">
            <w:pPr>
              <w:ind w:left="145"/>
              <w:rPr>
                <w:rFonts w:ascii="Times New Roman" w:eastAsia="Times New Roman" w:hAnsi="Times New Roman" w:cs="Times New Roman"/>
                <w:bCs/>
                <w:i/>
                <w:iCs/>
                <w:sz w:val="20"/>
                <w:lang w:val="en-US"/>
              </w:rPr>
            </w:pPr>
            <w:r w:rsidRPr="00FB0FAB">
              <w:rPr>
                <w:rFonts w:ascii="Times New Roman" w:eastAsia="Times New Roman" w:hAnsi="Times New Roman" w:cs="Times New Roman"/>
                <w:bCs/>
                <w:i/>
                <w:iCs/>
                <w:sz w:val="20"/>
                <w:lang w:val="en-US"/>
              </w:rPr>
              <w:t>National Capacity for iterative national adaptation planning established</w:t>
            </w:r>
          </w:p>
          <w:p w14:paraId="18354CA9" w14:textId="77777777" w:rsidR="00973E54" w:rsidRPr="00FB0FAB" w:rsidRDefault="00973E54" w:rsidP="001B3992">
            <w:pPr>
              <w:pStyle w:val="TableParagraph"/>
              <w:spacing w:line="237" w:lineRule="auto"/>
              <w:ind w:left="107" w:right="214"/>
              <w:rPr>
                <w:b/>
                <w:sz w:val="20"/>
                <w:lang w:val="en-CA"/>
              </w:rPr>
            </w:pPr>
          </w:p>
        </w:tc>
        <w:tc>
          <w:tcPr>
            <w:tcW w:w="2410" w:type="dxa"/>
          </w:tcPr>
          <w:p w14:paraId="4FCABDB2" w14:textId="77777777" w:rsidR="00973E54" w:rsidRPr="00FB0FAB" w:rsidRDefault="00973E54" w:rsidP="001B3992">
            <w:pPr>
              <w:pStyle w:val="TableParagraph"/>
              <w:ind w:left="107" w:right="120"/>
              <w:rPr>
                <w:sz w:val="20"/>
              </w:rPr>
            </w:pPr>
            <w:r w:rsidRPr="00FB0FAB">
              <w:rPr>
                <w:sz w:val="20"/>
                <w:szCs w:val="20"/>
              </w:rPr>
              <w:t xml:space="preserve">3.1 Functional iterative national monitoring, reporting and verification system for adaptation planning and management operational </w:t>
            </w:r>
          </w:p>
        </w:tc>
        <w:tc>
          <w:tcPr>
            <w:tcW w:w="2410" w:type="dxa"/>
          </w:tcPr>
          <w:p w14:paraId="2FDC2863" w14:textId="77777777" w:rsidR="00973E54" w:rsidRPr="00FB0FAB" w:rsidRDefault="00973E54" w:rsidP="001B3992">
            <w:pPr>
              <w:pStyle w:val="TableParagraph"/>
              <w:ind w:left="107" w:right="120"/>
              <w:rPr>
                <w:sz w:val="20"/>
              </w:rPr>
            </w:pPr>
            <w:r w:rsidRPr="00FB0FAB">
              <w:rPr>
                <w:bCs/>
                <w:sz w:val="20"/>
                <w:szCs w:val="20"/>
              </w:rPr>
              <w:t>Absence of a coordination structure for inter-sectoral approach to climate change that balances respective priorities of different government agencies</w:t>
            </w:r>
          </w:p>
        </w:tc>
        <w:tc>
          <w:tcPr>
            <w:tcW w:w="2693" w:type="dxa"/>
          </w:tcPr>
          <w:p w14:paraId="2C0625D3" w14:textId="77777777" w:rsidR="00973E54" w:rsidRPr="007F70A9" w:rsidRDefault="00973E54" w:rsidP="001B3992">
            <w:pPr>
              <w:pStyle w:val="TableParagraph"/>
              <w:ind w:left="107" w:right="120"/>
              <w:rPr>
                <w:sz w:val="20"/>
              </w:rPr>
            </w:pPr>
            <w:r w:rsidRPr="007F70A9">
              <w:rPr>
                <w:bCs/>
                <w:sz w:val="20"/>
                <w:szCs w:val="20"/>
              </w:rPr>
              <w:t>National monitoring, reporting and verification system to measure changes in vulnerabilities from adaptation actions with functional procedures and rules in place</w:t>
            </w:r>
          </w:p>
        </w:tc>
        <w:tc>
          <w:tcPr>
            <w:tcW w:w="2835" w:type="dxa"/>
            <w:shd w:val="clear" w:color="auto" w:fill="auto"/>
          </w:tcPr>
          <w:p w14:paraId="02E5CA8D" w14:textId="531C6D53" w:rsidR="00973E54" w:rsidRPr="007F70A9" w:rsidRDefault="00973E54" w:rsidP="000649BF">
            <w:pPr>
              <w:pStyle w:val="ListParagraph"/>
              <w:numPr>
                <w:ilvl w:val="0"/>
                <w:numId w:val="62"/>
              </w:numPr>
              <w:ind w:left="479"/>
              <w:rPr>
                <w:rFonts w:ascii="Times New Roman" w:eastAsia="Times New Roman" w:hAnsi="Times New Roman" w:cs="Times New Roman"/>
                <w:sz w:val="20"/>
                <w:lang w:val="en-US"/>
              </w:rPr>
            </w:pPr>
            <w:r w:rsidRPr="007F70A9">
              <w:rPr>
                <w:rFonts w:ascii="Times New Roman" w:eastAsia="Times New Roman" w:hAnsi="Times New Roman" w:cs="Times New Roman"/>
                <w:sz w:val="20"/>
                <w:lang w:val="en-US"/>
              </w:rPr>
              <w:t>Road map and recommendations on  MRV mechanisms have been developed;</w:t>
            </w:r>
          </w:p>
          <w:p w14:paraId="44982DDB" w14:textId="1FFC40D4" w:rsidR="00973E54" w:rsidRPr="007F70A9" w:rsidRDefault="00973E54" w:rsidP="000649BF">
            <w:pPr>
              <w:pStyle w:val="ListParagraph"/>
              <w:numPr>
                <w:ilvl w:val="0"/>
                <w:numId w:val="62"/>
              </w:numPr>
              <w:ind w:left="479"/>
              <w:rPr>
                <w:rFonts w:ascii="Times New Roman" w:eastAsia="Times New Roman" w:hAnsi="Times New Roman" w:cs="Times New Roman"/>
                <w:sz w:val="20"/>
                <w:lang w:val="en-US"/>
              </w:rPr>
            </w:pPr>
            <w:r w:rsidRPr="007F70A9">
              <w:rPr>
                <w:rFonts w:ascii="Times New Roman" w:eastAsia="Times New Roman" w:hAnsi="Times New Roman" w:cs="Times New Roman"/>
                <w:sz w:val="20"/>
                <w:lang w:val="en-US"/>
              </w:rPr>
              <w:t>Support to the revision of NDC has been provided.</w:t>
            </w:r>
          </w:p>
        </w:tc>
        <w:tc>
          <w:tcPr>
            <w:tcW w:w="3260" w:type="dxa"/>
            <w:shd w:val="clear" w:color="auto" w:fill="auto"/>
          </w:tcPr>
          <w:p w14:paraId="1D2411F7" w14:textId="77777777" w:rsidR="00973E54" w:rsidRPr="007F70A9" w:rsidRDefault="00973E54" w:rsidP="001B3992">
            <w:pPr>
              <w:pStyle w:val="pf0"/>
              <w:widowControl w:val="0"/>
              <w:autoSpaceDE w:val="0"/>
              <w:autoSpaceDN w:val="0"/>
              <w:spacing w:before="0" w:beforeAutospacing="0" w:after="0" w:afterAutospacing="0" w:line="215" w:lineRule="exact"/>
              <w:ind w:left="108"/>
              <w:rPr>
                <w:sz w:val="20"/>
                <w:szCs w:val="20"/>
              </w:rPr>
            </w:pPr>
            <w:r w:rsidRPr="007F70A9">
              <w:rPr>
                <w:sz w:val="20"/>
              </w:rPr>
              <w:t>The draft documents were formally submitted to state authorities for discussion and adoption</w:t>
            </w:r>
            <w:r w:rsidRPr="007F70A9">
              <w:rPr>
                <w:rStyle w:val="cf01"/>
              </w:rPr>
              <w:t>.</w:t>
            </w:r>
          </w:p>
          <w:p w14:paraId="0BD1EE53" w14:textId="77777777" w:rsidR="00973E54" w:rsidRPr="007F70A9" w:rsidRDefault="00973E54" w:rsidP="001B3992">
            <w:pPr>
              <w:pStyle w:val="TableParagraph"/>
              <w:spacing w:line="215" w:lineRule="exact"/>
              <w:ind w:left="106"/>
              <w:rPr>
                <w:sz w:val="20"/>
                <w:lang w:val="en-GB"/>
              </w:rPr>
            </w:pPr>
          </w:p>
        </w:tc>
      </w:tr>
      <w:tr w:rsidR="00973E54" w:rsidRPr="00FB0FAB" w14:paraId="7FE42366" w14:textId="77777777" w:rsidTr="00915FA1">
        <w:trPr>
          <w:trHeight w:val="918"/>
        </w:trPr>
        <w:tc>
          <w:tcPr>
            <w:tcW w:w="1701" w:type="dxa"/>
            <w:vMerge/>
            <w:shd w:val="clear" w:color="auto" w:fill="E0E0E0"/>
          </w:tcPr>
          <w:p w14:paraId="06C8B2BB" w14:textId="77777777" w:rsidR="00973E54" w:rsidRPr="00FB0FAB" w:rsidRDefault="00973E54" w:rsidP="001B3992">
            <w:pPr>
              <w:pStyle w:val="TableParagraph"/>
              <w:spacing w:line="237" w:lineRule="auto"/>
              <w:ind w:left="107" w:right="214"/>
              <w:rPr>
                <w:b/>
                <w:sz w:val="20"/>
                <w:lang w:val="en-CA"/>
              </w:rPr>
            </w:pPr>
          </w:p>
        </w:tc>
        <w:tc>
          <w:tcPr>
            <w:tcW w:w="2410" w:type="dxa"/>
          </w:tcPr>
          <w:p w14:paraId="5C7D6402" w14:textId="77777777" w:rsidR="00973E54" w:rsidRPr="00FB0FAB" w:rsidRDefault="00973E54" w:rsidP="001B3992">
            <w:pPr>
              <w:pStyle w:val="TableParagraph"/>
              <w:ind w:left="107" w:right="120"/>
              <w:rPr>
                <w:sz w:val="20"/>
              </w:rPr>
            </w:pPr>
            <w:r w:rsidRPr="00FB0FAB">
              <w:rPr>
                <w:sz w:val="20"/>
              </w:rPr>
              <w:t xml:space="preserve">3.2 Number of agro-ecological zones with established climate change models of potential impacts, economic costs and benefits of adaptation actions </w:t>
            </w:r>
          </w:p>
        </w:tc>
        <w:tc>
          <w:tcPr>
            <w:tcW w:w="2410" w:type="dxa"/>
          </w:tcPr>
          <w:p w14:paraId="517283C8" w14:textId="77777777" w:rsidR="00973E54" w:rsidRPr="00FB0FAB" w:rsidRDefault="00973E54" w:rsidP="001B3992">
            <w:pPr>
              <w:rPr>
                <w:rFonts w:ascii="Times New Roman" w:eastAsia="Times New Roman" w:hAnsi="Times New Roman" w:cs="Times New Roman"/>
                <w:sz w:val="20"/>
                <w:lang w:val="en-US"/>
              </w:rPr>
            </w:pPr>
            <w:r w:rsidRPr="00FB0FAB">
              <w:rPr>
                <w:rFonts w:ascii="Times New Roman" w:eastAsia="Times New Roman" w:hAnsi="Times New Roman" w:cs="Times New Roman"/>
                <w:sz w:val="20"/>
                <w:lang w:val="en-US"/>
              </w:rPr>
              <w:t>Planning of regional development investments with little consideration of adaptation costs and benefits</w:t>
            </w:r>
          </w:p>
          <w:p w14:paraId="31366E71" w14:textId="77777777" w:rsidR="00973E54" w:rsidRPr="00FB0FAB" w:rsidRDefault="00973E54" w:rsidP="001B3992">
            <w:pPr>
              <w:pStyle w:val="TableParagraph"/>
              <w:ind w:left="107" w:right="120"/>
              <w:rPr>
                <w:sz w:val="20"/>
              </w:rPr>
            </w:pPr>
            <w:r w:rsidRPr="00FB0FAB">
              <w:rPr>
                <w:sz w:val="20"/>
              </w:rPr>
              <w:t>Baseline value: 0</w:t>
            </w:r>
          </w:p>
        </w:tc>
        <w:tc>
          <w:tcPr>
            <w:tcW w:w="2693" w:type="dxa"/>
          </w:tcPr>
          <w:p w14:paraId="1037B647" w14:textId="77777777" w:rsidR="00973E54" w:rsidRPr="007F70A9" w:rsidRDefault="00973E54" w:rsidP="001B3992">
            <w:pPr>
              <w:pStyle w:val="TableParagraph"/>
              <w:ind w:left="107" w:right="120"/>
              <w:rPr>
                <w:sz w:val="20"/>
              </w:rPr>
            </w:pPr>
            <w:r w:rsidRPr="007F70A9">
              <w:rPr>
                <w:sz w:val="20"/>
              </w:rPr>
              <w:t>Five agro-ecological zones in the country models developed that integrate impacts, costs and adaptation actions</w:t>
            </w:r>
          </w:p>
        </w:tc>
        <w:tc>
          <w:tcPr>
            <w:tcW w:w="2835" w:type="dxa"/>
          </w:tcPr>
          <w:p w14:paraId="4458715F" w14:textId="77777777" w:rsidR="00973E54" w:rsidRPr="007F70A9" w:rsidRDefault="00973E54" w:rsidP="000649BF">
            <w:pPr>
              <w:pStyle w:val="ListParagraph"/>
              <w:numPr>
                <w:ilvl w:val="0"/>
                <w:numId w:val="62"/>
              </w:numPr>
              <w:ind w:left="479"/>
              <w:rPr>
                <w:rFonts w:ascii="Times New Roman" w:eastAsia="Times New Roman" w:hAnsi="Times New Roman" w:cs="Times New Roman"/>
                <w:sz w:val="20"/>
                <w:lang w:val="en-US"/>
              </w:rPr>
            </w:pPr>
            <w:r w:rsidRPr="007F70A9">
              <w:rPr>
                <w:rFonts w:ascii="Times New Roman" w:eastAsia="Times New Roman" w:hAnsi="Times New Roman" w:cs="Times New Roman"/>
                <w:sz w:val="20"/>
                <w:lang w:val="en-US"/>
              </w:rPr>
              <w:t xml:space="preserve">AEZs (preliminary 20) were developed for 2 velayats; </w:t>
            </w:r>
          </w:p>
          <w:p w14:paraId="10023077" w14:textId="6E2F0FD7" w:rsidR="00973E54" w:rsidRPr="007F70A9" w:rsidRDefault="00973E54" w:rsidP="000649BF">
            <w:pPr>
              <w:pStyle w:val="ListParagraph"/>
              <w:numPr>
                <w:ilvl w:val="0"/>
                <w:numId w:val="62"/>
              </w:numPr>
              <w:ind w:left="479"/>
              <w:rPr>
                <w:rFonts w:ascii="Times New Roman" w:eastAsia="Times New Roman" w:hAnsi="Times New Roman" w:cs="Times New Roman"/>
                <w:sz w:val="20"/>
                <w:lang w:val="en-US"/>
              </w:rPr>
            </w:pPr>
            <w:r w:rsidRPr="007F70A9">
              <w:rPr>
                <w:rFonts w:ascii="Times New Roman" w:eastAsia="Times New Roman" w:hAnsi="Times New Roman" w:cs="Times New Roman"/>
                <w:sz w:val="20"/>
                <w:lang w:val="en-US"/>
              </w:rPr>
              <w:t>A Concept Paper on modelling agro-ecological zones and its practical application is being drafted and its finalization scheduled in January 2022.</w:t>
            </w:r>
          </w:p>
        </w:tc>
        <w:tc>
          <w:tcPr>
            <w:tcW w:w="3260" w:type="dxa"/>
          </w:tcPr>
          <w:p w14:paraId="3F0A0EBC" w14:textId="77777777" w:rsidR="00973E54" w:rsidRPr="007F70A9" w:rsidRDefault="00973E54" w:rsidP="001B3992">
            <w:pPr>
              <w:pStyle w:val="TableParagraph"/>
              <w:spacing w:line="215" w:lineRule="exact"/>
              <w:ind w:left="106"/>
              <w:rPr>
                <w:sz w:val="20"/>
              </w:rPr>
            </w:pPr>
          </w:p>
        </w:tc>
      </w:tr>
    </w:tbl>
    <w:p w14:paraId="498D57D2" w14:textId="4E6F0135" w:rsidR="00973E54" w:rsidRDefault="00973E54" w:rsidP="006F75DF">
      <w:pPr>
        <w:rPr>
          <w:rFonts w:ascii="Times New Roman" w:hAnsi="Times New Roman" w:cs="Times New Roman"/>
          <w:sz w:val="24"/>
          <w:szCs w:val="24"/>
          <w:lang w:val="en-US"/>
        </w:rPr>
      </w:pPr>
    </w:p>
    <w:p w14:paraId="5253F37B" w14:textId="77777777" w:rsidR="00973E54" w:rsidRDefault="00973E54" w:rsidP="006F75DF">
      <w:pPr>
        <w:rPr>
          <w:rFonts w:ascii="Times New Roman" w:hAnsi="Times New Roman" w:cs="Times New Roman"/>
          <w:sz w:val="24"/>
          <w:szCs w:val="24"/>
          <w:lang w:val="en-US"/>
        </w:rPr>
        <w:sectPr w:rsidR="00973E54" w:rsidSect="00915FA1">
          <w:pgSz w:w="16838" w:h="11906" w:orient="landscape" w:code="9"/>
          <w:pgMar w:top="720" w:right="720" w:bottom="720" w:left="720" w:header="720" w:footer="720" w:gutter="0"/>
          <w:cols w:space="720"/>
          <w:docGrid w:linePitch="360"/>
        </w:sectPr>
      </w:pPr>
    </w:p>
    <w:p w14:paraId="6D3E9F6B" w14:textId="1A61D367" w:rsidR="000C27D7" w:rsidRPr="00F15578" w:rsidRDefault="000C27D7" w:rsidP="000649BF">
      <w:pPr>
        <w:pStyle w:val="ListParagraph"/>
        <w:numPr>
          <w:ilvl w:val="0"/>
          <w:numId w:val="78"/>
        </w:numPr>
        <w:jc w:val="both"/>
        <w:rPr>
          <w:rFonts w:ascii="Times New Roman" w:hAnsi="Times New Roman" w:cs="Times New Roman"/>
          <w:sz w:val="24"/>
          <w:szCs w:val="24"/>
          <w:lang w:val="en-US"/>
        </w:rPr>
      </w:pPr>
      <w:r w:rsidRPr="00F15578">
        <w:rPr>
          <w:rFonts w:ascii="Times New Roman" w:hAnsi="Times New Roman" w:cs="Times New Roman"/>
          <w:b/>
          <w:bCs/>
          <w:i/>
          <w:iCs/>
          <w:sz w:val="24"/>
          <w:szCs w:val="24"/>
          <w:lang w:val="en-US"/>
        </w:rPr>
        <w:lastRenderedPageBreak/>
        <w:t>Community-based Adaptation Initiatives (Grant Initiatives)</w:t>
      </w:r>
      <w:r w:rsidRPr="00F15578">
        <w:rPr>
          <w:rFonts w:ascii="Times New Roman" w:hAnsi="Times New Roman" w:cs="Times New Roman"/>
          <w:sz w:val="24"/>
          <w:szCs w:val="24"/>
          <w:lang w:val="en-US"/>
        </w:rPr>
        <w:t xml:space="preserve"> - The project strengthened the adaptive capacities of target communities through the allocation of small grants and the provision of agro-consultations. </w:t>
      </w:r>
      <w:r w:rsidR="00082C40" w:rsidRPr="00F15578">
        <w:rPr>
          <w:rFonts w:ascii="Times New Roman" w:hAnsi="Times New Roman" w:cs="Times New Roman"/>
          <w:sz w:val="24"/>
          <w:szCs w:val="24"/>
          <w:lang w:val="en-US"/>
        </w:rPr>
        <w:t xml:space="preserve">A total of </w:t>
      </w:r>
      <w:r w:rsidR="00EB43E7">
        <w:rPr>
          <w:rFonts w:ascii="Times New Roman" w:hAnsi="Times New Roman" w:cs="Times New Roman"/>
          <w:sz w:val="24"/>
          <w:szCs w:val="24"/>
          <w:lang w:val="en-US"/>
        </w:rPr>
        <w:t>29</w:t>
      </w:r>
      <w:r w:rsidR="00082C40" w:rsidRPr="00F15578">
        <w:rPr>
          <w:rFonts w:ascii="Times New Roman" w:hAnsi="Times New Roman" w:cs="Times New Roman"/>
          <w:sz w:val="24"/>
          <w:szCs w:val="24"/>
          <w:lang w:val="en-US"/>
        </w:rPr>
        <w:t xml:space="preserve"> grant initiatives were funded by the SCRL project in two rounds</w:t>
      </w:r>
      <w:r w:rsidR="00DB20BE" w:rsidRPr="00F15578">
        <w:rPr>
          <w:rFonts w:ascii="Times New Roman" w:hAnsi="Times New Roman" w:cs="Times New Roman"/>
          <w:sz w:val="24"/>
          <w:szCs w:val="24"/>
          <w:lang w:val="en-US"/>
        </w:rPr>
        <w:t>,</w:t>
      </w:r>
      <w:r w:rsidR="00082C40" w:rsidRPr="00F15578">
        <w:rPr>
          <w:rFonts w:ascii="Times New Roman" w:hAnsi="Times New Roman" w:cs="Times New Roman"/>
          <w:sz w:val="24"/>
          <w:szCs w:val="24"/>
          <w:lang w:val="en-US"/>
        </w:rPr>
        <w:t xml:space="preserve"> which were launched in 2019 and 2020 respectively. </w:t>
      </w:r>
      <w:r w:rsidR="00DB20BE" w:rsidRPr="00F15578">
        <w:rPr>
          <w:rFonts w:ascii="Times New Roman" w:hAnsi="Times New Roman" w:cs="Times New Roman"/>
          <w:sz w:val="24"/>
          <w:szCs w:val="24"/>
          <w:lang w:val="en-US"/>
        </w:rPr>
        <w:t>The full list of grant initiatives is presented in Annex VI of this report. The list also provides a brief summary of each initiative. The total amount of money invested</w:t>
      </w:r>
      <w:r w:rsidR="0084305A">
        <w:rPr>
          <w:rFonts w:ascii="Times New Roman" w:hAnsi="Times New Roman" w:cs="Times New Roman"/>
          <w:sz w:val="24"/>
          <w:szCs w:val="24"/>
          <w:lang w:val="en-US"/>
        </w:rPr>
        <w:t xml:space="preserve"> from the project budget</w:t>
      </w:r>
      <w:r w:rsidR="00DB20BE" w:rsidRPr="00F15578">
        <w:rPr>
          <w:rFonts w:ascii="Times New Roman" w:hAnsi="Times New Roman" w:cs="Times New Roman"/>
          <w:sz w:val="24"/>
          <w:szCs w:val="24"/>
          <w:lang w:val="en-US"/>
        </w:rPr>
        <w:t xml:space="preserve"> through these initiatives </w:t>
      </w:r>
      <w:r w:rsidR="002959BA">
        <w:rPr>
          <w:rFonts w:ascii="Times New Roman" w:hAnsi="Times New Roman" w:cs="Times New Roman"/>
          <w:sz w:val="24"/>
          <w:szCs w:val="24"/>
          <w:lang w:val="en-US"/>
        </w:rPr>
        <w:t>wa</w:t>
      </w:r>
      <w:r w:rsidR="00DB20BE" w:rsidRPr="00F15578">
        <w:rPr>
          <w:rFonts w:ascii="Times New Roman" w:hAnsi="Times New Roman" w:cs="Times New Roman"/>
          <w:sz w:val="24"/>
          <w:szCs w:val="24"/>
          <w:lang w:val="en-US"/>
        </w:rPr>
        <w:t xml:space="preserve">s US$ </w:t>
      </w:r>
      <w:r w:rsidR="002959BA" w:rsidRPr="002959BA">
        <w:rPr>
          <w:rFonts w:ascii="Times New Roman" w:hAnsi="Times New Roman" w:cs="Times New Roman"/>
          <w:sz w:val="24"/>
          <w:szCs w:val="24"/>
          <w:lang w:val="en-US"/>
        </w:rPr>
        <w:t>290,622</w:t>
      </w:r>
      <w:r w:rsidR="00DB20BE" w:rsidRPr="00F15578">
        <w:rPr>
          <w:rFonts w:ascii="Times New Roman" w:hAnsi="Times New Roman" w:cs="Times New Roman"/>
          <w:sz w:val="24"/>
          <w:szCs w:val="24"/>
          <w:lang w:val="en-US"/>
        </w:rPr>
        <w:t xml:space="preserve">. </w:t>
      </w:r>
      <w:r w:rsidR="00D92CB4">
        <w:rPr>
          <w:rFonts w:ascii="Times New Roman" w:hAnsi="Times New Roman" w:cs="Times New Roman"/>
          <w:sz w:val="24"/>
          <w:szCs w:val="24"/>
          <w:lang w:val="en-US"/>
        </w:rPr>
        <w:t xml:space="preserve">This investment generated co-financing from the grant recipients in the amount of </w:t>
      </w:r>
      <w:r w:rsidR="00D92CB4" w:rsidRPr="00F15578">
        <w:rPr>
          <w:rFonts w:ascii="Times New Roman" w:hAnsi="Times New Roman" w:cs="Times New Roman"/>
          <w:sz w:val="24"/>
          <w:szCs w:val="24"/>
          <w:lang w:val="en-US"/>
        </w:rPr>
        <w:t xml:space="preserve">US$ </w:t>
      </w:r>
      <w:r w:rsidR="00D92CB4" w:rsidRPr="00D92CB4">
        <w:rPr>
          <w:rFonts w:ascii="Times New Roman" w:hAnsi="Times New Roman" w:cs="Times New Roman"/>
          <w:sz w:val="24"/>
          <w:szCs w:val="24"/>
          <w:lang w:val="en-US"/>
        </w:rPr>
        <w:t>286,064</w:t>
      </w:r>
      <w:r w:rsidR="00D92CB4">
        <w:rPr>
          <w:rFonts w:ascii="Times New Roman" w:hAnsi="Times New Roman" w:cs="Times New Roman"/>
          <w:sz w:val="24"/>
          <w:szCs w:val="24"/>
          <w:lang w:val="en-US"/>
        </w:rPr>
        <w:t xml:space="preserve">. Mobilizing about </w:t>
      </w:r>
      <w:r w:rsidR="00D92CB4" w:rsidRPr="00F15578">
        <w:rPr>
          <w:rFonts w:ascii="Times New Roman" w:hAnsi="Times New Roman" w:cs="Times New Roman"/>
          <w:sz w:val="24"/>
          <w:szCs w:val="24"/>
          <w:lang w:val="en-US"/>
        </w:rPr>
        <w:t xml:space="preserve">US$ </w:t>
      </w:r>
      <w:r w:rsidR="00D92CB4">
        <w:rPr>
          <w:rFonts w:ascii="Times New Roman" w:hAnsi="Times New Roman" w:cs="Times New Roman"/>
          <w:sz w:val="24"/>
          <w:szCs w:val="24"/>
          <w:lang w:val="en-US"/>
        </w:rPr>
        <w:t>600,000</w:t>
      </w:r>
      <w:r w:rsidR="00DB20BE" w:rsidRPr="00F15578">
        <w:rPr>
          <w:rFonts w:ascii="Times New Roman" w:hAnsi="Times New Roman" w:cs="Times New Roman"/>
          <w:sz w:val="24"/>
          <w:szCs w:val="24"/>
          <w:lang w:val="en-US"/>
        </w:rPr>
        <w:t xml:space="preserve">, these </w:t>
      </w:r>
      <w:r w:rsidRPr="00F15578">
        <w:rPr>
          <w:rFonts w:ascii="Times New Roman" w:hAnsi="Times New Roman" w:cs="Times New Roman"/>
          <w:sz w:val="24"/>
          <w:szCs w:val="24"/>
          <w:lang w:val="en-US"/>
        </w:rPr>
        <w:t>grant</w:t>
      </w:r>
      <w:r w:rsidR="0084305A">
        <w:rPr>
          <w:rFonts w:ascii="Times New Roman" w:hAnsi="Times New Roman" w:cs="Times New Roman"/>
          <w:sz w:val="24"/>
          <w:szCs w:val="24"/>
          <w:lang w:val="en-US"/>
        </w:rPr>
        <w:t xml:space="preserve"> </w:t>
      </w:r>
      <w:r w:rsidR="0084305A" w:rsidRPr="00F15578">
        <w:rPr>
          <w:rFonts w:ascii="Times New Roman" w:hAnsi="Times New Roman" w:cs="Times New Roman"/>
          <w:sz w:val="24"/>
          <w:szCs w:val="24"/>
          <w:lang w:val="en-US"/>
        </w:rPr>
        <w:t>initiatives</w:t>
      </w:r>
      <w:r w:rsidRPr="00F15578">
        <w:rPr>
          <w:rFonts w:ascii="Times New Roman" w:hAnsi="Times New Roman" w:cs="Times New Roman"/>
          <w:sz w:val="24"/>
          <w:szCs w:val="24"/>
          <w:lang w:val="en-US"/>
        </w:rPr>
        <w:t xml:space="preserve"> focused on strengthening adaptive agricultural practices (improved irrigation and drainage, water flow regulation)</w:t>
      </w:r>
      <w:r w:rsidR="00DB20BE" w:rsidRPr="00F15578">
        <w:rPr>
          <w:rFonts w:ascii="Times New Roman" w:hAnsi="Times New Roman" w:cs="Times New Roman"/>
          <w:sz w:val="24"/>
          <w:szCs w:val="24"/>
          <w:lang w:val="en-US"/>
        </w:rPr>
        <w:t>,</w:t>
      </w:r>
      <w:r w:rsidRPr="00F15578">
        <w:rPr>
          <w:rFonts w:ascii="Times New Roman" w:hAnsi="Times New Roman" w:cs="Times New Roman"/>
          <w:sz w:val="24"/>
          <w:szCs w:val="24"/>
          <w:lang w:val="en-US"/>
        </w:rPr>
        <w:t xml:space="preserve"> as well as creating alternative sources of income (greenhouse production, honey, sewing club). </w:t>
      </w:r>
      <w:r w:rsidR="00DB20BE" w:rsidRPr="00F15578">
        <w:rPr>
          <w:rFonts w:ascii="Times New Roman" w:hAnsi="Times New Roman" w:cs="Times New Roman"/>
          <w:sz w:val="24"/>
          <w:szCs w:val="24"/>
          <w:lang w:val="en-US"/>
        </w:rPr>
        <w:t>Recipient</w:t>
      </w:r>
      <w:r w:rsidRPr="00F15578">
        <w:rPr>
          <w:rFonts w:ascii="Times New Roman" w:hAnsi="Times New Roman" w:cs="Times New Roman"/>
          <w:sz w:val="24"/>
          <w:szCs w:val="24"/>
          <w:lang w:val="en-US"/>
        </w:rPr>
        <w:t xml:space="preserve"> farmers </w:t>
      </w:r>
      <w:r w:rsidR="00DB20BE" w:rsidRPr="00F15578">
        <w:rPr>
          <w:rFonts w:ascii="Times New Roman" w:hAnsi="Times New Roman" w:cs="Times New Roman"/>
          <w:sz w:val="24"/>
          <w:szCs w:val="24"/>
          <w:lang w:val="en-US"/>
        </w:rPr>
        <w:t>were</w:t>
      </w:r>
      <w:r w:rsidRPr="00F15578">
        <w:rPr>
          <w:rFonts w:ascii="Times New Roman" w:hAnsi="Times New Roman" w:cs="Times New Roman"/>
          <w:sz w:val="24"/>
          <w:szCs w:val="24"/>
          <w:lang w:val="en-US"/>
        </w:rPr>
        <w:t xml:space="preserve"> supported with access to enhanced technologies and practices on improved soil and water management practices towards improving crop production and livelihoods. </w:t>
      </w:r>
      <w:r w:rsidR="00544431" w:rsidRPr="00544431">
        <w:rPr>
          <w:rFonts w:ascii="Times New Roman" w:hAnsi="Times New Roman" w:cs="Times New Roman"/>
          <w:sz w:val="24"/>
          <w:szCs w:val="24"/>
          <w:lang w:val="en-US"/>
        </w:rPr>
        <w:t xml:space="preserve">Project investments were supported by on-site and remote agro-consulting services by project specialists and external consultants, supported by targeted awareness campaigns organized with an international corporate consultant (Israel) which raised interests among many project partners, especially from the private sector.  </w:t>
      </w:r>
    </w:p>
    <w:p w14:paraId="08B668D5" w14:textId="4DAEAA57" w:rsidR="008C033E" w:rsidRPr="008C033E" w:rsidRDefault="008C033E" w:rsidP="006F75DF">
      <w:pPr>
        <w:rPr>
          <w:rFonts w:ascii="Times New Roman" w:hAnsi="Times New Roman" w:cs="Times New Roman"/>
          <w:b/>
          <w:bCs/>
          <w:i/>
          <w:iCs/>
          <w:sz w:val="24"/>
          <w:szCs w:val="24"/>
          <w:lang w:val="en-US"/>
        </w:rPr>
      </w:pPr>
      <w:r w:rsidRPr="008C033E">
        <w:rPr>
          <w:rFonts w:ascii="Times New Roman" w:hAnsi="Times New Roman" w:cs="Times New Roman"/>
          <w:b/>
          <w:bCs/>
          <w:i/>
          <w:iCs/>
          <w:sz w:val="24"/>
          <w:szCs w:val="24"/>
          <w:lang w:val="en-US"/>
        </w:rPr>
        <w:t>Component 2. Mainstreaming climate adaptation measures in agricultural and water sector development strategy and policy.</w:t>
      </w:r>
    </w:p>
    <w:p w14:paraId="5CD0321C" w14:textId="716FE0E9" w:rsidR="00BB0A26" w:rsidRPr="0032419C" w:rsidRDefault="0032419C" w:rsidP="000649BF">
      <w:pPr>
        <w:pStyle w:val="ListParagraph"/>
        <w:numPr>
          <w:ilvl w:val="0"/>
          <w:numId w:val="68"/>
        </w:numPr>
        <w:jc w:val="both"/>
        <w:rPr>
          <w:rFonts w:ascii="Times New Roman" w:hAnsi="Times New Roman" w:cs="Times New Roman"/>
          <w:sz w:val="24"/>
          <w:szCs w:val="24"/>
          <w:lang w:val="en-US"/>
        </w:rPr>
      </w:pPr>
      <w:r w:rsidRPr="0032419C">
        <w:rPr>
          <w:rFonts w:ascii="Times New Roman" w:hAnsi="Times New Roman" w:cs="Times New Roman"/>
          <w:b/>
          <w:bCs/>
          <w:i/>
          <w:iCs/>
          <w:sz w:val="24"/>
          <w:szCs w:val="24"/>
          <w:lang w:val="en-US"/>
        </w:rPr>
        <w:t>Policy Documents</w:t>
      </w:r>
      <w:r w:rsidRPr="0032419C">
        <w:rPr>
          <w:rFonts w:ascii="Times New Roman" w:hAnsi="Times New Roman" w:cs="Times New Roman"/>
          <w:sz w:val="24"/>
          <w:szCs w:val="24"/>
          <w:lang w:val="en-US"/>
        </w:rPr>
        <w:t xml:space="preserve"> - </w:t>
      </w:r>
      <w:r w:rsidR="00BB0A26" w:rsidRPr="0032419C">
        <w:rPr>
          <w:rFonts w:ascii="Times New Roman" w:hAnsi="Times New Roman" w:cs="Times New Roman"/>
          <w:sz w:val="24"/>
          <w:szCs w:val="24"/>
          <w:lang w:val="en-US"/>
        </w:rPr>
        <w:t xml:space="preserve">Another area of significant contributions of the </w:t>
      </w:r>
      <w:r w:rsidR="00F51FC9" w:rsidRPr="0032419C">
        <w:rPr>
          <w:rFonts w:ascii="Times New Roman" w:hAnsi="Times New Roman" w:cs="Times New Roman"/>
          <w:sz w:val="24"/>
          <w:szCs w:val="24"/>
          <w:lang w:val="en-US"/>
        </w:rPr>
        <w:t xml:space="preserve">SCRL project </w:t>
      </w:r>
      <w:r w:rsidR="00BB0A26" w:rsidRPr="0032419C">
        <w:rPr>
          <w:rFonts w:ascii="Times New Roman" w:hAnsi="Times New Roman" w:cs="Times New Roman"/>
          <w:sz w:val="24"/>
          <w:szCs w:val="24"/>
          <w:lang w:val="en-US"/>
        </w:rPr>
        <w:t>was</w:t>
      </w:r>
      <w:r w:rsidR="00F51FC9" w:rsidRPr="0032419C">
        <w:rPr>
          <w:rFonts w:ascii="Times New Roman" w:hAnsi="Times New Roman" w:cs="Times New Roman"/>
          <w:sz w:val="24"/>
          <w:szCs w:val="24"/>
          <w:lang w:val="en-US"/>
        </w:rPr>
        <w:t xml:space="preserve"> the development of policy documents</w:t>
      </w:r>
      <w:r w:rsidR="00BB0A26" w:rsidRPr="0032419C">
        <w:rPr>
          <w:rFonts w:ascii="Times New Roman" w:hAnsi="Times New Roman" w:cs="Times New Roman"/>
          <w:sz w:val="24"/>
          <w:szCs w:val="24"/>
          <w:lang w:val="en-US"/>
        </w:rPr>
        <w:t xml:space="preserve"> and legal instruments</w:t>
      </w:r>
      <w:r w:rsidR="00F51FC9" w:rsidRPr="0032419C">
        <w:rPr>
          <w:rFonts w:ascii="Times New Roman" w:hAnsi="Times New Roman" w:cs="Times New Roman"/>
          <w:sz w:val="24"/>
          <w:szCs w:val="24"/>
          <w:lang w:val="en-US"/>
        </w:rPr>
        <w:t>.</w:t>
      </w:r>
      <w:r w:rsidR="00BB0A26" w:rsidRPr="0032419C">
        <w:rPr>
          <w:rFonts w:ascii="Times New Roman" w:hAnsi="Times New Roman" w:cs="Times New Roman"/>
          <w:sz w:val="24"/>
          <w:szCs w:val="24"/>
          <w:lang w:val="en-US"/>
        </w:rPr>
        <w:t xml:space="preserve"> </w:t>
      </w:r>
      <w:r w:rsidR="00995C09">
        <w:rPr>
          <w:rFonts w:ascii="Times New Roman" w:hAnsi="Times New Roman" w:cs="Times New Roman"/>
          <w:sz w:val="24"/>
          <w:szCs w:val="24"/>
          <w:lang w:val="en-US"/>
        </w:rPr>
        <w:t xml:space="preserve">Annex VII of this report lists all the main policy documents and legal instruments that have been developed with the help of the project. </w:t>
      </w:r>
      <w:r w:rsidR="00BB0A26" w:rsidRPr="0032419C">
        <w:rPr>
          <w:rFonts w:ascii="Times New Roman" w:hAnsi="Times New Roman" w:cs="Times New Roman"/>
          <w:sz w:val="24"/>
          <w:szCs w:val="24"/>
          <w:lang w:val="en-US"/>
        </w:rPr>
        <w:t xml:space="preserve">The following </w:t>
      </w:r>
      <w:r w:rsidR="00995C09">
        <w:rPr>
          <w:rFonts w:ascii="Times New Roman" w:hAnsi="Times New Roman" w:cs="Times New Roman"/>
          <w:sz w:val="24"/>
          <w:szCs w:val="24"/>
          <w:lang w:val="en-US"/>
        </w:rPr>
        <w:t xml:space="preserve">are </w:t>
      </w:r>
      <w:r w:rsidR="00BB0A26" w:rsidRPr="0032419C">
        <w:rPr>
          <w:rFonts w:ascii="Times New Roman" w:hAnsi="Times New Roman" w:cs="Times New Roman"/>
          <w:sz w:val="24"/>
          <w:szCs w:val="24"/>
          <w:lang w:val="en-US"/>
        </w:rPr>
        <w:t>key policy instruments that were developed with the support of the project.</w:t>
      </w:r>
    </w:p>
    <w:p w14:paraId="526180E4" w14:textId="6162A266" w:rsidR="00BB0A26" w:rsidRDefault="00BB0A26" w:rsidP="000649BF">
      <w:pPr>
        <w:pStyle w:val="ListParagraph"/>
        <w:numPr>
          <w:ilvl w:val="0"/>
          <w:numId w:val="69"/>
        </w:numPr>
        <w:ind w:hanging="360"/>
        <w:jc w:val="both"/>
        <w:rPr>
          <w:rFonts w:ascii="Times New Roman" w:hAnsi="Times New Roman" w:cs="Times New Roman"/>
          <w:sz w:val="24"/>
          <w:szCs w:val="24"/>
          <w:lang w:val="en-US"/>
        </w:rPr>
      </w:pPr>
      <w:r w:rsidRPr="00BB0A26">
        <w:rPr>
          <w:rFonts w:ascii="Times New Roman" w:hAnsi="Times New Roman" w:cs="Times New Roman"/>
          <w:sz w:val="24"/>
          <w:szCs w:val="24"/>
          <w:lang w:val="en-US"/>
        </w:rPr>
        <w:t>Turkmenistan’s National Strategy on Climate Change</w:t>
      </w:r>
      <w:r>
        <w:rPr>
          <w:rFonts w:ascii="Times New Roman" w:hAnsi="Times New Roman" w:cs="Times New Roman"/>
          <w:sz w:val="24"/>
          <w:szCs w:val="24"/>
          <w:lang w:val="en-US"/>
        </w:rPr>
        <w:t xml:space="preserve"> </w:t>
      </w:r>
      <w:r w:rsidRPr="006323D4">
        <w:rPr>
          <w:rFonts w:ascii="Times New Roman" w:hAnsi="Times New Roman" w:cs="Times New Roman"/>
          <w:sz w:val="24"/>
          <w:szCs w:val="24"/>
          <w:lang w:val="en-US"/>
        </w:rPr>
        <w:t>(NCCST)</w:t>
      </w:r>
      <w:r w:rsidRPr="00BB0A26">
        <w:rPr>
          <w:rFonts w:ascii="Times New Roman" w:hAnsi="Times New Roman" w:cs="Times New Roman"/>
          <w:sz w:val="24"/>
          <w:szCs w:val="24"/>
          <w:lang w:val="en-US"/>
        </w:rPr>
        <w:t xml:space="preserve"> </w:t>
      </w:r>
      <w:r w:rsidR="003B40D4" w:rsidRPr="00BB0A26">
        <w:rPr>
          <w:rFonts w:ascii="Times New Roman" w:hAnsi="Times New Roman" w:cs="Times New Roman"/>
          <w:sz w:val="24"/>
          <w:szCs w:val="24"/>
          <w:lang w:val="en-US"/>
        </w:rPr>
        <w:t xml:space="preserve">adopted in </w:t>
      </w:r>
      <w:r w:rsidR="003B40D4">
        <w:rPr>
          <w:rFonts w:ascii="Times New Roman" w:hAnsi="Times New Roman" w:cs="Times New Roman"/>
          <w:sz w:val="24"/>
          <w:szCs w:val="24"/>
          <w:lang w:val="en-US"/>
        </w:rPr>
        <w:t xml:space="preserve">2012 </w:t>
      </w:r>
      <w:r w:rsidRPr="00BB0A26">
        <w:rPr>
          <w:rFonts w:ascii="Times New Roman" w:hAnsi="Times New Roman" w:cs="Times New Roman"/>
          <w:sz w:val="24"/>
          <w:szCs w:val="24"/>
          <w:lang w:val="en-US"/>
        </w:rPr>
        <w:t xml:space="preserve">was revised with project support and </w:t>
      </w:r>
      <w:r w:rsidR="003B40D4">
        <w:rPr>
          <w:rFonts w:ascii="Times New Roman" w:hAnsi="Times New Roman" w:cs="Times New Roman"/>
          <w:sz w:val="24"/>
          <w:szCs w:val="24"/>
          <w:lang w:val="en-US"/>
        </w:rPr>
        <w:t>adopted in 2019</w:t>
      </w:r>
      <w:r>
        <w:rPr>
          <w:rFonts w:ascii="Times New Roman" w:hAnsi="Times New Roman" w:cs="Times New Roman"/>
          <w:sz w:val="24"/>
          <w:szCs w:val="24"/>
          <w:lang w:val="en-US"/>
        </w:rPr>
        <w:t>.</w:t>
      </w:r>
    </w:p>
    <w:p w14:paraId="4130CE78" w14:textId="39FB338D" w:rsidR="00F51FC9" w:rsidRDefault="00BB0A26" w:rsidP="000649BF">
      <w:pPr>
        <w:pStyle w:val="ListParagraph"/>
        <w:numPr>
          <w:ilvl w:val="0"/>
          <w:numId w:val="69"/>
        </w:numPr>
        <w:ind w:hanging="360"/>
        <w:jc w:val="both"/>
        <w:rPr>
          <w:rFonts w:ascii="Times New Roman" w:hAnsi="Times New Roman" w:cs="Times New Roman"/>
          <w:sz w:val="24"/>
          <w:szCs w:val="24"/>
          <w:lang w:val="en-US"/>
        </w:rPr>
      </w:pPr>
      <w:r w:rsidRPr="00BB0A26">
        <w:rPr>
          <w:rFonts w:ascii="Times New Roman" w:hAnsi="Times New Roman" w:cs="Times New Roman"/>
          <w:sz w:val="24"/>
          <w:szCs w:val="24"/>
          <w:lang w:val="en-US"/>
        </w:rPr>
        <w:t xml:space="preserve">The SCRL project supported the drafting of key pieces of legislation related to climate change adaptation – </w:t>
      </w:r>
      <w:r w:rsidR="00EA74DD">
        <w:rPr>
          <w:rFonts w:ascii="Times New Roman" w:hAnsi="Times New Roman" w:cs="Times New Roman"/>
          <w:sz w:val="24"/>
          <w:szCs w:val="24"/>
          <w:lang w:val="en-US"/>
        </w:rPr>
        <w:t>e</w:t>
      </w:r>
      <w:r w:rsidRPr="00BB0A26">
        <w:rPr>
          <w:rFonts w:ascii="Times New Roman" w:hAnsi="Times New Roman" w:cs="Times New Roman"/>
          <w:sz w:val="24"/>
          <w:szCs w:val="24"/>
          <w:lang w:val="en-US"/>
        </w:rPr>
        <w:t>.</w:t>
      </w:r>
      <w:r w:rsidR="00EA74DD">
        <w:rPr>
          <w:rFonts w:ascii="Times New Roman" w:hAnsi="Times New Roman" w:cs="Times New Roman"/>
          <w:sz w:val="24"/>
          <w:szCs w:val="24"/>
          <w:lang w:val="en-US"/>
        </w:rPr>
        <w:t>g</w:t>
      </w:r>
      <w:r w:rsidRPr="00BB0A26">
        <w:rPr>
          <w:rFonts w:ascii="Times New Roman" w:hAnsi="Times New Roman" w:cs="Times New Roman"/>
          <w:sz w:val="24"/>
          <w:szCs w:val="24"/>
          <w:lang w:val="en-US"/>
        </w:rPr>
        <w:t xml:space="preserve">. </w:t>
      </w:r>
      <w:r w:rsidR="00F51FC9" w:rsidRPr="00BB0A26">
        <w:rPr>
          <w:rFonts w:ascii="Times New Roman" w:hAnsi="Times New Roman" w:cs="Times New Roman"/>
          <w:sz w:val="24"/>
          <w:szCs w:val="24"/>
          <w:lang w:val="en-US"/>
        </w:rPr>
        <w:t>Law of Land Cadastre</w:t>
      </w:r>
      <w:r w:rsidRPr="00BB0A26">
        <w:rPr>
          <w:rFonts w:ascii="Times New Roman" w:hAnsi="Times New Roman" w:cs="Times New Roman"/>
          <w:sz w:val="24"/>
          <w:szCs w:val="24"/>
          <w:lang w:val="en-US"/>
        </w:rPr>
        <w:t xml:space="preserve">, </w:t>
      </w:r>
      <w:r w:rsidR="00F51FC9" w:rsidRPr="00BB0A26">
        <w:rPr>
          <w:rFonts w:ascii="Times New Roman" w:hAnsi="Times New Roman" w:cs="Times New Roman"/>
          <w:sz w:val="24"/>
          <w:szCs w:val="24"/>
          <w:lang w:val="en-US"/>
        </w:rPr>
        <w:t>Land Code</w:t>
      </w:r>
      <w:r w:rsidRPr="00BB0A26">
        <w:rPr>
          <w:rFonts w:ascii="Times New Roman" w:hAnsi="Times New Roman" w:cs="Times New Roman"/>
          <w:sz w:val="24"/>
          <w:szCs w:val="24"/>
          <w:lang w:val="en-US"/>
        </w:rPr>
        <w:t xml:space="preserve">, </w:t>
      </w:r>
      <w:r w:rsidR="003A3576">
        <w:rPr>
          <w:rFonts w:ascii="Times New Roman" w:hAnsi="Times New Roman" w:cs="Times New Roman"/>
          <w:sz w:val="24"/>
          <w:szCs w:val="24"/>
          <w:lang w:val="en-US"/>
        </w:rPr>
        <w:t>a</w:t>
      </w:r>
      <w:r w:rsidR="00F51FC9" w:rsidRPr="00BB0A26">
        <w:rPr>
          <w:rFonts w:ascii="Times New Roman" w:hAnsi="Times New Roman" w:cs="Times New Roman"/>
          <w:sz w:val="24"/>
          <w:szCs w:val="24"/>
          <w:lang w:val="en-US"/>
        </w:rPr>
        <w:t xml:space="preserve">mendments to Law on </w:t>
      </w:r>
      <w:r w:rsidR="00374F8D">
        <w:rPr>
          <w:rFonts w:ascii="Times New Roman" w:hAnsi="Times New Roman" w:cs="Times New Roman"/>
          <w:sz w:val="24"/>
          <w:szCs w:val="24"/>
          <w:lang w:val="en-US"/>
        </w:rPr>
        <w:t>Farmers’ A</w:t>
      </w:r>
      <w:r w:rsidR="00FD6827">
        <w:rPr>
          <w:rFonts w:ascii="Times New Roman" w:hAnsi="Times New Roman" w:cs="Times New Roman"/>
          <w:sz w:val="24"/>
          <w:szCs w:val="24"/>
          <w:lang w:val="en-US"/>
        </w:rPr>
        <w:t>ssociations</w:t>
      </w:r>
      <w:r w:rsidR="00F51FC9" w:rsidRPr="00BB0A26">
        <w:rPr>
          <w:rFonts w:ascii="Times New Roman" w:hAnsi="Times New Roman" w:cs="Times New Roman"/>
          <w:sz w:val="24"/>
          <w:szCs w:val="24"/>
          <w:lang w:val="en-US"/>
        </w:rPr>
        <w:t xml:space="preserve"> and Law on Farmers Societies</w:t>
      </w:r>
      <w:r w:rsidR="003A3576">
        <w:rPr>
          <w:rFonts w:ascii="Times New Roman" w:hAnsi="Times New Roman" w:cs="Times New Roman"/>
          <w:sz w:val="24"/>
          <w:szCs w:val="24"/>
          <w:lang w:val="en-US"/>
        </w:rPr>
        <w:t>, etc.</w:t>
      </w:r>
      <w:r w:rsidR="000C27D7">
        <w:rPr>
          <w:rStyle w:val="FootnoteReference"/>
          <w:rFonts w:ascii="Times New Roman" w:hAnsi="Times New Roman" w:cs="Times New Roman"/>
          <w:sz w:val="24"/>
          <w:szCs w:val="24"/>
          <w:lang w:val="en-US"/>
        </w:rPr>
        <w:footnoteReference w:id="29"/>
      </w:r>
    </w:p>
    <w:p w14:paraId="6EFF76ED" w14:textId="77777777" w:rsidR="004D1EC8" w:rsidRDefault="003A3576" w:rsidP="000649BF">
      <w:pPr>
        <w:pStyle w:val="ListParagraph"/>
        <w:numPr>
          <w:ilvl w:val="0"/>
          <w:numId w:val="69"/>
        </w:numPr>
        <w:ind w:hanging="360"/>
        <w:jc w:val="both"/>
        <w:rPr>
          <w:rFonts w:ascii="Times New Roman" w:hAnsi="Times New Roman" w:cs="Times New Roman"/>
          <w:sz w:val="24"/>
          <w:szCs w:val="24"/>
          <w:lang w:val="en-US"/>
        </w:rPr>
      </w:pPr>
      <w:r w:rsidRPr="003A3576">
        <w:rPr>
          <w:rFonts w:ascii="Times New Roman" w:hAnsi="Times New Roman" w:cs="Times New Roman"/>
          <w:sz w:val="24"/>
          <w:szCs w:val="24"/>
          <w:lang w:val="en-US"/>
        </w:rPr>
        <w:t xml:space="preserve">The project supported the </w:t>
      </w:r>
      <w:r w:rsidR="004D1EC8" w:rsidRPr="001D5828">
        <w:rPr>
          <w:rFonts w:ascii="Times New Roman" w:hAnsi="Times New Roman" w:cs="Times New Roman"/>
          <w:sz w:val="24"/>
          <w:szCs w:val="24"/>
          <w:lang w:val="en-US"/>
        </w:rPr>
        <w:t xml:space="preserve">revision </w:t>
      </w:r>
      <w:r w:rsidRPr="003A3576">
        <w:rPr>
          <w:rFonts w:ascii="Times New Roman" w:hAnsi="Times New Roman" w:cs="Times New Roman"/>
          <w:sz w:val="24"/>
          <w:szCs w:val="24"/>
          <w:lang w:val="en-US"/>
        </w:rPr>
        <w:t xml:space="preserve">of Turkmenistan’s Nationally Determined Contributions (NDC-2) to the Paris Agreement in the area of climate change adaptation and </w:t>
      </w:r>
      <w:r>
        <w:rPr>
          <w:rFonts w:ascii="Times New Roman" w:hAnsi="Times New Roman" w:cs="Times New Roman"/>
          <w:sz w:val="24"/>
          <w:szCs w:val="24"/>
          <w:lang w:val="en-US"/>
        </w:rPr>
        <w:t>r</w:t>
      </w:r>
      <w:r w:rsidR="00F51FC9" w:rsidRPr="003A3576">
        <w:rPr>
          <w:rFonts w:ascii="Times New Roman" w:hAnsi="Times New Roman" w:cs="Times New Roman"/>
          <w:sz w:val="24"/>
          <w:szCs w:val="24"/>
          <w:lang w:val="en-US"/>
        </w:rPr>
        <w:t xml:space="preserve">ecommendations for designing </w:t>
      </w:r>
      <w:r>
        <w:rPr>
          <w:rFonts w:ascii="Times New Roman" w:hAnsi="Times New Roman" w:cs="Times New Roman"/>
          <w:sz w:val="24"/>
          <w:szCs w:val="24"/>
          <w:lang w:val="en-US"/>
        </w:rPr>
        <w:t>the</w:t>
      </w:r>
      <w:r w:rsidR="00F51FC9" w:rsidRPr="003A3576">
        <w:rPr>
          <w:rFonts w:ascii="Times New Roman" w:hAnsi="Times New Roman" w:cs="Times New Roman"/>
          <w:sz w:val="24"/>
          <w:szCs w:val="24"/>
          <w:lang w:val="en-US"/>
        </w:rPr>
        <w:t xml:space="preserve"> MRV system</w:t>
      </w:r>
      <w:r>
        <w:rPr>
          <w:rFonts w:ascii="Times New Roman" w:hAnsi="Times New Roman" w:cs="Times New Roman"/>
          <w:sz w:val="24"/>
          <w:szCs w:val="24"/>
          <w:lang w:val="en-US"/>
        </w:rPr>
        <w:t>.</w:t>
      </w:r>
      <w:r w:rsidR="004D1EC8">
        <w:rPr>
          <w:rStyle w:val="FootnoteReference"/>
          <w:rFonts w:ascii="Times New Roman" w:hAnsi="Times New Roman" w:cs="Times New Roman"/>
          <w:sz w:val="24"/>
          <w:szCs w:val="24"/>
          <w:lang w:val="en-US"/>
        </w:rPr>
        <w:footnoteReference w:id="30"/>
      </w:r>
    </w:p>
    <w:p w14:paraId="127B5448" w14:textId="08C7AB33" w:rsidR="003A3576" w:rsidRPr="004D1EC8" w:rsidRDefault="003A3576" w:rsidP="000649BF">
      <w:pPr>
        <w:pStyle w:val="ListParagraph"/>
        <w:numPr>
          <w:ilvl w:val="0"/>
          <w:numId w:val="69"/>
        </w:numPr>
        <w:ind w:hanging="360"/>
        <w:jc w:val="both"/>
        <w:rPr>
          <w:rFonts w:ascii="Times New Roman" w:hAnsi="Times New Roman" w:cs="Times New Roman"/>
          <w:sz w:val="24"/>
          <w:szCs w:val="24"/>
          <w:lang w:val="en-US"/>
        </w:rPr>
      </w:pPr>
      <w:r w:rsidRPr="004D1EC8">
        <w:rPr>
          <w:rFonts w:ascii="Times New Roman" w:hAnsi="Times New Roman" w:cs="Times New Roman"/>
          <w:sz w:val="24"/>
          <w:szCs w:val="24"/>
          <w:lang w:val="en-US"/>
        </w:rPr>
        <w:t>The project supported the Turkmen State Agricultural Institute (TSAI) in the development of guidelines for agricultural producers.</w:t>
      </w:r>
      <w:r>
        <w:rPr>
          <w:rStyle w:val="FootnoteReference"/>
          <w:rFonts w:ascii="Times New Roman" w:hAnsi="Times New Roman" w:cs="Times New Roman"/>
          <w:sz w:val="24"/>
          <w:szCs w:val="24"/>
          <w:lang w:val="en-US"/>
        </w:rPr>
        <w:footnoteReference w:id="31"/>
      </w:r>
    </w:p>
    <w:p w14:paraId="3593643C" w14:textId="339C582B" w:rsidR="00E16DB8" w:rsidRDefault="00432D64" w:rsidP="000649BF">
      <w:pPr>
        <w:pStyle w:val="ListParagraph"/>
        <w:numPr>
          <w:ilvl w:val="0"/>
          <w:numId w:val="65"/>
        </w:numPr>
        <w:jc w:val="both"/>
        <w:rPr>
          <w:rFonts w:ascii="Times New Roman" w:hAnsi="Times New Roman" w:cs="Times New Roman"/>
          <w:sz w:val="24"/>
          <w:szCs w:val="24"/>
          <w:lang w:val="en-US"/>
        </w:rPr>
      </w:pPr>
      <w:r w:rsidRPr="001E6170">
        <w:rPr>
          <w:rFonts w:ascii="Times New Roman" w:hAnsi="Times New Roman" w:cs="Times New Roman"/>
          <w:b/>
          <w:bCs/>
          <w:i/>
          <w:iCs/>
          <w:sz w:val="24"/>
          <w:szCs w:val="24"/>
          <w:lang w:val="en-US"/>
        </w:rPr>
        <w:lastRenderedPageBreak/>
        <w:t>Trainings</w:t>
      </w:r>
      <w:r w:rsidRPr="001E6170">
        <w:rPr>
          <w:rFonts w:ascii="Times New Roman" w:hAnsi="Times New Roman" w:cs="Times New Roman"/>
          <w:sz w:val="24"/>
          <w:szCs w:val="24"/>
          <w:lang w:val="en-US"/>
        </w:rPr>
        <w:t xml:space="preserve"> </w:t>
      </w:r>
      <w:r w:rsidR="003B5F22" w:rsidRPr="001E6170">
        <w:rPr>
          <w:rFonts w:ascii="Times New Roman" w:hAnsi="Times New Roman" w:cs="Times New Roman"/>
          <w:sz w:val="24"/>
          <w:szCs w:val="24"/>
          <w:lang w:val="en-US"/>
        </w:rPr>
        <w:t>–</w:t>
      </w:r>
      <w:r w:rsidRPr="001E6170">
        <w:rPr>
          <w:rFonts w:ascii="Times New Roman" w:hAnsi="Times New Roman" w:cs="Times New Roman"/>
          <w:sz w:val="24"/>
          <w:szCs w:val="24"/>
          <w:lang w:val="en-US"/>
        </w:rPr>
        <w:t xml:space="preserve"> </w:t>
      </w:r>
      <w:r w:rsidR="00E6182C" w:rsidRPr="001E6170">
        <w:rPr>
          <w:rFonts w:ascii="Times New Roman" w:hAnsi="Times New Roman" w:cs="Times New Roman"/>
          <w:sz w:val="24"/>
          <w:szCs w:val="24"/>
          <w:lang w:val="en-US"/>
        </w:rPr>
        <w:t>The SCRL has organized an impressive number</w:t>
      </w:r>
      <w:r w:rsidR="003B5F22" w:rsidRPr="001E6170">
        <w:rPr>
          <w:rFonts w:ascii="Times New Roman" w:hAnsi="Times New Roman" w:cs="Times New Roman"/>
          <w:sz w:val="24"/>
          <w:szCs w:val="24"/>
          <w:lang w:val="en-US"/>
        </w:rPr>
        <w:t xml:space="preserve"> of training events (seminars, </w:t>
      </w:r>
      <w:r w:rsidR="00E6182C" w:rsidRPr="001E6170">
        <w:rPr>
          <w:rFonts w:ascii="Times New Roman" w:hAnsi="Times New Roman" w:cs="Times New Roman"/>
          <w:sz w:val="24"/>
          <w:szCs w:val="24"/>
          <w:lang w:val="en-US"/>
        </w:rPr>
        <w:t xml:space="preserve">round tables, </w:t>
      </w:r>
      <w:r w:rsidR="003B5F22" w:rsidRPr="001E6170">
        <w:rPr>
          <w:rFonts w:ascii="Times New Roman" w:hAnsi="Times New Roman" w:cs="Times New Roman"/>
          <w:sz w:val="24"/>
          <w:szCs w:val="24"/>
          <w:lang w:val="en-US"/>
        </w:rPr>
        <w:t>workshops, lectures, etc.)</w:t>
      </w:r>
      <w:r w:rsidR="00E6182C" w:rsidRPr="001E6170">
        <w:rPr>
          <w:rFonts w:ascii="Times New Roman" w:hAnsi="Times New Roman" w:cs="Times New Roman"/>
          <w:sz w:val="24"/>
          <w:szCs w:val="24"/>
          <w:lang w:val="en-US"/>
        </w:rPr>
        <w:t xml:space="preserve"> that were aimed at </w:t>
      </w:r>
      <w:r w:rsidRPr="001E6170">
        <w:rPr>
          <w:rFonts w:ascii="Times New Roman" w:hAnsi="Times New Roman" w:cs="Times New Roman"/>
          <w:sz w:val="24"/>
          <w:szCs w:val="24"/>
          <w:lang w:val="en-US"/>
        </w:rPr>
        <w:t>strengthen</w:t>
      </w:r>
      <w:r w:rsidR="00E6182C" w:rsidRPr="001E6170">
        <w:rPr>
          <w:rFonts w:ascii="Times New Roman" w:hAnsi="Times New Roman" w:cs="Times New Roman"/>
          <w:sz w:val="24"/>
          <w:szCs w:val="24"/>
          <w:lang w:val="en-US"/>
        </w:rPr>
        <w:t>ing</w:t>
      </w:r>
      <w:r w:rsidRPr="001E6170">
        <w:rPr>
          <w:rFonts w:ascii="Times New Roman" w:hAnsi="Times New Roman" w:cs="Times New Roman"/>
          <w:sz w:val="24"/>
          <w:szCs w:val="24"/>
          <w:lang w:val="en-US"/>
        </w:rPr>
        <w:t xml:space="preserve"> the capacity of farmers, </w:t>
      </w:r>
      <w:r w:rsidR="00E6182C" w:rsidRPr="001E6170">
        <w:rPr>
          <w:rFonts w:ascii="Times New Roman" w:hAnsi="Times New Roman" w:cs="Times New Roman"/>
          <w:sz w:val="24"/>
          <w:szCs w:val="24"/>
          <w:lang w:val="en-US"/>
        </w:rPr>
        <w:t xml:space="preserve">agriculture </w:t>
      </w:r>
      <w:r w:rsidRPr="001E6170">
        <w:rPr>
          <w:rFonts w:ascii="Times New Roman" w:hAnsi="Times New Roman" w:cs="Times New Roman"/>
          <w:sz w:val="24"/>
          <w:szCs w:val="24"/>
          <w:lang w:val="en-US"/>
        </w:rPr>
        <w:t>specialists and decision makers</w:t>
      </w:r>
      <w:r w:rsidR="00E6182C" w:rsidRPr="001E6170">
        <w:rPr>
          <w:rFonts w:ascii="Times New Roman" w:hAnsi="Times New Roman" w:cs="Times New Roman"/>
          <w:sz w:val="24"/>
          <w:szCs w:val="24"/>
          <w:lang w:val="en-US"/>
        </w:rPr>
        <w:t xml:space="preserve"> at the national and sub-national levels</w:t>
      </w:r>
      <w:r w:rsidRPr="001E6170">
        <w:rPr>
          <w:rFonts w:ascii="Times New Roman" w:hAnsi="Times New Roman" w:cs="Times New Roman"/>
          <w:sz w:val="24"/>
          <w:szCs w:val="24"/>
          <w:lang w:val="en-US"/>
        </w:rPr>
        <w:t>.</w:t>
      </w:r>
      <w:r w:rsidR="00862950" w:rsidRPr="001E6170">
        <w:rPr>
          <w:rFonts w:ascii="Times New Roman" w:hAnsi="Times New Roman" w:cs="Times New Roman"/>
          <w:sz w:val="24"/>
          <w:szCs w:val="24"/>
          <w:lang w:val="en-US"/>
        </w:rPr>
        <w:t xml:space="preserve"> </w:t>
      </w:r>
      <w:r w:rsidR="00E6182C" w:rsidRPr="001E6170">
        <w:rPr>
          <w:rFonts w:ascii="Times New Roman" w:hAnsi="Times New Roman" w:cs="Times New Roman"/>
          <w:sz w:val="24"/>
          <w:szCs w:val="24"/>
          <w:lang w:val="en-US"/>
        </w:rPr>
        <w:t xml:space="preserve">A total of 148 training events were organized by the project. </w:t>
      </w:r>
      <w:r w:rsidR="00B90890" w:rsidRPr="001E6170">
        <w:rPr>
          <w:rFonts w:ascii="Times New Roman" w:hAnsi="Times New Roman" w:cs="Times New Roman"/>
          <w:sz w:val="24"/>
          <w:szCs w:val="24"/>
          <w:lang w:val="en-US"/>
        </w:rPr>
        <w:t>A total of</w:t>
      </w:r>
      <w:r w:rsidR="00E6182C" w:rsidRPr="001E6170">
        <w:rPr>
          <w:rFonts w:ascii="Times New Roman" w:hAnsi="Times New Roman" w:cs="Times New Roman"/>
          <w:sz w:val="24"/>
          <w:szCs w:val="24"/>
          <w:lang w:val="en-US"/>
        </w:rPr>
        <w:t xml:space="preserve"> 53 events (or 36% of all events) focused on farming techniques and skills for farmers,</w:t>
      </w:r>
      <w:r w:rsidR="00862950">
        <w:rPr>
          <w:rStyle w:val="FootnoteReference"/>
          <w:rFonts w:ascii="Times New Roman" w:hAnsi="Times New Roman" w:cs="Times New Roman"/>
          <w:sz w:val="24"/>
          <w:szCs w:val="24"/>
          <w:lang w:val="en-US"/>
        </w:rPr>
        <w:footnoteReference w:id="32"/>
      </w:r>
      <w:r w:rsidR="00E6182C" w:rsidRPr="001E6170">
        <w:rPr>
          <w:rFonts w:ascii="Times New Roman" w:hAnsi="Times New Roman" w:cs="Times New Roman"/>
          <w:sz w:val="24"/>
          <w:szCs w:val="24"/>
          <w:lang w:val="en-US"/>
        </w:rPr>
        <w:t xml:space="preserve"> as well as writing grant applications.</w:t>
      </w:r>
      <w:r w:rsidR="001E6170" w:rsidRPr="001E6170">
        <w:rPr>
          <w:rFonts w:ascii="Times New Roman" w:hAnsi="Times New Roman" w:cs="Times New Roman"/>
          <w:sz w:val="24"/>
          <w:szCs w:val="24"/>
          <w:lang w:val="en-US"/>
        </w:rPr>
        <w:t xml:space="preserve"> </w:t>
      </w:r>
      <w:r w:rsidR="00B90890" w:rsidRPr="001E6170">
        <w:rPr>
          <w:rFonts w:ascii="Times New Roman" w:hAnsi="Times New Roman" w:cs="Times New Roman"/>
          <w:sz w:val="24"/>
          <w:szCs w:val="24"/>
          <w:lang w:val="en-US"/>
        </w:rPr>
        <w:t xml:space="preserve">Another 43 events (or </w:t>
      </w:r>
      <w:r w:rsidR="001E6170" w:rsidRPr="001E6170">
        <w:rPr>
          <w:rFonts w:ascii="Times New Roman" w:hAnsi="Times New Roman" w:cs="Times New Roman"/>
          <w:sz w:val="24"/>
          <w:szCs w:val="24"/>
          <w:lang w:val="en-US"/>
        </w:rPr>
        <w:t>29</w:t>
      </w:r>
      <w:r w:rsidR="00B90890" w:rsidRPr="001E6170">
        <w:rPr>
          <w:rFonts w:ascii="Times New Roman" w:hAnsi="Times New Roman" w:cs="Times New Roman"/>
          <w:sz w:val="24"/>
          <w:szCs w:val="24"/>
          <w:lang w:val="en-US"/>
        </w:rPr>
        <w:t xml:space="preserve">% of all events) </w:t>
      </w:r>
      <w:r w:rsidR="001E6170" w:rsidRPr="001E6170">
        <w:rPr>
          <w:rFonts w:ascii="Times New Roman" w:hAnsi="Times New Roman" w:cs="Times New Roman"/>
          <w:sz w:val="24"/>
          <w:szCs w:val="24"/>
          <w:lang w:val="en-US"/>
        </w:rPr>
        <w:t>focused on raising the awareness of stakeholders on methods for the rational use of water resources in other countries. 19 events (or 13%) focused on the development of legal instruments and regulations.</w:t>
      </w:r>
      <w:r w:rsidR="001E6170">
        <w:rPr>
          <w:rFonts w:ascii="Times New Roman" w:hAnsi="Times New Roman" w:cs="Times New Roman"/>
          <w:sz w:val="24"/>
          <w:szCs w:val="24"/>
          <w:lang w:val="en-US"/>
        </w:rPr>
        <w:t xml:space="preserve"> </w:t>
      </w:r>
      <w:r w:rsidR="001E6170" w:rsidRPr="001E6170">
        <w:rPr>
          <w:rFonts w:ascii="Times New Roman" w:hAnsi="Times New Roman" w:cs="Times New Roman"/>
          <w:sz w:val="24"/>
          <w:szCs w:val="24"/>
          <w:lang w:val="en-US"/>
        </w:rPr>
        <w:t>Other training events focused on the development of adaptation plans (8%), data collection and analysis for adaptation policies ((8%), gender dimension of adaptation (6%), etc.</w:t>
      </w:r>
      <w:r w:rsidR="00CE3999">
        <w:rPr>
          <w:rFonts w:ascii="Times New Roman" w:hAnsi="Times New Roman" w:cs="Times New Roman"/>
          <w:sz w:val="24"/>
          <w:szCs w:val="24"/>
          <w:lang w:val="en-US"/>
        </w:rPr>
        <w:t xml:space="preserve"> </w:t>
      </w:r>
      <w:r w:rsidR="00CE3999" w:rsidRPr="00CE3999">
        <w:rPr>
          <w:rFonts w:ascii="Times New Roman" w:hAnsi="Times New Roman" w:cs="Times New Roman"/>
          <w:sz w:val="24"/>
          <w:szCs w:val="24"/>
          <w:lang w:val="en-US"/>
        </w:rPr>
        <w:t>About 390 farmers received project support on on-farm soil and water management practices, achieved through (i) the provision of access to small grant financing resources (14 farmers); (ii) dissemination of information materials and publications produced by the project (65); and (iii) a variety of remote and on-site agro-consultations and trainings provided on bio-humus preparation, alternative source</w:t>
      </w:r>
      <w:r w:rsidR="00F647F9">
        <w:rPr>
          <w:rFonts w:ascii="Times New Roman" w:hAnsi="Times New Roman" w:cs="Times New Roman"/>
          <w:sz w:val="24"/>
          <w:szCs w:val="24"/>
          <w:lang w:val="en-US"/>
        </w:rPr>
        <w:t>s</w:t>
      </w:r>
      <w:r w:rsidR="00CE3999" w:rsidRPr="00CE3999">
        <w:rPr>
          <w:rFonts w:ascii="Times New Roman" w:hAnsi="Times New Roman" w:cs="Times New Roman"/>
          <w:sz w:val="24"/>
          <w:szCs w:val="24"/>
          <w:lang w:val="en-US"/>
        </w:rPr>
        <w:t xml:space="preserve"> of income (</w:t>
      </w:r>
      <w:r w:rsidR="00F647F9">
        <w:rPr>
          <w:rFonts w:ascii="Times New Roman" w:hAnsi="Times New Roman" w:cs="Times New Roman"/>
          <w:sz w:val="24"/>
          <w:szCs w:val="24"/>
          <w:lang w:val="en-US"/>
        </w:rPr>
        <w:t xml:space="preserve">e.g. </w:t>
      </w:r>
      <w:r w:rsidR="00CE3999" w:rsidRPr="00CE3999">
        <w:rPr>
          <w:rFonts w:ascii="Times New Roman" w:hAnsi="Times New Roman" w:cs="Times New Roman"/>
          <w:sz w:val="24"/>
          <w:szCs w:val="24"/>
          <w:lang w:val="en-US"/>
        </w:rPr>
        <w:t>mushroom cultivation, horticulture, greenhouse production, soybean, vegetables etc</w:t>
      </w:r>
      <w:r w:rsidR="00F647F9">
        <w:rPr>
          <w:rFonts w:ascii="Times New Roman" w:hAnsi="Times New Roman" w:cs="Times New Roman"/>
          <w:sz w:val="24"/>
          <w:szCs w:val="24"/>
          <w:lang w:val="en-US"/>
        </w:rPr>
        <w:t>.</w:t>
      </w:r>
      <w:r w:rsidR="00CE3999" w:rsidRPr="00CE3999">
        <w:rPr>
          <w:rFonts w:ascii="Times New Roman" w:hAnsi="Times New Roman" w:cs="Times New Roman"/>
          <w:sz w:val="24"/>
          <w:szCs w:val="24"/>
          <w:lang w:val="en-US"/>
        </w:rPr>
        <w:t xml:space="preserve"> (312).</w:t>
      </w:r>
    </w:p>
    <w:p w14:paraId="2D2D0228" w14:textId="77777777" w:rsidR="00E16DB8" w:rsidRPr="00E16DB8" w:rsidRDefault="00E16DB8" w:rsidP="00E16DB8">
      <w:pPr>
        <w:pStyle w:val="ListParagraph"/>
        <w:ind w:left="360"/>
        <w:jc w:val="both"/>
        <w:rPr>
          <w:rFonts w:ascii="Times New Roman" w:hAnsi="Times New Roman" w:cs="Times New Roman"/>
          <w:sz w:val="24"/>
          <w:szCs w:val="24"/>
          <w:lang w:val="en-US"/>
        </w:rPr>
      </w:pPr>
    </w:p>
    <w:p w14:paraId="193EBC99" w14:textId="6C013E41" w:rsidR="00E16DB8" w:rsidRDefault="00F31940" w:rsidP="000649BF">
      <w:pPr>
        <w:pStyle w:val="ListParagraph"/>
        <w:numPr>
          <w:ilvl w:val="0"/>
          <w:numId w:val="65"/>
        </w:numPr>
        <w:jc w:val="both"/>
        <w:rPr>
          <w:rFonts w:ascii="Times New Roman" w:hAnsi="Times New Roman" w:cs="Times New Roman"/>
          <w:sz w:val="24"/>
          <w:szCs w:val="24"/>
          <w:lang w:val="en-US"/>
        </w:rPr>
      </w:pPr>
      <w:r w:rsidRPr="00E16DB8">
        <w:rPr>
          <w:rFonts w:ascii="Times New Roman" w:hAnsi="Times New Roman" w:cs="Times New Roman"/>
          <w:b/>
          <w:bCs/>
          <w:i/>
          <w:iCs/>
          <w:sz w:val="24"/>
          <w:szCs w:val="24"/>
          <w:lang w:val="en-US"/>
        </w:rPr>
        <w:t xml:space="preserve">Consultations </w:t>
      </w:r>
      <w:r w:rsidRPr="00E16DB8">
        <w:rPr>
          <w:rFonts w:ascii="Times New Roman" w:hAnsi="Times New Roman" w:cs="Times New Roman"/>
          <w:sz w:val="24"/>
          <w:szCs w:val="24"/>
          <w:lang w:val="en-US"/>
        </w:rPr>
        <w:t>- The project organized various trainings and agro-consultations (on-site and remote) that raised the awareness and skills of farmers and the local population on alternative sources of income, irrigation technologies, and sustainable water and land use practices in both pilot regions. The project provided on-site and remote agro-consulting services on weather forecasting, soil and water analysis, irrigation schemes, land laser levelling, application of fertilizer, composting and farming techniques for different agricultural crops.</w:t>
      </w:r>
      <w:r>
        <w:rPr>
          <w:rStyle w:val="FootnoteReference"/>
          <w:rFonts w:ascii="Times New Roman" w:hAnsi="Times New Roman" w:cs="Times New Roman"/>
          <w:sz w:val="24"/>
          <w:szCs w:val="24"/>
          <w:lang w:val="en-US"/>
        </w:rPr>
        <w:footnoteReference w:id="33"/>
      </w:r>
      <w:r w:rsidRPr="00E16DB8">
        <w:rPr>
          <w:rFonts w:ascii="Times New Roman" w:hAnsi="Times New Roman" w:cs="Times New Roman"/>
          <w:sz w:val="24"/>
          <w:szCs w:val="24"/>
          <w:lang w:val="en-US"/>
        </w:rPr>
        <w:t xml:space="preserve"> Agro-consulting was carried out mainly on the basis of </w:t>
      </w:r>
      <w:r w:rsidR="005A15B7">
        <w:rPr>
          <w:rFonts w:ascii="Times New Roman" w:hAnsi="Times New Roman" w:cs="Times New Roman"/>
          <w:sz w:val="24"/>
          <w:szCs w:val="24"/>
          <w:lang w:val="en-US"/>
        </w:rPr>
        <w:t>the AICs</w:t>
      </w:r>
      <w:r w:rsidRPr="00E16DB8">
        <w:rPr>
          <w:rFonts w:ascii="Times New Roman" w:hAnsi="Times New Roman" w:cs="Times New Roman"/>
          <w:sz w:val="24"/>
          <w:szCs w:val="24"/>
          <w:lang w:val="en-US"/>
        </w:rPr>
        <w:t xml:space="preserve"> located in the Dashoguz and Lebap regions and established communication platform.</w:t>
      </w:r>
      <w:r w:rsidR="000408A1">
        <w:rPr>
          <w:rFonts w:ascii="Times New Roman" w:hAnsi="Times New Roman" w:cs="Times New Roman"/>
          <w:sz w:val="24"/>
          <w:szCs w:val="24"/>
          <w:lang w:val="en-US"/>
        </w:rPr>
        <w:t xml:space="preserve"> The </w:t>
      </w:r>
      <w:r w:rsidR="005A15B7">
        <w:rPr>
          <w:rFonts w:ascii="Times New Roman" w:hAnsi="Times New Roman" w:cs="Times New Roman"/>
          <w:sz w:val="24"/>
          <w:szCs w:val="24"/>
          <w:lang w:val="en-US"/>
        </w:rPr>
        <w:t>AICs</w:t>
      </w:r>
      <w:r w:rsidR="000408A1" w:rsidRPr="000408A1">
        <w:rPr>
          <w:rFonts w:ascii="Times New Roman" w:hAnsi="Times New Roman" w:cs="Times New Roman"/>
          <w:sz w:val="24"/>
          <w:szCs w:val="24"/>
          <w:lang w:val="en-US"/>
        </w:rPr>
        <w:t xml:space="preserve"> in the two pilot regions provided free consultations to the local communities on topics</w:t>
      </w:r>
      <w:r w:rsidR="00117F01">
        <w:rPr>
          <w:rFonts w:ascii="Times New Roman" w:hAnsi="Times New Roman" w:cs="Times New Roman"/>
          <w:sz w:val="24"/>
          <w:szCs w:val="24"/>
          <w:lang w:val="en-US"/>
        </w:rPr>
        <w:t>,</w:t>
      </w:r>
      <w:r w:rsidR="000408A1" w:rsidRPr="000408A1">
        <w:rPr>
          <w:rFonts w:ascii="Times New Roman" w:hAnsi="Times New Roman" w:cs="Times New Roman"/>
          <w:sz w:val="24"/>
          <w:szCs w:val="24"/>
          <w:lang w:val="en-US"/>
        </w:rPr>
        <w:t xml:space="preserve"> </w:t>
      </w:r>
      <w:r w:rsidR="000408A1">
        <w:rPr>
          <w:rFonts w:ascii="Times New Roman" w:hAnsi="Times New Roman" w:cs="Times New Roman"/>
          <w:sz w:val="24"/>
          <w:szCs w:val="24"/>
          <w:lang w:val="en-US"/>
        </w:rPr>
        <w:t>such as</w:t>
      </w:r>
      <w:r w:rsidR="00117F01">
        <w:rPr>
          <w:rFonts w:ascii="Times New Roman" w:hAnsi="Times New Roman" w:cs="Times New Roman"/>
          <w:sz w:val="24"/>
          <w:szCs w:val="24"/>
          <w:lang w:val="en-US"/>
        </w:rPr>
        <w:t>:</w:t>
      </w:r>
      <w:r w:rsidR="000408A1" w:rsidRPr="000408A1">
        <w:rPr>
          <w:rFonts w:ascii="Times New Roman" w:hAnsi="Times New Roman" w:cs="Times New Roman"/>
          <w:sz w:val="24"/>
          <w:szCs w:val="24"/>
          <w:lang w:val="en-US"/>
        </w:rPr>
        <w:t xml:space="preserve"> legislation, agro-business development, alternative source of income, education, capacity building (computer skills, internet resources etc.), employment opportunities, innovation technologies, supplies in the field of agro-industry, etc.</w:t>
      </w:r>
      <w:r>
        <w:rPr>
          <w:rStyle w:val="FootnoteReference"/>
          <w:rFonts w:ascii="Times New Roman" w:hAnsi="Times New Roman" w:cs="Times New Roman"/>
          <w:sz w:val="24"/>
          <w:szCs w:val="24"/>
          <w:lang w:val="en-US"/>
        </w:rPr>
        <w:footnoteReference w:id="34"/>
      </w:r>
      <w:r w:rsidRPr="00E16DB8">
        <w:rPr>
          <w:rFonts w:ascii="Times New Roman" w:hAnsi="Times New Roman" w:cs="Times New Roman"/>
          <w:sz w:val="24"/>
          <w:szCs w:val="24"/>
          <w:lang w:val="en-US"/>
        </w:rPr>
        <w:t xml:space="preserve"> </w:t>
      </w:r>
    </w:p>
    <w:p w14:paraId="16D5F59A" w14:textId="77777777" w:rsidR="00E16DB8" w:rsidRPr="00E16DB8" w:rsidRDefault="00E16DB8" w:rsidP="00E16DB8">
      <w:pPr>
        <w:pStyle w:val="ListParagraph"/>
        <w:rPr>
          <w:rFonts w:ascii="Times New Roman" w:hAnsi="Times New Roman" w:cs="Times New Roman"/>
          <w:b/>
          <w:bCs/>
          <w:i/>
          <w:iCs/>
          <w:sz w:val="24"/>
          <w:szCs w:val="24"/>
          <w:lang w:val="en-US"/>
        </w:rPr>
      </w:pPr>
    </w:p>
    <w:p w14:paraId="17F7E011" w14:textId="4CD1F3F2" w:rsidR="00C378E1" w:rsidRPr="0074015C" w:rsidRDefault="00E16DB8" w:rsidP="000649BF">
      <w:pPr>
        <w:pStyle w:val="ListParagraph"/>
        <w:numPr>
          <w:ilvl w:val="0"/>
          <w:numId w:val="65"/>
        </w:numPr>
        <w:jc w:val="both"/>
        <w:rPr>
          <w:rFonts w:ascii="Times New Roman" w:hAnsi="Times New Roman" w:cs="Times New Roman"/>
          <w:sz w:val="24"/>
          <w:szCs w:val="24"/>
          <w:lang w:val="en-US"/>
        </w:rPr>
      </w:pPr>
      <w:r w:rsidRPr="0074015C">
        <w:rPr>
          <w:rFonts w:ascii="Times New Roman" w:hAnsi="Times New Roman" w:cs="Times New Roman"/>
          <w:b/>
          <w:bCs/>
          <w:i/>
          <w:iCs/>
          <w:sz w:val="24"/>
          <w:szCs w:val="24"/>
          <w:lang w:val="en-US"/>
        </w:rPr>
        <w:t>Awareness-raising Events</w:t>
      </w:r>
      <w:r w:rsidRPr="0074015C">
        <w:rPr>
          <w:rFonts w:ascii="Times New Roman" w:hAnsi="Times New Roman" w:cs="Times New Roman"/>
          <w:sz w:val="24"/>
          <w:szCs w:val="24"/>
          <w:lang w:val="en-US"/>
        </w:rPr>
        <w:t xml:space="preserve"> </w:t>
      </w:r>
      <w:r w:rsidRPr="0074015C">
        <w:rPr>
          <w:rFonts w:ascii="Times New Roman" w:hAnsi="Times New Roman" w:cs="Times New Roman"/>
          <w:b/>
          <w:bCs/>
          <w:i/>
          <w:iCs/>
          <w:sz w:val="24"/>
          <w:szCs w:val="24"/>
          <w:lang w:val="en-US"/>
        </w:rPr>
        <w:t>and</w:t>
      </w:r>
      <w:r w:rsidRPr="0074015C">
        <w:rPr>
          <w:rFonts w:ascii="Times New Roman" w:hAnsi="Times New Roman" w:cs="Times New Roman"/>
          <w:sz w:val="24"/>
          <w:szCs w:val="24"/>
          <w:lang w:val="en-US"/>
        </w:rPr>
        <w:t xml:space="preserve"> </w:t>
      </w:r>
      <w:r w:rsidR="004007BA" w:rsidRPr="0074015C">
        <w:rPr>
          <w:rFonts w:ascii="Times New Roman" w:hAnsi="Times New Roman" w:cs="Times New Roman"/>
          <w:b/>
          <w:bCs/>
          <w:i/>
          <w:iCs/>
          <w:sz w:val="24"/>
          <w:szCs w:val="24"/>
          <w:lang w:val="en-US"/>
        </w:rPr>
        <w:t xml:space="preserve">Information </w:t>
      </w:r>
      <w:r w:rsidRPr="0074015C">
        <w:rPr>
          <w:rFonts w:ascii="Times New Roman" w:hAnsi="Times New Roman" w:cs="Times New Roman"/>
          <w:b/>
          <w:bCs/>
          <w:i/>
          <w:iCs/>
          <w:sz w:val="24"/>
          <w:szCs w:val="24"/>
          <w:lang w:val="en-US"/>
        </w:rPr>
        <w:t>M</w:t>
      </w:r>
      <w:r w:rsidR="004007BA" w:rsidRPr="0074015C">
        <w:rPr>
          <w:rFonts w:ascii="Times New Roman" w:hAnsi="Times New Roman" w:cs="Times New Roman"/>
          <w:b/>
          <w:bCs/>
          <w:i/>
          <w:iCs/>
          <w:sz w:val="24"/>
          <w:szCs w:val="24"/>
          <w:lang w:val="en-US"/>
        </w:rPr>
        <w:t>aterials</w:t>
      </w:r>
      <w:r w:rsidR="004007BA" w:rsidRPr="0074015C">
        <w:rPr>
          <w:rFonts w:ascii="Times New Roman" w:hAnsi="Times New Roman" w:cs="Times New Roman"/>
          <w:sz w:val="24"/>
          <w:szCs w:val="24"/>
          <w:lang w:val="en-US"/>
        </w:rPr>
        <w:t xml:space="preserve"> - </w:t>
      </w:r>
      <w:r w:rsidR="00C378E1" w:rsidRPr="0074015C">
        <w:rPr>
          <w:rFonts w:ascii="Times New Roman" w:hAnsi="Times New Roman" w:cs="Times New Roman"/>
          <w:sz w:val="24"/>
          <w:szCs w:val="24"/>
          <w:lang w:val="en-US"/>
        </w:rPr>
        <w:t xml:space="preserve">The SCRL project </w:t>
      </w:r>
      <w:r w:rsidR="0074015C" w:rsidRPr="0074015C">
        <w:rPr>
          <w:rFonts w:ascii="Times New Roman" w:hAnsi="Times New Roman" w:cs="Times New Roman"/>
          <w:sz w:val="24"/>
          <w:szCs w:val="24"/>
          <w:lang w:val="en-US"/>
        </w:rPr>
        <w:t xml:space="preserve">organized a significant number of awareness-raising events related to a large variety of adaptation issues. </w:t>
      </w:r>
      <w:r w:rsidR="00331C20">
        <w:rPr>
          <w:rFonts w:ascii="Times New Roman" w:hAnsi="Times New Roman" w:cs="Times New Roman"/>
          <w:sz w:val="24"/>
          <w:szCs w:val="24"/>
          <w:lang w:val="en-US"/>
        </w:rPr>
        <w:t>A major activity was the five</w:t>
      </w:r>
      <w:r w:rsidR="00331C20" w:rsidRPr="00F31940">
        <w:rPr>
          <w:rFonts w:ascii="Times New Roman" w:hAnsi="Times New Roman" w:cs="Times New Roman"/>
          <w:sz w:val="24"/>
          <w:szCs w:val="24"/>
          <w:lang w:val="en-US"/>
        </w:rPr>
        <w:t xml:space="preserve">-day </w:t>
      </w:r>
      <w:r w:rsidR="00331C20" w:rsidRPr="00F31940">
        <w:rPr>
          <w:rFonts w:ascii="Times New Roman" w:hAnsi="Times New Roman" w:cs="Times New Roman"/>
          <w:b/>
          <w:bCs/>
          <w:i/>
          <w:iCs/>
          <w:sz w:val="24"/>
          <w:szCs w:val="24"/>
          <w:lang w:val="en-US"/>
        </w:rPr>
        <w:t>campaign on planting fruit trees</w:t>
      </w:r>
      <w:r w:rsidR="00331C20" w:rsidRPr="00F31940">
        <w:rPr>
          <w:rFonts w:ascii="Times New Roman" w:hAnsi="Times New Roman" w:cs="Times New Roman"/>
          <w:sz w:val="24"/>
          <w:szCs w:val="24"/>
          <w:lang w:val="en-US"/>
        </w:rPr>
        <w:t xml:space="preserve"> organized in November 2021 to strengthen the climate resilience of the rural population by promoting </w:t>
      </w:r>
      <w:r w:rsidR="00331C20" w:rsidRPr="00F31940">
        <w:rPr>
          <w:rFonts w:ascii="Times New Roman" w:hAnsi="Times New Roman" w:cs="Times New Roman"/>
          <w:sz w:val="24"/>
          <w:szCs w:val="24"/>
          <w:lang w:val="en-US"/>
        </w:rPr>
        <w:lastRenderedPageBreak/>
        <w:t>horticulture development as an alternative source of income.</w:t>
      </w:r>
      <w:r w:rsidR="00331C20">
        <w:rPr>
          <w:rStyle w:val="FootnoteReference"/>
          <w:rFonts w:ascii="Times New Roman" w:hAnsi="Times New Roman" w:cs="Times New Roman"/>
          <w:sz w:val="24"/>
          <w:szCs w:val="24"/>
          <w:lang w:val="en-US"/>
        </w:rPr>
        <w:footnoteReference w:id="35"/>
      </w:r>
      <w:r w:rsidR="00331C20" w:rsidRPr="00F31940">
        <w:rPr>
          <w:rFonts w:ascii="Times New Roman" w:hAnsi="Times New Roman" w:cs="Times New Roman"/>
          <w:sz w:val="24"/>
          <w:szCs w:val="24"/>
          <w:lang w:val="en-US"/>
        </w:rPr>
        <w:t xml:space="preserve"> </w:t>
      </w:r>
      <w:r w:rsidR="0074015C" w:rsidRPr="0074015C">
        <w:rPr>
          <w:rFonts w:ascii="Times New Roman" w:hAnsi="Times New Roman" w:cs="Times New Roman"/>
          <w:sz w:val="24"/>
          <w:szCs w:val="24"/>
          <w:lang w:val="en-US"/>
        </w:rPr>
        <w:t xml:space="preserve">A peculiar feature of </w:t>
      </w:r>
      <w:r w:rsidR="00331C20">
        <w:rPr>
          <w:rFonts w:ascii="Times New Roman" w:hAnsi="Times New Roman" w:cs="Times New Roman"/>
          <w:sz w:val="24"/>
          <w:szCs w:val="24"/>
          <w:lang w:val="en-US"/>
        </w:rPr>
        <w:t>awareness-raising activities</w:t>
      </w:r>
      <w:r w:rsidR="0074015C" w:rsidRPr="0074015C">
        <w:rPr>
          <w:rFonts w:ascii="Times New Roman" w:hAnsi="Times New Roman" w:cs="Times New Roman"/>
          <w:sz w:val="24"/>
          <w:szCs w:val="24"/>
          <w:lang w:val="en-US"/>
        </w:rPr>
        <w:t xml:space="preserve"> is the fact that many of these events were organized in close cooperation with international project partners such as the FAO</w:t>
      </w:r>
      <w:r w:rsidR="00A073FA">
        <w:rPr>
          <w:rFonts w:ascii="Times New Roman" w:hAnsi="Times New Roman" w:cs="Times New Roman"/>
          <w:sz w:val="24"/>
          <w:szCs w:val="24"/>
          <w:lang w:val="en-US"/>
        </w:rPr>
        <w:t>/</w:t>
      </w:r>
      <w:r w:rsidR="0074015C" w:rsidRPr="0074015C">
        <w:rPr>
          <w:rFonts w:ascii="Times New Roman" w:hAnsi="Times New Roman" w:cs="Times New Roman"/>
          <w:sz w:val="24"/>
          <w:szCs w:val="24"/>
          <w:lang w:val="en-US"/>
        </w:rPr>
        <w:t>CACILM project, the Russian on Demand program, the UNDP Global Support Program, the USAID-funded projects GSP and CTJ</w:t>
      </w:r>
      <w:r w:rsidR="00CA6A85">
        <w:rPr>
          <w:rFonts w:ascii="Times New Roman" w:hAnsi="Times New Roman" w:cs="Times New Roman"/>
          <w:sz w:val="24"/>
          <w:szCs w:val="24"/>
          <w:lang w:val="en-US"/>
        </w:rPr>
        <w:t xml:space="preserve"> projects</w:t>
      </w:r>
      <w:r w:rsidR="0074015C" w:rsidRPr="0074015C">
        <w:rPr>
          <w:rFonts w:ascii="Times New Roman" w:hAnsi="Times New Roman" w:cs="Times New Roman"/>
          <w:sz w:val="24"/>
          <w:szCs w:val="24"/>
          <w:lang w:val="en-US"/>
        </w:rPr>
        <w:t xml:space="preserve">, and the UNDP </w:t>
      </w:r>
      <w:r w:rsidR="00C56B11">
        <w:rPr>
          <w:rFonts w:ascii="Times New Roman" w:hAnsi="Times New Roman" w:cs="Times New Roman"/>
          <w:sz w:val="24"/>
          <w:szCs w:val="24"/>
          <w:lang w:val="en-US"/>
        </w:rPr>
        <w:t>“</w:t>
      </w:r>
      <w:r w:rsidR="0074015C" w:rsidRPr="0074015C">
        <w:rPr>
          <w:rFonts w:ascii="Times New Roman" w:hAnsi="Times New Roman" w:cs="Times New Roman"/>
          <w:sz w:val="24"/>
          <w:szCs w:val="24"/>
          <w:lang w:val="en-US"/>
        </w:rPr>
        <w:t>Sustainable cities</w:t>
      </w:r>
      <w:r w:rsidR="00C56B11">
        <w:rPr>
          <w:rFonts w:ascii="Times New Roman" w:hAnsi="Times New Roman" w:cs="Times New Roman"/>
          <w:sz w:val="24"/>
          <w:szCs w:val="24"/>
          <w:lang w:val="en-US"/>
        </w:rPr>
        <w:t>”</w:t>
      </w:r>
      <w:r w:rsidR="0074015C" w:rsidRPr="0074015C">
        <w:rPr>
          <w:rFonts w:ascii="Times New Roman" w:hAnsi="Times New Roman" w:cs="Times New Roman"/>
          <w:sz w:val="24"/>
          <w:szCs w:val="24"/>
          <w:lang w:val="en-US"/>
        </w:rPr>
        <w:t xml:space="preserve"> project.</w:t>
      </w:r>
      <w:r w:rsidR="0074015C">
        <w:rPr>
          <w:rFonts w:ascii="Times New Roman" w:hAnsi="Times New Roman" w:cs="Times New Roman"/>
          <w:sz w:val="24"/>
          <w:szCs w:val="24"/>
          <w:lang w:val="en-US"/>
        </w:rPr>
        <w:t xml:space="preserve"> The project also </w:t>
      </w:r>
      <w:r w:rsidR="00C378E1" w:rsidRPr="0074015C">
        <w:rPr>
          <w:rFonts w:ascii="Times New Roman" w:hAnsi="Times New Roman" w:cs="Times New Roman"/>
          <w:sz w:val="24"/>
          <w:szCs w:val="24"/>
          <w:lang w:val="en-US"/>
        </w:rPr>
        <w:t xml:space="preserve">produced a multitude of information materials such as press-releases, booklets and guidelines </w:t>
      </w:r>
      <w:r w:rsidR="00CA6A85">
        <w:rPr>
          <w:rFonts w:ascii="Times New Roman" w:hAnsi="Times New Roman" w:cs="Times New Roman"/>
          <w:sz w:val="24"/>
          <w:szCs w:val="24"/>
          <w:lang w:val="en-US"/>
        </w:rPr>
        <w:t xml:space="preserve">that </w:t>
      </w:r>
      <w:r w:rsidR="00C378E1" w:rsidRPr="0074015C">
        <w:rPr>
          <w:rFonts w:ascii="Times New Roman" w:hAnsi="Times New Roman" w:cs="Times New Roman"/>
          <w:sz w:val="24"/>
          <w:szCs w:val="24"/>
          <w:lang w:val="en-US"/>
        </w:rPr>
        <w:t xml:space="preserve">have been published and disseminated among farmers, and government officials and students of different educational institutions (listed in </w:t>
      </w:r>
      <w:r w:rsidR="008A1ECC">
        <w:rPr>
          <w:rFonts w:ascii="Times New Roman" w:hAnsi="Times New Roman" w:cs="Times New Roman"/>
          <w:sz w:val="24"/>
          <w:szCs w:val="24"/>
          <w:lang w:val="en-US"/>
        </w:rPr>
        <w:t>Annex VII</w:t>
      </w:r>
      <w:r w:rsidR="00C378E1" w:rsidRPr="0074015C">
        <w:rPr>
          <w:rFonts w:ascii="Times New Roman" w:hAnsi="Times New Roman" w:cs="Times New Roman"/>
          <w:sz w:val="24"/>
          <w:szCs w:val="24"/>
          <w:lang w:val="en-US"/>
        </w:rPr>
        <w:t xml:space="preserve">). </w:t>
      </w:r>
      <w:r w:rsidR="005E57EB" w:rsidRPr="005E57EB">
        <w:rPr>
          <w:rFonts w:ascii="Times New Roman" w:hAnsi="Times New Roman" w:cs="Times New Roman"/>
          <w:sz w:val="24"/>
          <w:szCs w:val="24"/>
          <w:lang w:val="en-US"/>
        </w:rPr>
        <w:t>As a result of project activities aimed at promoting and popularization the relevance of the idea of Integrated Water Resources Management (IWRM) and its inclusion in the curriculum of higher educational institutions at the Turkmen State Agricultural Institute, a new discipline "Integrated Water Resources Management" was introduced into the curriculum</w:t>
      </w:r>
      <w:r w:rsidR="003316B6">
        <w:rPr>
          <w:rFonts w:ascii="Times New Roman" w:hAnsi="Times New Roman" w:cs="Times New Roman"/>
          <w:sz w:val="24"/>
          <w:szCs w:val="24"/>
          <w:lang w:val="en-US"/>
        </w:rPr>
        <w:t xml:space="preserve">. </w:t>
      </w:r>
      <w:r w:rsidR="003316B6" w:rsidRPr="003316B6">
        <w:rPr>
          <w:rFonts w:ascii="Times New Roman" w:hAnsi="Times New Roman" w:cs="Times New Roman"/>
          <w:sz w:val="24"/>
          <w:szCs w:val="24"/>
          <w:lang w:val="en-US"/>
        </w:rPr>
        <w:t>In addition, the project published and disseminated various information materials (leaflets, brochures etc.) which</w:t>
      </w:r>
      <w:r w:rsidR="003316B6">
        <w:rPr>
          <w:rFonts w:ascii="Times New Roman" w:hAnsi="Times New Roman" w:cs="Times New Roman"/>
          <w:sz w:val="24"/>
          <w:szCs w:val="24"/>
          <w:lang w:val="en-US"/>
        </w:rPr>
        <w:t xml:space="preserve"> helped</w:t>
      </w:r>
      <w:r w:rsidR="003316B6" w:rsidRPr="003316B6">
        <w:rPr>
          <w:rFonts w:ascii="Times New Roman" w:hAnsi="Times New Roman" w:cs="Times New Roman"/>
          <w:sz w:val="24"/>
          <w:szCs w:val="24"/>
          <w:lang w:val="en-US"/>
        </w:rPr>
        <w:t xml:space="preserve"> raise awareness and </w:t>
      </w:r>
      <w:r w:rsidR="003316B6">
        <w:rPr>
          <w:rFonts w:ascii="Times New Roman" w:hAnsi="Times New Roman" w:cs="Times New Roman"/>
          <w:sz w:val="24"/>
          <w:szCs w:val="24"/>
          <w:lang w:val="en-US"/>
        </w:rPr>
        <w:t xml:space="preserve">improve </w:t>
      </w:r>
      <w:r w:rsidR="003316B6" w:rsidRPr="003316B6">
        <w:rPr>
          <w:rFonts w:ascii="Times New Roman" w:hAnsi="Times New Roman" w:cs="Times New Roman"/>
          <w:sz w:val="24"/>
          <w:szCs w:val="24"/>
          <w:lang w:val="en-US"/>
        </w:rPr>
        <w:t>knowledge on climate resilient technologies</w:t>
      </w:r>
      <w:r w:rsidR="003316B6">
        <w:rPr>
          <w:rFonts w:ascii="Times New Roman" w:hAnsi="Times New Roman" w:cs="Times New Roman"/>
          <w:sz w:val="24"/>
          <w:szCs w:val="24"/>
          <w:lang w:val="en-US"/>
        </w:rPr>
        <w:t xml:space="preserve"> among the targeted communities</w:t>
      </w:r>
      <w:r w:rsidR="003316B6" w:rsidRPr="003316B6">
        <w:rPr>
          <w:rFonts w:ascii="Times New Roman" w:hAnsi="Times New Roman" w:cs="Times New Roman"/>
          <w:sz w:val="24"/>
          <w:szCs w:val="24"/>
          <w:lang w:val="en-US"/>
        </w:rPr>
        <w:t>.</w:t>
      </w:r>
    </w:p>
    <w:p w14:paraId="5F55FCA3" w14:textId="058AD2B9" w:rsidR="00C378E1" w:rsidRDefault="00C378E1" w:rsidP="00C378E1">
      <w:pPr>
        <w:pStyle w:val="Caption"/>
        <w:spacing w:line="360" w:lineRule="auto"/>
        <w:jc w:val="both"/>
        <w:rPr>
          <w:rFonts w:cs="Times New Roman"/>
          <w:szCs w:val="24"/>
          <w:lang w:val="en-US"/>
        </w:rPr>
      </w:pPr>
    </w:p>
    <w:p w14:paraId="2FCC26B9" w14:textId="70C5C0FE" w:rsidR="008C033E" w:rsidRPr="008C033E" w:rsidRDefault="008C033E" w:rsidP="00F15578">
      <w:pPr>
        <w:jc w:val="both"/>
        <w:rPr>
          <w:rFonts w:ascii="Times New Roman" w:hAnsi="Times New Roman" w:cs="Times New Roman"/>
          <w:b/>
          <w:bCs/>
          <w:i/>
          <w:iCs/>
          <w:sz w:val="24"/>
          <w:szCs w:val="24"/>
          <w:lang w:val="en-US"/>
        </w:rPr>
      </w:pPr>
      <w:r w:rsidRPr="008C033E">
        <w:rPr>
          <w:rFonts w:ascii="Times New Roman" w:hAnsi="Times New Roman" w:cs="Times New Roman"/>
          <w:b/>
          <w:bCs/>
          <w:i/>
          <w:iCs/>
          <w:sz w:val="24"/>
          <w:szCs w:val="24"/>
          <w:lang w:val="en-US"/>
        </w:rPr>
        <w:t>Component 3. Strengthening national capacity for iterative climate change adaptation planning, implementation and monitoring in the country.</w:t>
      </w:r>
    </w:p>
    <w:p w14:paraId="06835256" w14:textId="5C5ACDCC" w:rsidR="00636BE4" w:rsidRDefault="00636BE4" w:rsidP="00E20C11">
      <w:pPr>
        <w:jc w:val="both"/>
        <w:rPr>
          <w:rFonts w:ascii="Times New Roman" w:hAnsi="Times New Roman" w:cs="Times New Roman"/>
          <w:sz w:val="24"/>
          <w:szCs w:val="24"/>
          <w:lang w:val="en-US"/>
        </w:rPr>
      </w:pPr>
      <w:r>
        <w:rPr>
          <w:rFonts w:ascii="Times New Roman" w:hAnsi="Times New Roman" w:cs="Times New Roman"/>
          <w:sz w:val="24"/>
          <w:szCs w:val="24"/>
          <w:lang w:val="en-US"/>
        </w:rPr>
        <w:t>As has been noted in this report, t</w:t>
      </w:r>
      <w:r w:rsidRPr="005C00EE">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project’s </w:t>
      </w:r>
      <w:r w:rsidRPr="005C00EE">
        <w:rPr>
          <w:rFonts w:ascii="Times New Roman" w:hAnsi="Times New Roman" w:cs="Times New Roman"/>
          <w:sz w:val="24"/>
          <w:szCs w:val="24"/>
          <w:lang w:val="en-US"/>
        </w:rPr>
        <w:t>third component</w:t>
      </w:r>
      <w:r w:rsidR="00E3790C">
        <w:rPr>
          <w:rFonts w:ascii="Times New Roman" w:hAnsi="Times New Roman" w:cs="Times New Roman"/>
          <w:sz w:val="24"/>
          <w:szCs w:val="24"/>
          <w:lang w:val="en-US"/>
        </w:rPr>
        <w:t xml:space="preserve">, </w:t>
      </w:r>
      <w:r>
        <w:rPr>
          <w:rFonts w:ascii="Times New Roman" w:hAnsi="Times New Roman" w:cs="Times New Roman"/>
          <w:sz w:val="24"/>
          <w:szCs w:val="24"/>
          <w:lang w:val="en-US"/>
        </w:rPr>
        <w:t>originally</w:t>
      </w:r>
      <w:r w:rsidRPr="005C00EE">
        <w:rPr>
          <w:rFonts w:ascii="Times New Roman" w:hAnsi="Times New Roman" w:cs="Times New Roman"/>
          <w:sz w:val="24"/>
          <w:szCs w:val="24"/>
          <w:lang w:val="en-US"/>
        </w:rPr>
        <w:t xml:space="preserve"> designed </w:t>
      </w:r>
      <w:r>
        <w:rPr>
          <w:rFonts w:ascii="Times New Roman" w:hAnsi="Times New Roman" w:cs="Times New Roman"/>
          <w:sz w:val="24"/>
          <w:szCs w:val="24"/>
          <w:lang w:val="en-US"/>
        </w:rPr>
        <w:t>to</w:t>
      </w:r>
      <w:r w:rsidRPr="005C00EE">
        <w:rPr>
          <w:rFonts w:ascii="Times New Roman" w:hAnsi="Times New Roman" w:cs="Times New Roman"/>
          <w:sz w:val="24"/>
          <w:szCs w:val="24"/>
          <w:lang w:val="en-US"/>
        </w:rPr>
        <w:t xml:space="preserve"> operational</w:t>
      </w:r>
      <w:r>
        <w:rPr>
          <w:rFonts w:ascii="Times New Roman" w:hAnsi="Times New Roman" w:cs="Times New Roman"/>
          <w:sz w:val="24"/>
          <w:szCs w:val="24"/>
          <w:lang w:val="en-US"/>
        </w:rPr>
        <w:t>ize the</w:t>
      </w:r>
      <w:r w:rsidRPr="005C00EE">
        <w:rPr>
          <w:rFonts w:ascii="Times New Roman" w:hAnsi="Times New Roman" w:cs="Times New Roman"/>
          <w:sz w:val="24"/>
          <w:szCs w:val="24"/>
          <w:lang w:val="en-US"/>
        </w:rPr>
        <w:t xml:space="preserve"> NEPAAM</w:t>
      </w:r>
      <w:r w:rsidR="00E3790C">
        <w:rPr>
          <w:rFonts w:ascii="Times New Roman" w:hAnsi="Times New Roman" w:cs="Times New Roman"/>
          <w:sz w:val="24"/>
          <w:szCs w:val="24"/>
          <w:lang w:val="en-US"/>
        </w:rPr>
        <w:t xml:space="preserve">, </w:t>
      </w:r>
      <w:r w:rsidRPr="005C00EE">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adjusted to </w:t>
      </w:r>
      <w:r w:rsidRPr="005C00EE">
        <w:rPr>
          <w:rFonts w:ascii="Times New Roman" w:hAnsi="Times New Roman" w:cs="Times New Roman"/>
          <w:sz w:val="24"/>
          <w:szCs w:val="24"/>
          <w:lang w:val="en-US"/>
        </w:rPr>
        <w:t xml:space="preserve">support the </w:t>
      </w:r>
      <w:r>
        <w:rPr>
          <w:rFonts w:ascii="Times New Roman" w:hAnsi="Times New Roman" w:cs="Times New Roman"/>
          <w:sz w:val="24"/>
          <w:szCs w:val="24"/>
          <w:lang w:val="en-US"/>
        </w:rPr>
        <w:t>Government of Turkmenistan</w:t>
      </w:r>
      <w:r w:rsidRPr="005C00EE">
        <w:rPr>
          <w:rFonts w:ascii="Times New Roman" w:hAnsi="Times New Roman" w:cs="Times New Roman"/>
          <w:sz w:val="24"/>
          <w:szCs w:val="24"/>
          <w:lang w:val="en-US"/>
        </w:rPr>
        <w:t xml:space="preserve"> to update </w:t>
      </w:r>
      <w:r w:rsidR="005A71DB">
        <w:rPr>
          <w:rFonts w:ascii="Times New Roman" w:hAnsi="Times New Roman" w:cs="Times New Roman"/>
          <w:sz w:val="24"/>
          <w:szCs w:val="24"/>
          <w:lang w:val="en-US"/>
        </w:rPr>
        <w:t xml:space="preserve">the </w:t>
      </w:r>
      <w:r w:rsidRPr="005C00EE">
        <w:rPr>
          <w:rFonts w:ascii="Times New Roman" w:hAnsi="Times New Roman" w:cs="Times New Roman"/>
          <w:sz w:val="24"/>
          <w:szCs w:val="24"/>
          <w:lang w:val="en-US"/>
        </w:rPr>
        <w:t>NCCS (2012)</w:t>
      </w:r>
      <w:r w:rsidR="00E20C11">
        <w:rPr>
          <w:rFonts w:ascii="Times New Roman" w:hAnsi="Times New Roman" w:cs="Times New Roman"/>
          <w:sz w:val="24"/>
          <w:szCs w:val="24"/>
          <w:lang w:val="en-US"/>
        </w:rPr>
        <w:t xml:space="preserve"> and NDC</w:t>
      </w:r>
      <w:r>
        <w:rPr>
          <w:rFonts w:ascii="Times New Roman" w:hAnsi="Times New Roman" w:cs="Times New Roman"/>
          <w:sz w:val="24"/>
          <w:szCs w:val="24"/>
          <w:lang w:val="en-US"/>
        </w:rPr>
        <w:t>,</w:t>
      </w:r>
      <w:r w:rsidRPr="005C00EE">
        <w:rPr>
          <w:rFonts w:ascii="Times New Roman" w:hAnsi="Times New Roman" w:cs="Times New Roman"/>
          <w:sz w:val="24"/>
          <w:szCs w:val="24"/>
          <w:lang w:val="en-US"/>
        </w:rPr>
        <w:t xml:space="preserve"> taking into account the recent national reforms, acceptance of SDGs and Paris Agreement as well as recent climate change observations. The NCCS </w:t>
      </w:r>
      <w:r w:rsidR="00E3790C">
        <w:rPr>
          <w:rFonts w:ascii="Times New Roman" w:hAnsi="Times New Roman" w:cs="Times New Roman"/>
          <w:sz w:val="24"/>
          <w:szCs w:val="24"/>
          <w:lang w:val="en-US"/>
        </w:rPr>
        <w:t>revision was done</w:t>
      </w:r>
      <w:r w:rsidRPr="005C00EE">
        <w:rPr>
          <w:rFonts w:ascii="Times New Roman" w:hAnsi="Times New Roman" w:cs="Times New Roman"/>
          <w:sz w:val="24"/>
          <w:szCs w:val="24"/>
          <w:lang w:val="en-US"/>
        </w:rPr>
        <w:t xml:space="preserve"> with </w:t>
      </w:r>
      <w:r w:rsidR="00E3790C">
        <w:rPr>
          <w:rFonts w:ascii="Times New Roman" w:hAnsi="Times New Roman" w:cs="Times New Roman"/>
          <w:sz w:val="24"/>
          <w:szCs w:val="24"/>
          <w:lang w:val="en-US"/>
        </w:rPr>
        <w:t xml:space="preserve">the </w:t>
      </w:r>
      <w:r w:rsidRPr="005C00EE">
        <w:rPr>
          <w:rFonts w:ascii="Times New Roman" w:hAnsi="Times New Roman" w:cs="Times New Roman"/>
          <w:sz w:val="24"/>
          <w:szCs w:val="24"/>
          <w:lang w:val="en-US"/>
        </w:rPr>
        <w:t xml:space="preserve">support </w:t>
      </w:r>
      <w:r w:rsidR="00E20C11">
        <w:rPr>
          <w:rFonts w:ascii="Times New Roman" w:hAnsi="Times New Roman" w:cs="Times New Roman"/>
          <w:sz w:val="24"/>
          <w:szCs w:val="24"/>
          <w:lang w:val="en-US"/>
        </w:rPr>
        <w:t>from</w:t>
      </w:r>
      <w:r w:rsidRPr="005C00EE">
        <w:rPr>
          <w:rFonts w:ascii="Times New Roman" w:hAnsi="Times New Roman" w:cs="Times New Roman"/>
          <w:sz w:val="24"/>
          <w:szCs w:val="24"/>
          <w:lang w:val="en-US"/>
        </w:rPr>
        <w:t xml:space="preserve"> GIZ</w:t>
      </w:r>
      <w:r w:rsidR="00E3790C">
        <w:rPr>
          <w:rFonts w:ascii="Times New Roman" w:hAnsi="Times New Roman" w:cs="Times New Roman"/>
          <w:sz w:val="24"/>
          <w:szCs w:val="24"/>
          <w:lang w:val="en-US"/>
        </w:rPr>
        <w:t xml:space="preserve"> and </w:t>
      </w:r>
      <w:r w:rsidRPr="005C00EE">
        <w:rPr>
          <w:rFonts w:ascii="Times New Roman" w:hAnsi="Times New Roman" w:cs="Times New Roman"/>
          <w:sz w:val="24"/>
          <w:szCs w:val="24"/>
          <w:lang w:val="en-US"/>
        </w:rPr>
        <w:t xml:space="preserve">was </w:t>
      </w:r>
      <w:r w:rsidR="00E3790C">
        <w:rPr>
          <w:rFonts w:ascii="Times New Roman" w:hAnsi="Times New Roman" w:cs="Times New Roman"/>
          <w:sz w:val="24"/>
          <w:szCs w:val="24"/>
          <w:lang w:val="en-US"/>
        </w:rPr>
        <w:t>endorsed</w:t>
      </w:r>
      <w:r w:rsidR="00E20C11">
        <w:rPr>
          <w:rFonts w:ascii="Times New Roman" w:hAnsi="Times New Roman" w:cs="Times New Roman"/>
          <w:sz w:val="24"/>
          <w:szCs w:val="24"/>
          <w:lang w:val="en-US"/>
        </w:rPr>
        <w:t xml:space="preserve"> by the Government</w:t>
      </w:r>
      <w:r w:rsidRPr="005C00EE">
        <w:rPr>
          <w:rFonts w:ascii="Times New Roman" w:hAnsi="Times New Roman" w:cs="Times New Roman"/>
          <w:sz w:val="24"/>
          <w:szCs w:val="24"/>
          <w:lang w:val="en-US"/>
        </w:rPr>
        <w:t xml:space="preserve"> on September 23, 2019</w:t>
      </w:r>
      <w:r>
        <w:rPr>
          <w:rFonts w:ascii="Times New Roman" w:hAnsi="Times New Roman" w:cs="Times New Roman"/>
          <w:sz w:val="24"/>
          <w:szCs w:val="24"/>
          <w:lang w:val="en-US"/>
        </w:rPr>
        <w:t>.</w:t>
      </w:r>
    </w:p>
    <w:p w14:paraId="292484FC" w14:textId="3304D760" w:rsidR="001D5828" w:rsidRDefault="00834AA9" w:rsidP="00F15578">
      <w:pPr>
        <w:jc w:val="both"/>
        <w:rPr>
          <w:rFonts w:ascii="Times New Roman" w:hAnsi="Times New Roman" w:cs="Times New Roman"/>
          <w:sz w:val="24"/>
          <w:szCs w:val="24"/>
          <w:lang w:val="en-US"/>
        </w:rPr>
      </w:pPr>
      <w:r>
        <w:rPr>
          <w:rFonts w:ascii="Times New Roman" w:hAnsi="Times New Roman" w:cs="Times New Roman"/>
          <w:sz w:val="24"/>
          <w:szCs w:val="24"/>
          <w:lang w:val="en-US"/>
        </w:rPr>
        <w:t>As the project team was unable to identify an appropriate</w:t>
      </w:r>
      <w:r w:rsidRPr="001D5828">
        <w:rPr>
          <w:rFonts w:ascii="Times New Roman" w:hAnsi="Times New Roman" w:cs="Times New Roman"/>
          <w:sz w:val="24"/>
          <w:szCs w:val="24"/>
          <w:lang w:val="en-US"/>
        </w:rPr>
        <w:t xml:space="preserve"> end user </w:t>
      </w:r>
      <w:r>
        <w:rPr>
          <w:rFonts w:ascii="Times New Roman" w:hAnsi="Times New Roman" w:cs="Times New Roman"/>
          <w:sz w:val="24"/>
          <w:szCs w:val="24"/>
          <w:lang w:val="en-US"/>
        </w:rPr>
        <w:t>who would</w:t>
      </w:r>
      <w:r w:rsidRPr="001D5828">
        <w:rPr>
          <w:rFonts w:ascii="Times New Roman" w:hAnsi="Times New Roman" w:cs="Times New Roman"/>
          <w:sz w:val="24"/>
          <w:szCs w:val="24"/>
          <w:lang w:val="en-US"/>
        </w:rPr>
        <w:t xml:space="preserve"> apply </w:t>
      </w:r>
      <w:r>
        <w:rPr>
          <w:rFonts w:ascii="Times New Roman" w:hAnsi="Times New Roman" w:cs="Times New Roman"/>
          <w:sz w:val="24"/>
          <w:szCs w:val="24"/>
          <w:lang w:val="en-US"/>
        </w:rPr>
        <w:t>the A</w:t>
      </w:r>
      <w:r w:rsidRPr="001D5828">
        <w:rPr>
          <w:rFonts w:ascii="Times New Roman" w:hAnsi="Times New Roman" w:cs="Times New Roman"/>
          <w:sz w:val="24"/>
          <w:szCs w:val="24"/>
          <w:lang w:val="en-US"/>
        </w:rPr>
        <w:t xml:space="preserve">gro-ecological </w:t>
      </w:r>
      <w:r>
        <w:rPr>
          <w:rFonts w:ascii="Times New Roman" w:hAnsi="Times New Roman" w:cs="Times New Roman"/>
          <w:sz w:val="24"/>
          <w:szCs w:val="24"/>
          <w:lang w:val="en-US"/>
        </w:rPr>
        <w:t>Z</w:t>
      </w:r>
      <w:r w:rsidRPr="001D5828">
        <w:rPr>
          <w:rFonts w:ascii="Times New Roman" w:hAnsi="Times New Roman" w:cs="Times New Roman"/>
          <w:sz w:val="24"/>
          <w:szCs w:val="24"/>
          <w:lang w:val="en-US"/>
        </w:rPr>
        <w:t>ones (AEZ)</w:t>
      </w:r>
      <w:r>
        <w:rPr>
          <w:rFonts w:ascii="Times New Roman" w:hAnsi="Times New Roman" w:cs="Times New Roman"/>
          <w:sz w:val="24"/>
          <w:szCs w:val="24"/>
          <w:lang w:val="en-US"/>
        </w:rPr>
        <w:t xml:space="preserve"> </w:t>
      </w:r>
      <w:r w:rsidRPr="001D5828">
        <w:rPr>
          <w:rFonts w:ascii="Times New Roman" w:hAnsi="Times New Roman" w:cs="Times New Roman"/>
          <w:sz w:val="24"/>
          <w:szCs w:val="24"/>
          <w:lang w:val="en-US"/>
        </w:rPr>
        <w:t>model in the country</w:t>
      </w:r>
      <w:r>
        <w:rPr>
          <w:rFonts w:ascii="Times New Roman" w:hAnsi="Times New Roman" w:cs="Times New Roman"/>
          <w:sz w:val="24"/>
          <w:szCs w:val="24"/>
          <w:lang w:val="en-US"/>
        </w:rPr>
        <w:t xml:space="preserve">, </w:t>
      </w:r>
      <w:r w:rsidRPr="001D5828">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resorted to focusing on raising</w:t>
      </w:r>
      <w:r w:rsidRPr="001D5828">
        <w:rPr>
          <w:rFonts w:ascii="Times New Roman" w:hAnsi="Times New Roman" w:cs="Times New Roman"/>
          <w:sz w:val="24"/>
          <w:szCs w:val="24"/>
          <w:lang w:val="en-US"/>
        </w:rPr>
        <w:t xml:space="preserve"> awareness </w:t>
      </w:r>
      <w:r>
        <w:rPr>
          <w:rFonts w:ascii="Times New Roman" w:hAnsi="Times New Roman" w:cs="Times New Roman"/>
          <w:sz w:val="24"/>
          <w:szCs w:val="24"/>
          <w:lang w:val="en-US"/>
        </w:rPr>
        <w:t>on model</w:t>
      </w:r>
      <w:r w:rsidRPr="001D5828">
        <w:rPr>
          <w:rFonts w:ascii="Times New Roman" w:hAnsi="Times New Roman" w:cs="Times New Roman"/>
          <w:sz w:val="24"/>
          <w:szCs w:val="24"/>
          <w:lang w:val="en-US"/>
        </w:rPr>
        <w:t xml:space="preserve"> by means of a </w:t>
      </w:r>
      <w:r>
        <w:rPr>
          <w:rFonts w:ascii="Times New Roman" w:hAnsi="Times New Roman" w:cs="Times New Roman"/>
          <w:sz w:val="24"/>
          <w:szCs w:val="24"/>
          <w:lang w:val="en-US"/>
        </w:rPr>
        <w:t>c</w:t>
      </w:r>
      <w:r w:rsidRPr="001D5828">
        <w:rPr>
          <w:rFonts w:ascii="Times New Roman" w:hAnsi="Times New Roman" w:cs="Times New Roman"/>
          <w:sz w:val="24"/>
          <w:szCs w:val="24"/>
          <w:lang w:val="en-US"/>
        </w:rPr>
        <w:t xml:space="preserve">oncept </w:t>
      </w:r>
      <w:r>
        <w:rPr>
          <w:rFonts w:ascii="Times New Roman" w:hAnsi="Times New Roman" w:cs="Times New Roman"/>
          <w:sz w:val="24"/>
          <w:szCs w:val="24"/>
          <w:lang w:val="en-US"/>
        </w:rPr>
        <w:t>n</w:t>
      </w:r>
      <w:r w:rsidRPr="001D5828">
        <w:rPr>
          <w:rFonts w:ascii="Times New Roman" w:hAnsi="Times New Roman" w:cs="Times New Roman"/>
          <w:sz w:val="24"/>
          <w:szCs w:val="24"/>
          <w:lang w:val="en-US"/>
        </w:rPr>
        <w:t xml:space="preserve">ote on </w:t>
      </w:r>
      <w:r>
        <w:rPr>
          <w:rFonts w:ascii="Times New Roman" w:hAnsi="Times New Roman" w:cs="Times New Roman"/>
          <w:sz w:val="24"/>
          <w:szCs w:val="24"/>
          <w:lang w:val="en-US"/>
        </w:rPr>
        <w:t>“</w:t>
      </w:r>
      <w:r w:rsidRPr="00834AA9">
        <w:rPr>
          <w:rFonts w:ascii="Times New Roman" w:hAnsi="Times New Roman" w:cs="Times New Roman"/>
          <w:i/>
          <w:iCs/>
          <w:sz w:val="24"/>
          <w:szCs w:val="24"/>
          <w:lang w:val="en-US"/>
        </w:rPr>
        <w:t>AEZ Modelling</w:t>
      </w:r>
      <w:r>
        <w:rPr>
          <w:rFonts w:ascii="Times New Roman" w:hAnsi="Times New Roman" w:cs="Times New Roman"/>
          <w:sz w:val="24"/>
          <w:szCs w:val="24"/>
          <w:lang w:val="en-US"/>
        </w:rPr>
        <w:t>”</w:t>
      </w:r>
      <w:r w:rsidRPr="00834AA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1D5828">
        <w:rPr>
          <w:rFonts w:ascii="Times New Roman" w:hAnsi="Times New Roman" w:cs="Times New Roman"/>
          <w:sz w:val="24"/>
          <w:szCs w:val="24"/>
          <w:lang w:val="en-US"/>
        </w:rPr>
        <w:t xml:space="preserve">a </w:t>
      </w:r>
      <w:r>
        <w:rPr>
          <w:rFonts w:ascii="Times New Roman" w:hAnsi="Times New Roman" w:cs="Times New Roman"/>
          <w:sz w:val="24"/>
          <w:szCs w:val="24"/>
          <w:lang w:val="en-US"/>
        </w:rPr>
        <w:t>“</w:t>
      </w:r>
      <w:r w:rsidRPr="00834AA9">
        <w:rPr>
          <w:rFonts w:ascii="Times New Roman" w:hAnsi="Times New Roman" w:cs="Times New Roman"/>
          <w:i/>
          <w:iCs/>
          <w:sz w:val="24"/>
          <w:szCs w:val="24"/>
          <w:lang w:val="en-US"/>
        </w:rPr>
        <w:t>Roadmap for modeling AEZs in Turkmenistan</w:t>
      </w:r>
      <w:r>
        <w:rPr>
          <w:rFonts w:ascii="Times New Roman" w:hAnsi="Times New Roman" w:cs="Times New Roman"/>
          <w:sz w:val="24"/>
          <w:szCs w:val="24"/>
          <w:lang w:val="en-US"/>
        </w:rPr>
        <w:t>”</w:t>
      </w:r>
      <w:r w:rsidRPr="001D5828">
        <w:rPr>
          <w:rFonts w:ascii="Times New Roman" w:hAnsi="Times New Roman" w:cs="Times New Roman"/>
          <w:sz w:val="24"/>
          <w:szCs w:val="24"/>
          <w:lang w:val="en-US"/>
        </w:rPr>
        <w:t>.</w:t>
      </w:r>
      <w:r w:rsidR="00085BFF">
        <w:rPr>
          <w:rFonts w:ascii="Times New Roman" w:hAnsi="Times New Roman" w:cs="Times New Roman"/>
          <w:sz w:val="24"/>
          <w:szCs w:val="24"/>
          <w:lang w:val="en-US"/>
        </w:rPr>
        <w:t xml:space="preserve"> </w:t>
      </w:r>
      <w:r>
        <w:rPr>
          <w:rFonts w:ascii="Times New Roman" w:hAnsi="Times New Roman" w:cs="Times New Roman"/>
          <w:sz w:val="24"/>
          <w:szCs w:val="24"/>
          <w:lang w:val="en-US"/>
        </w:rPr>
        <w:t>Further, t</w:t>
      </w:r>
      <w:r w:rsidR="00F25D49">
        <w:rPr>
          <w:rFonts w:ascii="Times New Roman" w:hAnsi="Times New Roman" w:cs="Times New Roman"/>
          <w:sz w:val="24"/>
          <w:szCs w:val="24"/>
          <w:lang w:val="en-US"/>
        </w:rPr>
        <w:t xml:space="preserve">he project </w:t>
      </w:r>
      <w:r w:rsidR="00F15578">
        <w:rPr>
          <w:rFonts w:ascii="Times New Roman" w:hAnsi="Times New Roman" w:cs="Times New Roman"/>
          <w:sz w:val="24"/>
          <w:szCs w:val="24"/>
          <w:lang w:val="en-US"/>
        </w:rPr>
        <w:t xml:space="preserve">organized a number of meetings </w:t>
      </w:r>
      <w:r w:rsidR="00F15578" w:rsidRPr="001D5828">
        <w:rPr>
          <w:rFonts w:ascii="Times New Roman" w:hAnsi="Times New Roman" w:cs="Times New Roman"/>
          <w:sz w:val="24"/>
          <w:szCs w:val="24"/>
          <w:lang w:val="en-US"/>
        </w:rPr>
        <w:t>and workshops</w:t>
      </w:r>
      <w:r w:rsidR="00F15578">
        <w:rPr>
          <w:rFonts w:ascii="Times New Roman" w:hAnsi="Times New Roman" w:cs="Times New Roman"/>
          <w:sz w:val="24"/>
          <w:szCs w:val="24"/>
          <w:lang w:val="en-US"/>
        </w:rPr>
        <w:t xml:space="preserve"> with </w:t>
      </w:r>
      <w:r w:rsidR="00F15578" w:rsidRPr="001D5828">
        <w:rPr>
          <w:rFonts w:ascii="Times New Roman" w:hAnsi="Times New Roman" w:cs="Times New Roman"/>
          <w:sz w:val="24"/>
          <w:szCs w:val="24"/>
          <w:lang w:val="en-US"/>
        </w:rPr>
        <w:t>national partners and interested parties</w:t>
      </w:r>
      <w:r w:rsidR="00F15578">
        <w:rPr>
          <w:rFonts w:ascii="Times New Roman" w:hAnsi="Times New Roman" w:cs="Times New Roman"/>
          <w:sz w:val="24"/>
          <w:szCs w:val="24"/>
          <w:lang w:val="en-US"/>
        </w:rPr>
        <w:t xml:space="preserve"> to promote </w:t>
      </w:r>
      <w:r w:rsidR="001D5828" w:rsidRPr="001D5828">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AEZ </w:t>
      </w:r>
      <w:r w:rsidR="00F15578">
        <w:rPr>
          <w:rFonts w:ascii="Times New Roman" w:hAnsi="Times New Roman" w:cs="Times New Roman"/>
          <w:sz w:val="24"/>
          <w:szCs w:val="24"/>
          <w:lang w:val="en-US"/>
        </w:rPr>
        <w:t>concept</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6"/>
      </w:r>
      <w:r w:rsidR="00F15578">
        <w:rPr>
          <w:rFonts w:ascii="Times New Roman" w:hAnsi="Times New Roman" w:cs="Times New Roman"/>
          <w:sz w:val="24"/>
          <w:szCs w:val="24"/>
          <w:lang w:val="en-US"/>
        </w:rPr>
        <w:t xml:space="preserve"> </w:t>
      </w:r>
    </w:p>
    <w:p w14:paraId="2C8EEDC8" w14:textId="40377FE6" w:rsidR="00612228" w:rsidRDefault="00526DFC" w:rsidP="00526DFC">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 also supported the development of the M</w:t>
      </w:r>
      <w:r w:rsidRPr="007A795C">
        <w:rPr>
          <w:rFonts w:ascii="Times New Roman" w:hAnsi="Times New Roman" w:cs="Times New Roman"/>
          <w:sz w:val="24"/>
          <w:szCs w:val="24"/>
          <w:lang w:val="en-US"/>
        </w:rPr>
        <w:t xml:space="preserve">ultilevel </w:t>
      </w:r>
      <w:r>
        <w:rPr>
          <w:rFonts w:ascii="Times New Roman" w:hAnsi="Times New Roman" w:cs="Times New Roman"/>
          <w:sz w:val="24"/>
          <w:szCs w:val="24"/>
          <w:lang w:val="en-US"/>
        </w:rPr>
        <w:t>C</w:t>
      </w:r>
      <w:r w:rsidRPr="007A795C">
        <w:rPr>
          <w:rFonts w:ascii="Times New Roman" w:hAnsi="Times New Roman" w:cs="Times New Roman"/>
          <w:sz w:val="24"/>
          <w:szCs w:val="24"/>
          <w:lang w:val="en-US"/>
        </w:rPr>
        <w:t xml:space="preserve">luster </w:t>
      </w:r>
      <w:r>
        <w:rPr>
          <w:rFonts w:ascii="Times New Roman" w:hAnsi="Times New Roman" w:cs="Times New Roman"/>
          <w:sz w:val="24"/>
          <w:szCs w:val="24"/>
          <w:lang w:val="en-US"/>
        </w:rPr>
        <w:t>M</w:t>
      </w:r>
      <w:r w:rsidRPr="007A795C">
        <w:rPr>
          <w:rFonts w:ascii="Times New Roman" w:hAnsi="Times New Roman" w:cs="Times New Roman"/>
          <w:sz w:val="24"/>
          <w:szCs w:val="24"/>
          <w:lang w:val="en-US"/>
        </w:rPr>
        <w:t>apping (MLCM) and a GIS system, combining agrophysical data (soil, water, topography, terrain, crops, infrastructure, vegetation, etc.) with up-to-date information on climate change parameters</w:t>
      </w:r>
      <w:r>
        <w:rPr>
          <w:rFonts w:ascii="Times New Roman" w:hAnsi="Times New Roman" w:cs="Times New Roman"/>
          <w:sz w:val="24"/>
          <w:szCs w:val="24"/>
          <w:lang w:val="en-US"/>
        </w:rPr>
        <w:t xml:space="preserve"> for </w:t>
      </w:r>
      <w:r>
        <w:rPr>
          <w:rFonts w:ascii="Times New Roman" w:hAnsi="Times New Roman" w:cs="Times New Roman"/>
          <w:sz w:val="24"/>
          <w:szCs w:val="24"/>
          <w:lang w:val="en-US"/>
        </w:rPr>
        <w:lastRenderedPageBreak/>
        <w:t>the</w:t>
      </w:r>
      <w:r w:rsidRPr="00526DFC">
        <w:rPr>
          <w:rFonts w:ascii="Times New Roman" w:hAnsi="Times New Roman" w:cs="Times New Roman"/>
          <w:sz w:val="24"/>
          <w:szCs w:val="24"/>
          <w:lang w:val="en-US"/>
        </w:rPr>
        <w:t xml:space="preserve"> </w:t>
      </w:r>
      <w:r w:rsidRPr="00833DC5">
        <w:rPr>
          <w:rFonts w:ascii="Times New Roman" w:hAnsi="Times New Roman" w:cs="Times New Roman"/>
          <w:sz w:val="24"/>
          <w:szCs w:val="24"/>
          <w:lang w:val="en-US"/>
        </w:rPr>
        <w:t>Dashoguz and Lebap</w:t>
      </w:r>
      <w:r>
        <w:rPr>
          <w:rFonts w:ascii="Times New Roman" w:hAnsi="Times New Roman" w:cs="Times New Roman"/>
          <w:sz w:val="24"/>
          <w:szCs w:val="24"/>
          <w:lang w:val="en-US"/>
        </w:rPr>
        <w:t xml:space="preserve"> regions</w:t>
      </w:r>
      <w:r w:rsidRPr="007A795C">
        <w:rPr>
          <w:rFonts w:ascii="Times New Roman" w:hAnsi="Times New Roman" w:cs="Times New Roman"/>
          <w:sz w:val="24"/>
          <w:szCs w:val="24"/>
          <w:lang w:val="en-US"/>
        </w:rPr>
        <w:t>. A special webinar was organized to acquaint stakeholders with the use of MLCM.</w:t>
      </w:r>
      <w:r>
        <w:rPr>
          <w:rFonts w:ascii="Times New Roman" w:hAnsi="Times New Roman" w:cs="Times New Roman"/>
          <w:sz w:val="24"/>
          <w:szCs w:val="24"/>
          <w:lang w:val="en-US"/>
        </w:rPr>
        <w:t xml:space="preserve"> </w:t>
      </w:r>
      <w:r w:rsidRPr="007A795C">
        <w:rPr>
          <w:rFonts w:ascii="Times New Roman" w:hAnsi="Times New Roman" w:cs="Times New Roman"/>
          <w:sz w:val="24"/>
          <w:szCs w:val="24"/>
          <w:lang w:val="en-US"/>
        </w:rPr>
        <w:t>In addition, in support of the prior preliminary identified agro-ecological zones (AEZs) a two-day workshop “</w:t>
      </w:r>
      <w:r w:rsidRPr="00526DFC">
        <w:rPr>
          <w:rFonts w:ascii="Times New Roman" w:hAnsi="Times New Roman" w:cs="Times New Roman"/>
          <w:i/>
          <w:iCs/>
          <w:sz w:val="24"/>
          <w:szCs w:val="24"/>
          <w:lang w:val="en-US"/>
        </w:rPr>
        <w:t>The use of multicluster agro-ecological maps in the process of planning adaptation to climate change</w:t>
      </w:r>
      <w:r w:rsidRPr="007A795C">
        <w:rPr>
          <w:rFonts w:ascii="Times New Roman" w:hAnsi="Times New Roman" w:cs="Times New Roman"/>
          <w:sz w:val="24"/>
          <w:szCs w:val="24"/>
          <w:lang w:val="en-US"/>
        </w:rPr>
        <w:t xml:space="preserve">” was organized. </w:t>
      </w:r>
      <w:r w:rsidR="00472D14" w:rsidRPr="00472D14">
        <w:rPr>
          <w:rFonts w:ascii="Times New Roman" w:hAnsi="Times New Roman" w:cs="Times New Roman"/>
          <w:sz w:val="24"/>
          <w:szCs w:val="24"/>
          <w:lang w:val="en-US"/>
        </w:rPr>
        <w:t xml:space="preserve">As a result of the MLCM process, more than 20 agro-ecological zones were identified. Based on clusterization and climate monitoring, specific </w:t>
      </w:r>
      <w:r w:rsidR="00C669DF">
        <w:rPr>
          <w:rFonts w:ascii="Times New Roman" w:hAnsi="Times New Roman" w:cs="Times New Roman"/>
          <w:sz w:val="24"/>
          <w:szCs w:val="24"/>
          <w:lang w:val="en-US"/>
        </w:rPr>
        <w:t>agri-technological protocols</w:t>
      </w:r>
      <w:r w:rsidR="00472D14" w:rsidRPr="00472D14">
        <w:rPr>
          <w:rFonts w:ascii="Times New Roman" w:hAnsi="Times New Roman" w:cs="Times New Roman"/>
          <w:sz w:val="24"/>
          <w:szCs w:val="24"/>
          <w:lang w:val="en-US"/>
        </w:rPr>
        <w:t xml:space="preserve"> were developed for different crops– wheat, cotton</w:t>
      </w:r>
      <w:r w:rsidR="00350CFA">
        <w:rPr>
          <w:rFonts w:ascii="Times New Roman" w:hAnsi="Times New Roman" w:cs="Times New Roman"/>
          <w:sz w:val="24"/>
          <w:szCs w:val="24"/>
          <w:lang w:val="en-US"/>
        </w:rPr>
        <w:t>,</w:t>
      </w:r>
      <w:r w:rsidR="00472D14" w:rsidRPr="00472D14">
        <w:rPr>
          <w:rFonts w:ascii="Times New Roman" w:hAnsi="Times New Roman" w:cs="Times New Roman"/>
          <w:sz w:val="24"/>
          <w:szCs w:val="24"/>
          <w:lang w:val="en-US"/>
        </w:rPr>
        <w:t xml:space="preserve"> corn</w:t>
      </w:r>
      <w:r w:rsidR="00350CFA">
        <w:rPr>
          <w:rFonts w:ascii="Times New Roman" w:hAnsi="Times New Roman" w:cs="Times New Roman"/>
          <w:sz w:val="24"/>
          <w:szCs w:val="24"/>
          <w:lang w:val="en-US"/>
        </w:rPr>
        <w:t xml:space="preserve"> etc</w:t>
      </w:r>
      <w:r w:rsidR="00472D14" w:rsidRPr="00472D14">
        <w:rPr>
          <w:rFonts w:ascii="Times New Roman" w:hAnsi="Times New Roman" w:cs="Times New Roman"/>
          <w:sz w:val="24"/>
          <w:szCs w:val="24"/>
          <w:lang w:val="en-US"/>
        </w:rPr>
        <w:t>.</w:t>
      </w:r>
    </w:p>
    <w:p w14:paraId="466780AA" w14:textId="34223FD0" w:rsidR="00526DFC" w:rsidRDefault="008A1ECC" w:rsidP="00526DFC">
      <w:pPr>
        <w:jc w:val="both"/>
        <w:rPr>
          <w:rFonts w:ascii="Times New Roman" w:hAnsi="Times New Roman" w:cs="Times New Roman"/>
          <w:sz w:val="24"/>
          <w:szCs w:val="24"/>
          <w:lang w:val="en-US"/>
        </w:rPr>
      </w:pPr>
      <w:r w:rsidRPr="008A1ECC">
        <w:rPr>
          <w:rFonts w:ascii="Times New Roman" w:hAnsi="Times New Roman" w:cs="Times New Roman"/>
          <w:sz w:val="24"/>
          <w:szCs w:val="24"/>
          <w:lang w:val="en-US"/>
        </w:rPr>
        <w:t>These were handed over to farmers’ associations and clients under the remote agro-consulting services in the two pilot regions in autumn 2021. Currently as part of the field-based agricultural consultations provided to farmers through the AICs, the agri-technical protocols are being studied by farmers for use in the 2022 cropping season. In addition, remote and field-based agricultural recommendations provided in earlier years specifically to 10 farmers were applied by the farmers, albeit with varying successes, related to e.g. insufficient farmers’ capacities to timely apply practices, lack of availability of water resources, recommended chemicals, high costs of proposed alternative cropping practices, etc</w:t>
      </w:r>
      <w:r>
        <w:rPr>
          <w:rFonts w:ascii="Times New Roman" w:hAnsi="Times New Roman" w:cs="Times New Roman"/>
          <w:sz w:val="24"/>
          <w:szCs w:val="24"/>
          <w:lang w:val="en-US"/>
        </w:rPr>
        <w:t>.</w:t>
      </w:r>
    </w:p>
    <w:p w14:paraId="1C1574AC" w14:textId="0C739CDE" w:rsidR="00274AFB" w:rsidRDefault="00274AFB" w:rsidP="003335D3">
      <w:pPr>
        <w:pStyle w:val="Heading3"/>
        <w:numPr>
          <w:ilvl w:val="2"/>
          <w:numId w:val="9"/>
        </w:numPr>
        <w:spacing w:line="360" w:lineRule="auto"/>
        <w:ind w:left="1077"/>
        <w:rPr>
          <w:rFonts w:ascii="Times New Roman" w:hAnsi="Times New Roman" w:cs="Times New Roman"/>
          <w:color w:val="1F497D" w:themeColor="text2"/>
          <w:sz w:val="24"/>
          <w:szCs w:val="24"/>
          <w:lang w:val="en-US"/>
        </w:rPr>
      </w:pPr>
      <w:bookmarkStart w:id="85" w:name="_Toc82558626"/>
      <w:bookmarkStart w:id="86" w:name="_Toc98646349"/>
      <w:bookmarkEnd w:id="85"/>
      <w:r w:rsidRPr="006F75DF">
        <w:rPr>
          <w:rFonts w:ascii="Times New Roman" w:hAnsi="Times New Roman" w:cs="Times New Roman"/>
          <w:color w:val="1F497D" w:themeColor="text2"/>
          <w:sz w:val="24"/>
          <w:szCs w:val="24"/>
          <w:lang w:val="en-US"/>
        </w:rPr>
        <w:t>Relevance</w:t>
      </w:r>
      <w:bookmarkEnd w:id="86"/>
      <w:r w:rsidR="00BA1C03" w:rsidRPr="006F75DF">
        <w:rPr>
          <w:rFonts w:ascii="Times New Roman" w:hAnsi="Times New Roman" w:cs="Times New Roman"/>
          <w:color w:val="1F497D" w:themeColor="text2"/>
          <w:sz w:val="24"/>
          <w:szCs w:val="24"/>
          <w:lang w:val="en-US"/>
        </w:rPr>
        <w:t xml:space="preserve"> </w:t>
      </w:r>
    </w:p>
    <w:p w14:paraId="129F85A1" w14:textId="4B1BB794" w:rsidR="00AE303C" w:rsidRPr="00AE303C" w:rsidRDefault="00AE303C" w:rsidP="00AE303C">
      <w:pPr>
        <w:jc w:val="both"/>
        <w:rPr>
          <w:rFonts w:ascii="Times New Roman" w:hAnsi="Times New Roman" w:cs="Times New Roman"/>
          <w:sz w:val="24"/>
          <w:szCs w:val="24"/>
          <w:lang w:val="en-US"/>
        </w:rPr>
      </w:pPr>
      <w:r w:rsidRPr="00AE303C">
        <w:rPr>
          <w:rFonts w:ascii="Times New Roman" w:hAnsi="Times New Roman" w:cs="Times New Roman"/>
          <w:sz w:val="24"/>
          <w:szCs w:val="24"/>
          <w:lang w:val="en-US"/>
        </w:rPr>
        <w:t xml:space="preserve">This section provides an assessment of the relevance of the project. While there may be many criteria for assessing relevance, here it will be assessed along the following dimensions: i) relevance to the country’s needs and priorities; ii) relevance to </w:t>
      </w:r>
      <w:r w:rsidRPr="00AE303C">
        <w:rPr>
          <w:rFonts w:ascii="Times New Roman" w:hAnsi="Times New Roman" w:cs="Times New Roman"/>
          <w:i/>
          <w:sz w:val="24"/>
          <w:szCs w:val="24"/>
          <w:lang w:val="en-US"/>
        </w:rPr>
        <w:t xml:space="preserve">UN Country Priorities </w:t>
      </w:r>
      <w:r w:rsidRPr="00AE303C">
        <w:rPr>
          <w:rFonts w:ascii="Times New Roman" w:hAnsi="Times New Roman" w:cs="Times New Roman"/>
          <w:sz w:val="24"/>
          <w:szCs w:val="24"/>
          <w:lang w:val="en-US"/>
        </w:rPr>
        <w:t xml:space="preserve">and UNDP’s </w:t>
      </w:r>
      <w:r w:rsidRPr="00AE303C">
        <w:rPr>
          <w:rFonts w:ascii="Times New Roman" w:hAnsi="Times New Roman" w:cs="Times New Roman"/>
          <w:i/>
          <w:sz w:val="24"/>
          <w:szCs w:val="24"/>
          <w:lang w:val="en-US"/>
        </w:rPr>
        <w:t>Country Mandate and Strategy</w:t>
      </w:r>
      <w:r w:rsidR="00CB22B1">
        <w:rPr>
          <w:rFonts w:ascii="Times New Roman" w:hAnsi="Times New Roman" w:cs="Times New Roman"/>
          <w:sz w:val="24"/>
          <w:szCs w:val="24"/>
          <w:lang w:val="en-US"/>
        </w:rPr>
        <w:t xml:space="preserve">; and, </w:t>
      </w:r>
      <w:r w:rsidR="00CB22B1" w:rsidRPr="00AE303C">
        <w:rPr>
          <w:rFonts w:ascii="Times New Roman" w:hAnsi="Times New Roman" w:cs="Times New Roman"/>
          <w:sz w:val="24"/>
          <w:szCs w:val="24"/>
          <w:lang w:val="en-US"/>
        </w:rPr>
        <w:t>ii</w:t>
      </w:r>
      <w:r w:rsidR="00CB22B1">
        <w:rPr>
          <w:rFonts w:ascii="Times New Roman" w:hAnsi="Times New Roman" w:cs="Times New Roman"/>
          <w:sz w:val="24"/>
          <w:szCs w:val="24"/>
          <w:lang w:val="en-US"/>
        </w:rPr>
        <w:t>i</w:t>
      </w:r>
      <w:r w:rsidR="00CB22B1" w:rsidRPr="00AE303C">
        <w:rPr>
          <w:rFonts w:ascii="Times New Roman" w:hAnsi="Times New Roman" w:cs="Times New Roman"/>
          <w:sz w:val="24"/>
          <w:szCs w:val="24"/>
          <w:lang w:val="en-US"/>
        </w:rPr>
        <w:t xml:space="preserve">) </w:t>
      </w:r>
      <w:r w:rsidR="00CB22B1" w:rsidRPr="00CB22B1">
        <w:rPr>
          <w:rFonts w:ascii="Times New Roman" w:hAnsi="Times New Roman" w:cs="Times New Roman"/>
          <w:sz w:val="24"/>
          <w:szCs w:val="24"/>
          <w:lang w:val="en-US"/>
        </w:rPr>
        <w:t xml:space="preserve">Relevance to GEF’s </w:t>
      </w:r>
      <w:r w:rsidR="00CB22B1">
        <w:rPr>
          <w:rFonts w:ascii="Times New Roman" w:hAnsi="Times New Roman" w:cs="Times New Roman"/>
          <w:sz w:val="24"/>
          <w:szCs w:val="24"/>
          <w:lang w:val="en-US"/>
        </w:rPr>
        <w:t>s</w:t>
      </w:r>
      <w:r w:rsidR="00CB22B1" w:rsidRPr="00CB22B1">
        <w:rPr>
          <w:rFonts w:ascii="Times New Roman" w:hAnsi="Times New Roman" w:cs="Times New Roman"/>
          <w:sz w:val="24"/>
          <w:szCs w:val="24"/>
          <w:lang w:val="en-US"/>
        </w:rPr>
        <w:t xml:space="preserve">trategic </w:t>
      </w:r>
      <w:r w:rsidR="00CB22B1">
        <w:rPr>
          <w:rFonts w:ascii="Times New Roman" w:hAnsi="Times New Roman" w:cs="Times New Roman"/>
          <w:sz w:val="24"/>
          <w:szCs w:val="24"/>
          <w:lang w:val="en-US"/>
        </w:rPr>
        <w:t>p</w:t>
      </w:r>
      <w:r w:rsidR="00CB22B1" w:rsidRPr="00CB22B1">
        <w:rPr>
          <w:rFonts w:ascii="Times New Roman" w:hAnsi="Times New Roman" w:cs="Times New Roman"/>
          <w:sz w:val="24"/>
          <w:szCs w:val="24"/>
          <w:lang w:val="en-US"/>
        </w:rPr>
        <w:t>riorities</w:t>
      </w:r>
      <w:r w:rsidR="00CB22B1">
        <w:rPr>
          <w:rFonts w:ascii="Times New Roman" w:hAnsi="Times New Roman" w:cs="Times New Roman"/>
          <w:sz w:val="24"/>
          <w:szCs w:val="24"/>
          <w:lang w:val="en-US"/>
        </w:rPr>
        <w:t>.</w:t>
      </w:r>
    </w:p>
    <w:p w14:paraId="7AE78BA5" w14:textId="77777777" w:rsidR="00972E74" w:rsidRPr="00084C4B" w:rsidRDefault="00972E74" w:rsidP="00972E74">
      <w:pPr>
        <w:jc w:val="both"/>
        <w:rPr>
          <w:rFonts w:ascii="Times New Roman" w:hAnsi="Times New Roman" w:cs="Times New Roman"/>
          <w:sz w:val="24"/>
          <w:szCs w:val="24"/>
          <w:lang w:val="en-US"/>
        </w:rPr>
      </w:pPr>
      <w:r w:rsidRPr="00084C4B">
        <w:rPr>
          <w:rFonts w:ascii="Times New Roman" w:hAnsi="Times New Roman" w:cs="Times New Roman"/>
          <w:b/>
          <w:i/>
          <w:sz w:val="24"/>
          <w:szCs w:val="24"/>
          <w:lang w:val="en-US"/>
        </w:rPr>
        <w:t>Relevance to the Country’s Needs and Priorities</w:t>
      </w:r>
    </w:p>
    <w:p w14:paraId="316F9A24" w14:textId="6884055F" w:rsidR="000B3D02" w:rsidRDefault="000B3D02" w:rsidP="00371148">
      <w:pPr>
        <w:jc w:val="both"/>
        <w:rPr>
          <w:rFonts w:ascii="Times New Roman" w:hAnsi="Times New Roman" w:cs="Times New Roman"/>
          <w:sz w:val="24"/>
          <w:szCs w:val="24"/>
          <w:lang w:val="en-US"/>
        </w:rPr>
      </w:pPr>
      <w:r>
        <w:rPr>
          <w:rFonts w:ascii="Times New Roman" w:hAnsi="Times New Roman" w:cs="Times New Roman"/>
          <w:sz w:val="24"/>
          <w:szCs w:val="24"/>
        </w:rPr>
        <w:t>T</w:t>
      </w:r>
      <w:r w:rsidRPr="00495C25">
        <w:rPr>
          <w:rFonts w:ascii="Times New Roman" w:hAnsi="Times New Roman" w:cs="Times New Roman"/>
          <w:sz w:val="24"/>
          <w:szCs w:val="24"/>
        </w:rPr>
        <w:t xml:space="preserve">urkmenistan does not </w:t>
      </w:r>
      <w:r>
        <w:rPr>
          <w:rFonts w:ascii="Times New Roman" w:hAnsi="Times New Roman" w:cs="Times New Roman"/>
          <w:sz w:val="24"/>
          <w:szCs w:val="24"/>
        </w:rPr>
        <w:t xml:space="preserve">currently </w:t>
      </w:r>
      <w:r w:rsidRPr="00495C25">
        <w:rPr>
          <w:rFonts w:ascii="Times New Roman" w:hAnsi="Times New Roman" w:cs="Times New Roman"/>
          <w:sz w:val="24"/>
          <w:szCs w:val="24"/>
        </w:rPr>
        <w:t xml:space="preserve">have a legal and institutional framework that </w:t>
      </w:r>
      <w:r>
        <w:rPr>
          <w:rFonts w:ascii="Times New Roman" w:hAnsi="Times New Roman" w:cs="Times New Roman"/>
          <w:sz w:val="24"/>
          <w:szCs w:val="24"/>
        </w:rPr>
        <w:t>directly addresses</w:t>
      </w:r>
      <w:r w:rsidRPr="00495C25">
        <w:rPr>
          <w:rFonts w:ascii="Times New Roman" w:hAnsi="Times New Roman" w:cs="Times New Roman"/>
          <w:sz w:val="24"/>
          <w:szCs w:val="24"/>
        </w:rPr>
        <w:t xml:space="preserve"> climate </w:t>
      </w:r>
      <w:r>
        <w:rPr>
          <w:rFonts w:ascii="Times New Roman" w:hAnsi="Times New Roman" w:cs="Times New Roman"/>
          <w:sz w:val="24"/>
          <w:szCs w:val="24"/>
        </w:rPr>
        <w:t xml:space="preserve">change </w:t>
      </w:r>
      <w:r w:rsidRPr="00495C25">
        <w:rPr>
          <w:rFonts w:ascii="Times New Roman" w:hAnsi="Times New Roman" w:cs="Times New Roman"/>
          <w:sz w:val="24"/>
          <w:szCs w:val="24"/>
        </w:rPr>
        <w:t xml:space="preserve">adaptation in a holistic, integrated and comprehensive manner. </w:t>
      </w:r>
      <w:r>
        <w:rPr>
          <w:rFonts w:ascii="Times New Roman" w:hAnsi="Times New Roman" w:cs="Times New Roman"/>
          <w:sz w:val="24"/>
          <w:szCs w:val="24"/>
        </w:rPr>
        <w:t>Various analyses, including the SCRL Project Document, have noted the</w:t>
      </w:r>
      <w:r w:rsidRPr="00495C25">
        <w:rPr>
          <w:rFonts w:ascii="Times New Roman" w:hAnsi="Times New Roman" w:cs="Times New Roman"/>
          <w:sz w:val="24"/>
          <w:szCs w:val="24"/>
        </w:rPr>
        <w:t xml:space="preserve"> disconnect between policy, law, planning, budgeting and climate change adaptation and </w:t>
      </w:r>
      <w:r>
        <w:rPr>
          <w:rFonts w:ascii="Times New Roman" w:hAnsi="Times New Roman" w:cs="Times New Roman"/>
          <w:sz w:val="24"/>
          <w:szCs w:val="24"/>
        </w:rPr>
        <w:t>the need for a</w:t>
      </w:r>
      <w:r w:rsidRPr="00495C25">
        <w:rPr>
          <w:rFonts w:ascii="Times New Roman" w:hAnsi="Times New Roman" w:cs="Times New Roman"/>
          <w:sz w:val="24"/>
          <w:szCs w:val="24"/>
        </w:rPr>
        <w:t xml:space="preserve"> mechanism for monitoring vulnerability and adaptation indicators and using such data in development planning. In addition, adaptation opportunities are further hindered by inadequate use and availability of evidence-based methodologies and toolkits.</w:t>
      </w:r>
      <w:r>
        <w:rPr>
          <w:rFonts w:ascii="Times New Roman" w:hAnsi="Times New Roman" w:cs="Times New Roman"/>
          <w:sz w:val="24"/>
          <w:szCs w:val="24"/>
        </w:rPr>
        <w:t xml:space="preserve"> The SCRL project was partly designed to support the implementation of the </w:t>
      </w:r>
      <w:r w:rsidRPr="004F092F">
        <w:rPr>
          <w:rFonts w:ascii="Times New Roman" w:hAnsi="Times New Roman" w:cs="Times New Roman"/>
          <w:b/>
          <w:bCs/>
          <w:i/>
          <w:iCs/>
          <w:sz w:val="24"/>
          <w:szCs w:val="24"/>
          <w:lang w:val="en-US"/>
        </w:rPr>
        <w:t>National Economic Action Plan for Adaptation and Mitigation</w:t>
      </w:r>
      <w:r w:rsidRPr="00AE2DB8">
        <w:rPr>
          <w:rFonts w:ascii="Times New Roman" w:hAnsi="Times New Roman" w:cs="Times New Roman"/>
          <w:sz w:val="24"/>
          <w:szCs w:val="24"/>
          <w:lang w:val="en-US"/>
        </w:rPr>
        <w:t xml:space="preserve"> (NEAPAM)</w:t>
      </w:r>
      <w:r>
        <w:rPr>
          <w:rFonts w:ascii="Times New Roman" w:hAnsi="Times New Roman" w:cs="Times New Roman"/>
          <w:sz w:val="24"/>
          <w:szCs w:val="24"/>
          <w:lang w:val="en-US"/>
        </w:rPr>
        <w:t>, which was envisaged to be approved in the course of the project’s implementation. However, this plan did not materialize as it was not approved by the Government.</w:t>
      </w:r>
    </w:p>
    <w:p w14:paraId="218AA7B4" w14:textId="14E76580" w:rsidR="00916490" w:rsidRDefault="009350F4" w:rsidP="00972E74">
      <w:pPr>
        <w:jc w:val="both"/>
        <w:rPr>
          <w:rFonts w:ascii="Times New Roman" w:hAnsi="Times New Roman" w:cs="Times New Roman"/>
          <w:sz w:val="24"/>
          <w:szCs w:val="24"/>
        </w:rPr>
      </w:pPr>
      <w:r>
        <w:rPr>
          <w:rFonts w:ascii="Times New Roman" w:hAnsi="Times New Roman" w:cs="Times New Roman"/>
          <w:sz w:val="24"/>
          <w:szCs w:val="24"/>
          <w:lang w:val="en-US"/>
        </w:rPr>
        <w:t xml:space="preserve">In this situation, the project was repositioned to address key national priorities spelled out in other key strategic documents. </w:t>
      </w:r>
      <w:r>
        <w:rPr>
          <w:rFonts w:ascii="Times New Roman" w:hAnsi="Times New Roman" w:cs="Times New Roman"/>
          <w:sz w:val="24"/>
          <w:szCs w:val="24"/>
        </w:rPr>
        <w:t>For example, the</w:t>
      </w:r>
      <w:r w:rsidRPr="00371148">
        <w:rPr>
          <w:rFonts w:ascii="Times New Roman" w:hAnsi="Times New Roman" w:cs="Times New Roman"/>
          <w:sz w:val="24"/>
          <w:szCs w:val="24"/>
        </w:rPr>
        <w:t xml:space="preserve"> </w:t>
      </w:r>
      <w:r>
        <w:rPr>
          <w:rFonts w:ascii="Times New Roman" w:hAnsi="Times New Roman" w:cs="Times New Roman"/>
          <w:sz w:val="24"/>
          <w:szCs w:val="24"/>
        </w:rPr>
        <w:t xml:space="preserve">SCRL </w:t>
      </w:r>
      <w:r w:rsidRPr="00371148">
        <w:rPr>
          <w:rFonts w:ascii="Times New Roman" w:hAnsi="Times New Roman" w:cs="Times New Roman"/>
          <w:sz w:val="24"/>
          <w:szCs w:val="24"/>
        </w:rPr>
        <w:t xml:space="preserve">project </w:t>
      </w:r>
      <w:r>
        <w:rPr>
          <w:rFonts w:ascii="Times New Roman" w:hAnsi="Times New Roman" w:cs="Times New Roman"/>
          <w:sz w:val="24"/>
          <w:szCs w:val="24"/>
        </w:rPr>
        <w:t>addressed the priorities set out in t</w:t>
      </w:r>
      <w:r w:rsidRPr="00AF7064">
        <w:rPr>
          <w:rFonts w:ascii="Times New Roman" w:hAnsi="Times New Roman" w:cs="Times New Roman"/>
          <w:sz w:val="24"/>
          <w:szCs w:val="24"/>
        </w:rPr>
        <w:t xml:space="preserve">he </w:t>
      </w:r>
      <w:r w:rsidRPr="004F092F">
        <w:rPr>
          <w:rFonts w:ascii="Times New Roman" w:hAnsi="Times New Roman" w:cs="Times New Roman"/>
          <w:b/>
          <w:bCs/>
          <w:i/>
          <w:iCs/>
          <w:sz w:val="24"/>
          <w:szCs w:val="24"/>
        </w:rPr>
        <w:t xml:space="preserve">National Strategy on Climate </w:t>
      </w:r>
      <w:r>
        <w:rPr>
          <w:rFonts w:ascii="Times New Roman" w:hAnsi="Times New Roman" w:cs="Times New Roman"/>
          <w:b/>
          <w:bCs/>
          <w:i/>
          <w:iCs/>
          <w:sz w:val="24"/>
          <w:szCs w:val="24"/>
        </w:rPr>
        <w:t>C</w:t>
      </w:r>
      <w:r w:rsidRPr="004F092F">
        <w:rPr>
          <w:rFonts w:ascii="Times New Roman" w:hAnsi="Times New Roman" w:cs="Times New Roman"/>
          <w:b/>
          <w:bCs/>
          <w:i/>
          <w:iCs/>
          <w:sz w:val="24"/>
          <w:szCs w:val="24"/>
        </w:rPr>
        <w:t>hange</w:t>
      </w:r>
      <w:r w:rsidRPr="00AF7064">
        <w:rPr>
          <w:rFonts w:ascii="Times New Roman" w:hAnsi="Times New Roman" w:cs="Times New Roman"/>
          <w:sz w:val="24"/>
          <w:szCs w:val="24"/>
        </w:rPr>
        <w:t xml:space="preserve"> (NSCC)</w:t>
      </w:r>
      <w:r>
        <w:rPr>
          <w:rFonts w:ascii="Times New Roman" w:hAnsi="Times New Roman" w:cs="Times New Roman"/>
          <w:sz w:val="24"/>
          <w:szCs w:val="24"/>
        </w:rPr>
        <w:t xml:space="preserve"> – a strategy originally </w:t>
      </w:r>
      <w:r w:rsidRPr="00AF7064">
        <w:rPr>
          <w:rFonts w:ascii="Times New Roman" w:hAnsi="Times New Roman" w:cs="Times New Roman"/>
          <w:sz w:val="24"/>
          <w:szCs w:val="24"/>
        </w:rPr>
        <w:t xml:space="preserve">adopted in 2012 and revised in 2019 with the support </w:t>
      </w:r>
      <w:r>
        <w:rPr>
          <w:rFonts w:ascii="Times New Roman" w:hAnsi="Times New Roman" w:cs="Times New Roman"/>
          <w:sz w:val="24"/>
          <w:szCs w:val="24"/>
        </w:rPr>
        <w:t>of the SCRL</w:t>
      </w:r>
      <w:r w:rsidRPr="00AF7064">
        <w:rPr>
          <w:rFonts w:ascii="Times New Roman" w:hAnsi="Times New Roman" w:cs="Times New Roman"/>
          <w:sz w:val="24"/>
          <w:szCs w:val="24"/>
        </w:rPr>
        <w:t xml:space="preserve"> the project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Furthermore, t</w:t>
      </w:r>
      <w:r w:rsidR="00371148" w:rsidRPr="00371148">
        <w:rPr>
          <w:rFonts w:ascii="Times New Roman" w:hAnsi="Times New Roman" w:cs="Times New Roman"/>
          <w:sz w:val="24"/>
          <w:szCs w:val="24"/>
        </w:rPr>
        <w:t xml:space="preserve">he project </w:t>
      </w:r>
      <w:r w:rsidR="00916490">
        <w:rPr>
          <w:rFonts w:ascii="Times New Roman" w:hAnsi="Times New Roman" w:cs="Times New Roman"/>
          <w:sz w:val="24"/>
          <w:szCs w:val="24"/>
        </w:rPr>
        <w:t xml:space="preserve">has </w:t>
      </w:r>
      <w:r w:rsidR="00916490">
        <w:rPr>
          <w:rFonts w:ascii="Times New Roman" w:hAnsi="Times New Roman" w:cs="Times New Roman"/>
          <w:sz w:val="24"/>
          <w:szCs w:val="24"/>
        </w:rPr>
        <w:lastRenderedPageBreak/>
        <w:t>addressed the</w:t>
      </w:r>
      <w:r w:rsidR="00371148" w:rsidRPr="00371148">
        <w:rPr>
          <w:rFonts w:ascii="Times New Roman" w:hAnsi="Times New Roman" w:cs="Times New Roman"/>
          <w:sz w:val="24"/>
          <w:szCs w:val="24"/>
        </w:rPr>
        <w:t xml:space="preserve"> socio-economic status of local agricultural communities in response to climate change. </w:t>
      </w:r>
      <w:r w:rsidR="00371148">
        <w:rPr>
          <w:rFonts w:ascii="Times New Roman" w:hAnsi="Times New Roman" w:cs="Times New Roman"/>
          <w:sz w:val="24"/>
          <w:szCs w:val="24"/>
        </w:rPr>
        <w:t>As such, t</w:t>
      </w:r>
      <w:r w:rsidR="00371148" w:rsidRPr="00371148">
        <w:rPr>
          <w:rFonts w:ascii="Times New Roman" w:hAnsi="Times New Roman" w:cs="Times New Roman"/>
          <w:sz w:val="24"/>
          <w:szCs w:val="24"/>
        </w:rPr>
        <w:t xml:space="preserve">he project </w:t>
      </w:r>
      <w:r w:rsidR="00916490">
        <w:rPr>
          <w:rFonts w:ascii="Times New Roman" w:hAnsi="Times New Roman" w:cs="Times New Roman"/>
          <w:sz w:val="24"/>
          <w:szCs w:val="24"/>
        </w:rPr>
        <w:t>has been</w:t>
      </w:r>
      <w:r w:rsidR="00371148" w:rsidRPr="00371148">
        <w:rPr>
          <w:rFonts w:ascii="Times New Roman" w:hAnsi="Times New Roman" w:cs="Times New Roman"/>
          <w:sz w:val="24"/>
          <w:szCs w:val="24"/>
        </w:rPr>
        <w:t xml:space="preserve"> fully aligned with</w:t>
      </w:r>
      <w:r w:rsidR="0096707E">
        <w:rPr>
          <w:rFonts w:ascii="Times New Roman" w:hAnsi="Times New Roman" w:cs="Times New Roman"/>
          <w:sz w:val="24"/>
          <w:szCs w:val="24"/>
        </w:rPr>
        <w:t xml:space="preserve"> and has contributed to the achievement of</w:t>
      </w:r>
      <w:r w:rsidR="00371148" w:rsidRPr="00371148">
        <w:rPr>
          <w:rFonts w:ascii="Times New Roman" w:hAnsi="Times New Roman" w:cs="Times New Roman"/>
          <w:sz w:val="24"/>
          <w:szCs w:val="24"/>
        </w:rPr>
        <w:t xml:space="preserve"> the strategic goals </w:t>
      </w:r>
      <w:r w:rsidR="00371148">
        <w:rPr>
          <w:rFonts w:ascii="Times New Roman" w:hAnsi="Times New Roman" w:cs="Times New Roman"/>
          <w:sz w:val="24"/>
          <w:szCs w:val="24"/>
        </w:rPr>
        <w:t>outlined</w:t>
      </w:r>
      <w:r w:rsidR="00371148" w:rsidRPr="00371148">
        <w:rPr>
          <w:rFonts w:ascii="Times New Roman" w:hAnsi="Times New Roman" w:cs="Times New Roman"/>
          <w:sz w:val="24"/>
          <w:szCs w:val="24"/>
        </w:rPr>
        <w:t xml:space="preserve"> in Turkmenistan</w:t>
      </w:r>
      <w:r w:rsidR="00371148">
        <w:rPr>
          <w:rFonts w:ascii="Times New Roman" w:hAnsi="Times New Roman" w:cs="Times New Roman"/>
          <w:sz w:val="24"/>
          <w:szCs w:val="24"/>
        </w:rPr>
        <w:t xml:space="preserve">’s key development policy document titled </w:t>
      </w:r>
      <w:r w:rsidR="00371148" w:rsidRPr="00371148">
        <w:rPr>
          <w:rFonts w:ascii="Times New Roman" w:hAnsi="Times New Roman" w:cs="Times New Roman"/>
          <w:sz w:val="24"/>
          <w:szCs w:val="24"/>
        </w:rPr>
        <w:t>"</w:t>
      </w:r>
      <w:r w:rsidR="00371148" w:rsidRPr="00371148">
        <w:rPr>
          <w:rFonts w:ascii="Times New Roman" w:hAnsi="Times New Roman" w:cs="Times New Roman"/>
          <w:b/>
          <w:bCs/>
          <w:i/>
          <w:iCs/>
          <w:sz w:val="24"/>
          <w:szCs w:val="24"/>
        </w:rPr>
        <w:t>National Programme of Socio-economic Development of the Country for the Period 2011-2030</w:t>
      </w:r>
      <w:r w:rsidR="00371148" w:rsidRPr="00371148">
        <w:rPr>
          <w:rFonts w:ascii="Times New Roman" w:hAnsi="Times New Roman" w:cs="Times New Roman"/>
          <w:sz w:val="24"/>
          <w:szCs w:val="24"/>
        </w:rPr>
        <w:t>".</w:t>
      </w:r>
      <w:r w:rsidR="00371148">
        <w:rPr>
          <w:rStyle w:val="FootnoteReference"/>
          <w:rFonts w:ascii="Times New Roman" w:hAnsi="Times New Roman" w:cs="Times New Roman"/>
          <w:sz w:val="24"/>
          <w:szCs w:val="24"/>
        </w:rPr>
        <w:footnoteReference w:id="38"/>
      </w:r>
      <w:r w:rsidR="00885203">
        <w:rPr>
          <w:rFonts w:ascii="Times New Roman" w:hAnsi="Times New Roman" w:cs="Times New Roman"/>
          <w:sz w:val="24"/>
          <w:szCs w:val="24"/>
        </w:rPr>
        <w:t xml:space="preserve"> </w:t>
      </w:r>
      <w:r w:rsidR="0096707E">
        <w:rPr>
          <w:rFonts w:ascii="Times New Roman" w:hAnsi="Times New Roman" w:cs="Times New Roman"/>
          <w:sz w:val="24"/>
          <w:szCs w:val="24"/>
        </w:rPr>
        <w:t xml:space="preserve">The project has provided contributions </w:t>
      </w:r>
      <w:r w:rsidR="00885203">
        <w:rPr>
          <w:rFonts w:ascii="Times New Roman" w:hAnsi="Times New Roman" w:cs="Times New Roman"/>
          <w:sz w:val="24"/>
          <w:szCs w:val="24"/>
        </w:rPr>
        <w:t xml:space="preserve">in the area of policy development, which has ensured the project’s alignment with key policy documents. </w:t>
      </w:r>
      <w:r w:rsidR="00885203">
        <w:rPr>
          <w:rFonts w:ascii="Times New Roman" w:hAnsi="Times New Roman" w:cs="Times New Roman"/>
          <w:sz w:val="24"/>
          <w:szCs w:val="24"/>
          <w:lang w:val="en-US"/>
        </w:rPr>
        <w:t xml:space="preserve">As has been noted earlier in this report, </w:t>
      </w:r>
      <w:r w:rsidR="00885203" w:rsidRPr="00885203">
        <w:rPr>
          <w:rFonts w:ascii="Times New Roman" w:hAnsi="Times New Roman" w:cs="Times New Roman"/>
          <w:sz w:val="24"/>
          <w:szCs w:val="24"/>
          <w:lang w:val="en-US"/>
        </w:rPr>
        <w:t>Turkmenistan’s National Strategy on Climate Change (NCCST)</w:t>
      </w:r>
      <w:r w:rsidR="001A4414">
        <w:rPr>
          <w:rFonts w:ascii="Times New Roman" w:hAnsi="Times New Roman" w:cs="Times New Roman"/>
          <w:sz w:val="24"/>
          <w:szCs w:val="24"/>
          <w:lang w:val="en-US"/>
        </w:rPr>
        <w:t xml:space="preserve"> adopted in </w:t>
      </w:r>
      <w:r w:rsidR="00F647F9">
        <w:rPr>
          <w:rFonts w:ascii="Times New Roman" w:hAnsi="Times New Roman" w:cs="Times New Roman"/>
          <w:sz w:val="24"/>
          <w:szCs w:val="24"/>
          <w:lang w:val="en-US"/>
        </w:rPr>
        <w:t>2</w:t>
      </w:r>
      <w:r w:rsidR="00CE4309">
        <w:rPr>
          <w:rFonts w:ascii="Times New Roman" w:hAnsi="Times New Roman" w:cs="Times New Roman"/>
          <w:sz w:val="24"/>
          <w:szCs w:val="24"/>
          <w:lang w:val="en-US"/>
        </w:rPr>
        <w:t>012</w:t>
      </w:r>
      <w:r w:rsidR="001A4414">
        <w:rPr>
          <w:rFonts w:ascii="Times New Roman" w:hAnsi="Times New Roman" w:cs="Times New Roman"/>
          <w:sz w:val="24"/>
          <w:szCs w:val="24"/>
          <w:lang w:val="en-US"/>
        </w:rPr>
        <w:t>,</w:t>
      </w:r>
      <w:r w:rsidR="00885203" w:rsidRPr="00885203">
        <w:rPr>
          <w:rFonts w:ascii="Times New Roman" w:hAnsi="Times New Roman" w:cs="Times New Roman"/>
          <w:sz w:val="24"/>
          <w:szCs w:val="24"/>
          <w:lang w:val="en-US"/>
        </w:rPr>
        <w:t xml:space="preserve"> was revised with project support and </w:t>
      </w:r>
      <w:r w:rsidR="00CE4309">
        <w:rPr>
          <w:rFonts w:ascii="Times New Roman" w:hAnsi="Times New Roman" w:cs="Times New Roman"/>
          <w:sz w:val="24"/>
          <w:szCs w:val="24"/>
          <w:lang w:val="en-US"/>
        </w:rPr>
        <w:t xml:space="preserve"> </w:t>
      </w:r>
      <w:r w:rsidR="00CE4309" w:rsidRPr="00885203">
        <w:rPr>
          <w:rFonts w:ascii="Times New Roman" w:hAnsi="Times New Roman" w:cs="Times New Roman"/>
          <w:sz w:val="24"/>
          <w:szCs w:val="24"/>
          <w:lang w:val="en-US"/>
        </w:rPr>
        <w:t xml:space="preserve"> </w:t>
      </w:r>
      <w:r w:rsidR="00885203" w:rsidRPr="00885203">
        <w:rPr>
          <w:rFonts w:ascii="Times New Roman" w:hAnsi="Times New Roman" w:cs="Times New Roman"/>
          <w:sz w:val="24"/>
          <w:szCs w:val="24"/>
          <w:lang w:val="en-US"/>
        </w:rPr>
        <w:t xml:space="preserve">adopted in </w:t>
      </w:r>
      <w:r w:rsidR="00CE4309" w:rsidRPr="00885203">
        <w:rPr>
          <w:rFonts w:ascii="Times New Roman" w:hAnsi="Times New Roman" w:cs="Times New Roman"/>
          <w:sz w:val="24"/>
          <w:szCs w:val="24"/>
          <w:lang w:val="en-US"/>
        </w:rPr>
        <w:t>201</w:t>
      </w:r>
      <w:r w:rsidR="00CE4309">
        <w:rPr>
          <w:rFonts w:ascii="Times New Roman" w:hAnsi="Times New Roman" w:cs="Times New Roman"/>
          <w:sz w:val="24"/>
          <w:szCs w:val="24"/>
          <w:lang w:val="en-US"/>
        </w:rPr>
        <w:t>9</w:t>
      </w:r>
      <w:r w:rsidR="00885203" w:rsidRPr="00885203">
        <w:rPr>
          <w:rFonts w:ascii="Times New Roman" w:hAnsi="Times New Roman" w:cs="Times New Roman"/>
          <w:sz w:val="24"/>
          <w:szCs w:val="24"/>
          <w:lang w:val="en-US"/>
        </w:rPr>
        <w:t>.</w:t>
      </w:r>
      <w:r w:rsidR="00885203">
        <w:rPr>
          <w:rFonts w:ascii="Times New Roman" w:hAnsi="Times New Roman" w:cs="Times New Roman"/>
          <w:sz w:val="24"/>
          <w:szCs w:val="24"/>
          <w:lang w:val="en-US"/>
        </w:rPr>
        <w:t xml:space="preserve"> Further, t</w:t>
      </w:r>
      <w:r w:rsidR="00885203" w:rsidRPr="00885203">
        <w:rPr>
          <w:rFonts w:ascii="Times New Roman" w:hAnsi="Times New Roman" w:cs="Times New Roman"/>
          <w:sz w:val="24"/>
          <w:szCs w:val="24"/>
          <w:lang w:val="en-US"/>
        </w:rPr>
        <w:t>he project supported the revision of Turkmenistan’s Nationally Determined Contributions (NDC-2) to the Paris Agreement in the area of climate change adaptation and recommendations for designing the MRV system.</w:t>
      </w:r>
      <w:r w:rsidR="00885203">
        <w:rPr>
          <w:rFonts w:ascii="Times New Roman" w:hAnsi="Times New Roman" w:cs="Times New Roman"/>
          <w:sz w:val="24"/>
          <w:szCs w:val="24"/>
          <w:lang w:val="en-US"/>
        </w:rPr>
        <w:t xml:space="preserve"> </w:t>
      </w:r>
      <w:r w:rsidR="00885203" w:rsidRPr="00885203">
        <w:rPr>
          <w:rFonts w:ascii="Times New Roman" w:hAnsi="Times New Roman" w:cs="Times New Roman"/>
          <w:sz w:val="24"/>
          <w:szCs w:val="24"/>
          <w:lang w:val="en-US"/>
        </w:rPr>
        <w:t xml:space="preserve">The SCRL project also supported the drafting of key pieces of legislation related to climate change adaptation – </w:t>
      </w:r>
      <w:r w:rsidR="00F647F9">
        <w:rPr>
          <w:rFonts w:ascii="Times New Roman" w:hAnsi="Times New Roman" w:cs="Times New Roman"/>
          <w:sz w:val="24"/>
          <w:szCs w:val="24"/>
          <w:lang w:val="en-US"/>
        </w:rPr>
        <w:t>e.g.</w:t>
      </w:r>
      <w:r w:rsidR="00885203" w:rsidRPr="00885203">
        <w:rPr>
          <w:rFonts w:ascii="Times New Roman" w:hAnsi="Times New Roman" w:cs="Times New Roman"/>
          <w:sz w:val="24"/>
          <w:szCs w:val="24"/>
          <w:lang w:val="en-US"/>
        </w:rPr>
        <w:t xml:space="preserve"> Law of Land Cadastre, Land Code, amendments to Law on </w:t>
      </w:r>
      <w:r w:rsidR="00C84758">
        <w:rPr>
          <w:rFonts w:ascii="Times New Roman" w:hAnsi="Times New Roman" w:cs="Times New Roman"/>
          <w:sz w:val="24"/>
          <w:szCs w:val="24"/>
          <w:lang w:val="en-US"/>
        </w:rPr>
        <w:t>Farmers’ A</w:t>
      </w:r>
      <w:r w:rsidR="00FD6827">
        <w:rPr>
          <w:rFonts w:ascii="Times New Roman" w:hAnsi="Times New Roman" w:cs="Times New Roman"/>
          <w:sz w:val="24"/>
          <w:szCs w:val="24"/>
          <w:lang w:val="en-US"/>
        </w:rPr>
        <w:t>ssociations</w:t>
      </w:r>
      <w:r w:rsidR="00885203" w:rsidRPr="00885203">
        <w:rPr>
          <w:rFonts w:ascii="Times New Roman" w:hAnsi="Times New Roman" w:cs="Times New Roman"/>
          <w:sz w:val="24"/>
          <w:szCs w:val="24"/>
          <w:lang w:val="en-US"/>
        </w:rPr>
        <w:t xml:space="preserve"> and Law on Farmers Societies, etc.</w:t>
      </w:r>
      <w:r w:rsidR="00885203">
        <w:rPr>
          <w:rFonts w:ascii="Times New Roman" w:hAnsi="Times New Roman" w:cs="Times New Roman"/>
          <w:sz w:val="24"/>
          <w:szCs w:val="24"/>
          <w:lang w:val="en-US"/>
        </w:rPr>
        <w:t xml:space="preserve"> Furthermore, t</w:t>
      </w:r>
      <w:r w:rsidR="00885203" w:rsidRPr="00885203">
        <w:rPr>
          <w:rFonts w:ascii="Times New Roman" w:hAnsi="Times New Roman" w:cs="Times New Roman"/>
          <w:sz w:val="24"/>
          <w:szCs w:val="24"/>
          <w:lang w:val="en-US"/>
        </w:rPr>
        <w:t>he project supported the Turkmen State Agricultural Institute (TSAI) in the development of guidelines for agricultural producers.</w:t>
      </w:r>
      <w:r w:rsidR="00885203">
        <w:rPr>
          <w:rStyle w:val="FootnoteReference"/>
          <w:rFonts w:ascii="Times New Roman" w:hAnsi="Times New Roman" w:cs="Times New Roman"/>
          <w:sz w:val="24"/>
          <w:szCs w:val="24"/>
          <w:lang w:val="en-US"/>
        </w:rPr>
        <w:footnoteReference w:id="39"/>
      </w:r>
    </w:p>
    <w:p w14:paraId="50496AA6" w14:textId="77777777" w:rsidR="00972E74" w:rsidRPr="00084C4B" w:rsidRDefault="00972E74" w:rsidP="00972E74">
      <w:pPr>
        <w:jc w:val="both"/>
        <w:rPr>
          <w:rFonts w:ascii="Times New Roman" w:hAnsi="Times New Roman" w:cs="Times New Roman"/>
          <w:sz w:val="24"/>
          <w:szCs w:val="24"/>
          <w:lang w:val="en-US"/>
        </w:rPr>
      </w:pPr>
      <w:r w:rsidRPr="00084C4B">
        <w:rPr>
          <w:rFonts w:ascii="Times New Roman" w:hAnsi="Times New Roman" w:cs="Times New Roman"/>
          <w:b/>
          <w:i/>
          <w:sz w:val="24"/>
          <w:szCs w:val="24"/>
          <w:lang w:val="en-US"/>
        </w:rPr>
        <w:t>Relevance to UN Country Priorities and the UNDP’s Country Mandate and Strategy</w:t>
      </w:r>
      <w:r w:rsidRPr="00084C4B">
        <w:rPr>
          <w:rFonts w:ascii="Times New Roman" w:hAnsi="Times New Roman" w:cs="Times New Roman"/>
          <w:sz w:val="24"/>
          <w:szCs w:val="24"/>
          <w:lang w:val="en-US"/>
        </w:rPr>
        <w:t xml:space="preserve"> </w:t>
      </w:r>
    </w:p>
    <w:p w14:paraId="5CD31693" w14:textId="266DD499" w:rsidR="00972E74" w:rsidRDefault="00E44E06" w:rsidP="00972E74">
      <w:pPr>
        <w:jc w:val="both"/>
        <w:rPr>
          <w:rFonts w:ascii="Times New Roman" w:hAnsi="Times New Roman" w:cs="Times New Roman"/>
          <w:sz w:val="24"/>
          <w:szCs w:val="24"/>
        </w:rPr>
      </w:pPr>
      <w:r w:rsidRPr="00E44E06">
        <w:rPr>
          <w:rFonts w:ascii="Times New Roman" w:hAnsi="Times New Roman" w:cs="Times New Roman"/>
          <w:sz w:val="24"/>
          <w:szCs w:val="24"/>
        </w:rPr>
        <w:t xml:space="preserve">The project </w:t>
      </w:r>
      <w:r w:rsidR="00DF3830">
        <w:rPr>
          <w:rFonts w:ascii="Times New Roman" w:hAnsi="Times New Roman" w:cs="Times New Roman"/>
          <w:sz w:val="24"/>
          <w:szCs w:val="24"/>
        </w:rPr>
        <w:t>was</w:t>
      </w:r>
      <w:r w:rsidRPr="00E44E06">
        <w:rPr>
          <w:rFonts w:ascii="Times New Roman" w:hAnsi="Times New Roman" w:cs="Times New Roman"/>
          <w:sz w:val="24"/>
          <w:szCs w:val="24"/>
        </w:rPr>
        <w:t xml:space="preserve"> </w:t>
      </w:r>
      <w:r>
        <w:rPr>
          <w:rFonts w:ascii="Times New Roman" w:hAnsi="Times New Roman" w:cs="Times New Roman"/>
          <w:sz w:val="24"/>
          <w:szCs w:val="24"/>
        </w:rPr>
        <w:t>designed</w:t>
      </w:r>
      <w:r w:rsidRPr="00E44E06">
        <w:rPr>
          <w:rFonts w:ascii="Times New Roman" w:hAnsi="Times New Roman" w:cs="Times New Roman"/>
          <w:sz w:val="24"/>
          <w:szCs w:val="24"/>
        </w:rPr>
        <w:t xml:space="preserve"> to contribute to achieving Outcome #6 of the UNDP Turkmenistan Country Programme Action Plan (CPAP): </w:t>
      </w:r>
      <w:r w:rsidR="00DF3830">
        <w:rPr>
          <w:rFonts w:ascii="Times New Roman" w:hAnsi="Times New Roman" w:cs="Times New Roman"/>
          <w:sz w:val="24"/>
          <w:szCs w:val="24"/>
        </w:rPr>
        <w:t>“</w:t>
      </w:r>
      <w:r w:rsidR="00DF3830" w:rsidRPr="00DF3830">
        <w:rPr>
          <w:rFonts w:ascii="Times New Roman" w:hAnsi="Times New Roman" w:cs="Times New Roman"/>
          <w:i/>
          <w:iCs/>
          <w:sz w:val="24"/>
          <w:szCs w:val="24"/>
        </w:rPr>
        <w:t>t</w:t>
      </w:r>
      <w:r w:rsidRPr="00DF3830">
        <w:rPr>
          <w:rFonts w:ascii="Times New Roman" w:hAnsi="Times New Roman" w:cs="Times New Roman"/>
          <w:i/>
          <w:iCs/>
          <w:sz w:val="24"/>
          <w:szCs w:val="24"/>
        </w:rPr>
        <w:t>he national policy, legislative and institutional frameworks are responsive to climate change issues by promoting climate resilience, adaptation, climate risk management and disaster risk reduction measures at sector and community levels</w:t>
      </w:r>
      <w:r w:rsidRPr="00E44E06">
        <w:rPr>
          <w:rFonts w:ascii="Times New Roman" w:hAnsi="Times New Roman" w:cs="Times New Roman"/>
          <w:sz w:val="24"/>
          <w:szCs w:val="24"/>
        </w:rPr>
        <w:t>.</w:t>
      </w:r>
      <w:r w:rsidR="00DF3830">
        <w:rPr>
          <w:rFonts w:ascii="Times New Roman" w:hAnsi="Times New Roman" w:cs="Times New Roman"/>
          <w:sz w:val="24"/>
          <w:szCs w:val="24"/>
        </w:rPr>
        <w:t>”</w:t>
      </w:r>
    </w:p>
    <w:p w14:paraId="7F829E2F" w14:textId="52215ACC" w:rsidR="0045059D" w:rsidRDefault="0045059D" w:rsidP="00972E74">
      <w:pPr>
        <w:jc w:val="both"/>
        <w:rPr>
          <w:rFonts w:ascii="Times New Roman" w:hAnsi="Times New Roman" w:cs="Times New Roman"/>
          <w:sz w:val="24"/>
          <w:szCs w:val="24"/>
        </w:rPr>
      </w:pPr>
      <w:r>
        <w:rPr>
          <w:rFonts w:ascii="Times New Roman" w:hAnsi="Times New Roman" w:cs="Times New Roman"/>
          <w:sz w:val="24"/>
          <w:szCs w:val="24"/>
        </w:rPr>
        <w:t>The project contribute</w:t>
      </w:r>
      <w:r w:rsidR="00C67C60">
        <w:rPr>
          <w:rFonts w:ascii="Times New Roman" w:hAnsi="Times New Roman" w:cs="Times New Roman"/>
          <w:sz w:val="24"/>
          <w:szCs w:val="24"/>
        </w:rPr>
        <w:t>d</w:t>
      </w:r>
      <w:r>
        <w:rPr>
          <w:rFonts w:ascii="Times New Roman" w:hAnsi="Times New Roman" w:cs="Times New Roman"/>
          <w:sz w:val="24"/>
          <w:szCs w:val="24"/>
        </w:rPr>
        <w:t xml:space="preserve"> to the following </w:t>
      </w:r>
      <w:r w:rsidR="00BE552B" w:rsidRPr="00BE552B">
        <w:rPr>
          <w:rFonts w:ascii="Times New Roman" w:hAnsi="Times New Roman" w:cs="Times New Roman"/>
          <w:sz w:val="24"/>
          <w:szCs w:val="24"/>
        </w:rPr>
        <w:t xml:space="preserve">Country Programme Outcome Indicators: </w:t>
      </w:r>
    </w:p>
    <w:p w14:paraId="56B47F4E" w14:textId="77777777" w:rsidR="0045059D" w:rsidRPr="0045059D" w:rsidRDefault="00BE552B" w:rsidP="000649BF">
      <w:pPr>
        <w:pStyle w:val="ListParagraph"/>
        <w:numPr>
          <w:ilvl w:val="0"/>
          <w:numId w:val="77"/>
        </w:numPr>
        <w:jc w:val="both"/>
        <w:rPr>
          <w:rFonts w:ascii="Times New Roman" w:hAnsi="Times New Roman" w:cs="Times New Roman"/>
          <w:sz w:val="24"/>
          <w:szCs w:val="24"/>
        </w:rPr>
      </w:pPr>
      <w:r w:rsidRPr="0045059D">
        <w:rPr>
          <w:rFonts w:ascii="Times New Roman" w:hAnsi="Times New Roman" w:cs="Times New Roman"/>
          <w:sz w:val="24"/>
          <w:szCs w:val="24"/>
        </w:rPr>
        <w:t xml:space="preserve">(Indicator 6.1.1): Share of sustainable, climate change land/water/ biodiversity/coastal management innovations and safe waste disposal piloted as part of NEPAAM; </w:t>
      </w:r>
    </w:p>
    <w:p w14:paraId="7181AF99" w14:textId="77777777" w:rsidR="0045059D" w:rsidRPr="0045059D" w:rsidRDefault="00BE552B" w:rsidP="000649BF">
      <w:pPr>
        <w:pStyle w:val="ListParagraph"/>
        <w:numPr>
          <w:ilvl w:val="0"/>
          <w:numId w:val="77"/>
        </w:numPr>
        <w:jc w:val="both"/>
        <w:rPr>
          <w:rFonts w:ascii="Times New Roman" w:hAnsi="Times New Roman" w:cs="Times New Roman"/>
          <w:sz w:val="24"/>
          <w:szCs w:val="24"/>
        </w:rPr>
      </w:pPr>
      <w:r w:rsidRPr="0045059D">
        <w:rPr>
          <w:rFonts w:ascii="Times New Roman" w:hAnsi="Times New Roman" w:cs="Times New Roman"/>
          <w:sz w:val="24"/>
          <w:szCs w:val="24"/>
        </w:rPr>
        <w:t xml:space="preserve">(Indicator 6.1.2): Number of communities benefitting from adaptation measures; </w:t>
      </w:r>
    </w:p>
    <w:p w14:paraId="2DA10CC5" w14:textId="1673BF61" w:rsidR="0045059D" w:rsidRPr="0045059D" w:rsidRDefault="00BE552B" w:rsidP="000649BF">
      <w:pPr>
        <w:pStyle w:val="ListParagraph"/>
        <w:numPr>
          <w:ilvl w:val="0"/>
          <w:numId w:val="77"/>
        </w:numPr>
        <w:jc w:val="both"/>
        <w:rPr>
          <w:rFonts w:ascii="Times New Roman" w:hAnsi="Times New Roman" w:cs="Times New Roman"/>
          <w:sz w:val="24"/>
          <w:szCs w:val="24"/>
        </w:rPr>
      </w:pPr>
      <w:r w:rsidRPr="0045059D">
        <w:rPr>
          <w:rFonts w:ascii="Times New Roman" w:hAnsi="Times New Roman" w:cs="Times New Roman"/>
          <w:sz w:val="24"/>
          <w:szCs w:val="24"/>
        </w:rPr>
        <w:t xml:space="preserve">(Indicator 6.1.3): Number of new research products produced on climate change adaptation, climate risk management /biodiversity/water and coastal management used by policy makers and local actors involved in implementation; </w:t>
      </w:r>
    </w:p>
    <w:p w14:paraId="16F0E766" w14:textId="6584AB00" w:rsidR="00BE552B" w:rsidRPr="0045059D" w:rsidRDefault="00BE552B" w:rsidP="000649BF">
      <w:pPr>
        <w:pStyle w:val="ListParagraph"/>
        <w:numPr>
          <w:ilvl w:val="0"/>
          <w:numId w:val="77"/>
        </w:numPr>
        <w:jc w:val="both"/>
        <w:rPr>
          <w:rFonts w:ascii="Times New Roman" w:hAnsi="Times New Roman" w:cs="Times New Roman"/>
          <w:sz w:val="24"/>
          <w:szCs w:val="24"/>
        </w:rPr>
      </w:pPr>
      <w:r w:rsidRPr="0045059D">
        <w:rPr>
          <w:rFonts w:ascii="Times New Roman" w:hAnsi="Times New Roman" w:cs="Times New Roman"/>
          <w:sz w:val="24"/>
          <w:szCs w:val="24"/>
        </w:rPr>
        <w:t>(Indicator 6.2.I): Extent to which targeted institutional capacities at subnational level are strengthened in adaptation/CRM planning and implementation, to promote increased local livelihoods through sustainable use of water, land, biodiversity and coastal areas.</w:t>
      </w:r>
    </w:p>
    <w:p w14:paraId="207B146B" w14:textId="528D34A5" w:rsidR="00972E74" w:rsidRDefault="00972E74" w:rsidP="00972E74">
      <w:pPr>
        <w:jc w:val="both"/>
        <w:rPr>
          <w:rFonts w:ascii="Times New Roman" w:hAnsi="Times New Roman" w:cs="Times New Roman"/>
          <w:b/>
          <w:i/>
          <w:sz w:val="24"/>
          <w:szCs w:val="24"/>
          <w:lang w:val="en-US"/>
        </w:rPr>
      </w:pPr>
      <w:r w:rsidRPr="00084C4B">
        <w:rPr>
          <w:rFonts w:ascii="Times New Roman" w:hAnsi="Times New Roman" w:cs="Times New Roman"/>
          <w:b/>
          <w:i/>
          <w:sz w:val="24"/>
          <w:szCs w:val="24"/>
          <w:lang w:val="en-US"/>
        </w:rPr>
        <w:lastRenderedPageBreak/>
        <w:t>Relevance to GEF’s Strategic Priorities</w:t>
      </w:r>
    </w:p>
    <w:p w14:paraId="0E2983B3" w14:textId="268B9D3D" w:rsidR="0045059D" w:rsidRDefault="00BA0D49" w:rsidP="00972E74">
      <w:pPr>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The SCRL project was designed to </w:t>
      </w:r>
      <w:r w:rsidR="00EA7535">
        <w:rPr>
          <w:rFonts w:ascii="Times New Roman" w:hAnsi="Times New Roman" w:cs="Times New Roman"/>
          <w:bCs/>
          <w:iCs/>
          <w:sz w:val="24"/>
          <w:szCs w:val="24"/>
          <w:lang w:val="en-US"/>
        </w:rPr>
        <w:t>directly contribute to the GEF objectives shown in the table below. As such, the project is directly relevant to GEF’s strategic priorities.</w:t>
      </w:r>
    </w:p>
    <w:p w14:paraId="240D6F12" w14:textId="174C0D84" w:rsidR="00BA0D49" w:rsidRPr="0045059D" w:rsidRDefault="00BA0D49" w:rsidP="00BA0D49">
      <w:pPr>
        <w:pStyle w:val="Caption"/>
        <w:spacing w:line="360" w:lineRule="auto"/>
        <w:rPr>
          <w:rFonts w:cs="Times New Roman"/>
          <w:bCs w:val="0"/>
          <w:iCs/>
          <w:szCs w:val="24"/>
          <w:lang w:val="en-US"/>
        </w:rPr>
      </w:pPr>
      <w:bookmarkStart w:id="87" w:name="_Toc98646395"/>
      <w:r>
        <w:t xml:space="preserve">Table </w:t>
      </w:r>
      <w:r w:rsidR="008B2DA5">
        <w:fldChar w:fldCharType="begin"/>
      </w:r>
      <w:r w:rsidR="008B2DA5">
        <w:instrText xml:space="preserve"> SEQ Table \* ARABIC </w:instrText>
      </w:r>
      <w:r w:rsidR="008B2DA5">
        <w:fldChar w:fldCharType="separate"/>
      </w:r>
      <w:r w:rsidR="00686D4E">
        <w:rPr>
          <w:noProof/>
        </w:rPr>
        <w:t>9</w:t>
      </w:r>
      <w:r w:rsidR="008B2DA5">
        <w:rPr>
          <w:noProof/>
        </w:rPr>
        <w:fldChar w:fldCharType="end"/>
      </w:r>
      <w:r>
        <w:t>: Project’s Alignment with GEF Objectives</w:t>
      </w:r>
      <w:bookmarkEnd w:id="87"/>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8"/>
      </w:tblGrid>
      <w:tr w:rsidR="001832F0" w:rsidRPr="00B82DDD" w14:paraId="1B7FE388" w14:textId="77777777" w:rsidTr="00BA0D49">
        <w:trPr>
          <w:trHeight w:val="208"/>
        </w:trPr>
        <w:tc>
          <w:tcPr>
            <w:tcW w:w="9498" w:type="dxa"/>
          </w:tcPr>
          <w:p w14:paraId="1F83B9E9" w14:textId="0A3424DE" w:rsidR="00B82DDD" w:rsidRPr="00B82DDD" w:rsidRDefault="001832F0" w:rsidP="00B82DDD">
            <w:pPr>
              <w:rPr>
                <w:rFonts w:ascii="Times New Roman" w:hAnsi="Times New Roman" w:cs="Times New Roman"/>
                <w:b/>
                <w:bCs/>
              </w:rPr>
            </w:pPr>
            <w:r w:rsidRPr="00B82DDD">
              <w:rPr>
                <w:rFonts w:ascii="Times New Roman" w:hAnsi="Times New Roman" w:cs="Times New Roman"/>
                <w:b/>
                <w:bCs/>
              </w:rPr>
              <w:t>Applicable GEF Strategic Objective and Program: CCA 1, 2 and 3</w:t>
            </w:r>
          </w:p>
        </w:tc>
      </w:tr>
      <w:tr w:rsidR="001832F0" w:rsidRPr="00B82DDD" w14:paraId="64B33819" w14:textId="77777777" w:rsidTr="00BA0D49">
        <w:trPr>
          <w:trHeight w:val="1033"/>
        </w:trPr>
        <w:tc>
          <w:tcPr>
            <w:tcW w:w="9498" w:type="dxa"/>
          </w:tcPr>
          <w:p w14:paraId="1448A19D" w14:textId="77777777" w:rsidR="001832F0" w:rsidRPr="00B82DDD" w:rsidRDefault="001832F0" w:rsidP="00B82DDD">
            <w:pPr>
              <w:rPr>
                <w:rFonts w:ascii="Times New Roman" w:hAnsi="Times New Roman" w:cs="Times New Roman"/>
                <w:b/>
                <w:bCs/>
              </w:rPr>
            </w:pPr>
            <w:r w:rsidRPr="00B82DDD">
              <w:rPr>
                <w:rFonts w:ascii="Times New Roman" w:hAnsi="Times New Roman" w:cs="Times New Roman"/>
                <w:b/>
                <w:bCs/>
              </w:rPr>
              <w:t>Applicable GEF Expected Outcomes:</w:t>
            </w:r>
          </w:p>
          <w:p w14:paraId="416CC945" w14:textId="77777777" w:rsidR="001832F0" w:rsidRPr="00B82DDD" w:rsidRDefault="001832F0" w:rsidP="000649BF">
            <w:pPr>
              <w:pStyle w:val="ListParagraph"/>
              <w:numPr>
                <w:ilvl w:val="0"/>
                <w:numId w:val="88"/>
              </w:numPr>
              <w:rPr>
                <w:rFonts w:ascii="Times New Roman" w:hAnsi="Times New Roman" w:cs="Times New Roman"/>
                <w:i/>
              </w:rPr>
            </w:pPr>
            <w:r w:rsidRPr="00B82DDD">
              <w:rPr>
                <w:rFonts w:ascii="Times New Roman" w:hAnsi="Times New Roman" w:cs="Times New Roman"/>
              </w:rPr>
              <w:t xml:space="preserve">CCA-1: </w:t>
            </w:r>
            <w:r w:rsidRPr="00B82DDD">
              <w:rPr>
                <w:rFonts w:ascii="Times New Roman" w:hAnsi="Times New Roman" w:cs="Times New Roman"/>
                <w:i/>
              </w:rPr>
              <w:t>1.1 Vulnerability of physical assets and natural systems reduced</w:t>
            </w:r>
          </w:p>
          <w:p w14:paraId="05722F9E" w14:textId="77777777" w:rsidR="001832F0" w:rsidRPr="00B82DDD" w:rsidRDefault="001832F0" w:rsidP="000649BF">
            <w:pPr>
              <w:pStyle w:val="ListParagraph"/>
              <w:numPr>
                <w:ilvl w:val="0"/>
                <w:numId w:val="88"/>
              </w:numPr>
              <w:rPr>
                <w:rFonts w:ascii="Times New Roman" w:hAnsi="Times New Roman" w:cs="Times New Roman"/>
                <w:i/>
              </w:rPr>
            </w:pPr>
            <w:r w:rsidRPr="00B82DDD">
              <w:rPr>
                <w:rFonts w:ascii="Times New Roman" w:hAnsi="Times New Roman" w:cs="Times New Roman"/>
              </w:rPr>
              <w:t xml:space="preserve">CCA-1: </w:t>
            </w:r>
            <w:r w:rsidRPr="00B82DDD">
              <w:rPr>
                <w:rFonts w:ascii="Times New Roman" w:hAnsi="Times New Roman" w:cs="Times New Roman"/>
                <w:i/>
              </w:rPr>
              <w:t>1.3 Climate resilient technologies and practices adopted and scaled up</w:t>
            </w:r>
          </w:p>
          <w:p w14:paraId="089961D2" w14:textId="77777777" w:rsidR="001832F0" w:rsidRPr="00B82DDD" w:rsidRDefault="001832F0" w:rsidP="000649BF">
            <w:pPr>
              <w:pStyle w:val="ListParagraph"/>
              <w:numPr>
                <w:ilvl w:val="0"/>
                <w:numId w:val="88"/>
              </w:numPr>
              <w:rPr>
                <w:rFonts w:ascii="Times New Roman" w:hAnsi="Times New Roman" w:cs="Times New Roman"/>
                <w:i/>
              </w:rPr>
            </w:pPr>
            <w:r w:rsidRPr="00B82DDD">
              <w:rPr>
                <w:rFonts w:ascii="Times New Roman" w:hAnsi="Times New Roman" w:cs="Times New Roman"/>
              </w:rPr>
              <w:t xml:space="preserve">CCA-2: </w:t>
            </w:r>
            <w:r w:rsidRPr="00B82DDD">
              <w:rPr>
                <w:rFonts w:ascii="Times New Roman" w:hAnsi="Times New Roman" w:cs="Times New Roman"/>
                <w:i/>
              </w:rPr>
              <w:t>2.4 Institutional and technical capacities and human skills strengthened to identify, prioritize, implement, monitor and evaluate adaptation strategies and measures</w:t>
            </w:r>
          </w:p>
          <w:p w14:paraId="7F4A6936" w14:textId="77777777" w:rsidR="001832F0" w:rsidRPr="00B82DDD" w:rsidRDefault="001832F0" w:rsidP="000649BF">
            <w:pPr>
              <w:pStyle w:val="ListParagraph"/>
              <w:numPr>
                <w:ilvl w:val="0"/>
                <w:numId w:val="88"/>
              </w:numPr>
              <w:rPr>
                <w:rFonts w:ascii="Times New Roman" w:hAnsi="Times New Roman" w:cs="Times New Roman"/>
                <w:i/>
              </w:rPr>
            </w:pPr>
            <w:r w:rsidRPr="00B82DDD">
              <w:rPr>
                <w:rFonts w:ascii="Times New Roman" w:hAnsi="Times New Roman" w:cs="Times New Roman"/>
              </w:rPr>
              <w:t xml:space="preserve">CCA-3: </w:t>
            </w:r>
            <w:r w:rsidRPr="00B82DDD">
              <w:rPr>
                <w:rFonts w:ascii="Times New Roman" w:hAnsi="Times New Roman" w:cs="Times New Roman"/>
                <w:i/>
              </w:rPr>
              <w:t>3.2 Policies, plans and associated processes developed and strengthened to identify, prioritize and integrate adaptation strategies and measures</w:t>
            </w:r>
          </w:p>
        </w:tc>
      </w:tr>
      <w:tr w:rsidR="001832F0" w:rsidRPr="00B82DDD" w14:paraId="61EFAB95" w14:textId="77777777" w:rsidTr="00BA0D49">
        <w:trPr>
          <w:trHeight w:val="2231"/>
        </w:trPr>
        <w:tc>
          <w:tcPr>
            <w:tcW w:w="9498" w:type="dxa"/>
          </w:tcPr>
          <w:p w14:paraId="4A7BFE1C" w14:textId="77777777" w:rsidR="001832F0" w:rsidRPr="00B82DDD" w:rsidRDefault="001832F0" w:rsidP="00B82DDD">
            <w:pPr>
              <w:rPr>
                <w:rFonts w:ascii="Times New Roman" w:hAnsi="Times New Roman" w:cs="Times New Roman"/>
                <w:b/>
                <w:bCs/>
              </w:rPr>
            </w:pPr>
            <w:r w:rsidRPr="00B82DDD">
              <w:rPr>
                <w:rFonts w:ascii="Times New Roman" w:hAnsi="Times New Roman" w:cs="Times New Roman"/>
                <w:b/>
                <w:bCs/>
              </w:rPr>
              <w:t>Applicable GEF Outcome Indicators:</w:t>
            </w:r>
          </w:p>
          <w:p w14:paraId="11D048A6" w14:textId="77777777" w:rsidR="001832F0" w:rsidRPr="00B82DDD" w:rsidRDefault="001832F0" w:rsidP="000649BF">
            <w:pPr>
              <w:pStyle w:val="ListParagraph"/>
              <w:numPr>
                <w:ilvl w:val="0"/>
                <w:numId w:val="89"/>
              </w:numPr>
              <w:rPr>
                <w:rFonts w:ascii="Times New Roman" w:hAnsi="Times New Roman" w:cs="Times New Roman"/>
              </w:rPr>
            </w:pPr>
            <w:r w:rsidRPr="00B82DDD">
              <w:rPr>
                <w:rFonts w:ascii="Times New Roman" w:hAnsi="Times New Roman" w:cs="Times New Roman"/>
              </w:rPr>
              <w:t>CCA-1:</w:t>
            </w:r>
          </w:p>
          <w:p w14:paraId="7E7FBEED" w14:textId="77777777" w:rsidR="001832F0" w:rsidRPr="00B82DDD" w:rsidRDefault="001832F0" w:rsidP="000649BF">
            <w:pPr>
              <w:pStyle w:val="ListParagraph"/>
              <w:numPr>
                <w:ilvl w:val="1"/>
                <w:numId w:val="89"/>
              </w:numPr>
              <w:rPr>
                <w:rFonts w:ascii="Times New Roman" w:hAnsi="Times New Roman" w:cs="Times New Roman"/>
                <w:i/>
              </w:rPr>
            </w:pPr>
            <w:r w:rsidRPr="00B82DDD">
              <w:rPr>
                <w:rFonts w:ascii="Times New Roman" w:hAnsi="Times New Roman" w:cs="Times New Roman"/>
                <w:i/>
              </w:rPr>
              <w:t>Indicator 1: Number of direct beneficiaries (percentage of whom are female)</w:t>
            </w:r>
          </w:p>
          <w:p w14:paraId="05CC73E6" w14:textId="77777777" w:rsidR="001832F0" w:rsidRPr="00B82DDD" w:rsidRDefault="001832F0" w:rsidP="000649BF">
            <w:pPr>
              <w:pStyle w:val="ListParagraph"/>
              <w:numPr>
                <w:ilvl w:val="1"/>
                <w:numId w:val="89"/>
              </w:numPr>
              <w:rPr>
                <w:rFonts w:ascii="Times New Roman" w:hAnsi="Times New Roman" w:cs="Times New Roman"/>
                <w:i/>
              </w:rPr>
            </w:pPr>
            <w:r w:rsidRPr="00B82DDD">
              <w:rPr>
                <w:rFonts w:ascii="Times New Roman" w:hAnsi="Times New Roman" w:cs="Times New Roman"/>
                <w:i/>
              </w:rPr>
              <w:t>Indicator 2: Type and extent of assets strengthened and/or better managed to withstand the effects of climate change (ha of cropland/rangeland)</w:t>
            </w:r>
          </w:p>
          <w:p w14:paraId="0F870451" w14:textId="77777777" w:rsidR="001832F0" w:rsidRPr="00B82DDD" w:rsidRDefault="001832F0" w:rsidP="000649BF">
            <w:pPr>
              <w:pStyle w:val="ListParagraph"/>
              <w:numPr>
                <w:ilvl w:val="1"/>
                <w:numId w:val="89"/>
              </w:numPr>
              <w:rPr>
                <w:rFonts w:ascii="Times New Roman" w:hAnsi="Times New Roman" w:cs="Times New Roman"/>
                <w:i/>
              </w:rPr>
            </w:pPr>
            <w:r w:rsidRPr="00B82DDD">
              <w:rPr>
                <w:rFonts w:ascii="Times New Roman" w:hAnsi="Times New Roman" w:cs="Times New Roman"/>
                <w:i/>
              </w:rPr>
              <w:t>Indicator 4: Extent of adoption of climate-resilient technology/practice (measured in number or percentage of users, of whom are female) or geographical area</w:t>
            </w:r>
          </w:p>
          <w:p w14:paraId="49BD4F06" w14:textId="77777777" w:rsidR="001832F0" w:rsidRPr="00B82DDD" w:rsidRDefault="001832F0" w:rsidP="000649BF">
            <w:pPr>
              <w:pStyle w:val="ListParagraph"/>
              <w:numPr>
                <w:ilvl w:val="0"/>
                <w:numId w:val="89"/>
              </w:numPr>
              <w:rPr>
                <w:rFonts w:ascii="Times New Roman" w:hAnsi="Times New Roman" w:cs="Times New Roman"/>
              </w:rPr>
            </w:pPr>
            <w:r w:rsidRPr="00B82DDD">
              <w:rPr>
                <w:rFonts w:ascii="Times New Roman" w:hAnsi="Times New Roman" w:cs="Times New Roman"/>
              </w:rPr>
              <w:t>CCA-2:</w:t>
            </w:r>
          </w:p>
          <w:p w14:paraId="7E8D6A79" w14:textId="77777777" w:rsidR="001832F0" w:rsidRPr="00B82DDD" w:rsidRDefault="001832F0" w:rsidP="000649BF">
            <w:pPr>
              <w:pStyle w:val="ListParagraph"/>
              <w:numPr>
                <w:ilvl w:val="1"/>
                <w:numId w:val="89"/>
              </w:numPr>
              <w:rPr>
                <w:rFonts w:ascii="Times New Roman" w:hAnsi="Times New Roman" w:cs="Times New Roman"/>
                <w:i/>
              </w:rPr>
            </w:pPr>
            <w:r w:rsidRPr="00B82DDD">
              <w:rPr>
                <w:rFonts w:ascii="Times New Roman" w:hAnsi="Times New Roman" w:cs="Times New Roman"/>
                <w:i/>
              </w:rPr>
              <w:t>Indicator 9: Number of people (percentage of whom are female) trained to identify, prioritize, implement, monitor and evaluate adaptation strategies and measures</w:t>
            </w:r>
          </w:p>
          <w:p w14:paraId="123AA73C" w14:textId="77777777" w:rsidR="001832F0" w:rsidRPr="00B82DDD" w:rsidRDefault="001832F0" w:rsidP="000649BF">
            <w:pPr>
              <w:pStyle w:val="ListParagraph"/>
              <w:numPr>
                <w:ilvl w:val="0"/>
                <w:numId w:val="89"/>
              </w:numPr>
              <w:rPr>
                <w:rFonts w:ascii="Times New Roman" w:hAnsi="Times New Roman" w:cs="Times New Roman"/>
              </w:rPr>
            </w:pPr>
            <w:r w:rsidRPr="00B82DDD">
              <w:rPr>
                <w:rFonts w:ascii="Times New Roman" w:hAnsi="Times New Roman" w:cs="Times New Roman"/>
              </w:rPr>
              <w:t>CCA-3</w:t>
            </w:r>
          </w:p>
          <w:p w14:paraId="6F2E6543" w14:textId="77777777" w:rsidR="001832F0" w:rsidRPr="00B82DDD" w:rsidRDefault="001832F0" w:rsidP="000649BF">
            <w:pPr>
              <w:pStyle w:val="ListParagraph"/>
              <w:numPr>
                <w:ilvl w:val="1"/>
                <w:numId w:val="89"/>
              </w:numPr>
              <w:rPr>
                <w:rFonts w:ascii="Times New Roman" w:hAnsi="Times New Roman" w:cs="Times New Roman"/>
                <w:i/>
              </w:rPr>
            </w:pPr>
            <w:r w:rsidRPr="00B82DDD">
              <w:rPr>
                <w:rFonts w:ascii="Times New Roman" w:hAnsi="Times New Roman" w:cs="Times New Roman"/>
                <w:i/>
              </w:rPr>
              <w:t>Indicator 12: Number of regional, national and sector-wide policies, plans and processes developed and strengthened to identify, prioritize and integrate adaptation strategies and</w:t>
            </w:r>
            <w:r w:rsidRPr="00B82DDD">
              <w:rPr>
                <w:rFonts w:ascii="Times New Roman" w:hAnsi="Times New Roman" w:cs="Times New Roman"/>
                <w:i/>
                <w:spacing w:val="1"/>
              </w:rPr>
              <w:t xml:space="preserve"> </w:t>
            </w:r>
            <w:r w:rsidRPr="00B82DDD">
              <w:rPr>
                <w:rFonts w:ascii="Times New Roman" w:hAnsi="Times New Roman" w:cs="Times New Roman"/>
                <w:i/>
              </w:rPr>
              <w:t>measures</w:t>
            </w:r>
          </w:p>
        </w:tc>
      </w:tr>
    </w:tbl>
    <w:p w14:paraId="2A4847E7" w14:textId="624E17B0" w:rsidR="00EA3776" w:rsidRDefault="00EA3776" w:rsidP="00972E74">
      <w:pPr>
        <w:jc w:val="both"/>
        <w:rPr>
          <w:rFonts w:ascii="Times New Roman" w:hAnsi="Times New Roman" w:cs="Times New Roman"/>
          <w:bCs/>
          <w:iCs/>
          <w:sz w:val="24"/>
          <w:szCs w:val="24"/>
          <w:lang w:val="en-US"/>
        </w:rPr>
      </w:pPr>
    </w:p>
    <w:p w14:paraId="68EFA52F" w14:textId="0408FAB1" w:rsidR="00EA7535" w:rsidRDefault="00EA7535" w:rsidP="00972E74">
      <w:pPr>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The figure below shows the correspondence between </w:t>
      </w:r>
      <w:r w:rsidR="009C590A">
        <w:rPr>
          <w:rFonts w:ascii="Times New Roman" w:hAnsi="Times New Roman" w:cs="Times New Roman"/>
          <w:bCs/>
          <w:iCs/>
          <w:sz w:val="24"/>
          <w:szCs w:val="24"/>
          <w:lang w:val="en-US"/>
        </w:rPr>
        <w:t>the project’s objectives and GEF’s strategic objectives (expected outcomes).</w:t>
      </w:r>
    </w:p>
    <w:p w14:paraId="67861092" w14:textId="677EDE54" w:rsidR="0075404E" w:rsidRDefault="0075404E" w:rsidP="00972E74">
      <w:pPr>
        <w:jc w:val="both"/>
        <w:rPr>
          <w:rFonts w:ascii="Times New Roman" w:hAnsi="Times New Roman" w:cs="Times New Roman"/>
          <w:bCs/>
          <w:iCs/>
          <w:sz w:val="24"/>
          <w:szCs w:val="24"/>
          <w:lang w:val="en-US"/>
        </w:rPr>
      </w:pPr>
    </w:p>
    <w:p w14:paraId="09243DB2" w14:textId="25247089" w:rsidR="0075404E" w:rsidRDefault="0075404E" w:rsidP="00972E74">
      <w:pPr>
        <w:jc w:val="both"/>
        <w:rPr>
          <w:rFonts w:ascii="Times New Roman" w:hAnsi="Times New Roman" w:cs="Times New Roman"/>
          <w:bCs/>
          <w:iCs/>
          <w:sz w:val="24"/>
          <w:szCs w:val="24"/>
          <w:lang w:val="en-US"/>
        </w:rPr>
      </w:pPr>
    </w:p>
    <w:p w14:paraId="01FE0553" w14:textId="05F55A72" w:rsidR="0075404E" w:rsidRDefault="0075404E" w:rsidP="00972E74">
      <w:pPr>
        <w:jc w:val="both"/>
        <w:rPr>
          <w:rFonts w:ascii="Times New Roman" w:hAnsi="Times New Roman" w:cs="Times New Roman"/>
          <w:bCs/>
          <w:iCs/>
          <w:sz w:val="24"/>
          <w:szCs w:val="24"/>
          <w:lang w:val="en-US"/>
        </w:rPr>
      </w:pPr>
    </w:p>
    <w:p w14:paraId="309B8C6D" w14:textId="568B6801" w:rsidR="0075404E" w:rsidRDefault="0075404E" w:rsidP="00972E74">
      <w:pPr>
        <w:jc w:val="both"/>
        <w:rPr>
          <w:rFonts w:ascii="Times New Roman" w:hAnsi="Times New Roman" w:cs="Times New Roman"/>
          <w:bCs/>
          <w:iCs/>
          <w:sz w:val="24"/>
          <w:szCs w:val="24"/>
          <w:lang w:val="en-US"/>
        </w:rPr>
      </w:pPr>
    </w:p>
    <w:p w14:paraId="3D21CF3F" w14:textId="5EC8BF03" w:rsidR="0075404E" w:rsidRDefault="0075404E" w:rsidP="00972E74">
      <w:pPr>
        <w:jc w:val="both"/>
        <w:rPr>
          <w:rFonts w:ascii="Times New Roman" w:hAnsi="Times New Roman" w:cs="Times New Roman"/>
          <w:bCs/>
          <w:iCs/>
          <w:sz w:val="24"/>
          <w:szCs w:val="24"/>
          <w:lang w:val="en-US"/>
        </w:rPr>
      </w:pPr>
    </w:p>
    <w:p w14:paraId="5654B699" w14:textId="77777777" w:rsidR="0075404E" w:rsidRDefault="0075404E" w:rsidP="00972E74">
      <w:pPr>
        <w:jc w:val="both"/>
        <w:rPr>
          <w:rFonts w:ascii="Times New Roman" w:hAnsi="Times New Roman" w:cs="Times New Roman"/>
          <w:bCs/>
          <w:iCs/>
          <w:sz w:val="24"/>
          <w:szCs w:val="24"/>
          <w:lang w:val="en-US"/>
        </w:rPr>
      </w:pPr>
    </w:p>
    <w:p w14:paraId="0B06EEA6" w14:textId="2B236B38" w:rsidR="00EA3776" w:rsidRPr="00EA3776" w:rsidRDefault="00EA3776" w:rsidP="00EB43E7">
      <w:pPr>
        <w:pStyle w:val="Caption"/>
        <w:spacing w:line="360" w:lineRule="auto"/>
        <w:ind w:left="720" w:firstLine="720"/>
        <w:rPr>
          <w:rFonts w:cs="Times New Roman"/>
          <w:bCs w:val="0"/>
          <w:iCs/>
          <w:szCs w:val="24"/>
        </w:rPr>
      </w:pPr>
      <w:bookmarkStart w:id="88" w:name="_Toc98646380"/>
      <w:r>
        <w:lastRenderedPageBreak/>
        <w:t xml:space="preserve">Figure </w:t>
      </w:r>
      <w:r w:rsidR="008B2DA5">
        <w:fldChar w:fldCharType="begin"/>
      </w:r>
      <w:r w:rsidR="008B2DA5">
        <w:instrText xml:space="preserve"> SEQ Figure \* ARABIC </w:instrText>
      </w:r>
      <w:r w:rsidR="008B2DA5">
        <w:fldChar w:fldCharType="separate"/>
      </w:r>
      <w:r w:rsidR="0017723F">
        <w:rPr>
          <w:noProof/>
        </w:rPr>
        <w:t>7</w:t>
      </w:r>
      <w:r w:rsidR="008B2DA5">
        <w:rPr>
          <w:noProof/>
        </w:rPr>
        <w:fldChar w:fldCharType="end"/>
      </w:r>
      <w:r>
        <w:t>: Project Objectives and GEF Outcome Areas</w:t>
      </w:r>
      <w:bookmarkEnd w:id="88"/>
    </w:p>
    <w:p w14:paraId="474A5D62" w14:textId="7CE9F9F4" w:rsidR="00972E74" w:rsidRPr="00972E74" w:rsidRDefault="00EA3776" w:rsidP="00EA377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DA428DC" wp14:editId="45F2EDD8">
            <wp:extent cx="4130655" cy="2508322"/>
            <wp:effectExtent l="19050" t="19050" r="22860" b="25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2793" cy="2527838"/>
                    </a:xfrm>
                    <a:prstGeom prst="rect">
                      <a:avLst/>
                    </a:prstGeom>
                    <a:noFill/>
                    <a:ln>
                      <a:solidFill>
                        <a:schemeClr val="tx1">
                          <a:lumMod val="95000"/>
                          <a:lumOff val="5000"/>
                        </a:schemeClr>
                      </a:solidFill>
                    </a:ln>
                  </pic:spPr>
                </pic:pic>
              </a:graphicData>
            </a:graphic>
          </wp:inline>
        </w:drawing>
      </w:r>
    </w:p>
    <w:p w14:paraId="37280580" w14:textId="3C46F8EE" w:rsidR="00747C4F" w:rsidRPr="00C67C60" w:rsidRDefault="00C67C60" w:rsidP="00C67C60">
      <w:pPr>
        <w:jc w:val="both"/>
        <w:rPr>
          <w:rFonts w:ascii="Times New Roman" w:hAnsi="Times New Roman" w:cs="Times New Roman"/>
          <w:color w:val="C00000"/>
          <w:sz w:val="24"/>
          <w:szCs w:val="24"/>
        </w:rPr>
      </w:pPr>
      <w:r>
        <w:rPr>
          <w:rFonts w:ascii="Times New Roman" w:hAnsi="Times New Roman" w:cs="Times New Roman"/>
          <w:color w:val="C00000"/>
          <w:sz w:val="24"/>
          <w:szCs w:val="24"/>
        </w:rPr>
        <w:t>T</w:t>
      </w:r>
      <w:r w:rsidR="00371148" w:rsidRPr="00371148">
        <w:rPr>
          <w:rFonts w:ascii="Times New Roman" w:hAnsi="Times New Roman" w:cs="Times New Roman"/>
          <w:color w:val="C00000"/>
          <w:sz w:val="24"/>
          <w:szCs w:val="24"/>
        </w:rPr>
        <w:t xml:space="preserve">he SCRL project was both guided by, and helped improve, the country's national priorities and </w:t>
      </w:r>
      <w:r>
        <w:rPr>
          <w:rFonts w:ascii="Times New Roman" w:hAnsi="Times New Roman" w:cs="Times New Roman"/>
          <w:color w:val="C00000"/>
          <w:sz w:val="24"/>
          <w:szCs w:val="24"/>
        </w:rPr>
        <w:t>policies</w:t>
      </w:r>
      <w:r w:rsidR="00371148" w:rsidRPr="00371148">
        <w:rPr>
          <w:rFonts w:ascii="Times New Roman" w:hAnsi="Times New Roman" w:cs="Times New Roman"/>
          <w:color w:val="C00000"/>
          <w:sz w:val="24"/>
          <w:szCs w:val="24"/>
        </w:rPr>
        <w:t xml:space="preserve"> in the area of climate change</w:t>
      </w:r>
      <w:r>
        <w:rPr>
          <w:rFonts w:ascii="Times New Roman" w:hAnsi="Times New Roman" w:cs="Times New Roman"/>
          <w:color w:val="C00000"/>
          <w:sz w:val="24"/>
          <w:szCs w:val="24"/>
        </w:rPr>
        <w:t xml:space="preserve"> adaptation</w:t>
      </w:r>
      <w:r w:rsidR="00371148" w:rsidRPr="00371148">
        <w:rPr>
          <w:rFonts w:ascii="Times New Roman" w:hAnsi="Times New Roman" w:cs="Times New Roman"/>
          <w:color w:val="C00000"/>
          <w:sz w:val="24"/>
          <w:szCs w:val="24"/>
        </w:rPr>
        <w:t>. As such, the project is rated as “Relevant”.</w:t>
      </w:r>
    </w:p>
    <w:p w14:paraId="6C459C18" w14:textId="5BA7F6F2" w:rsidR="00274AFB" w:rsidRPr="006F75DF" w:rsidRDefault="00274AFB" w:rsidP="003335D3">
      <w:pPr>
        <w:pStyle w:val="Heading3"/>
        <w:numPr>
          <w:ilvl w:val="2"/>
          <w:numId w:val="9"/>
        </w:numPr>
        <w:spacing w:line="360" w:lineRule="auto"/>
        <w:ind w:left="1077"/>
        <w:jc w:val="both"/>
        <w:rPr>
          <w:rFonts w:ascii="Times New Roman" w:hAnsi="Times New Roman" w:cs="Times New Roman"/>
          <w:color w:val="1F497D" w:themeColor="text2"/>
          <w:sz w:val="24"/>
          <w:szCs w:val="24"/>
          <w:lang w:val="en-US"/>
        </w:rPr>
      </w:pPr>
      <w:bookmarkStart w:id="89" w:name="_Toc82558628"/>
      <w:bookmarkStart w:id="90" w:name="_Toc82558629"/>
      <w:bookmarkStart w:id="91" w:name="_Toc82558630"/>
      <w:bookmarkStart w:id="92" w:name="_Toc82558631"/>
      <w:bookmarkStart w:id="93" w:name="_Toc82558632"/>
      <w:bookmarkStart w:id="94" w:name="_Toc82558633"/>
      <w:bookmarkStart w:id="95" w:name="_Toc82558634"/>
      <w:bookmarkStart w:id="96" w:name="_Toc82558635"/>
      <w:bookmarkStart w:id="97" w:name="_Toc82558636"/>
      <w:bookmarkStart w:id="98" w:name="_Toc82558637"/>
      <w:bookmarkStart w:id="99" w:name="_Toc82558638"/>
      <w:bookmarkStart w:id="100" w:name="_Toc82558639"/>
      <w:bookmarkStart w:id="101" w:name="_Toc82558640"/>
      <w:bookmarkStart w:id="102" w:name="_Toc82558641"/>
      <w:bookmarkStart w:id="103" w:name="_Toc82558642"/>
      <w:bookmarkStart w:id="104" w:name="_Toc9864635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6F75DF">
        <w:rPr>
          <w:rFonts w:ascii="Times New Roman" w:hAnsi="Times New Roman" w:cs="Times New Roman"/>
          <w:color w:val="1F497D" w:themeColor="text2"/>
          <w:sz w:val="24"/>
          <w:szCs w:val="24"/>
          <w:lang w:val="en-US"/>
        </w:rPr>
        <w:t>Effectiveness</w:t>
      </w:r>
      <w:bookmarkEnd w:id="104"/>
      <w:r w:rsidR="007B0DE6" w:rsidRPr="006F75DF">
        <w:rPr>
          <w:rFonts w:ascii="Times New Roman" w:hAnsi="Times New Roman" w:cs="Times New Roman"/>
          <w:color w:val="1F497D" w:themeColor="text2"/>
          <w:sz w:val="24"/>
          <w:szCs w:val="24"/>
          <w:lang w:val="en-US"/>
        </w:rPr>
        <w:t xml:space="preserve"> </w:t>
      </w:r>
    </w:p>
    <w:p w14:paraId="30263873" w14:textId="31EE8062" w:rsidR="005220F8" w:rsidRPr="00BD0372" w:rsidRDefault="009456E5" w:rsidP="005220F8">
      <w:pPr>
        <w:jc w:val="both"/>
        <w:rPr>
          <w:rFonts w:ascii="Times New Roman" w:hAnsi="Times New Roman" w:cs="Times New Roman"/>
          <w:sz w:val="24"/>
          <w:szCs w:val="24"/>
          <w:lang w:val="en-US"/>
        </w:rPr>
      </w:pPr>
      <w:r w:rsidRPr="009456E5">
        <w:rPr>
          <w:rFonts w:ascii="Times New Roman" w:hAnsi="Times New Roman" w:cs="Times New Roman"/>
          <w:sz w:val="24"/>
          <w:szCs w:val="24"/>
          <w:lang w:val="en-US"/>
        </w:rPr>
        <w:t xml:space="preserve">With regards to the project’s effectiveness – the extent to which </w:t>
      </w:r>
      <w:r w:rsidR="00927903">
        <w:rPr>
          <w:rFonts w:ascii="Times New Roman" w:hAnsi="Times New Roman" w:cs="Times New Roman"/>
          <w:sz w:val="24"/>
          <w:szCs w:val="24"/>
          <w:lang w:val="en-US"/>
        </w:rPr>
        <w:t xml:space="preserve">what was </w:t>
      </w:r>
      <w:r w:rsidRPr="009456E5">
        <w:rPr>
          <w:rFonts w:ascii="Times New Roman" w:hAnsi="Times New Roman" w:cs="Times New Roman"/>
          <w:sz w:val="24"/>
          <w:szCs w:val="24"/>
          <w:lang w:val="en-US"/>
        </w:rPr>
        <w:t xml:space="preserve">planned </w:t>
      </w:r>
      <w:r w:rsidR="00927903">
        <w:rPr>
          <w:rFonts w:ascii="Times New Roman" w:hAnsi="Times New Roman" w:cs="Times New Roman"/>
          <w:sz w:val="24"/>
          <w:szCs w:val="24"/>
          <w:lang w:val="en-US"/>
        </w:rPr>
        <w:t>activities was eventually</w:t>
      </w:r>
      <w:r w:rsidRPr="009456E5">
        <w:rPr>
          <w:rFonts w:ascii="Times New Roman" w:hAnsi="Times New Roman" w:cs="Times New Roman"/>
          <w:sz w:val="24"/>
          <w:szCs w:val="24"/>
          <w:lang w:val="en-US"/>
        </w:rPr>
        <w:t xml:space="preserve"> achieved – the project was able to complete most of the activities </w:t>
      </w:r>
      <w:r w:rsidR="00F647F9">
        <w:rPr>
          <w:rFonts w:ascii="Times New Roman" w:hAnsi="Times New Roman" w:cs="Times New Roman"/>
          <w:sz w:val="24"/>
          <w:szCs w:val="24"/>
          <w:lang w:val="en-US"/>
        </w:rPr>
        <w:t>identified at the beginning</w:t>
      </w:r>
      <w:r w:rsidRPr="009456E5">
        <w:rPr>
          <w:rFonts w:ascii="Times New Roman" w:hAnsi="Times New Roman" w:cs="Times New Roman"/>
          <w:sz w:val="24"/>
          <w:szCs w:val="24"/>
          <w:lang w:val="en-US"/>
        </w:rPr>
        <w:t>.</w:t>
      </w:r>
      <w:r w:rsidR="005220F8">
        <w:rPr>
          <w:rFonts w:ascii="Times New Roman" w:hAnsi="Times New Roman" w:cs="Times New Roman"/>
          <w:sz w:val="24"/>
          <w:szCs w:val="24"/>
          <w:lang w:val="en-US"/>
        </w:rPr>
        <w:t xml:space="preserve"> </w:t>
      </w:r>
      <w:r w:rsidR="00082905">
        <w:rPr>
          <w:rFonts w:ascii="Times New Roman" w:hAnsi="Times New Roman" w:cs="Times New Roman"/>
          <w:sz w:val="24"/>
          <w:szCs w:val="24"/>
          <w:lang w:val="en-US"/>
        </w:rPr>
        <w:t xml:space="preserve">First of all, it should be noted that in the way it was designed the SCRL </w:t>
      </w:r>
      <w:r w:rsidR="00AE2DB8">
        <w:rPr>
          <w:rFonts w:ascii="Times New Roman" w:hAnsi="Times New Roman" w:cs="Times New Roman"/>
          <w:sz w:val="24"/>
          <w:szCs w:val="24"/>
          <w:lang w:val="en-US"/>
        </w:rPr>
        <w:t xml:space="preserve">project </w:t>
      </w:r>
      <w:r w:rsidR="00082905">
        <w:rPr>
          <w:rFonts w:ascii="Times New Roman" w:hAnsi="Times New Roman" w:cs="Times New Roman"/>
          <w:sz w:val="24"/>
          <w:szCs w:val="24"/>
          <w:lang w:val="en-US"/>
        </w:rPr>
        <w:t xml:space="preserve">was an overly ambitious </w:t>
      </w:r>
      <w:r w:rsidR="00AE2DB8">
        <w:rPr>
          <w:rFonts w:ascii="Times New Roman" w:hAnsi="Times New Roman" w:cs="Times New Roman"/>
          <w:sz w:val="24"/>
          <w:szCs w:val="24"/>
          <w:lang w:val="en-US"/>
        </w:rPr>
        <w:t>enterprise</w:t>
      </w:r>
      <w:r w:rsidR="00082905">
        <w:rPr>
          <w:rFonts w:ascii="Times New Roman" w:hAnsi="Times New Roman" w:cs="Times New Roman"/>
          <w:sz w:val="24"/>
          <w:szCs w:val="24"/>
          <w:lang w:val="en-US"/>
        </w:rPr>
        <w:t xml:space="preserve"> with a lot of activities spread across a wide range of </w:t>
      </w:r>
      <w:r w:rsidR="00AE2DB8">
        <w:rPr>
          <w:rFonts w:ascii="Times New Roman" w:hAnsi="Times New Roman" w:cs="Times New Roman"/>
          <w:sz w:val="24"/>
          <w:szCs w:val="24"/>
          <w:lang w:val="en-US"/>
        </w:rPr>
        <w:t>areas</w:t>
      </w:r>
      <w:r w:rsidR="00082905">
        <w:rPr>
          <w:rFonts w:ascii="Times New Roman" w:hAnsi="Times New Roman" w:cs="Times New Roman"/>
          <w:sz w:val="24"/>
          <w:szCs w:val="24"/>
          <w:lang w:val="en-US"/>
        </w:rPr>
        <w:t xml:space="preserve">. </w:t>
      </w:r>
      <w:r w:rsidR="005220F8">
        <w:rPr>
          <w:rFonts w:ascii="Times New Roman" w:hAnsi="Times New Roman" w:cs="Times New Roman"/>
          <w:sz w:val="24"/>
          <w:szCs w:val="24"/>
          <w:lang w:val="en-US"/>
        </w:rPr>
        <w:t xml:space="preserve">Moreover, the project (component III) was designed to support the implementation of the </w:t>
      </w:r>
      <w:r w:rsidR="005220F8" w:rsidRPr="00AE2DB8">
        <w:rPr>
          <w:rFonts w:ascii="Times New Roman" w:hAnsi="Times New Roman" w:cs="Times New Roman"/>
          <w:sz w:val="24"/>
          <w:szCs w:val="24"/>
          <w:lang w:val="en-US"/>
        </w:rPr>
        <w:t xml:space="preserve">National Economic Action </w:t>
      </w:r>
      <w:r w:rsidR="00A55E02">
        <w:rPr>
          <w:rFonts w:ascii="Times New Roman" w:hAnsi="Times New Roman" w:cs="Times New Roman"/>
          <w:sz w:val="24"/>
          <w:szCs w:val="24"/>
          <w:lang w:val="en-US"/>
        </w:rPr>
        <w:t>P</w:t>
      </w:r>
      <w:r w:rsidR="005220F8" w:rsidRPr="00AE2DB8">
        <w:rPr>
          <w:rFonts w:ascii="Times New Roman" w:hAnsi="Times New Roman" w:cs="Times New Roman"/>
          <w:sz w:val="24"/>
          <w:szCs w:val="24"/>
          <w:lang w:val="en-US"/>
        </w:rPr>
        <w:t xml:space="preserve">lan for </w:t>
      </w:r>
      <w:r w:rsidR="005220F8">
        <w:rPr>
          <w:rFonts w:ascii="Times New Roman" w:hAnsi="Times New Roman" w:cs="Times New Roman"/>
          <w:sz w:val="24"/>
          <w:szCs w:val="24"/>
          <w:lang w:val="en-US"/>
        </w:rPr>
        <w:t>A</w:t>
      </w:r>
      <w:r w:rsidR="005220F8" w:rsidRPr="00AE2DB8">
        <w:rPr>
          <w:rFonts w:ascii="Times New Roman" w:hAnsi="Times New Roman" w:cs="Times New Roman"/>
          <w:sz w:val="24"/>
          <w:szCs w:val="24"/>
          <w:lang w:val="en-US"/>
        </w:rPr>
        <w:t xml:space="preserve">daptation and </w:t>
      </w:r>
      <w:r w:rsidR="005220F8">
        <w:rPr>
          <w:rFonts w:ascii="Times New Roman" w:hAnsi="Times New Roman" w:cs="Times New Roman"/>
          <w:sz w:val="24"/>
          <w:szCs w:val="24"/>
          <w:lang w:val="en-US"/>
        </w:rPr>
        <w:t>M</w:t>
      </w:r>
      <w:r w:rsidR="005220F8" w:rsidRPr="00AE2DB8">
        <w:rPr>
          <w:rFonts w:ascii="Times New Roman" w:hAnsi="Times New Roman" w:cs="Times New Roman"/>
          <w:sz w:val="24"/>
          <w:szCs w:val="24"/>
          <w:lang w:val="en-US"/>
        </w:rPr>
        <w:t>itigation (NEAPAM)</w:t>
      </w:r>
      <w:r w:rsidR="005220F8">
        <w:rPr>
          <w:rFonts w:ascii="Times New Roman" w:hAnsi="Times New Roman" w:cs="Times New Roman"/>
          <w:sz w:val="24"/>
          <w:szCs w:val="24"/>
          <w:lang w:val="en-US"/>
        </w:rPr>
        <w:t xml:space="preserve">, which eventually did not materialize as </w:t>
      </w:r>
      <w:r w:rsidR="00A55E02">
        <w:rPr>
          <w:rFonts w:ascii="Times New Roman" w:hAnsi="Times New Roman" w:cs="Times New Roman"/>
          <w:sz w:val="24"/>
          <w:szCs w:val="24"/>
          <w:lang w:val="en-US"/>
        </w:rPr>
        <w:t>it</w:t>
      </w:r>
      <w:r w:rsidR="005220F8">
        <w:rPr>
          <w:rFonts w:ascii="Times New Roman" w:hAnsi="Times New Roman" w:cs="Times New Roman"/>
          <w:sz w:val="24"/>
          <w:szCs w:val="24"/>
          <w:lang w:val="en-US"/>
        </w:rPr>
        <w:t xml:space="preserve"> was not approved by the Government. Furthermore, as has been noted in the adaptive management section of this report, i</w:t>
      </w:r>
      <w:r w:rsidR="005220F8" w:rsidRPr="00BD0372">
        <w:rPr>
          <w:rFonts w:ascii="Times New Roman" w:hAnsi="Times New Roman" w:cs="Times New Roman"/>
          <w:sz w:val="24"/>
          <w:szCs w:val="24"/>
          <w:lang w:val="en-US"/>
        </w:rPr>
        <w:t xml:space="preserve">n some cases the Project </w:t>
      </w:r>
      <w:r w:rsidR="005220F8">
        <w:rPr>
          <w:rFonts w:ascii="Times New Roman" w:hAnsi="Times New Roman" w:cs="Times New Roman"/>
          <w:sz w:val="24"/>
          <w:szCs w:val="24"/>
          <w:lang w:val="en-US"/>
        </w:rPr>
        <w:t>D</w:t>
      </w:r>
      <w:r w:rsidR="005220F8" w:rsidRPr="00BD0372">
        <w:rPr>
          <w:rFonts w:ascii="Times New Roman" w:hAnsi="Times New Roman" w:cs="Times New Roman"/>
          <w:sz w:val="24"/>
          <w:szCs w:val="24"/>
          <w:lang w:val="en-US"/>
        </w:rPr>
        <w:t>ocument envisioned tasks that during the course of project implementation turned out not feasible for implementation.</w:t>
      </w:r>
      <w:r w:rsidR="005220F8">
        <w:rPr>
          <w:rFonts w:ascii="Times New Roman" w:hAnsi="Times New Roman" w:cs="Times New Roman"/>
          <w:sz w:val="24"/>
          <w:szCs w:val="24"/>
          <w:lang w:val="en-US"/>
        </w:rPr>
        <w:t xml:space="preserve"> </w:t>
      </w:r>
      <w:r w:rsidR="005220F8" w:rsidRPr="00BD0372">
        <w:rPr>
          <w:rFonts w:ascii="Times New Roman" w:hAnsi="Times New Roman" w:cs="Times New Roman"/>
          <w:sz w:val="24"/>
          <w:szCs w:val="24"/>
          <w:lang w:val="en-US"/>
        </w:rPr>
        <w:t>For example, the project was supposed to support the Government's efforts to develop agro-ecological zones (</w:t>
      </w:r>
      <w:r w:rsidR="005220F8">
        <w:rPr>
          <w:rFonts w:ascii="Times New Roman" w:hAnsi="Times New Roman" w:cs="Times New Roman"/>
          <w:sz w:val="24"/>
          <w:szCs w:val="24"/>
          <w:lang w:val="en-US"/>
        </w:rPr>
        <w:t>p</w:t>
      </w:r>
      <w:r w:rsidR="005220F8" w:rsidRPr="00BD0372">
        <w:rPr>
          <w:rFonts w:ascii="Times New Roman" w:hAnsi="Times New Roman" w:cs="Times New Roman"/>
          <w:sz w:val="24"/>
          <w:szCs w:val="24"/>
          <w:lang w:val="en-US"/>
        </w:rPr>
        <w:t xml:space="preserve">roject </w:t>
      </w:r>
      <w:r w:rsidR="005220F8">
        <w:rPr>
          <w:rFonts w:ascii="Times New Roman" w:hAnsi="Times New Roman" w:cs="Times New Roman"/>
          <w:sz w:val="24"/>
          <w:szCs w:val="24"/>
          <w:lang w:val="en-US"/>
        </w:rPr>
        <w:t>c</w:t>
      </w:r>
      <w:r w:rsidR="005220F8" w:rsidRPr="00BD0372">
        <w:rPr>
          <w:rFonts w:ascii="Times New Roman" w:hAnsi="Times New Roman" w:cs="Times New Roman"/>
          <w:sz w:val="24"/>
          <w:szCs w:val="24"/>
          <w:lang w:val="en-US"/>
        </w:rPr>
        <w:t xml:space="preserve">omponent </w:t>
      </w:r>
      <w:r w:rsidR="005220F8">
        <w:rPr>
          <w:rFonts w:ascii="Times New Roman" w:hAnsi="Times New Roman" w:cs="Times New Roman"/>
          <w:sz w:val="24"/>
          <w:szCs w:val="24"/>
          <w:lang w:val="en-US"/>
        </w:rPr>
        <w:t>III</w:t>
      </w:r>
      <w:r w:rsidR="005220F8" w:rsidRPr="00BD0372">
        <w:rPr>
          <w:rFonts w:ascii="Times New Roman" w:hAnsi="Times New Roman" w:cs="Times New Roman"/>
          <w:sz w:val="24"/>
          <w:szCs w:val="24"/>
          <w:lang w:val="en-US"/>
        </w:rPr>
        <w:t xml:space="preserve">). During the project design stage, it was assumed that the Government of Turkmenistan </w:t>
      </w:r>
      <w:r w:rsidR="005220F8">
        <w:rPr>
          <w:rFonts w:ascii="Times New Roman" w:hAnsi="Times New Roman" w:cs="Times New Roman"/>
          <w:sz w:val="24"/>
          <w:szCs w:val="24"/>
          <w:lang w:val="en-US"/>
        </w:rPr>
        <w:t>would be</w:t>
      </w:r>
      <w:r w:rsidR="005220F8" w:rsidRPr="00BD0372">
        <w:rPr>
          <w:rFonts w:ascii="Times New Roman" w:hAnsi="Times New Roman" w:cs="Times New Roman"/>
          <w:sz w:val="24"/>
          <w:szCs w:val="24"/>
          <w:lang w:val="en-US"/>
        </w:rPr>
        <w:t xml:space="preserve"> ready to engage </w:t>
      </w:r>
      <w:r w:rsidR="005220F8">
        <w:rPr>
          <w:rFonts w:ascii="Times New Roman" w:hAnsi="Times New Roman" w:cs="Times New Roman"/>
          <w:sz w:val="24"/>
          <w:szCs w:val="24"/>
          <w:lang w:val="en-US"/>
        </w:rPr>
        <w:t>with the project</w:t>
      </w:r>
      <w:r w:rsidR="005220F8" w:rsidRPr="00BD0372">
        <w:rPr>
          <w:rFonts w:ascii="Times New Roman" w:hAnsi="Times New Roman" w:cs="Times New Roman"/>
          <w:sz w:val="24"/>
          <w:szCs w:val="24"/>
          <w:lang w:val="en-US"/>
        </w:rPr>
        <w:t xml:space="preserve"> and allocate resources for the modeling of agro-ecological zones. </w:t>
      </w:r>
      <w:r w:rsidR="005220F8">
        <w:rPr>
          <w:rFonts w:ascii="Times New Roman" w:hAnsi="Times New Roman" w:cs="Times New Roman"/>
          <w:sz w:val="24"/>
          <w:szCs w:val="24"/>
          <w:lang w:val="en-US"/>
        </w:rPr>
        <w:t>H</w:t>
      </w:r>
      <w:r w:rsidR="005220F8" w:rsidRPr="00BD0372">
        <w:rPr>
          <w:rFonts w:ascii="Times New Roman" w:hAnsi="Times New Roman" w:cs="Times New Roman"/>
          <w:sz w:val="24"/>
          <w:szCs w:val="24"/>
          <w:lang w:val="en-US"/>
        </w:rPr>
        <w:t xml:space="preserve">owever, there </w:t>
      </w:r>
      <w:r w:rsidR="005220F8">
        <w:rPr>
          <w:rFonts w:ascii="Times New Roman" w:hAnsi="Times New Roman" w:cs="Times New Roman"/>
          <w:sz w:val="24"/>
          <w:szCs w:val="24"/>
          <w:lang w:val="en-US"/>
        </w:rPr>
        <w:t>was</w:t>
      </w:r>
      <w:r w:rsidR="005220F8" w:rsidRPr="00BD0372">
        <w:rPr>
          <w:rFonts w:ascii="Times New Roman" w:hAnsi="Times New Roman" w:cs="Times New Roman"/>
          <w:sz w:val="24"/>
          <w:szCs w:val="24"/>
          <w:lang w:val="en-US"/>
        </w:rPr>
        <w:t xml:space="preserve"> no structural unit in the </w:t>
      </w:r>
      <w:r w:rsidR="005220F8">
        <w:rPr>
          <w:rFonts w:ascii="Times New Roman" w:hAnsi="Times New Roman" w:cs="Times New Roman"/>
          <w:sz w:val="24"/>
          <w:szCs w:val="24"/>
          <w:lang w:val="en-US"/>
        </w:rPr>
        <w:t>Government</w:t>
      </w:r>
      <w:r w:rsidR="005220F8" w:rsidRPr="00BD0372">
        <w:rPr>
          <w:rFonts w:ascii="Times New Roman" w:hAnsi="Times New Roman" w:cs="Times New Roman"/>
          <w:sz w:val="24"/>
          <w:szCs w:val="24"/>
          <w:lang w:val="en-US"/>
        </w:rPr>
        <w:t xml:space="preserve"> tasked with performing modeling of AEZs and coordinating this process in the country. In addition, there was little awareness among key national partners on the use of this tool, its benefits and requirements. This was a significant barrier </w:t>
      </w:r>
      <w:r w:rsidR="005220F8">
        <w:rPr>
          <w:rFonts w:ascii="Times New Roman" w:hAnsi="Times New Roman" w:cs="Times New Roman"/>
          <w:sz w:val="24"/>
          <w:szCs w:val="24"/>
          <w:lang w:val="en-US"/>
        </w:rPr>
        <w:t xml:space="preserve">for the promotion of </w:t>
      </w:r>
      <w:r w:rsidR="005220F8" w:rsidRPr="00BD0372">
        <w:rPr>
          <w:rFonts w:ascii="Times New Roman" w:hAnsi="Times New Roman" w:cs="Times New Roman"/>
          <w:sz w:val="24"/>
          <w:szCs w:val="24"/>
          <w:lang w:val="en-US"/>
        </w:rPr>
        <w:t xml:space="preserve">the development of agroecological zones within the framework of the SCRL project. Due to low awareness among key ministries and state-owned organizations, the project organized </w:t>
      </w:r>
      <w:r w:rsidR="005220F8">
        <w:rPr>
          <w:rFonts w:ascii="Times New Roman" w:hAnsi="Times New Roman" w:cs="Times New Roman"/>
          <w:sz w:val="24"/>
          <w:szCs w:val="24"/>
          <w:lang w:val="en-US"/>
        </w:rPr>
        <w:t xml:space="preserve">information </w:t>
      </w:r>
      <w:r w:rsidR="005220F8" w:rsidRPr="00BD0372">
        <w:rPr>
          <w:rFonts w:ascii="Times New Roman" w:hAnsi="Times New Roman" w:cs="Times New Roman"/>
          <w:sz w:val="24"/>
          <w:szCs w:val="24"/>
          <w:lang w:val="en-US"/>
        </w:rPr>
        <w:t xml:space="preserve">meetings and trainings and initiated the preparation of the Concept Note on modelling AEZ. </w:t>
      </w:r>
    </w:p>
    <w:p w14:paraId="26DFF923" w14:textId="39B547F7" w:rsidR="00850FDA" w:rsidRDefault="005220F8" w:rsidP="00B82DDD">
      <w:pPr>
        <w:jc w:val="both"/>
        <w:rPr>
          <w:rFonts w:ascii="Times New Roman" w:hAnsi="Times New Roman" w:cs="Times New Roman"/>
          <w:sz w:val="24"/>
          <w:szCs w:val="24"/>
          <w:lang w:val="en-US"/>
        </w:rPr>
      </w:pPr>
      <w:r>
        <w:rPr>
          <w:rFonts w:ascii="Times New Roman" w:hAnsi="Times New Roman" w:cs="Times New Roman"/>
          <w:sz w:val="24"/>
          <w:szCs w:val="24"/>
          <w:lang w:val="en-US"/>
        </w:rPr>
        <w:t>Despite the challenges, t</w:t>
      </w:r>
      <w:r w:rsidR="00082905">
        <w:rPr>
          <w:rFonts w:ascii="Times New Roman" w:hAnsi="Times New Roman" w:cs="Times New Roman"/>
          <w:sz w:val="24"/>
          <w:szCs w:val="24"/>
          <w:lang w:val="en-US"/>
        </w:rPr>
        <w:t xml:space="preserve">he project team has done a good job coordinating such a </w:t>
      </w:r>
      <w:r w:rsidR="00AE2DB8">
        <w:rPr>
          <w:rFonts w:ascii="Times New Roman" w:hAnsi="Times New Roman" w:cs="Times New Roman"/>
          <w:sz w:val="24"/>
          <w:szCs w:val="24"/>
          <w:lang w:val="en-US"/>
        </w:rPr>
        <w:t>range</w:t>
      </w:r>
      <w:r w:rsidR="00082905">
        <w:rPr>
          <w:rFonts w:ascii="Times New Roman" w:hAnsi="Times New Roman" w:cs="Times New Roman"/>
          <w:sz w:val="24"/>
          <w:szCs w:val="24"/>
          <w:lang w:val="en-US"/>
        </w:rPr>
        <w:t xml:space="preserve"> of activities and stakeholders, including at the local level.</w:t>
      </w:r>
      <w:r w:rsidR="0008009B">
        <w:rPr>
          <w:rFonts w:ascii="Times New Roman" w:hAnsi="Times New Roman" w:cs="Times New Roman"/>
          <w:sz w:val="24"/>
          <w:szCs w:val="24"/>
          <w:lang w:val="en-US"/>
        </w:rPr>
        <w:t xml:space="preserve"> </w:t>
      </w:r>
      <w:r w:rsidR="009456E5">
        <w:rPr>
          <w:rFonts w:ascii="Times New Roman" w:hAnsi="Times New Roman" w:cs="Times New Roman"/>
          <w:sz w:val="24"/>
          <w:szCs w:val="24"/>
          <w:lang w:val="en-US"/>
        </w:rPr>
        <w:t xml:space="preserve">The table below </w:t>
      </w:r>
      <w:r w:rsidR="0054279B">
        <w:rPr>
          <w:rFonts w:ascii="Times New Roman" w:hAnsi="Times New Roman" w:cs="Times New Roman"/>
          <w:sz w:val="24"/>
          <w:szCs w:val="24"/>
          <w:lang w:val="en-US"/>
        </w:rPr>
        <w:t xml:space="preserve">shows the activities that were planned under the project and the extent to which they were completed at the time of </w:t>
      </w:r>
      <w:r w:rsidR="0054279B">
        <w:rPr>
          <w:rFonts w:ascii="Times New Roman" w:hAnsi="Times New Roman" w:cs="Times New Roman"/>
          <w:sz w:val="24"/>
          <w:szCs w:val="24"/>
          <w:lang w:val="en-US"/>
        </w:rPr>
        <w:lastRenderedPageBreak/>
        <w:t>this evaluation. As can be seen from the table, the project team was able to complete most activities, with the exception of four – two of these activities were only partially completed and two others were ongoing at the point of this evaluation</w:t>
      </w:r>
      <w:r w:rsidR="00927903">
        <w:rPr>
          <w:rFonts w:ascii="Times New Roman" w:hAnsi="Times New Roman" w:cs="Times New Roman"/>
          <w:sz w:val="24"/>
          <w:szCs w:val="24"/>
          <w:lang w:val="en-US"/>
        </w:rPr>
        <w:t xml:space="preserve"> (the incomplete and ongoing activities are colored in orange and yellow respectively)</w:t>
      </w:r>
      <w:r w:rsidR="0054279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4279B">
        <w:rPr>
          <w:rFonts w:ascii="Times New Roman" w:hAnsi="Times New Roman" w:cs="Times New Roman"/>
          <w:sz w:val="24"/>
          <w:szCs w:val="24"/>
          <w:lang w:val="en-US"/>
        </w:rPr>
        <w:t xml:space="preserve">The activities that have only been partially completed were hampered by factors that were to a large extent outside the project’s control. For example, the implementation of LAPs encountered difficulties </w:t>
      </w:r>
      <w:r w:rsidR="009B3E3F">
        <w:rPr>
          <w:rFonts w:ascii="Times New Roman" w:hAnsi="Times New Roman" w:cs="Times New Roman"/>
          <w:sz w:val="24"/>
          <w:szCs w:val="24"/>
          <w:lang w:val="en-US"/>
        </w:rPr>
        <w:t>related to the limited amount of funds by the implementing entities of these adaptation plans. This remains a challenge to the sustainability of the broader results of this project.</w:t>
      </w:r>
      <w:r w:rsidR="00FC3443">
        <w:rPr>
          <w:rFonts w:ascii="Times New Roman" w:hAnsi="Times New Roman" w:cs="Times New Roman"/>
          <w:sz w:val="24"/>
          <w:szCs w:val="24"/>
          <w:lang w:val="en-US"/>
        </w:rPr>
        <w:t xml:space="preserve"> Another partially completed activity is the one related to the securing of funding for adaptation activities (as a follow up to the grants provided for these initiatives). Securing sustainable financing for adaptation initiatives is difficult if adaptation programmes are not grounded in </w:t>
      </w:r>
      <w:r w:rsidR="00575838">
        <w:rPr>
          <w:rFonts w:ascii="Times New Roman" w:hAnsi="Times New Roman" w:cs="Times New Roman"/>
          <w:sz w:val="24"/>
          <w:szCs w:val="24"/>
          <w:lang w:val="en-US"/>
        </w:rPr>
        <w:t>a sustainable funding source such as the state budget. Hence, the importance of a national adaptation plan which provides a solid set of financial commitments from the government for this area. This was not possible to achieve under the framework of this project.</w:t>
      </w:r>
    </w:p>
    <w:p w14:paraId="7A96A9EA" w14:textId="3C495BCE" w:rsidR="004D5A30" w:rsidRPr="004D5A30" w:rsidRDefault="004D5A30" w:rsidP="00B82DDD">
      <w:pPr>
        <w:jc w:val="both"/>
        <w:rPr>
          <w:rFonts w:ascii="Times New Roman" w:hAnsi="Times New Roman" w:cs="Times New Roman"/>
          <w:color w:val="C00000"/>
          <w:sz w:val="24"/>
          <w:szCs w:val="24"/>
          <w:lang w:val="en-US"/>
        </w:rPr>
      </w:pPr>
      <w:r w:rsidRPr="004D5A30">
        <w:rPr>
          <w:rFonts w:ascii="Times New Roman" w:hAnsi="Times New Roman" w:cs="Times New Roman"/>
          <w:color w:val="C00000"/>
          <w:sz w:val="24"/>
          <w:szCs w:val="24"/>
          <w:lang w:val="en-US"/>
        </w:rPr>
        <w:t>Given the challenges described in this report, but also considering the contributions that have been provided by the project, the rating of the project’s effectiveness is “</w:t>
      </w:r>
      <w:r w:rsidR="00890374">
        <w:rPr>
          <w:rFonts w:ascii="Times New Roman" w:hAnsi="Times New Roman" w:cs="Times New Roman"/>
          <w:color w:val="C00000"/>
          <w:sz w:val="24"/>
          <w:szCs w:val="24"/>
          <w:lang w:val="en-US"/>
        </w:rPr>
        <w:t>Moderately</w:t>
      </w:r>
      <w:r w:rsidRPr="004D5A30">
        <w:rPr>
          <w:rFonts w:ascii="Times New Roman" w:hAnsi="Times New Roman" w:cs="Times New Roman"/>
          <w:color w:val="C00000"/>
          <w:sz w:val="24"/>
          <w:szCs w:val="24"/>
          <w:lang w:val="en-US"/>
        </w:rPr>
        <w:t xml:space="preserve"> Satisfactory”.</w:t>
      </w:r>
      <w:r w:rsidR="00845A90">
        <w:rPr>
          <w:rFonts w:ascii="Times New Roman" w:hAnsi="Times New Roman" w:cs="Times New Roman"/>
          <w:color w:val="C00000"/>
          <w:sz w:val="24"/>
          <w:szCs w:val="24"/>
          <w:lang w:val="en-US"/>
        </w:rPr>
        <w:t xml:space="preserve"> This rating is consistent with the ratings in the project implementation reviews and the project MTR.</w:t>
      </w:r>
    </w:p>
    <w:p w14:paraId="23396B52" w14:textId="77777777" w:rsidR="00B82DDD" w:rsidRDefault="00B82DDD" w:rsidP="00B82DDD">
      <w:pPr>
        <w:jc w:val="both"/>
        <w:rPr>
          <w:rFonts w:ascii="Times New Roman" w:hAnsi="Times New Roman" w:cs="Times New Roman"/>
          <w:sz w:val="24"/>
          <w:szCs w:val="24"/>
          <w:lang w:val="en-US"/>
        </w:rPr>
      </w:pPr>
    </w:p>
    <w:p w14:paraId="0B56C82A" w14:textId="77777777" w:rsidR="00B82DDD" w:rsidRDefault="00B82DDD" w:rsidP="00B82DDD">
      <w:pPr>
        <w:jc w:val="both"/>
        <w:rPr>
          <w:rFonts w:ascii="Times New Roman" w:hAnsi="Times New Roman" w:cs="Times New Roman"/>
          <w:sz w:val="24"/>
          <w:szCs w:val="24"/>
          <w:lang w:val="en-US"/>
        </w:rPr>
      </w:pPr>
    </w:p>
    <w:p w14:paraId="719462BA" w14:textId="77777777" w:rsidR="00B82DDD" w:rsidRDefault="00B82DDD" w:rsidP="00B82DDD">
      <w:pPr>
        <w:jc w:val="both"/>
        <w:rPr>
          <w:rFonts w:ascii="Times New Roman" w:hAnsi="Times New Roman" w:cs="Times New Roman"/>
          <w:sz w:val="24"/>
          <w:szCs w:val="24"/>
          <w:lang w:val="en-US"/>
        </w:rPr>
      </w:pPr>
    </w:p>
    <w:p w14:paraId="42AB0390" w14:textId="77777777" w:rsidR="00B82DDD" w:rsidRDefault="00B82DDD" w:rsidP="00B82DDD">
      <w:pPr>
        <w:jc w:val="both"/>
        <w:rPr>
          <w:rFonts w:ascii="Times New Roman" w:hAnsi="Times New Roman" w:cs="Times New Roman"/>
          <w:sz w:val="24"/>
          <w:szCs w:val="24"/>
          <w:lang w:val="en-US"/>
        </w:rPr>
      </w:pPr>
    </w:p>
    <w:p w14:paraId="68CCA1B1" w14:textId="77777777" w:rsidR="00B82DDD" w:rsidRDefault="00B82DDD" w:rsidP="00B82DDD">
      <w:pPr>
        <w:jc w:val="both"/>
        <w:rPr>
          <w:rFonts w:ascii="Times New Roman" w:hAnsi="Times New Roman" w:cs="Times New Roman"/>
          <w:sz w:val="24"/>
          <w:szCs w:val="24"/>
          <w:lang w:val="en-US"/>
        </w:rPr>
      </w:pPr>
    </w:p>
    <w:p w14:paraId="4F12B29D" w14:textId="77777777" w:rsidR="00B82DDD" w:rsidRDefault="00B82DDD" w:rsidP="00B82DDD">
      <w:pPr>
        <w:jc w:val="both"/>
        <w:rPr>
          <w:rFonts w:ascii="Times New Roman" w:hAnsi="Times New Roman" w:cs="Times New Roman"/>
          <w:sz w:val="24"/>
          <w:szCs w:val="24"/>
          <w:lang w:val="en-US"/>
        </w:rPr>
      </w:pPr>
    </w:p>
    <w:p w14:paraId="5C93BFAF" w14:textId="0D63F74B" w:rsidR="00B82DDD" w:rsidRDefault="00B82DDD" w:rsidP="00B82DDD">
      <w:pPr>
        <w:jc w:val="both"/>
        <w:rPr>
          <w:rFonts w:ascii="Times New Roman" w:hAnsi="Times New Roman" w:cs="Times New Roman"/>
          <w:sz w:val="24"/>
          <w:szCs w:val="24"/>
          <w:lang w:val="en-US"/>
        </w:rPr>
        <w:sectPr w:rsidR="00B82DDD" w:rsidSect="00915FA1">
          <w:pgSz w:w="11906" w:h="16838" w:code="9"/>
          <w:pgMar w:top="1440" w:right="1440" w:bottom="1440" w:left="1440" w:header="720" w:footer="720" w:gutter="0"/>
          <w:cols w:space="720"/>
          <w:docGrid w:linePitch="360"/>
        </w:sectPr>
      </w:pPr>
    </w:p>
    <w:p w14:paraId="2EDC48CD" w14:textId="3739C6E9" w:rsidR="00850FDA" w:rsidRPr="00850FDA" w:rsidRDefault="009456E5" w:rsidP="009456E5">
      <w:pPr>
        <w:pStyle w:val="Caption"/>
        <w:rPr>
          <w:rFonts w:cs="Times New Roman"/>
          <w:szCs w:val="24"/>
          <w:lang w:val="en-US"/>
        </w:rPr>
      </w:pPr>
      <w:bookmarkStart w:id="105" w:name="_Toc98646396"/>
      <w:r>
        <w:lastRenderedPageBreak/>
        <w:t xml:space="preserve">Table </w:t>
      </w:r>
      <w:r w:rsidR="008B2DA5">
        <w:fldChar w:fldCharType="begin"/>
      </w:r>
      <w:r w:rsidR="008B2DA5">
        <w:instrText xml:space="preserve"> SEQ Table \* ARABIC </w:instrText>
      </w:r>
      <w:r w:rsidR="008B2DA5">
        <w:fldChar w:fldCharType="separate"/>
      </w:r>
      <w:r w:rsidR="00686D4E">
        <w:rPr>
          <w:noProof/>
        </w:rPr>
        <w:t>10</w:t>
      </w:r>
      <w:r w:rsidR="008B2DA5">
        <w:rPr>
          <w:noProof/>
        </w:rPr>
        <w:fldChar w:fldCharType="end"/>
      </w:r>
      <w:r w:rsidR="00850FDA">
        <w:t xml:space="preserve">: </w:t>
      </w:r>
      <w:r w:rsidR="00850FDA" w:rsidRPr="00850FDA">
        <w:t>Expected Outcomes, Outputs and Activities</w:t>
      </w:r>
      <w:bookmarkEnd w:id="105"/>
    </w:p>
    <w:tbl>
      <w:tblPr>
        <w:tblStyle w:val="TableGrid"/>
        <w:tblW w:w="15314" w:type="dxa"/>
        <w:tblInd w:w="-10" w:type="dxa"/>
        <w:tblLook w:val="04A0" w:firstRow="1" w:lastRow="0" w:firstColumn="1" w:lastColumn="0" w:noHBand="0" w:noVBand="1"/>
      </w:tblPr>
      <w:tblGrid>
        <w:gridCol w:w="1597"/>
        <w:gridCol w:w="9040"/>
        <w:gridCol w:w="4677"/>
      </w:tblGrid>
      <w:tr w:rsidR="00850FDA" w:rsidRPr="00B3375A" w14:paraId="51618C05" w14:textId="77777777" w:rsidTr="00B82DDD">
        <w:trPr>
          <w:trHeight w:val="882"/>
        </w:trPr>
        <w:tc>
          <w:tcPr>
            <w:tcW w:w="1597" w:type="dxa"/>
            <w:vMerge w:val="restart"/>
            <w:shd w:val="clear" w:color="auto" w:fill="auto"/>
          </w:tcPr>
          <w:p w14:paraId="53E1BA89"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r w:rsidRPr="00B3375A">
              <w:rPr>
                <w:rFonts w:ascii="Times New Roman" w:hAnsi="Times New Roman" w:cs="Times New Roman"/>
                <w:b/>
                <w:bCs/>
                <w:i/>
                <w:lang w:val="en-GB"/>
              </w:rPr>
              <w:t xml:space="preserve">Outcome I: </w:t>
            </w:r>
            <w:r w:rsidRPr="00B3375A">
              <w:rPr>
                <w:rFonts w:ascii="Times New Roman" w:hAnsi="Times New Roman" w:cs="Times New Roman"/>
                <w:i/>
                <w:lang w:val="en-GB"/>
              </w:rPr>
              <w:t>Improved climate related socio-economic outcomes in the targeted agricultural communities in Lebap and Dashoguz velayats through the implementation of community-based adaptation solutions;</w:t>
            </w:r>
          </w:p>
        </w:tc>
        <w:tc>
          <w:tcPr>
            <w:tcW w:w="9040" w:type="dxa"/>
            <w:vMerge w:val="restart"/>
            <w:shd w:val="clear" w:color="auto" w:fill="auto"/>
          </w:tcPr>
          <w:p w14:paraId="15BE0059" w14:textId="77777777"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b/>
                <w:bCs/>
                <w:i/>
                <w:lang w:val="en-GB"/>
              </w:rPr>
              <w:t>Output 1:</w:t>
            </w:r>
            <w:r w:rsidRPr="00B3375A">
              <w:rPr>
                <w:rFonts w:ascii="Times New Roman" w:hAnsi="Times New Roman" w:cs="Times New Roman"/>
                <w:bCs/>
                <w:lang w:val="en-GB"/>
              </w:rPr>
              <w:t xml:space="preserve"> </w:t>
            </w:r>
            <w:r w:rsidRPr="00B3375A">
              <w:rPr>
                <w:rFonts w:ascii="Times New Roman" w:hAnsi="Times New Roman" w:cs="Times New Roman"/>
                <w:b/>
                <w:bCs/>
                <w:i/>
                <w:lang w:val="en-GB"/>
              </w:rPr>
              <w:t>Participatory vulnerability and adaptation assessments (PVAA) in selected communities to identify priority adaptation solutions</w:t>
            </w:r>
          </w:p>
          <w:p w14:paraId="3520235C" w14:textId="77777777" w:rsidR="00850FDA" w:rsidRPr="00B3375A" w:rsidRDefault="00850FDA" w:rsidP="000649BF">
            <w:pPr>
              <w:pStyle w:val="ListParagraph"/>
              <w:numPr>
                <w:ilvl w:val="2"/>
                <w:numId w:val="70"/>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rPr>
              <w:t>Preparation of ToR and contracting a national consultant team to support the bio-physical and socio-economic mapping and vulnerability and adaptation assessment;</w:t>
            </w:r>
          </w:p>
          <w:p w14:paraId="2CF94FC6" w14:textId="77777777" w:rsidR="00850FDA" w:rsidRPr="00B3375A" w:rsidRDefault="00850FDA" w:rsidP="000649BF">
            <w:pPr>
              <w:pStyle w:val="ListParagraph"/>
              <w:numPr>
                <w:ilvl w:val="2"/>
                <w:numId w:val="70"/>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rPr>
              <w:t>Supporting each etrap administration/municipality updating of the bio-physical and socio-economic inventory in the pilot areas;</w:t>
            </w:r>
          </w:p>
          <w:p w14:paraId="7376201D" w14:textId="77777777" w:rsidR="00850FDA" w:rsidRPr="00B3375A" w:rsidRDefault="00850FDA" w:rsidP="000649BF">
            <w:pPr>
              <w:pStyle w:val="ListParagraph"/>
              <w:numPr>
                <w:ilvl w:val="2"/>
                <w:numId w:val="70"/>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rPr>
              <w:t>Identification of a range of options to address issues relating to impacts of climate change and assessment of the appropriateness of each of these possible actions for each pilot daikhan association and livestock farm;</w:t>
            </w:r>
          </w:p>
          <w:p w14:paraId="15BAF9CA" w14:textId="77777777" w:rsidR="00850FDA" w:rsidRPr="00B3375A" w:rsidRDefault="00850FDA" w:rsidP="000649BF">
            <w:pPr>
              <w:pStyle w:val="ListParagraph"/>
              <w:numPr>
                <w:ilvl w:val="2"/>
                <w:numId w:val="70"/>
              </w:numPr>
              <w:suppressAutoHyphens/>
              <w:spacing w:before="40" w:after="60"/>
              <w:jc w:val="both"/>
              <w:rPr>
                <w:rFonts w:ascii="Times New Roman" w:eastAsia="Times New Roman" w:hAnsi="Times New Roman" w:cs="Times New Roman"/>
                <w:bCs/>
                <w:lang w:val="en-GB" w:eastAsia="ar-SA"/>
              </w:rPr>
            </w:pPr>
            <w:r w:rsidRPr="00B3375A">
              <w:rPr>
                <w:rFonts w:ascii="Times New Roman" w:eastAsia="Times New Roman" w:hAnsi="Times New Roman" w:cs="Times New Roman"/>
                <w:lang w:val="en-GB"/>
              </w:rPr>
              <w:t>Participatory vulnerability and adaptation assessment (PVAA) conducted, clear targets are set for the entire duration, including area of two pilot regions;</w:t>
            </w:r>
          </w:p>
          <w:p w14:paraId="410D7A99" w14:textId="77777777" w:rsidR="00850FDA" w:rsidRPr="00B3375A" w:rsidRDefault="00850FDA" w:rsidP="000649BF">
            <w:pPr>
              <w:pStyle w:val="ListParagraph"/>
              <w:numPr>
                <w:ilvl w:val="2"/>
                <w:numId w:val="70"/>
              </w:numPr>
              <w:suppressAutoHyphens/>
              <w:spacing w:before="40" w:after="60"/>
              <w:jc w:val="both"/>
              <w:rPr>
                <w:rFonts w:ascii="Times New Roman" w:eastAsia="Times New Roman" w:hAnsi="Times New Roman" w:cs="Times New Roman"/>
                <w:bCs/>
                <w:lang w:val="en-GB" w:eastAsia="ar-SA"/>
              </w:rPr>
            </w:pPr>
            <w:r w:rsidRPr="00B3375A">
              <w:rPr>
                <w:rFonts w:ascii="Times New Roman" w:eastAsia="Times New Roman" w:hAnsi="Times New Roman" w:cs="Times New Roman"/>
                <w:bCs/>
                <w:lang w:val="en-GB" w:eastAsia="ar-SA"/>
              </w:rPr>
              <w:t>Discussion of the findings of PVAA at the local and national levels</w:t>
            </w:r>
          </w:p>
        </w:tc>
        <w:tc>
          <w:tcPr>
            <w:tcW w:w="4677" w:type="dxa"/>
          </w:tcPr>
          <w:p w14:paraId="3D250C9C" w14:textId="77777777" w:rsidR="00850FDA" w:rsidRPr="004B190B" w:rsidRDefault="00850FDA" w:rsidP="000649BF">
            <w:pPr>
              <w:pStyle w:val="ListParagraph"/>
              <w:widowControl w:val="0"/>
              <w:numPr>
                <w:ilvl w:val="2"/>
                <w:numId w:val="76"/>
              </w:numPr>
              <w:autoSpaceDE w:val="0"/>
              <w:autoSpaceDN w:val="0"/>
              <w:adjustRightInd w:val="0"/>
              <w:spacing w:after="120"/>
              <w:contextualSpacing w:val="0"/>
              <w:jc w:val="both"/>
              <w:rPr>
                <w:rFonts w:ascii="Times New Roman" w:hAnsi="Times New Roman" w:cs="Times New Roman"/>
                <w:i/>
                <w:lang w:val="en-GB"/>
              </w:rPr>
            </w:pPr>
            <w:r w:rsidRPr="004B190B">
              <w:rPr>
                <w:rFonts w:ascii="Times New Roman" w:hAnsi="Times New Roman" w:cs="Times New Roman"/>
                <w:i/>
                <w:lang w:val="en-GB"/>
              </w:rPr>
              <w:t xml:space="preserve">Completed </w:t>
            </w:r>
          </w:p>
        </w:tc>
      </w:tr>
      <w:tr w:rsidR="00850FDA" w:rsidRPr="00B3375A" w14:paraId="0E791CFE" w14:textId="77777777" w:rsidTr="00B82DDD">
        <w:trPr>
          <w:trHeight w:val="879"/>
        </w:trPr>
        <w:tc>
          <w:tcPr>
            <w:tcW w:w="1597" w:type="dxa"/>
            <w:vMerge/>
            <w:shd w:val="clear" w:color="auto" w:fill="auto"/>
          </w:tcPr>
          <w:p w14:paraId="2645835F"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53CD8809"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0EE8A7C6"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1.1.2 Completed </w:t>
            </w:r>
          </w:p>
        </w:tc>
      </w:tr>
      <w:tr w:rsidR="00850FDA" w:rsidRPr="00B3375A" w14:paraId="5126491D" w14:textId="77777777" w:rsidTr="00B82DDD">
        <w:trPr>
          <w:trHeight w:val="879"/>
        </w:trPr>
        <w:tc>
          <w:tcPr>
            <w:tcW w:w="1597" w:type="dxa"/>
            <w:vMerge/>
            <w:shd w:val="clear" w:color="auto" w:fill="auto"/>
          </w:tcPr>
          <w:p w14:paraId="5759E961"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2F5B156A"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545161EB"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1.1.3 Completed </w:t>
            </w:r>
          </w:p>
        </w:tc>
      </w:tr>
      <w:tr w:rsidR="00850FDA" w:rsidRPr="00B3375A" w14:paraId="7918ADB0" w14:textId="77777777" w:rsidTr="00B82DDD">
        <w:trPr>
          <w:trHeight w:val="879"/>
        </w:trPr>
        <w:tc>
          <w:tcPr>
            <w:tcW w:w="1597" w:type="dxa"/>
            <w:vMerge/>
            <w:shd w:val="clear" w:color="auto" w:fill="auto"/>
          </w:tcPr>
          <w:p w14:paraId="44CFC815"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723BB2B4"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7743A4DD"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1.1.4 Completed </w:t>
            </w:r>
          </w:p>
        </w:tc>
      </w:tr>
      <w:tr w:rsidR="00850FDA" w:rsidRPr="00B3375A" w14:paraId="7CCB3439" w14:textId="77777777" w:rsidTr="00B82DDD">
        <w:trPr>
          <w:trHeight w:val="879"/>
        </w:trPr>
        <w:tc>
          <w:tcPr>
            <w:tcW w:w="1597" w:type="dxa"/>
            <w:vMerge/>
            <w:shd w:val="clear" w:color="auto" w:fill="auto"/>
          </w:tcPr>
          <w:p w14:paraId="42CC3F6F"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30AA60F6"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13569CD4"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1.1.5 Completed </w:t>
            </w:r>
          </w:p>
        </w:tc>
      </w:tr>
      <w:tr w:rsidR="00850FDA" w:rsidRPr="00B3375A" w14:paraId="33FE37D9" w14:textId="77777777" w:rsidTr="00B82DDD">
        <w:trPr>
          <w:trHeight w:val="729"/>
        </w:trPr>
        <w:tc>
          <w:tcPr>
            <w:tcW w:w="1597" w:type="dxa"/>
            <w:vMerge/>
            <w:shd w:val="clear" w:color="auto" w:fill="auto"/>
          </w:tcPr>
          <w:p w14:paraId="1A9F6C4A"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val="restart"/>
            <w:shd w:val="clear" w:color="auto" w:fill="auto"/>
          </w:tcPr>
          <w:p w14:paraId="710A16D7" w14:textId="77777777"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b/>
                <w:bCs/>
                <w:i/>
                <w:lang w:val="en-GB"/>
              </w:rPr>
              <w:t>Output 1.2:  Development and implementation of local gender sensitive adaptation plans</w:t>
            </w:r>
          </w:p>
          <w:p w14:paraId="2B1B2CA5" w14:textId="77777777" w:rsidR="00850FDA" w:rsidRPr="00B3375A" w:rsidRDefault="00850FDA" w:rsidP="000649BF">
            <w:pPr>
              <w:pStyle w:val="ListParagraph"/>
              <w:numPr>
                <w:ilvl w:val="2"/>
                <w:numId w:val="71"/>
              </w:numPr>
              <w:adjustRightInd w:val="0"/>
              <w:spacing w:after="120"/>
              <w:jc w:val="both"/>
              <w:rPr>
                <w:rFonts w:ascii="Times New Roman" w:hAnsi="Times New Roman" w:cs="Times New Roman"/>
                <w:bCs/>
                <w:lang w:val="en-GB"/>
              </w:rPr>
            </w:pPr>
            <w:r w:rsidRPr="00B3375A">
              <w:rPr>
                <w:rFonts w:ascii="Times New Roman" w:hAnsi="Times New Roman" w:cs="Times New Roman"/>
                <w:bCs/>
                <w:lang w:val="en-GB"/>
              </w:rPr>
              <w:t xml:space="preserve">Selection of the local communities in Gorogly and Galkynysh etraps that the most vulnerable to climate change; </w:t>
            </w:r>
          </w:p>
          <w:p w14:paraId="4C8C7734" w14:textId="77777777" w:rsidR="00850FDA" w:rsidRPr="00B3375A" w:rsidRDefault="00850FDA" w:rsidP="000649BF">
            <w:pPr>
              <w:pStyle w:val="ListParagraph"/>
              <w:numPr>
                <w:ilvl w:val="2"/>
                <w:numId w:val="71"/>
              </w:numPr>
              <w:adjustRightInd w:val="0"/>
              <w:spacing w:after="120"/>
              <w:jc w:val="both"/>
              <w:rPr>
                <w:rFonts w:ascii="Times New Roman" w:hAnsi="Times New Roman" w:cs="Times New Roman"/>
                <w:bCs/>
                <w:lang w:val="en-GB"/>
              </w:rPr>
            </w:pPr>
            <w:r w:rsidRPr="00B3375A">
              <w:rPr>
                <w:rFonts w:ascii="Times New Roman" w:hAnsi="Times New Roman" w:cs="Times New Roman"/>
                <w:bCs/>
                <w:lang w:val="en-GB"/>
              </w:rPr>
              <w:t xml:space="preserve">Demonstration of the best adaptation practices </w:t>
            </w:r>
            <w:r w:rsidRPr="00B3375A">
              <w:rPr>
                <w:rFonts w:ascii="Times New Roman" w:hAnsi="Times New Roman" w:cs="Times New Roman"/>
              </w:rPr>
              <w:t xml:space="preserve">to address issues relating to impacts of climate change; </w:t>
            </w:r>
            <w:r w:rsidRPr="00B3375A">
              <w:rPr>
                <w:rFonts w:ascii="Times New Roman" w:hAnsi="Times New Roman" w:cs="Times New Roman"/>
                <w:bCs/>
                <w:lang w:val="en-GB"/>
              </w:rPr>
              <w:t xml:space="preserve"> </w:t>
            </w:r>
          </w:p>
          <w:p w14:paraId="43C5E7BF" w14:textId="77777777" w:rsidR="00850FDA" w:rsidRPr="00B3375A" w:rsidRDefault="00850FDA" w:rsidP="000649BF">
            <w:pPr>
              <w:pStyle w:val="ListParagraph"/>
              <w:numPr>
                <w:ilvl w:val="2"/>
                <w:numId w:val="71"/>
              </w:numPr>
              <w:adjustRightInd w:val="0"/>
              <w:spacing w:after="120"/>
              <w:jc w:val="both"/>
              <w:rPr>
                <w:rFonts w:ascii="Times New Roman" w:hAnsi="Times New Roman" w:cs="Times New Roman"/>
                <w:bCs/>
                <w:lang w:val="en-GB"/>
              </w:rPr>
            </w:pPr>
            <w:r w:rsidRPr="00B3375A">
              <w:rPr>
                <w:rFonts w:ascii="Times New Roman" w:hAnsi="Times New Roman" w:cs="Times New Roman"/>
              </w:rPr>
              <w:t>Provision of technical assistance and training and grants for adaptation action at the daikhan level;</w:t>
            </w:r>
          </w:p>
          <w:p w14:paraId="1A586CC5" w14:textId="77777777" w:rsidR="00850FDA" w:rsidRPr="00B3375A" w:rsidRDefault="00850FDA" w:rsidP="000649BF">
            <w:pPr>
              <w:pStyle w:val="ListParagraph"/>
              <w:numPr>
                <w:ilvl w:val="2"/>
                <w:numId w:val="71"/>
              </w:numPr>
              <w:adjustRightInd w:val="0"/>
              <w:spacing w:after="120"/>
              <w:jc w:val="both"/>
              <w:rPr>
                <w:rFonts w:ascii="Times New Roman" w:hAnsi="Times New Roman" w:cs="Times New Roman"/>
                <w:bCs/>
                <w:lang w:val="en-GB"/>
              </w:rPr>
            </w:pPr>
            <w:r w:rsidRPr="00B3375A">
              <w:rPr>
                <w:rFonts w:ascii="Times New Roman" w:hAnsi="Times New Roman" w:cs="Times New Roman"/>
              </w:rPr>
              <w:t>Identification of the eligibility of activities for inclusion in the PAMPs for funding;</w:t>
            </w:r>
          </w:p>
          <w:p w14:paraId="4D518800" w14:textId="77777777" w:rsidR="00850FDA" w:rsidRPr="00B3375A" w:rsidRDefault="00850FDA" w:rsidP="000649BF">
            <w:pPr>
              <w:pStyle w:val="ListParagraph"/>
              <w:numPr>
                <w:ilvl w:val="2"/>
                <w:numId w:val="71"/>
              </w:numPr>
              <w:adjustRightInd w:val="0"/>
              <w:spacing w:after="120"/>
              <w:jc w:val="both"/>
              <w:rPr>
                <w:rFonts w:ascii="Times New Roman" w:hAnsi="Times New Roman" w:cs="Times New Roman"/>
                <w:bCs/>
                <w:lang w:val="en-GB"/>
              </w:rPr>
            </w:pPr>
            <w:r w:rsidRPr="00B3375A">
              <w:rPr>
                <w:rFonts w:ascii="Times New Roman" w:hAnsi="Times New Roman" w:cs="Times New Roman"/>
              </w:rPr>
              <w:t xml:space="preserve">Local gender sensitive adaptation plans are drafted for selected </w:t>
            </w:r>
            <w:r w:rsidRPr="00B3375A">
              <w:rPr>
                <w:rFonts w:ascii="Times New Roman" w:hAnsi="Times New Roman" w:cs="Times New Roman"/>
                <w:lang w:val="en-GB"/>
              </w:rPr>
              <w:t xml:space="preserve">daikhan associations </w:t>
            </w:r>
            <w:r w:rsidRPr="00B3375A">
              <w:rPr>
                <w:rFonts w:ascii="Times New Roman" w:hAnsi="Times New Roman" w:cs="Times New Roman"/>
              </w:rPr>
              <w:t xml:space="preserve">and discussed with local </w:t>
            </w:r>
            <w:r w:rsidRPr="00B3375A">
              <w:rPr>
                <w:rFonts w:ascii="Times New Roman" w:eastAsia="Times New Roman" w:hAnsi="Times New Roman" w:cs="Times New Roman"/>
                <w:bCs/>
                <w:lang w:val="en-GB" w:eastAsia="ar-SA"/>
              </w:rPr>
              <w:t xml:space="preserve">administrations </w:t>
            </w:r>
          </w:p>
        </w:tc>
        <w:tc>
          <w:tcPr>
            <w:tcW w:w="4677" w:type="dxa"/>
          </w:tcPr>
          <w:p w14:paraId="4BDB37F3"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1.2.1 Completed </w:t>
            </w:r>
          </w:p>
        </w:tc>
      </w:tr>
      <w:tr w:rsidR="00850FDA" w:rsidRPr="00B3375A" w14:paraId="1E194D66" w14:textId="77777777" w:rsidTr="00B82DDD">
        <w:trPr>
          <w:trHeight w:val="726"/>
        </w:trPr>
        <w:tc>
          <w:tcPr>
            <w:tcW w:w="1597" w:type="dxa"/>
            <w:vMerge/>
            <w:shd w:val="clear" w:color="auto" w:fill="auto"/>
          </w:tcPr>
          <w:p w14:paraId="3AB1601E"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41C12209"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29438385"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1.2.2 Completed </w:t>
            </w:r>
          </w:p>
        </w:tc>
      </w:tr>
      <w:tr w:rsidR="00850FDA" w:rsidRPr="00B3375A" w14:paraId="7E6CB3E6" w14:textId="77777777" w:rsidTr="00B82DDD">
        <w:trPr>
          <w:trHeight w:val="726"/>
        </w:trPr>
        <w:tc>
          <w:tcPr>
            <w:tcW w:w="1597" w:type="dxa"/>
            <w:vMerge/>
            <w:shd w:val="clear" w:color="auto" w:fill="auto"/>
          </w:tcPr>
          <w:p w14:paraId="4BBB11DA"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62A8C331"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7F551752"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1.2.3 Completed </w:t>
            </w:r>
          </w:p>
        </w:tc>
      </w:tr>
      <w:tr w:rsidR="00850FDA" w:rsidRPr="00BC2D48" w14:paraId="2BCB3D7A" w14:textId="77777777" w:rsidTr="00B82DDD">
        <w:trPr>
          <w:trHeight w:val="726"/>
        </w:trPr>
        <w:tc>
          <w:tcPr>
            <w:tcW w:w="1597" w:type="dxa"/>
            <w:vMerge/>
            <w:shd w:val="clear" w:color="auto" w:fill="auto"/>
          </w:tcPr>
          <w:p w14:paraId="2B3E7C5C"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1735AE5D"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shd w:val="clear" w:color="auto" w:fill="F2DBDB" w:themeFill="accent2" w:themeFillTint="33"/>
          </w:tcPr>
          <w:p w14:paraId="016EF091" w14:textId="77777777" w:rsidR="00850FDA" w:rsidRPr="004B190B" w:rsidRDefault="00850FDA" w:rsidP="001B3992">
            <w:pPr>
              <w:adjustRightInd w:val="0"/>
              <w:spacing w:after="120"/>
              <w:jc w:val="both"/>
              <w:rPr>
                <w:rFonts w:ascii="Times New Roman" w:hAnsi="Times New Roman" w:cs="Times New Roman"/>
                <w:i/>
              </w:rPr>
            </w:pPr>
            <w:r w:rsidRPr="004B190B">
              <w:rPr>
                <w:rFonts w:ascii="Times New Roman" w:hAnsi="Times New Roman" w:cs="Times New Roman"/>
                <w:i/>
                <w:lang w:val="en-GB"/>
              </w:rPr>
              <w:t xml:space="preserve">1.2.4 </w:t>
            </w:r>
            <w:r w:rsidRPr="004B190B">
              <w:rPr>
                <w:rFonts w:ascii="Times New Roman" w:hAnsi="Times New Roman" w:cs="Times New Roman"/>
                <w:i/>
              </w:rPr>
              <w:t>Partly completed</w:t>
            </w:r>
          </w:p>
          <w:p w14:paraId="180FA8CB" w14:textId="7E1A322E" w:rsidR="00850FDA" w:rsidRPr="004B190B" w:rsidRDefault="00850FDA" w:rsidP="001B3992">
            <w:pPr>
              <w:adjustRightInd w:val="0"/>
              <w:spacing w:after="120"/>
              <w:jc w:val="both"/>
              <w:rPr>
                <w:rFonts w:ascii="Times New Roman" w:hAnsi="Times New Roman" w:cs="Times New Roman"/>
                <w:highlight w:val="green"/>
              </w:rPr>
            </w:pPr>
            <w:r w:rsidRPr="004B190B">
              <w:rPr>
                <w:rFonts w:ascii="Times New Roman" w:hAnsi="Times New Roman" w:cs="Times New Roman"/>
              </w:rPr>
              <w:t xml:space="preserve">In the process of preparing the LAPs, </w:t>
            </w:r>
            <w:r w:rsidR="0054279B">
              <w:rPr>
                <w:rFonts w:ascii="Times New Roman" w:hAnsi="Times New Roman" w:cs="Times New Roman"/>
              </w:rPr>
              <w:t>the project team</w:t>
            </w:r>
            <w:r w:rsidRPr="004B190B">
              <w:rPr>
                <w:rFonts w:ascii="Times New Roman" w:hAnsi="Times New Roman" w:cs="Times New Roman"/>
              </w:rPr>
              <w:t xml:space="preserve"> identified a list of adaptation activities that were eligible for funding, including activities that were proposed to be financed from the DAs' own funds. During </w:t>
            </w:r>
            <w:r w:rsidR="0054279B">
              <w:rPr>
                <w:rFonts w:ascii="Times New Roman" w:hAnsi="Times New Roman" w:cs="Times New Roman"/>
              </w:rPr>
              <w:t xml:space="preserve">the </w:t>
            </w:r>
            <w:r w:rsidRPr="004B190B">
              <w:rPr>
                <w:rFonts w:ascii="Times New Roman" w:hAnsi="Times New Roman" w:cs="Times New Roman"/>
              </w:rPr>
              <w:t xml:space="preserve">implementation of the LAPs, activities envisioned to be financed at the expense of the DAs were only partly carried out. The reason is that not all farms were sufficiently profitable, because the purchase prices for agricultural </w:t>
            </w:r>
            <w:r w:rsidRPr="004B190B">
              <w:rPr>
                <w:rFonts w:ascii="Times New Roman" w:hAnsi="Times New Roman" w:cs="Times New Roman"/>
              </w:rPr>
              <w:lastRenderedPageBreak/>
              <w:t>commodities continue to be fixed by the state and remain too low.</w:t>
            </w:r>
          </w:p>
        </w:tc>
      </w:tr>
      <w:tr w:rsidR="00850FDA" w:rsidRPr="00545E21" w14:paraId="647336F3" w14:textId="77777777" w:rsidTr="00B82DDD">
        <w:trPr>
          <w:trHeight w:val="726"/>
        </w:trPr>
        <w:tc>
          <w:tcPr>
            <w:tcW w:w="1597" w:type="dxa"/>
            <w:vMerge/>
            <w:shd w:val="clear" w:color="auto" w:fill="auto"/>
          </w:tcPr>
          <w:p w14:paraId="2F024C79" w14:textId="77777777" w:rsidR="00850FDA" w:rsidRPr="00BC2D48"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063C834F" w14:textId="77777777" w:rsidR="00850FDA" w:rsidRPr="00BC2D48" w:rsidRDefault="00850FDA" w:rsidP="001B3992">
            <w:pPr>
              <w:adjustRightInd w:val="0"/>
              <w:spacing w:after="120"/>
              <w:jc w:val="both"/>
              <w:rPr>
                <w:rFonts w:ascii="Times New Roman" w:hAnsi="Times New Roman" w:cs="Times New Roman"/>
                <w:b/>
                <w:bCs/>
                <w:i/>
              </w:rPr>
            </w:pPr>
          </w:p>
        </w:tc>
        <w:tc>
          <w:tcPr>
            <w:tcW w:w="4677" w:type="dxa"/>
          </w:tcPr>
          <w:p w14:paraId="5A861227" w14:textId="77777777" w:rsidR="00850FDA" w:rsidRPr="004B190B" w:rsidRDefault="00850FDA" w:rsidP="001B3992">
            <w:pPr>
              <w:adjustRightInd w:val="0"/>
              <w:spacing w:after="120"/>
              <w:jc w:val="both"/>
              <w:rPr>
                <w:rFonts w:ascii="Times New Roman" w:hAnsi="Times New Roman" w:cs="Times New Roman"/>
                <w:i/>
                <w:lang w:val="ru-RU"/>
              </w:rPr>
            </w:pPr>
            <w:r w:rsidRPr="004B190B">
              <w:rPr>
                <w:rFonts w:ascii="Times New Roman" w:hAnsi="Times New Roman" w:cs="Times New Roman"/>
                <w:i/>
                <w:lang w:val="en-GB"/>
              </w:rPr>
              <w:t>1.2.5 Completed</w:t>
            </w:r>
          </w:p>
        </w:tc>
      </w:tr>
      <w:tr w:rsidR="00850FDA" w:rsidRPr="00B3375A" w14:paraId="5914EF81" w14:textId="77777777" w:rsidTr="00B82DDD">
        <w:trPr>
          <w:trHeight w:val="781"/>
        </w:trPr>
        <w:tc>
          <w:tcPr>
            <w:tcW w:w="1597" w:type="dxa"/>
            <w:vMerge/>
            <w:shd w:val="clear" w:color="auto" w:fill="auto"/>
          </w:tcPr>
          <w:p w14:paraId="330FE317" w14:textId="77777777" w:rsidR="00850FDA" w:rsidRPr="00545E2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val="restart"/>
            <w:shd w:val="clear" w:color="auto" w:fill="auto"/>
          </w:tcPr>
          <w:p w14:paraId="0387C8E5" w14:textId="77777777"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b/>
                <w:bCs/>
                <w:i/>
                <w:lang w:val="en-GB"/>
              </w:rPr>
              <w:t>Output 1.3:  Implementation of innovations focused on providing additional income and supporting climate resilient livelihoods</w:t>
            </w:r>
          </w:p>
          <w:p w14:paraId="0B329D03" w14:textId="77777777" w:rsidR="00850FDA" w:rsidRPr="00B3375A" w:rsidRDefault="00850FDA" w:rsidP="000649BF">
            <w:pPr>
              <w:pStyle w:val="ListParagraph"/>
              <w:numPr>
                <w:ilvl w:val="2"/>
                <w:numId w:val="72"/>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bCs/>
                <w:lang w:val="en-GB"/>
              </w:rPr>
              <w:t xml:space="preserve">Implementation of the inventory of the household in the selected local communities; </w:t>
            </w:r>
          </w:p>
          <w:p w14:paraId="2FBE28D3" w14:textId="77777777" w:rsidR="00850FDA" w:rsidRPr="00B3375A" w:rsidRDefault="00850FDA" w:rsidP="000649BF">
            <w:pPr>
              <w:pStyle w:val="ListParagraph"/>
              <w:numPr>
                <w:ilvl w:val="2"/>
                <w:numId w:val="72"/>
              </w:numPr>
              <w:suppressAutoHyphens/>
              <w:spacing w:before="40" w:after="60"/>
              <w:jc w:val="both"/>
              <w:rPr>
                <w:rFonts w:ascii="Times New Roman" w:eastAsia="Times New Roman" w:hAnsi="Times New Roman" w:cs="Times New Roman"/>
                <w:bCs/>
                <w:lang w:val="en-GB" w:eastAsia="ar-SA"/>
              </w:rPr>
            </w:pPr>
            <w:r w:rsidRPr="00B3375A">
              <w:rPr>
                <w:rFonts w:ascii="Times New Roman" w:eastAsia="Times New Roman" w:hAnsi="Times New Roman" w:cs="Times New Roman"/>
                <w:bCs/>
                <w:lang w:val="en-GB" w:eastAsia="ar-SA"/>
              </w:rPr>
              <w:t xml:space="preserve">Definition of the </w:t>
            </w:r>
            <w:r w:rsidRPr="00B3375A">
              <w:rPr>
                <w:rFonts w:ascii="Times New Roman" w:hAnsi="Times New Roman" w:cs="Times New Roman"/>
              </w:rPr>
              <w:t xml:space="preserve">alternative income options for each selected local community; </w:t>
            </w:r>
          </w:p>
          <w:p w14:paraId="2D30EAFD" w14:textId="77777777" w:rsidR="00850FDA" w:rsidRPr="00B3375A" w:rsidRDefault="00850FDA" w:rsidP="000649BF">
            <w:pPr>
              <w:pStyle w:val="ListParagraph"/>
              <w:numPr>
                <w:ilvl w:val="2"/>
                <w:numId w:val="72"/>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rPr>
              <w:t>Provision of technical support, training and project grant funding to local communities;</w:t>
            </w:r>
          </w:p>
          <w:p w14:paraId="48B3B890" w14:textId="77777777" w:rsidR="00850FDA" w:rsidRPr="00B3375A" w:rsidRDefault="00850FDA" w:rsidP="000649BF">
            <w:pPr>
              <w:pStyle w:val="ListParagraph"/>
              <w:numPr>
                <w:ilvl w:val="2"/>
                <w:numId w:val="72"/>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lang w:val="en-GB"/>
              </w:rPr>
              <w:t xml:space="preserve">Selection of the beneficiaries for grant allocations in close consultation with daikhan associations and other relevant stakeholders; </w:t>
            </w:r>
          </w:p>
          <w:p w14:paraId="31BC3F2F" w14:textId="77777777" w:rsidR="00850FDA" w:rsidRPr="00B3375A" w:rsidRDefault="00850FDA" w:rsidP="000649BF">
            <w:pPr>
              <w:pStyle w:val="ListParagraph"/>
              <w:numPr>
                <w:ilvl w:val="2"/>
                <w:numId w:val="72"/>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rPr>
              <w:t>Identification of additional funding and support for this activity from existing government and local development programs and schemes;</w:t>
            </w:r>
          </w:p>
          <w:p w14:paraId="1DD0C3DF" w14:textId="77777777" w:rsidR="00850FDA" w:rsidRPr="00B3375A" w:rsidRDefault="00850FDA" w:rsidP="000649BF">
            <w:pPr>
              <w:pStyle w:val="ListParagraph"/>
              <w:numPr>
                <w:ilvl w:val="2"/>
                <w:numId w:val="72"/>
              </w:numPr>
              <w:suppressAutoHyphens/>
              <w:spacing w:before="40" w:after="60"/>
              <w:jc w:val="both"/>
              <w:rPr>
                <w:rFonts w:ascii="Times New Roman" w:eastAsia="Times New Roman" w:hAnsi="Times New Roman" w:cs="Times New Roman"/>
                <w:bCs/>
                <w:lang w:val="en-GB" w:eastAsia="ar-SA"/>
              </w:rPr>
            </w:pPr>
            <w:r w:rsidRPr="00B3375A">
              <w:rPr>
                <w:rFonts w:ascii="Times New Roman" w:hAnsi="Times New Roman" w:cs="Times New Roman"/>
                <w:lang w:val="en-GB"/>
              </w:rPr>
              <w:t xml:space="preserve">Monitoring and evaluation of the grant allocation and implementation </w:t>
            </w:r>
          </w:p>
        </w:tc>
        <w:tc>
          <w:tcPr>
            <w:tcW w:w="4677" w:type="dxa"/>
          </w:tcPr>
          <w:p w14:paraId="6CF6F4A9"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1.3.1 Completed</w:t>
            </w:r>
          </w:p>
        </w:tc>
      </w:tr>
      <w:tr w:rsidR="00850FDA" w:rsidRPr="00B3375A" w14:paraId="19227609" w14:textId="77777777" w:rsidTr="00B82DDD">
        <w:trPr>
          <w:trHeight w:val="781"/>
        </w:trPr>
        <w:tc>
          <w:tcPr>
            <w:tcW w:w="1597" w:type="dxa"/>
            <w:vMerge/>
            <w:shd w:val="clear" w:color="auto" w:fill="auto"/>
          </w:tcPr>
          <w:p w14:paraId="1335084D"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748C1CAE"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3E352D95"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1.3.2 Completed</w:t>
            </w:r>
          </w:p>
        </w:tc>
      </w:tr>
      <w:tr w:rsidR="00850FDA" w:rsidRPr="00B3375A" w14:paraId="4AD425C6" w14:textId="77777777" w:rsidTr="00B82DDD">
        <w:trPr>
          <w:trHeight w:val="781"/>
        </w:trPr>
        <w:tc>
          <w:tcPr>
            <w:tcW w:w="1597" w:type="dxa"/>
            <w:vMerge/>
            <w:shd w:val="clear" w:color="auto" w:fill="auto"/>
          </w:tcPr>
          <w:p w14:paraId="5A1706FE"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4074224E"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4254D09E"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1.3.3 Completed</w:t>
            </w:r>
          </w:p>
        </w:tc>
      </w:tr>
      <w:tr w:rsidR="00850FDA" w:rsidRPr="00B3375A" w14:paraId="50D80815" w14:textId="77777777" w:rsidTr="00B82DDD">
        <w:trPr>
          <w:trHeight w:val="781"/>
        </w:trPr>
        <w:tc>
          <w:tcPr>
            <w:tcW w:w="1597" w:type="dxa"/>
            <w:vMerge/>
            <w:shd w:val="clear" w:color="auto" w:fill="auto"/>
          </w:tcPr>
          <w:p w14:paraId="47B9F7BE"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4462138F"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01951F22"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1.3.4 Completed</w:t>
            </w:r>
          </w:p>
        </w:tc>
      </w:tr>
      <w:tr w:rsidR="00850FDA" w:rsidRPr="00847004" w14:paraId="4D05C8B7" w14:textId="77777777" w:rsidTr="00B82DDD">
        <w:trPr>
          <w:trHeight w:val="781"/>
        </w:trPr>
        <w:tc>
          <w:tcPr>
            <w:tcW w:w="1597" w:type="dxa"/>
            <w:vMerge/>
            <w:shd w:val="clear" w:color="auto" w:fill="auto"/>
          </w:tcPr>
          <w:p w14:paraId="0ABAF855"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41D586A2"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shd w:val="clear" w:color="auto" w:fill="F2DBDB" w:themeFill="accent2" w:themeFillTint="33"/>
          </w:tcPr>
          <w:p w14:paraId="379ABFB5" w14:textId="77777777" w:rsidR="00850FDA" w:rsidRPr="004B190B" w:rsidRDefault="00850FDA" w:rsidP="001B3992">
            <w:pPr>
              <w:adjustRightInd w:val="0"/>
              <w:spacing w:after="120"/>
              <w:jc w:val="both"/>
              <w:rPr>
                <w:rFonts w:ascii="Times New Roman" w:hAnsi="Times New Roman" w:cs="Times New Roman"/>
                <w:lang w:val="en-GB"/>
              </w:rPr>
            </w:pPr>
            <w:r w:rsidRPr="004B190B">
              <w:rPr>
                <w:rFonts w:ascii="Times New Roman" w:hAnsi="Times New Roman" w:cs="Times New Roman"/>
                <w:i/>
                <w:lang w:val="en-GB"/>
              </w:rPr>
              <w:t>1.3.5 Partly completed</w:t>
            </w:r>
            <w:r w:rsidRPr="004B190B">
              <w:rPr>
                <w:rFonts w:ascii="Times New Roman" w:hAnsi="Times New Roman" w:cs="Times New Roman"/>
                <w:lang w:val="en-GB"/>
              </w:rPr>
              <w:t>.</w:t>
            </w:r>
          </w:p>
          <w:p w14:paraId="46B947D6" w14:textId="56AB6778"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lang w:val="en-GB"/>
              </w:rPr>
              <w:t>On the one hand, existing government and local development program</w:t>
            </w:r>
            <w:r w:rsidR="00CB6DC2">
              <w:rPr>
                <w:rFonts w:ascii="Times New Roman" w:hAnsi="Times New Roman" w:cs="Times New Roman"/>
                <w:lang w:val="en-GB"/>
              </w:rPr>
              <w:t>me</w:t>
            </w:r>
            <w:r w:rsidRPr="004B190B">
              <w:rPr>
                <w:rFonts w:ascii="Times New Roman" w:hAnsi="Times New Roman" w:cs="Times New Roman"/>
                <w:lang w:val="en-GB"/>
              </w:rPr>
              <w:t xml:space="preserve">s and schemes are not supported by clear budget and financial resources allocation. Also, their sources remain often unclear and a specific responsible party is difficult to identify. On the other hand, the project secured additional funding and support from a variety of government-supported, donor-financed local development programs and schemes, including activities </w:t>
            </w:r>
            <w:r w:rsidRPr="004B190B">
              <w:rPr>
                <w:rFonts w:ascii="Times New Roman" w:hAnsi="Times New Roman" w:cs="Times New Roman"/>
                <w:lang w:val="tk-TM"/>
              </w:rPr>
              <w:t xml:space="preserve">on </w:t>
            </w:r>
            <w:r w:rsidRPr="004B190B">
              <w:rPr>
                <w:rFonts w:ascii="Times New Roman" w:hAnsi="Times New Roman" w:cs="Times New Roman"/>
              </w:rPr>
              <w:t xml:space="preserve">improvement of the national legislation on water and land use, gender mainstreaming, eco-system based mgt and nature protection. </w:t>
            </w:r>
          </w:p>
        </w:tc>
      </w:tr>
      <w:tr w:rsidR="00850FDA" w:rsidRPr="00520691" w14:paraId="27A2C883" w14:textId="77777777" w:rsidTr="00B82DDD">
        <w:trPr>
          <w:trHeight w:val="781"/>
        </w:trPr>
        <w:tc>
          <w:tcPr>
            <w:tcW w:w="1597" w:type="dxa"/>
            <w:vMerge/>
            <w:shd w:val="clear" w:color="auto" w:fill="auto"/>
          </w:tcPr>
          <w:p w14:paraId="71F1E480" w14:textId="77777777" w:rsidR="00850FDA" w:rsidRPr="00847004" w:rsidRDefault="00850FDA" w:rsidP="001B3992">
            <w:pPr>
              <w:adjustRightInd w:val="0"/>
              <w:spacing w:after="120"/>
              <w:jc w:val="both"/>
              <w:rPr>
                <w:rFonts w:ascii="Times New Roman" w:hAnsi="Times New Roman" w:cs="Times New Roman"/>
                <w:b/>
                <w:bCs/>
                <w:i/>
                <w:color w:val="4F81BD" w:themeColor="accent1"/>
                <w:lang w:val="en-GB"/>
              </w:rPr>
            </w:pPr>
          </w:p>
        </w:tc>
        <w:tc>
          <w:tcPr>
            <w:tcW w:w="9040" w:type="dxa"/>
            <w:vMerge/>
            <w:shd w:val="clear" w:color="auto" w:fill="auto"/>
          </w:tcPr>
          <w:p w14:paraId="67D80267" w14:textId="77777777" w:rsidR="00850FDA" w:rsidRPr="00847004" w:rsidRDefault="00850FDA" w:rsidP="001B3992">
            <w:pPr>
              <w:adjustRightInd w:val="0"/>
              <w:spacing w:after="120"/>
              <w:jc w:val="both"/>
              <w:rPr>
                <w:rFonts w:ascii="Times New Roman" w:hAnsi="Times New Roman" w:cs="Times New Roman"/>
                <w:b/>
                <w:bCs/>
                <w:i/>
                <w:lang w:val="en-GB"/>
              </w:rPr>
            </w:pPr>
          </w:p>
        </w:tc>
        <w:tc>
          <w:tcPr>
            <w:tcW w:w="4677" w:type="dxa"/>
          </w:tcPr>
          <w:p w14:paraId="64E105A7" w14:textId="77777777" w:rsidR="00850FDA" w:rsidRPr="004B190B" w:rsidRDefault="00850FDA" w:rsidP="001B3992">
            <w:pPr>
              <w:adjustRightInd w:val="0"/>
              <w:spacing w:after="120"/>
              <w:jc w:val="both"/>
              <w:rPr>
                <w:rFonts w:ascii="Times New Roman" w:hAnsi="Times New Roman" w:cs="Times New Roman"/>
                <w:i/>
                <w:lang w:val="ru-RU"/>
              </w:rPr>
            </w:pPr>
            <w:r w:rsidRPr="004B190B">
              <w:rPr>
                <w:rFonts w:ascii="Times New Roman" w:hAnsi="Times New Roman" w:cs="Times New Roman"/>
                <w:i/>
                <w:lang w:val="en-GB"/>
              </w:rPr>
              <w:t>1.3.6 Completed</w:t>
            </w:r>
          </w:p>
        </w:tc>
      </w:tr>
      <w:tr w:rsidR="00850FDA" w:rsidRPr="00B3375A" w14:paraId="4CBBAB1D" w14:textId="77777777" w:rsidTr="00B82DDD">
        <w:trPr>
          <w:trHeight w:val="633"/>
        </w:trPr>
        <w:tc>
          <w:tcPr>
            <w:tcW w:w="1597" w:type="dxa"/>
            <w:vMerge/>
            <w:shd w:val="clear" w:color="auto" w:fill="auto"/>
          </w:tcPr>
          <w:p w14:paraId="2AF31232" w14:textId="77777777" w:rsidR="00850FDA" w:rsidRPr="0052069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val="restart"/>
            <w:shd w:val="clear" w:color="auto" w:fill="auto"/>
          </w:tcPr>
          <w:p w14:paraId="4A0DE261" w14:textId="77777777"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b/>
                <w:bCs/>
                <w:i/>
                <w:lang w:val="en-GB"/>
              </w:rPr>
              <w:t>Output 1.4: Participatory mechanisms for implementing and monitoring changes in community climate resilience</w:t>
            </w:r>
          </w:p>
          <w:p w14:paraId="11B27164" w14:textId="77777777" w:rsidR="00850FDA" w:rsidRPr="00B3375A" w:rsidRDefault="00850FDA" w:rsidP="000649BF">
            <w:pPr>
              <w:pStyle w:val="ListParagraph"/>
              <w:numPr>
                <w:ilvl w:val="2"/>
                <w:numId w:val="74"/>
              </w:numPr>
              <w:adjustRightInd w:val="0"/>
              <w:spacing w:after="120"/>
              <w:ind w:left="1060"/>
              <w:jc w:val="both"/>
              <w:rPr>
                <w:rFonts w:ascii="Times New Roman" w:hAnsi="Times New Roman" w:cs="Times New Roman"/>
                <w:bCs/>
                <w:lang w:val="en-GB"/>
              </w:rPr>
            </w:pPr>
            <w:r w:rsidRPr="00B3375A">
              <w:rPr>
                <w:rFonts w:ascii="Times New Roman" w:hAnsi="Times New Roman" w:cs="Times New Roman"/>
                <w:bCs/>
                <w:lang w:val="en-GB"/>
              </w:rPr>
              <w:lastRenderedPageBreak/>
              <w:t xml:space="preserve">Setting up </w:t>
            </w:r>
            <w:r w:rsidRPr="00B3375A">
              <w:rPr>
                <w:rFonts w:ascii="Times New Roman" w:hAnsi="Times New Roman" w:cs="Times New Roman"/>
              </w:rPr>
              <w:t>monitoring criteria together with stakeholders in the pilot sites and include explicit criteria related to gender, land use, incomes and climate resilience;</w:t>
            </w:r>
          </w:p>
          <w:p w14:paraId="05B4CE1E" w14:textId="77777777" w:rsidR="00850FDA" w:rsidRPr="00B3375A" w:rsidRDefault="00850FDA" w:rsidP="000649BF">
            <w:pPr>
              <w:pStyle w:val="ListParagraph"/>
              <w:numPr>
                <w:ilvl w:val="2"/>
                <w:numId w:val="74"/>
              </w:numPr>
              <w:adjustRightInd w:val="0"/>
              <w:spacing w:after="120"/>
              <w:ind w:left="1060"/>
              <w:jc w:val="both"/>
              <w:rPr>
                <w:rFonts w:ascii="Times New Roman" w:hAnsi="Times New Roman" w:cs="Times New Roman"/>
                <w:bCs/>
                <w:lang w:val="en-GB"/>
              </w:rPr>
            </w:pPr>
            <w:r w:rsidRPr="00B3375A">
              <w:rPr>
                <w:rFonts w:ascii="Times New Roman" w:hAnsi="Times New Roman" w:cs="Times New Roman"/>
                <w:bCs/>
              </w:rPr>
              <w:t xml:space="preserve">Consolidation at velayat </w:t>
            </w:r>
            <w:r w:rsidRPr="00B3375A">
              <w:rPr>
                <w:rFonts w:ascii="Times New Roman" w:hAnsi="Times New Roman" w:cs="Times New Roman"/>
              </w:rPr>
              <w:t xml:space="preserve">level </w:t>
            </w:r>
            <w:r w:rsidRPr="00B3375A">
              <w:rPr>
                <w:rFonts w:ascii="Times New Roman" w:hAnsi="Times New Roman" w:cs="Times New Roman"/>
                <w:bCs/>
              </w:rPr>
              <w:t xml:space="preserve">monitoring data from the pilot sites; </w:t>
            </w:r>
          </w:p>
          <w:p w14:paraId="0453FEA3" w14:textId="77777777" w:rsidR="00850FDA" w:rsidRPr="00B3375A" w:rsidRDefault="00850FDA" w:rsidP="000649BF">
            <w:pPr>
              <w:pStyle w:val="ListParagraph"/>
              <w:numPr>
                <w:ilvl w:val="2"/>
                <w:numId w:val="74"/>
              </w:numPr>
              <w:adjustRightInd w:val="0"/>
              <w:spacing w:after="120"/>
              <w:ind w:left="1060"/>
              <w:jc w:val="both"/>
              <w:rPr>
                <w:rFonts w:ascii="Times New Roman" w:hAnsi="Times New Roman" w:cs="Times New Roman"/>
                <w:bCs/>
                <w:lang w:val="en-GB"/>
              </w:rPr>
            </w:pPr>
            <w:r w:rsidRPr="00B3375A">
              <w:rPr>
                <w:rFonts w:ascii="Times New Roman" w:hAnsi="Times New Roman" w:cs="Times New Roman"/>
              </w:rPr>
              <w:t xml:space="preserve">Provision of technical support and guidance for the development of the participatory monitoring framework; </w:t>
            </w:r>
          </w:p>
          <w:p w14:paraId="255C6D5C" w14:textId="77777777" w:rsidR="00850FDA" w:rsidRPr="00B3375A" w:rsidRDefault="00850FDA" w:rsidP="000649BF">
            <w:pPr>
              <w:pStyle w:val="ListParagraph"/>
              <w:numPr>
                <w:ilvl w:val="2"/>
                <w:numId w:val="74"/>
              </w:numPr>
              <w:adjustRightInd w:val="0"/>
              <w:spacing w:after="120"/>
              <w:ind w:left="1060"/>
              <w:jc w:val="both"/>
              <w:rPr>
                <w:rFonts w:ascii="Times New Roman" w:hAnsi="Times New Roman" w:cs="Times New Roman"/>
                <w:bCs/>
                <w:lang w:val="en-GB"/>
              </w:rPr>
            </w:pPr>
            <w:r w:rsidRPr="00B3375A">
              <w:rPr>
                <w:rFonts w:ascii="Times New Roman" w:hAnsi="Times New Roman" w:cs="Times New Roman"/>
              </w:rPr>
              <w:t>Organization of trainings for representatives of local communities and government institutions to carry out the monitoring and analysis of the monitoring outcomes</w:t>
            </w:r>
          </w:p>
        </w:tc>
        <w:tc>
          <w:tcPr>
            <w:tcW w:w="4677" w:type="dxa"/>
          </w:tcPr>
          <w:p w14:paraId="65DC3A76"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lastRenderedPageBreak/>
              <w:t>1.4.1 Completed</w:t>
            </w:r>
          </w:p>
        </w:tc>
      </w:tr>
      <w:tr w:rsidR="00850FDA" w:rsidRPr="00847004" w14:paraId="38285715" w14:textId="77777777" w:rsidTr="00B82DDD">
        <w:trPr>
          <w:trHeight w:val="631"/>
        </w:trPr>
        <w:tc>
          <w:tcPr>
            <w:tcW w:w="1597" w:type="dxa"/>
            <w:vMerge/>
            <w:shd w:val="clear" w:color="auto" w:fill="auto"/>
          </w:tcPr>
          <w:p w14:paraId="56A0671A" w14:textId="77777777" w:rsidR="00850FDA" w:rsidRPr="0052069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shd w:val="clear" w:color="auto" w:fill="auto"/>
          </w:tcPr>
          <w:p w14:paraId="62A03C0A"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shd w:val="clear" w:color="auto" w:fill="FFFF00"/>
          </w:tcPr>
          <w:p w14:paraId="382C458B"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1.4.2 Ongoing </w:t>
            </w:r>
          </w:p>
          <w:p w14:paraId="1574AD48" w14:textId="77777777" w:rsidR="00850FDA" w:rsidRPr="004B190B" w:rsidRDefault="00850FDA" w:rsidP="001B3992">
            <w:pPr>
              <w:adjustRightInd w:val="0"/>
              <w:spacing w:after="120"/>
              <w:jc w:val="both"/>
              <w:rPr>
                <w:rFonts w:ascii="Times New Roman" w:hAnsi="Times New Roman" w:cs="Times New Roman"/>
                <w:i/>
                <w:highlight w:val="yellow"/>
                <w:lang w:val="en-GB"/>
              </w:rPr>
            </w:pPr>
            <w:r w:rsidRPr="004B190B">
              <w:rPr>
                <w:rFonts w:ascii="Times New Roman" w:hAnsi="Times New Roman" w:cs="Times New Roman"/>
                <w:lang w:val="en-GB"/>
              </w:rPr>
              <w:t xml:space="preserve">AICs have monitored the adoption of project-demonstrated adaptation measures aimed at strengthening community resilience in etraps and velayats. Currently, a Presentation Package is being prepared, which includes all the achievements related to adaptation measures promoted by the </w:t>
            </w:r>
            <w:r w:rsidRPr="004B190B">
              <w:rPr>
                <w:rFonts w:ascii="Times New Roman" w:hAnsi="Times New Roman" w:cs="Times New Roman"/>
              </w:rPr>
              <w:t xml:space="preserve">SCRL </w:t>
            </w:r>
            <w:r w:rsidRPr="004B190B">
              <w:rPr>
                <w:rFonts w:ascii="Times New Roman" w:hAnsi="Times New Roman" w:cs="Times New Roman"/>
                <w:lang w:val="en-GB"/>
              </w:rPr>
              <w:t>project. The package shall include monitoring data demonstrating the impact/success of these community resilience adaptation measures. After finalization, the Presentation Package will be shared with the Union of Industrialists and Entrepreneurs, representing the private sector across Turkmenistan’s velayats and etraps. After obtaining approval from the UIE, the Presentation Package will be distributed among its members.</w:t>
            </w:r>
          </w:p>
        </w:tc>
      </w:tr>
      <w:tr w:rsidR="00850FDA" w:rsidRPr="00847004" w14:paraId="3126230B" w14:textId="77777777" w:rsidTr="00B82DDD">
        <w:trPr>
          <w:trHeight w:val="631"/>
        </w:trPr>
        <w:tc>
          <w:tcPr>
            <w:tcW w:w="1597" w:type="dxa"/>
            <w:vMerge/>
            <w:shd w:val="clear" w:color="auto" w:fill="auto"/>
          </w:tcPr>
          <w:p w14:paraId="7EA195BE" w14:textId="77777777" w:rsidR="00850FDA" w:rsidRPr="00847004" w:rsidRDefault="00850FDA" w:rsidP="001B3992">
            <w:pPr>
              <w:adjustRightInd w:val="0"/>
              <w:spacing w:after="120"/>
              <w:jc w:val="both"/>
              <w:rPr>
                <w:rFonts w:ascii="Times New Roman" w:hAnsi="Times New Roman" w:cs="Times New Roman"/>
                <w:b/>
                <w:bCs/>
                <w:i/>
                <w:color w:val="4F81BD" w:themeColor="accent1"/>
                <w:lang w:val="en-GB"/>
              </w:rPr>
            </w:pPr>
          </w:p>
        </w:tc>
        <w:tc>
          <w:tcPr>
            <w:tcW w:w="9040" w:type="dxa"/>
            <w:vMerge/>
            <w:shd w:val="clear" w:color="auto" w:fill="auto"/>
          </w:tcPr>
          <w:p w14:paraId="17FAA76A" w14:textId="77777777" w:rsidR="00850FDA" w:rsidRPr="00847004" w:rsidRDefault="00850FDA" w:rsidP="001B3992">
            <w:pPr>
              <w:adjustRightInd w:val="0"/>
              <w:spacing w:after="120"/>
              <w:jc w:val="both"/>
              <w:rPr>
                <w:rFonts w:ascii="Times New Roman" w:hAnsi="Times New Roman" w:cs="Times New Roman"/>
                <w:b/>
                <w:bCs/>
                <w:i/>
                <w:lang w:val="en-GB"/>
              </w:rPr>
            </w:pPr>
          </w:p>
        </w:tc>
        <w:tc>
          <w:tcPr>
            <w:tcW w:w="4677" w:type="dxa"/>
          </w:tcPr>
          <w:p w14:paraId="05F55E0F" w14:textId="77777777" w:rsidR="00850FDA" w:rsidRPr="004B190B" w:rsidRDefault="00850FDA" w:rsidP="001B3992">
            <w:pPr>
              <w:adjustRightInd w:val="0"/>
              <w:spacing w:after="120"/>
              <w:jc w:val="both"/>
              <w:rPr>
                <w:rFonts w:ascii="Times New Roman" w:hAnsi="Times New Roman" w:cs="Times New Roman"/>
                <w:i/>
              </w:rPr>
            </w:pPr>
            <w:r w:rsidRPr="004B190B">
              <w:rPr>
                <w:rFonts w:ascii="Times New Roman" w:hAnsi="Times New Roman" w:cs="Times New Roman"/>
                <w:i/>
                <w:lang w:val="en-GB"/>
              </w:rPr>
              <w:t>1.4.3 Completed</w:t>
            </w:r>
          </w:p>
        </w:tc>
      </w:tr>
      <w:tr w:rsidR="00850FDA" w:rsidRPr="00847004" w14:paraId="5F679613" w14:textId="77777777" w:rsidTr="00B82DDD">
        <w:trPr>
          <w:trHeight w:val="631"/>
        </w:trPr>
        <w:tc>
          <w:tcPr>
            <w:tcW w:w="1597" w:type="dxa"/>
            <w:vMerge/>
            <w:shd w:val="clear" w:color="auto" w:fill="auto"/>
          </w:tcPr>
          <w:p w14:paraId="1F1B1C50" w14:textId="77777777" w:rsidR="00850FDA" w:rsidRPr="00847004" w:rsidRDefault="00850FDA" w:rsidP="001B3992">
            <w:pPr>
              <w:adjustRightInd w:val="0"/>
              <w:spacing w:after="120"/>
              <w:jc w:val="both"/>
              <w:rPr>
                <w:rFonts w:ascii="Times New Roman" w:hAnsi="Times New Roman" w:cs="Times New Roman"/>
                <w:b/>
                <w:bCs/>
                <w:i/>
                <w:color w:val="4F81BD" w:themeColor="accent1"/>
                <w:lang w:val="en-GB"/>
              </w:rPr>
            </w:pPr>
          </w:p>
        </w:tc>
        <w:tc>
          <w:tcPr>
            <w:tcW w:w="9040" w:type="dxa"/>
            <w:vMerge/>
            <w:shd w:val="clear" w:color="auto" w:fill="auto"/>
          </w:tcPr>
          <w:p w14:paraId="6E19EF31" w14:textId="77777777" w:rsidR="00850FDA" w:rsidRPr="00847004" w:rsidRDefault="00850FDA" w:rsidP="001B3992">
            <w:pPr>
              <w:adjustRightInd w:val="0"/>
              <w:spacing w:after="120"/>
              <w:jc w:val="both"/>
              <w:rPr>
                <w:rFonts w:ascii="Times New Roman" w:hAnsi="Times New Roman" w:cs="Times New Roman"/>
                <w:b/>
                <w:bCs/>
                <w:i/>
                <w:lang w:val="en-GB"/>
              </w:rPr>
            </w:pPr>
          </w:p>
        </w:tc>
        <w:tc>
          <w:tcPr>
            <w:tcW w:w="4677" w:type="dxa"/>
          </w:tcPr>
          <w:p w14:paraId="73FA2B9A"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1.4.4 Completed</w:t>
            </w:r>
          </w:p>
        </w:tc>
      </w:tr>
      <w:tr w:rsidR="00850FDA" w:rsidRPr="00B3375A" w14:paraId="2FD1BD84" w14:textId="77777777" w:rsidTr="00B82DDD">
        <w:trPr>
          <w:trHeight w:val="519"/>
        </w:trPr>
        <w:tc>
          <w:tcPr>
            <w:tcW w:w="1597" w:type="dxa"/>
            <w:vMerge/>
            <w:shd w:val="clear" w:color="auto" w:fill="auto"/>
          </w:tcPr>
          <w:p w14:paraId="23F53CBB" w14:textId="77777777" w:rsidR="00850FDA" w:rsidRPr="00847004" w:rsidRDefault="00850FDA" w:rsidP="001B3992">
            <w:pPr>
              <w:adjustRightInd w:val="0"/>
              <w:spacing w:after="120"/>
              <w:jc w:val="both"/>
              <w:rPr>
                <w:rFonts w:ascii="Times New Roman" w:hAnsi="Times New Roman" w:cs="Times New Roman"/>
                <w:b/>
                <w:bCs/>
                <w:i/>
                <w:color w:val="4F81BD" w:themeColor="accent1"/>
                <w:lang w:val="en-GB"/>
              </w:rPr>
            </w:pPr>
          </w:p>
        </w:tc>
        <w:tc>
          <w:tcPr>
            <w:tcW w:w="9040" w:type="dxa"/>
            <w:vMerge w:val="restart"/>
            <w:shd w:val="clear" w:color="auto" w:fill="auto"/>
          </w:tcPr>
          <w:p w14:paraId="1227A602" w14:textId="77777777" w:rsidR="00850FDA" w:rsidRPr="00B3375A" w:rsidRDefault="00850FDA" w:rsidP="001B3992">
            <w:pPr>
              <w:adjustRightInd w:val="0"/>
              <w:spacing w:after="120"/>
              <w:jc w:val="both"/>
              <w:rPr>
                <w:rFonts w:ascii="Times New Roman" w:hAnsi="Times New Roman" w:cs="Times New Roman"/>
                <w:color w:val="000000"/>
              </w:rPr>
            </w:pPr>
            <w:r w:rsidRPr="00B3375A">
              <w:rPr>
                <w:rFonts w:ascii="Times New Roman" w:hAnsi="Times New Roman" w:cs="Times New Roman"/>
                <w:b/>
                <w:bCs/>
                <w:i/>
                <w:lang w:val="en-GB"/>
              </w:rPr>
              <w:t xml:space="preserve">Output 1.5: </w:t>
            </w:r>
            <w:r w:rsidRPr="00B3375A">
              <w:rPr>
                <w:rFonts w:ascii="Times New Roman" w:hAnsi="Times New Roman" w:cs="Times New Roman"/>
                <w:bCs/>
                <w:lang w:val="en-GB"/>
              </w:rPr>
              <w:t>Dissemination and up-scaling of successful adaptation measures</w:t>
            </w:r>
            <w:r w:rsidRPr="00B3375A">
              <w:rPr>
                <w:rFonts w:ascii="Times New Roman" w:hAnsi="Times New Roman" w:cs="Times New Roman"/>
                <w:color w:val="000000"/>
              </w:rPr>
              <w:t>.</w:t>
            </w:r>
          </w:p>
          <w:p w14:paraId="16184690" w14:textId="4A3742C9" w:rsidR="00850FDA" w:rsidRPr="00B3375A" w:rsidRDefault="00850FDA" w:rsidP="000649BF">
            <w:pPr>
              <w:pStyle w:val="ListParagraph"/>
              <w:numPr>
                <w:ilvl w:val="2"/>
                <w:numId w:val="73"/>
              </w:numPr>
              <w:adjustRightInd w:val="0"/>
              <w:spacing w:after="120"/>
              <w:jc w:val="both"/>
              <w:rPr>
                <w:rFonts w:ascii="Times New Roman" w:hAnsi="Times New Roman" w:cs="Times New Roman"/>
                <w:bCs/>
              </w:rPr>
            </w:pPr>
            <w:r w:rsidRPr="00B3375A">
              <w:rPr>
                <w:rFonts w:ascii="Times New Roman" w:hAnsi="Times New Roman" w:cs="Times New Roman"/>
                <w:bCs/>
              </w:rPr>
              <w:t xml:space="preserve">Development of the </w:t>
            </w:r>
            <w:r w:rsidR="00C33EE8">
              <w:rPr>
                <w:rFonts w:ascii="Times New Roman" w:hAnsi="Times New Roman" w:cs="Times New Roman"/>
                <w:bCs/>
              </w:rPr>
              <w:t>o</w:t>
            </w:r>
            <w:r w:rsidRPr="00B3375A">
              <w:rPr>
                <w:rFonts w:ascii="Times New Roman" w:hAnsi="Times New Roman" w:cs="Times New Roman"/>
                <w:bCs/>
              </w:rPr>
              <w:t xml:space="preserve">utreach strategy </w:t>
            </w:r>
            <w:r w:rsidRPr="00B3375A">
              <w:rPr>
                <w:rFonts w:ascii="Times New Roman" w:hAnsi="Times New Roman" w:cs="Times New Roman"/>
                <w:bCs/>
                <w:lang w:val="tk-TM"/>
              </w:rPr>
              <w:t>for different group of stakeholders</w:t>
            </w:r>
            <w:r w:rsidRPr="00B3375A">
              <w:rPr>
                <w:rFonts w:ascii="Times New Roman" w:hAnsi="Times New Roman" w:cs="Times New Roman"/>
                <w:bCs/>
              </w:rPr>
              <w:t>;</w:t>
            </w:r>
            <w:r w:rsidRPr="00B3375A">
              <w:rPr>
                <w:rFonts w:ascii="Times New Roman" w:hAnsi="Times New Roman" w:cs="Times New Roman"/>
                <w:bCs/>
                <w:lang w:val="tk-TM"/>
              </w:rPr>
              <w:t xml:space="preserve"> </w:t>
            </w:r>
          </w:p>
          <w:p w14:paraId="3C57BFC1" w14:textId="77777777" w:rsidR="00850FDA" w:rsidRPr="00B3375A" w:rsidRDefault="00850FDA" w:rsidP="000649BF">
            <w:pPr>
              <w:pStyle w:val="ListParagraph"/>
              <w:numPr>
                <w:ilvl w:val="2"/>
                <w:numId w:val="73"/>
              </w:numPr>
              <w:adjustRightInd w:val="0"/>
              <w:spacing w:after="120"/>
              <w:jc w:val="both"/>
              <w:rPr>
                <w:rFonts w:ascii="Times New Roman" w:hAnsi="Times New Roman" w:cs="Times New Roman"/>
                <w:bCs/>
              </w:rPr>
            </w:pPr>
            <w:r w:rsidRPr="00B3375A">
              <w:rPr>
                <w:rFonts w:ascii="Times New Roman" w:hAnsi="Times New Roman" w:cs="Times New Roman"/>
                <w:bCs/>
                <w:lang w:val="tk-TM"/>
              </w:rPr>
              <w:t xml:space="preserve">Organization of the Field demonstration, site </w:t>
            </w:r>
            <w:r w:rsidRPr="00B3375A">
              <w:rPr>
                <w:rFonts w:ascii="Times New Roman" w:hAnsi="Times New Roman" w:cs="Times New Roman"/>
                <w:bCs/>
              </w:rPr>
              <w:t xml:space="preserve">visits, workshops; </w:t>
            </w:r>
          </w:p>
          <w:p w14:paraId="0D6426DC" w14:textId="77777777" w:rsidR="00850FDA" w:rsidRPr="00B3375A" w:rsidRDefault="00850FDA" w:rsidP="000649BF">
            <w:pPr>
              <w:pStyle w:val="ListParagraph"/>
              <w:numPr>
                <w:ilvl w:val="2"/>
                <w:numId w:val="73"/>
              </w:numPr>
              <w:adjustRightInd w:val="0"/>
              <w:spacing w:after="120"/>
              <w:jc w:val="both"/>
              <w:rPr>
                <w:rFonts w:ascii="Times New Roman" w:hAnsi="Times New Roman" w:cs="Times New Roman"/>
                <w:bCs/>
              </w:rPr>
            </w:pPr>
            <w:r w:rsidRPr="00B3375A">
              <w:rPr>
                <w:rFonts w:ascii="Times New Roman" w:hAnsi="Times New Roman" w:cs="Times New Roman"/>
                <w:bCs/>
              </w:rPr>
              <w:t>Awareness raising campaign among farmers and community groups;</w:t>
            </w:r>
          </w:p>
          <w:p w14:paraId="56336DEF" w14:textId="77777777" w:rsidR="00850FDA" w:rsidRPr="00B3375A" w:rsidRDefault="00850FDA" w:rsidP="000649BF">
            <w:pPr>
              <w:pStyle w:val="ListParagraph"/>
              <w:numPr>
                <w:ilvl w:val="2"/>
                <w:numId w:val="73"/>
              </w:numPr>
              <w:adjustRightInd w:val="0"/>
              <w:spacing w:after="120"/>
              <w:jc w:val="both"/>
              <w:rPr>
                <w:rFonts w:ascii="Times New Roman" w:hAnsi="Times New Roman" w:cs="Times New Roman"/>
                <w:bCs/>
              </w:rPr>
            </w:pPr>
            <w:r w:rsidRPr="00B3375A">
              <w:rPr>
                <w:rFonts w:ascii="Times New Roman" w:hAnsi="Times New Roman" w:cs="Times New Roman"/>
                <w:bCs/>
              </w:rPr>
              <w:t xml:space="preserve">Publication of booklets, brochures and project briefs on </w:t>
            </w:r>
            <w:r w:rsidRPr="00B3375A">
              <w:rPr>
                <w:rFonts w:ascii="Times New Roman" w:hAnsi="Times New Roman" w:cs="Times New Roman"/>
              </w:rPr>
              <w:t>information for the project velayats to cover livelihood vulnerabilities, data and baselines on climate related events;</w:t>
            </w:r>
          </w:p>
          <w:p w14:paraId="0E0D4384" w14:textId="77777777" w:rsidR="00850FDA" w:rsidRPr="00B3375A" w:rsidRDefault="00850FDA" w:rsidP="000649BF">
            <w:pPr>
              <w:pStyle w:val="ListParagraph"/>
              <w:numPr>
                <w:ilvl w:val="2"/>
                <w:numId w:val="73"/>
              </w:numPr>
              <w:adjustRightInd w:val="0"/>
              <w:spacing w:after="120"/>
              <w:jc w:val="both"/>
              <w:rPr>
                <w:rFonts w:ascii="Times New Roman" w:hAnsi="Times New Roman" w:cs="Times New Roman"/>
                <w:bCs/>
              </w:rPr>
            </w:pPr>
            <w:r w:rsidRPr="00B3375A">
              <w:rPr>
                <w:rFonts w:ascii="Times New Roman" w:hAnsi="Times New Roman" w:cs="Times New Roman"/>
              </w:rPr>
              <w:t>Supporting the preparation of guidelines for formulation of gender sensitive adaptation plans;</w:t>
            </w:r>
          </w:p>
          <w:p w14:paraId="2DE3E2B1" w14:textId="77777777" w:rsidR="00850FDA" w:rsidRPr="00B3375A" w:rsidRDefault="00850FDA" w:rsidP="000649BF">
            <w:pPr>
              <w:pStyle w:val="ListParagraph"/>
              <w:numPr>
                <w:ilvl w:val="2"/>
                <w:numId w:val="73"/>
              </w:numPr>
              <w:adjustRightInd w:val="0"/>
              <w:spacing w:after="120"/>
              <w:jc w:val="both"/>
              <w:rPr>
                <w:rFonts w:ascii="Times New Roman" w:hAnsi="Times New Roman" w:cs="Times New Roman"/>
                <w:bCs/>
              </w:rPr>
            </w:pPr>
            <w:r w:rsidRPr="00B3375A">
              <w:rPr>
                <w:rFonts w:ascii="Times New Roman" w:hAnsi="Times New Roman" w:cs="Times New Roman"/>
              </w:rPr>
              <w:t>Active participation at the conferences, forums organized at international, national and local levels</w:t>
            </w:r>
          </w:p>
        </w:tc>
        <w:tc>
          <w:tcPr>
            <w:tcW w:w="4677" w:type="dxa"/>
          </w:tcPr>
          <w:p w14:paraId="1A7C5B92"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1.5.1 Completed</w:t>
            </w:r>
          </w:p>
        </w:tc>
      </w:tr>
      <w:tr w:rsidR="00850FDA" w:rsidRPr="00B3375A" w14:paraId="11C8D682" w14:textId="77777777" w:rsidTr="00B82DDD">
        <w:trPr>
          <w:trHeight w:val="516"/>
        </w:trPr>
        <w:tc>
          <w:tcPr>
            <w:tcW w:w="1597" w:type="dxa"/>
            <w:vMerge/>
            <w:shd w:val="clear" w:color="auto" w:fill="auto"/>
          </w:tcPr>
          <w:p w14:paraId="1C6043C0" w14:textId="77777777" w:rsidR="00850FDA" w:rsidRPr="0052069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shd w:val="clear" w:color="auto" w:fill="auto"/>
          </w:tcPr>
          <w:p w14:paraId="3413EB93"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7B414389"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1.5.2 Completed</w:t>
            </w:r>
          </w:p>
        </w:tc>
      </w:tr>
      <w:tr w:rsidR="00850FDA" w:rsidRPr="00B3375A" w14:paraId="444216B1" w14:textId="77777777" w:rsidTr="00B82DDD">
        <w:trPr>
          <w:trHeight w:val="516"/>
        </w:trPr>
        <w:tc>
          <w:tcPr>
            <w:tcW w:w="1597" w:type="dxa"/>
            <w:vMerge/>
            <w:shd w:val="clear" w:color="auto" w:fill="auto"/>
          </w:tcPr>
          <w:p w14:paraId="60D9F6E4" w14:textId="77777777" w:rsidR="00850FDA" w:rsidRPr="0052069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shd w:val="clear" w:color="auto" w:fill="auto"/>
          </w:tcPr>
          <w:p w14:paraId="24E1757A"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78648B54"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1.5.3 Completed</w:t>
            </w:r>
          </w:p>
        </w:tc>
      </w:tr>
      <w:tr w:rsidR="00850FDA" w:rsidRPr="00B3375A" w14:paraId="1A3001B7" w14:textId="77777777" w:rsidTr="00B82DDD">
        <w:trPr>
          <w:trHeight w:val="516"/>
        </w:trPr>
        <w:tc>
          <w:tcPr>
            <w:tcW w:w="1597" w:type="dxa"/>
            <w:vMerge/>
            <w:shd w:val="clear" w:color="auto" w:fill="auto"/>
          </w:tcPr>
          <w:p w14:paraId="366D63D6" w14:textId="77777777" w:rsidR="00850FDA" w:rsidRPr="0052069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shd w:val="clear" w:color="auto" w:fill="auto"/>
          </w:tcPr>
          <w:p w14:paraId="1D9BD2EC"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7DF77AD4"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1.5.4 Completed</w:t>
            </w:r>
          </w:p>
        </w:tc>
      </w:tr>
      <w:tr w:rsidR="00850FDA" w:rsidRPr="00B3375A" w14:paraId="2F9D5884" w14:textId="77777777" w:rsidTr="00B82DDD">
        <w:trPr>
          <w:trHeight w:val="516"/>
        </w:trPr>
        <w:tc>
          <w:tcPr>
            <w:tcW w:w="1597" w:type="dxa"/>
            <w:vMerge/>
            <w:shd w:val="clear" w:color="auto" w:fill="auto"/>
          </w:tcPr>
          <w:p w14:paraId="3EBE9622" w14:textId="77777777" w:rsidR="00850FDA" w:rsidRPr="0052069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shd w:val="clear" w:color="auto" w:fill="auto"/>
          </w:tcPr>
          <w:p w14:paraId="30926939"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7BDB857F"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1.5.5 Completed</w:t>
            </w:r>
          </w:p>
        </w:tc>
      </w:tr>
      <w:tr w:rsidR="00850FDA" w:rsidRPr="00B3375A" w14:paraId="0432FEAC" w14:textId="77777777" w:rsidTr="00B82DDD">
        <w:trPr>
          <w:trHeight w:val="516"/>
        </w:trPr>
        <w:tc>
          <w:tcPr>
            <w:tcW w:w="1597" w:type="dxa"/>
            <w:vMerge/>
            <w:shd w:val="clear" w:color="auto" w:fill="auto"/>
          </w:tcPr>
          <w:p w14:paraId="425991B3" w14:textId="77777777" w:rsidR="00850FDA" w:rsidRPr="00520691" w:rsidRDefault="00850FDA" w:rsidP="001B3992">
            <w:pPr>
              <w:adjustRightInd w:val="0"/>
              <w:spacing w:after="120"/>
              <w:jc w:val="both"/>
              <w:rPr>
                <w:rFonts w:ascii="Times New Roman" w:hAnsi="Times New Roman" w:cs="Times New Roman"/>
                <w:b/>
                <w:bCs/>
                <w:i/>
                <w:color w:val="4F81BD" w:themeColor="accent1"/>
                <w:lang w:val="ru-RU"/>
              </w:rPr>
            </w:pPr>
          </w:p>
        </w:tc>
        <w:tc>
          <w:tcPr>
            <w:tcW w:w="9040" w:type="dxa"/>
            <w:vMerge/>
            <w:shd w:val="clear" w:color="auto" w:fill="auto"/>
          </w:tcPr>
          <w:p w14:paraId="01376064"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4677" w:type="dxa"/>
          </w:tcPr>
          <w:p w14:paraId="44798012"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1.5.6 Completed</w:t>
            </w:r>
          </w:p>
        </w:tc>
      </w:tr>
      <w:tr w:rsidR="00850FDA" w:rsidRPr="00B3375A" w14:paraId="4FFC8DFF" w14:textId="77777777" w:rsidTr="00B82DDD">
        <w:trPr>
          <w:trHeight w:val="494"/>
        </w:trPr>
        <w:tc>
          <w:tcPr>
            <w:tcW w:w="1597" w:type="dxa"/>
            <w:vMerge w:val="restart"/>
            <w:shd w:val="clear" w:color="auto" w:fill="auto"/>
          </w:tcPr>
          <w:p w14:paraId="3360BA0B"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r w:rsidRPr="00B3375A">
              <w:rPr>
                <w:rFonts w:ascii="Times New Roman" w:hAnsi="Times New Roman" w:cs="Times New Roman"/>
                <w:b/>
                <w:bCs/>
                <w:i/>
                <w:lang w:val="en-GB"/>
              </w:rPr>
              <w:t xml:space="preserve">Outcome 2: </w:t>
            </w:r>
            <w:r w:rsidRPr="00B3375A">
              <w:rPr>
                <w:rFonts w:ascii="Times New Roman" w:hAnsi="Times New Roman" w:cs="Times New Roman"/>
                <w:iCs/>
                <w:lang w:val="en-GB"/>
              </w:rPr>
              <w:t>Mainstreamed climate adaptation measures in agricultural and water sector development strategy and policy;</w:t>
            </w:r>
          </w:p>
        </w:tc>
        <w:tc>
          <w:tcPr>
            <w:tcW w:w="9040" w:type="dxa"/>
            <w:vMerge w:val="restart"/>
            <w:shd w:val="clear" w:color="auto" w:fill="auto"/>
          </w:tcPr>
          <w:p w14:paraId="20CDFC42" w14:textId="77777777" w:rsidR="00850FDA" w:rsidRPr="00B3375A" w:rsidRDefault="00850FDA" w:rsidP="001B3992">
            <w:pPr>
              <w:suppressAutoHyphens/>
              <w:spacing w:before="40" w:after="60"/>
              <w:rPr>
                <w:rFonts w:ascii="Times New Roman" w:eastAsia="Times New Roman" w:hAnsi="Times New Roman" w:cs="Times New Roman"/>
                <w:bCs/>
                <w:lang w:val="en-GB" w:eastAsia="ar-SA"/>
              </w:rPr>
            </w:pPr>
            <w:r w:rsidRPr="00B3375A">
              <w:rPr>
                <w:rFonts w:ascii="Times New Roman" w:hAnsi="Times New Roman" w:cs="Times New Roman"/>
                <w:b/>
                <w:bCs/>
                <w:i/>
                <w:lang w:val="en-GB"/>
              </w:rPr>
              <w:t xml:space="preserve">Output 2.1:  </w:t>
            </w:r>
            <w:r w:rsidRPr="00B3375A">
              <w:rPr>
                <w:rFonts w:ascii="Times New Roman" w:hAnsi="Times New Roman" w:cs="Times New Roman"/>
                <w:b/>
                <w:i/>
              </w:rPr>
              <w:t>Capacity development for agriculture and water sector enabling effective adaptation planning with gender considerations</w:t>
            </w:r>
            <w:r w:rsidRPr="00B3375A">
              <w:rPr>
                <w:rFonts w:ascii="Times New Roman" w:eastAsia="Times New Roman" w:hAnsi="Times New Roman" w:cs="Times New Roman"/>
                <w:bCs/>
                <w:lang w:val="en-GB" w:eastAsia="ar-SA"/>
              </w:rPr>
              <w:t xml:space="preserve"> </w:t>
            </w:r>
          </w:p>
          <w:p w14:paraId="195335AA" w14:textId="77777777" w:rsidR="00850FDA" w:rsidRPr="00B3375A" w:rsidRDefault="00850FDA" w:rsidP="000649BF">
            <w:pPr>
              <w:pStyle w:val="ListParagraph"/>
              <w:numPr>
                <w:ilvl w:val="2"/>
                <w:numId w:val="75"/>
              </w:numPr>
              <w:suppressAutoHyphens/>
              <w:spacing w:before="40" w:after="60"/>
              <w:ind w:left="1023" w:hanging="567"/>
              <w:rPr>
                <w:rFonts w:ascii="Times New Roman" w:hAnsi="Times New Roman" w:cs="Times New Roman"/>
              </w:rPr>
            </w:pPr>
            <w:r w:rsidRPr="00B3375A">
              <w:rPr>
                <w:rFonts w:ascii="Times New Roman" w:hAnsi="Times New Roman" w:cs="Times New Roman"/>
                <w:bCs/>
              </w:rPr>
              <w:t>Preparation</w:t>
            </w:r>
            <w:r w:rsidRPr="00B3375A">
              <w:rPr>
                <w:rFonts w:ascii="Times New Roman" w:hAnsi="Times New Roman" w:cs="Times New Roman"/>
              </w:rPr>
              <w:t xml:space="preserve"> of ToR for National Expert; </w:t>
            </w:r>
          </w:p>
          <w:p w14:paraId="283E6B63" w14:textId="77777777" w:rsidR="00850FDA" w:rsidRPr="00B3375A" w:rsidRDefault="00850FDA" w:rsidP="000649BF">
            <w:pPr>
              <w:pStyle w:val="ListParagraph"/>
              <w:numPr>
                <w:ilvl w:val="2"/>
                <w:numId w:val="75"/>
              </w:numPr>
              <w:suppressAutoHyphens/>
              <w:spacing w:before="40" w:after="60"/>
              <w:ind w:left="1023" w:hanging="567"/>
              <w:rPr>
                <w:rFonts w:ascii="Times New Roman" w:hAnsi="Times New Roman" w:cs="Times New Roman"/>
              </w:rPr>
            </w:pPr>
            <w:r w:rsidRPr="00B3375A">
              <w:rPr>
                <w:rFonts w:ascii="Times New Roman" w:hAnsi="Times New Roman" w:cs="Times New Roman"/>
              </w:rPr>
              <w:t>Detailed institutional capacity review to identify specific gaps in addressing climate risks;</w:t>
            </w:r>
          </w:p>
          <w:p w14:paraId="7DAA8A61" w14:textId="77777777" w:rsidR="00850FDA" w:rsidRPr="00B3375A" w:rsidRDefault="00850FDA" w:rsidP="000649BF">
            <w:pPr>
              <w:pStyle w:val="ListParagraph"/>
              <w:numPr>
                <w:ilvl w:val="2"/>
                <w:numId w:val="75"/>
              </w:numPr>
              <w:suppressAutoHyphens/>
              <w:spacing w:before="40" w:after="60"/>
              <w:ind w:left="1023" w:hanging="567"/>
              <w:rPr>
                <w:rFonts w:ascii="Times New Roman" w:hAnsi="Times New Roman" w:cs="Times New Roman"/>
              </w:rPr>
            </w:pPr>
            <w:r w:rsidRPr="00B3375A">
              <w:rPr>
                <w:rFonts w:ascii="Times New Roman" w:hAnsi="Times New Roman" w:cs="Times New Roman"/>
              </w:rPr>
              <w:t xml:space="preserve">Clarification and identification of the specific training needs for key institutions to enable them to develop and apply a robust adaptive strategy for agricultural management; </w:t>
            </w:r>
          </w:p>
          <w:p w14:paraId="128BAE24" w14:textId="77777777" w:rsidR="00850FDA" w:rsidRPr="00B3375A" w:rsidRDefault="00850FDA" w:rsidP="000649BF">
            <w:pPr>
              <w:pStyle w:val="ListParagraph"/>
              <w:numPr>
                <w:ilvl w:val="2"/>
                <w:numId w:val="75"/>
              </w:numPr>
              <w:suppressAutoHyphens/>
              <w:spacing w:before="40" w:after="60"/>
              <w:ind w:left="1023" w:hanging="567"/>
              <w:rPr>
                <w:rFonts w:ascii="Times New Roman" w:hAnsi="Times New Roman" w:cs="Times New Roman"/>
              </w:rPr>
            </w:pPr>
            <w:r w:rsidRPr="00B3375A">
              <w:rPr>
                <w:rFonts w:ascii="Times New Roman" w:hAnsi="Times New Roman" w:cs="Times New Roman"/>
              </w:rPr>
              <w:t xml:space="preserve">Drafting the comprehensive and targeted training program to be discussed with national and local project partners; </w:t>
            </w:r>
          </w:p>
          <w:p w14:paraId="13A45B25" w14:textId="77777777" w:rsidR="00850FDA" w:rsidRPr="00B3375A" w:rsidRDefault="00850FDA" w:rsidP="000649BF">
            <w:pPr>
              <w:pStyle w:val="ListParagraph"/>
              <w:numPr>
                <w:ilvl w:val="2"/>
                <w:numId w:val="75"/>
              </w:numPr>
              <w:suppressAutoHyphens/>
              <w:spacing w:before="40" w:after="60"/>
              <w:ind w:left="1023" w:hanging="567"/>
              <w:rPr>
                <w:rFonts w:ascii="Times New Roman" w:hAnsi="Times New Roman" w:cs="Times New Roman"/>
              </w:rPr>
            </w:pPr>
            <w:r w:rsidRPr="00B3375A">
              <w:rPr>
                <w:rFonts w:ascii="Times New Roman" w:hAnsi="Times New Roman" w:cs="Times New Roman"/>
              </w:rPr>
              <w:t>Assessment of the impact of the training program on an ongoing basis.</w:t>
            </w:r>
          </w:p>
        </w:tc>
        <w:tc>
          <w:tcPr>
            <w:tcW w:w="4677" w:type="dxa"/>
          </w:tcPr>
          <w:p w14:paraId="23495988"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2.1.1 Completed</w:t>
            </w:r>
          </w:p>
        </w:tc>
      </w:tr>
      <w:tr w:rsidR="00850FDA" w:rsidRPr="00B3375A" w14:paraId="54162E10" w14:textId="77777777" w:rsidTr="00B82DDD">
        <w:trPr>
          <w:trHeight w:val="490"/>
        </w:trPr>
        <w:tc>
          <w:tcPr>
            <w:tcW w:w="1597" w:type="dxa"/>
            <w:vMerge/>
            <w:shd w:val="clear" w:color="auto" w:fill="auto"/>
          </w:tcPr>
          <w:p w14:paraId="26E05671"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0760E89F"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2BC8DEC0"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2.1.2 Completed</w:t>
            </w:r>
          </w:p>
        </w:tc>
      </w:tr>
      <w:tr w:rsidR="00850FDA" w:rsidRPr="00B3375A" w14:paraId="419D95FB" w14:textId="77777777" w:rsidTr="00B82DDD">
        <w:trPr>
          <w:trHeight w:val="490"/>
        </w:trPr>
        <w:tc>
          <w:tcPr>
            <w:tcW w:w="1597" w:type="dxa"/>
            <w:vMerge/>
            <w:shd w:val="clear" w:color="auto" w:fill="auto"/>
          </w:tcPr>
          <w:p w14:paraId="71F1EC22"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68FCC9C3"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44D52FF5"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2.1.3 Completed</w:t>
            </w:r>
          </w:p>
        </w:tc>
      </w:tr>
      <w:tr w:rsidR="00850FDA" w:rsidRPr="00B3375A" w14:paraId="7BB756C7" w14:textId="77777777" w:rsidTr="00B82DDD">
        <w:trPr>
          <w:trHeight w:val="490"/>
        </w:trPr>
        <w:tc>
          <w:tcPr>
            <w:tcW w:w="1597" w:type="dxa"/>
            <w:vMerge/>
            <w:shd w:val="clear" w:color="auto" w:fill="auto"/>
          </w:tcPr>
          <w:p w14:paraId="558F9F11"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01D623B3"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0F24394F"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2.1.4 Completed</w:t>
            </w:r>
          </w:p>
        </w:tc>
      </w:tr>
      <w:tr w:rsidR="00850FDA" w:rsidRPr="00B3375A" w14:paraId="2BE72D12" w14:textId="77777777" w:rsidTr="00B82DDD">
        <w:trPr>
          <w:trHeight w:val="490"/>
        </w:trPr>
        <w:tc>
          <w:tcPr>
            <w:tcW w:w="1597" w:type="dxa"/>
            <w:vMerge/>
            <w:shd w:val="clear" w:color="auto" w:fill="auto"/>
          </w:tcPr>
          <w:p w14:paraId="43890149" w14:textId="77777777" w:rsidR="00850FDA" w:rsidRPr="00B3375A" w:rsidRDefault="00850FDA" w:rsidP="001B3992">
            <w:pPr>
              <w:adjustRightInd w:val="0"/>
              <w:spacing w:after="120"/>
              <w:jc w:val="both"/>
              <w:rPr>
                <w:rFonts w:ascii="Times New Roman" w:hAnsi="Times New Roman" w:cs="Times New Roman"/>
                <w:b/>
                <w:bCs/>
                <w:i/>
                <w:lang w:val="en-GB"/>
              </w:rPr>
            </w:pPr>
          </w:p>
        </w:tc>
        <w:tc>
          <w:tcPr>
            <w:tcW w:w="9040" w:type="dxa"/>
            <w:vMerge/>
            <w:shd w:val="clear" w:color="auto" w:fill="auto"/>
          </w:tcPr>
          <w:p w14:paraId="7A03240F"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658B4BC8"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2.1.5 Completed</w:t>
            </w:r>
          </w:p>
        </w:tc>
      </w:tr>
      <w:tr w:rsidR="00850FDA" w:rsidRPr="00B3375A" w14:paraId="3F536187" w14:textId="77777777" w:rsidTr="00B82DDD">
        <w:trPr>
          <w:trHeight w:val="718"/>
        </w:trPr>
        <w:tc>
          <w:tcPr>
            <w:tcW w:w="1597" w:type="dxa"/>
            <w:vMerge/>
            <w:shd w:val="clear" w:color="auto" w:fill="auto"/>
          </w:tcPr>
          <w:p w14:paraId="5EB8D737"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val="restart"/>
            <w:shd w:val="clear" w:color="auto" w:fill="auto"/>
          </w:tcPr>
          <w:p w14:paraId="7425445A" w14:textId="77777777" w:rsidR="00850FDA" w:rsidRPr="00B3375A" w:rsidRDefault="00850FDA" w:rsidP="001B3992">
            <w:pPr>
              <w:suppressAutoHyphens/>
              <w:spacing w:before="40" w:after="60"/>
              <w:rPr>
                <w:rFonts w:ascii="Times New Roman" w:hAnsi="Times New Roman" w:cs="Times New Roman"/>
                <w:b/>
                <w:bCs/>
                <w:i/>
                <w:lang w:val="en-GB"/>
              </w:rPr>
            </w:pPr>
            <w:r w:rsidRPr="00B3375A">
              <w:rPr>
                <w:rFonts w:ascii="Times New Roman" w:hAnsi="Times New Roman" w:cs="Times New Roman"/>
                <w:b/>
                <w:bCs/>
                <w:i/>
                <w:lang w:val="en-GB"/>
              </w:rPr>
              <w:t>Output 2.2:  Guidelines to water and agriculture sector ministries on using gender disaggregated data in planning, conducting specific assessments on the needs of women and using these in sector adaptation planning and budgeting</w:t>
            </w:r>
          </w:p>
          <w:p w14:paraId="54BC15B3" w14:textId="77777777" w:rsidR="00850FDA" w:rsidRPr="00B3375A" w:rsidRDefault="00850FDA" w:rsidP="001B3992">
            <w:pPr>
              <w:suppressAutoHyphens/>
              <w:spacing w:before="40" w:after="60"/>
              <w:ind w:left="1024" w:hanging="568"/>
              <w:rPr>
                <w:rFonts w:ascii="Times New Roman" w:hAnsi="Times New Roman" w:cs="Times New Roman"/>
                <w:bCs/>
                <w:lang w:val="en-GB"/>
              </w:rPr>
            </w:pPr>
            <w:r w:rsidRPr="00B3375A">
              <w:rPr>
                <w:rFonts w:ascii="Times New Roman" w:hAnsi="Times New Roman" w:cs="Times New Roman"/>
                <w:bCs/>
                <w:lang w:val="en-GB"/>
              </w:rPr>
              <w:t xml:space="preserve">2.2.1:   Assessment of existing situation in the water and agriculture sectors on using gender disaggregated data in planning etc.; </w:t>
            </w:r>
          </w:p>
          <w:p w14:paraId="4E99482C" w14:textId="77777777" w:rsidR="00850FDA" w:rsidRPr="00B3375A" w:rsidRDefault="00850FDA" w:rsidP="001B3992">
            <w:pPr>
              <w:suppressAutoHyphens/>
              <w:spacing w:before="40" w:after="60"/>
              <w:ind w:left="1024" w:hanging="568"/>
              <w:rPr>
                <w:rFonts w:ascii="Times New Roman" w:hAnsi="Times New Roman" w:cs="Times New Roman"/>
                <w:bCs/>
                <w:lang w:val="en-GB"/>
              </w:rPr>
            </w:pPr>
            <w:r w:rsidRPr="00B3375A">
              <w:rPr>
                <w:rFonts w:ascii="Times New Roman" w:hAnsi="Times New Roman" w:cs="Times New Roman"/>
                <w:bCs/>
                <w:lang w:val="en-GB"/>
              </w:rPr>
              <w:t xml:space="preserve">2.2.2.   Preparation of guidelines and actions to mainstream climate change adaptation; </w:t>
            </w:r>
          </w:p>
          <w:p w14:paraId="69729926" w14:textId="77777777" w:rsidR="00850FDA" w:rsidRPr="00B3375A" w:rsidRDefault="00850FDA" w:rsidP="001B3992">
            <w:pPr>
              <w:suppressAutoHyphens/>
              <w:spacing w:before="40" w:after="60"/>
              <w:ind w:left="1024" w:hanging="568"/>
              <w:rPr>
                <w:rFonts w:ascii="Times New Roman" w:hAnsi="Times New Roman" w:cs="Times New Roman"/>
                <w:bCs/>
                <w:lang w:val="en-GB"/>
              </w:rPr>
            </w:pPr>
            <w:r w:rsidRPr="00B3375A">
              <w:rPr>
                <w:rFonts w:ascii="Times New Roman" w:hAnsi="Times New Roman" w:cs="Times New Roman"/>
                <w:bCs/>
                <w:lang w:val="en-GB"/>
              </w:rPr>
              <w:t xml:space="preserve">2.2.3.    Provision of technical assistance, training and communication. </w:t>
            </w:r>
          </w:p>
        </w:tc>
        <w:tc>
          <w:tcPr>
            <w:tcW w:w="4677" w:type="dxa"/>
          </w:tcPr>
          <w:p w14:paraId="6C6A267C"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2.2.1 Completed</w:t>
            </w:r>
          </w:p>
        </w:tc>
      </w:tr>
      <w:tr w:rsidR="00850FDA" w:rsidRPr="00B3375A" w14:paraId="4FE97C34" w14:textId="77777777" w:rsidTr="00B82DDD">
        <w:trPr>
          <w:trHeight w:val="718"/>
        </w:trPr>
        <w:tc>
          <w:tcPr>
            <w:tcW w:w="1597" w:type="dxa"/>
            <w:vMerge/>
            <w:shd w:val="clear" w:color="auto" w:fill="auto"/>
          </w:tcPr>
          <w:p w14:paraId="7CD142E5"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030036A5"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3A3CF756"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2.2.2 Completed</w:t>
            </w:r>
          </w:p>
        </w:tc>
      </w:tr>
      <w:tr w:rsidR="00850FDA" w:rsidRPr="00B3375A" w14:paraId="33723E63" w14:textId="77777777" w:rsidTr="00B82DDD">
        <w:trPr>
          <w:trHeight w:val="718"/>
        </w:trPr>
        <w:tc>
          <w:tcPr>
            <w:tcW w:w="1597" w:type="dxa"/>
            <w:vMerge/>
            <w:shd w:val="clear" w:color="auto" w:fill="auto"/>
          </w:tcPr>
          <w:p w14:paraId="4B4EBF31"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27098EA6"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34B23399"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2.2.3 Completed</w:t>
            </w:r>
          </w:p>
        </w:tc>
      </w:tr>
      <w:tr w:rsidR="00850FDA" w:rsidRPr="00B3375A" w14:paraId="34FD1DC3" w14:textId="77777777" w:rsidTr="00B82DDD">
        <w:trPr>
          <w:trHeight w:val="746"/>
        </w:trPr>
        <w:tc>
          <w:tcPr>
            <w:tcW w:w="1597" w:type="dxa"/>
            <w:vMerge/>
            <w:shd w:val="clear" w:color="auto" w:fill="auto"/>
          </w:tcPr>
          <w:p w14:paraId="40D03295"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val="restart"/>
            <w:shd w:val="clear" w:color="auto" w:fill="auto"/>
          </w:tcPr>
          <w:p w14:paraId="0E315712" w14:textId="77777777" w:rsidR="00850FDA" w:rsidRPr="00B3375A" w:rsidRDefault="00850FDA" w:rsidP="001B3992">
            <w:pPr>
              <w:suppressAutoHyphens/>
              <w:spacing w:before="40" w:after="60"/>
              <w:rPr>
                <w:rFonts w:ascii="Times New Roman" w:hAnsi="Times New Roman" w:cs="Times New Roman"/>
                <w:b/>
                <w:bCs/>
                <w:i/>
                <w:lang w:val="en-GB"/>
              </w:rPr>
            </w:pPr>
            <w:r w:rsidRPr="00B3375A">
              <w:rPr>
                <w:rFonts w:ascii="Times New Roman" w:hAnsi="Times New Roman" w:cs="Times New Roman"/>
                <w:b/>
                <w:bCs/>
                <w:i/>
                <w:lang w:val="en-GB"/>
              </w:rPr>
              <w:t>Output 2.3: Regulation and guidelines for inclusion of adaptation in national and local development planning and budgeting developed and linked to sector-based planning, coordination and monitoring processes</w:t>
            </w:r>
          </w:p>
          <w:p w14:paraId="15E61852" w14:textId="77777777" w:rsidR="00850FDA" w:rsidRPr="00B3375A" w:rsidRDefault="00850FDA" w:rsidP="001B3992">
            <w:pPr>
              <w:suppressAutoHyphens/>
              <w:spacing w:before="40" w:after="60"/>
              <w:ind w:left="1024" w:hanging="568"/>
              <w:rPr>
                <w:rFonts w:ascii="Times New Roman" w:hAnsi="Times New Roman" w:cs="Times New Roman"/>
                <w:bCs/>
                <w:lang w:val="en-GB"/>
              </w:rPr>
            </w:pPr>
            <w:r w:rsidRPr="00B3375A">
              <w:rPr>
                <w:rFonts w:ascii="Times New Roman" w:hAnsi="Times New Roman" w:cs="Times New Roman"/>
                <w:bCs/>
                <w:lang w:val="en-GB"/>
              </w:rPr>
              <w:t>2.3.1.   Assessment of the existing situation and gap analysis on applied practices in the water and agriculture sectors;</w:t>
            </w:r>
          </w:p>
          <w:p w14:paraId="373FBFE8" w14:textId="77777777" w:rsidR="00850FDA" w:rsidRPr="00B3375A" w:rsidRDefault="00850FDA" w:rsidP="001B3992">
            <w:pPr>
              <w:suppressAutoHyphens/>
              <w:spacing w:before="40" w:after="60"/>
              <w:ind w:left="1023" w:hanging="567"/>
              <w:rPr>
                <w:rFonts w:ascii="Times New Roman" w:hAnsi="Times New Roman" w:cs="Times New Roman"/>
                <w:bCs/>
                <w:lang w:val="en-GB"/>
              </w:rPr>
            </w:pPr>
            <w:r w:rsidRPr="00B3375A">
              <w:rPr>
                <w:rFonts w:ascii="Times New Roman" w:hAnsi="Times New Roman" w:cs="Times New Roman"/>
                <w:bCs/>
                <w:lang w:val="en-GB"/>
              </w:rPr>
              <w:t>2.3.2.   Establishment of the cooperation with scientific institutions for joint activities under this Output and identification on 5-7 potential regulations, norms, and/or standards for development;</w:t>
            </w:r>
          </w:p>
          <w:p w14:paraId="23B1F103" w14:textId="77777777" w:rsidR="00850FDA" w:rsidRPr="00B3375A" w:rsidRDefault="00850FDA" w:rsidP="001B3992">
            <w:pPr>
              <w:suppressAutoHyphens/>
              <w:spacing w:before="40" w:after="60"/>
              <w:ind w:left="1024" w:hanging="568"/>
              <w:rPr>
                <w:rFonts w:ascii="Times New Roman" w:hAnsi="Times New Roman" w:cs="Times New Roman"/>
                <w:bCs/>
                <w:lang w:val="en-GB"/>
              </w:rPr>
            </w:pPr>
            <w:r w:rsidRPr="00B3375A">
              <w:rPr>
                <w:rFonts w:ascii="Times New Roman" w:hAnsi="Times New Roman" w:cs="Times New Roman"/>
                <w:bCs/>
                <w:lang w:val="en-GB"/>
              </w:rPr>
              <w:t>2.3.3.   Development of the criteria and selection for development 3 potential regulations, norms, and/or standards;</w:t>
            </w:r>
          </w:p>
          <w:p w14:paraId="7C77CFBC" w14:textId="77777777" w:rsidR="00850FDA" w:rsidRPr="00B3375A" w:rsidRDefault="00850FDA" w:rsidP="001B3992">
            <w:pPr>
              <w:suppressAutoHyphens/>
              <w:spacing w:before="40" w:after="60"/>
              <w:ind w:left="1024" w:hanging="568"/>
              <w:rPr>
                <w:rFonts w:ascii="Times New Roman" w:hAnsi="Times New Roman" w:cs="Times New Roman"/>
                <w:bCs/>
                <w:lang w:val="en-GB"/>
              </w:rPr>
            </w:pPr>
            <w:r w:rsidRPr="00B3375A">
              <w:rPr>
                <w:rFonts w:ascii="Times New Roman" w:hAnsi="Times New Roman" w:cs="Times New Roman"/>
                <w:bCs/>
                <w:lang w:val="en-GB"/>
              </w:rPr>
              <w:t xml:space="preserve">2.3.4.   Drafting the regulations and guidelines for further discussion at the local and national levels. </w:t>
            </w:r>
          </w:p>
        </w:tc>
        <w:tc>
          <w:tcPr>
            <w:tcW w:w="4677" w:type="dxa"/>
          </w:tcPr>
          <w:p w14:paraId="1B6962B9"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2.3.1 Completed</w:t>
            </w:r>
          </w:p>
        </w:tc>
      </w:tr>
      <w:tr w:rsidR="00850FDA" w:rsidRPr="00B3375A" w14:paraId="3F7D2A17" w14:textId="77777777" w:rsidTr="00B82DDD">
        <w:trPr>
          <w:trHeight w:val="746"/>
        </w:trPr>
        <w:tc>
          <w:tcPr>
            <w:tcW w:w="1597" w:type="dxa"/>
            <w:vMerge/>
            <w:shd w:val="clear" w:color="auto" w:fill="auto"/>
          </w:tcPr>
          <w:p w14:paraId="6D6B9169"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52B6659A"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3A64938C"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2.3.2 Completed</w:t>
            </w:r>
          </w:p>
        </w:tc>
      </w:tr>
      <w:tr w:rsidR="00850FDA" w:rsidRPr="00B3375A" w14:paraId="5AD15D32" w14:textId="77777777" w:rsidTr="00B82DDD">
        <w:trPr>
          <w:trHeight w:val="746"/>
        </w:trPr>
        <w:tc>
          <w:tcPr>
            <w:tcW w:w="1597" w:type="dxa"/>
            <w:vMerge/>
            <w:shd w:val="clear" w:color="auto" w:fill="auto"/>
          </w:tcPr>
          <w:p w14:paraId="3FC49217"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73255F1C"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7BBE9E71"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2.3.3 Completed</w:t>
            </w:r>
          </w:p>
        </w:tc>
      </w:tr>
      <w:tr w:rsidR="00850FDA" w:rsidRPr="00B3375A" w14:paraId="210D8D15" w14:textId="77777777" w:rsidTr="00B82DDD">
        <w:trPr>
          <w:trHeight w:val="746"/>
        </w:trPr>
        <w:tc>
          <w:tcPr>
            <w:tcW w:w="1597" w:type="dxa"/>
            <w:vMerge/>
            <w:shd w:val="clear" w:color="auto" w:fill="auto"/>
          </w:tcPr>
          <w:p w14:paraId="2CF122A7"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39CB3231" w14:textId="77777777" w:rsidR="00850FDA" w:rsidRPr="00B3375A" w:rsidRDefault="00850FDA" w:rsidP="001B3992">
            <w:pPr>
              <w:suppressAutoHyphens/>
              <w:spacing w:before="40" w:after="60"/>
              <w:rPr>
                <w:rFonts w:ascii="Times New Roman" w:hAnsi="Times New Roman" w:cs="Times New Roman"/>
                <w:b/>
                <w:bCs/>
                <w:i/>
                <w:lang w:val="en-GB"/>
              </w:rPr>
            </w:pPr>
          </w:p>
        </w:tc>
        <w:tc>
          <w:tcPr>
            <w:tcW w:w="4677" w:type="dxa"/>
          </w:tcPr>
          <w:p w14:paraId="43514D41"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2.3.4 Completed</w:t>
            </w:r>
          </w:p>
        </w:tc>
      </w:tr>
      <w:tr w:rsidR="00850FDA" w:rsidRPr="00B3375A" w14:paraId="40E2E633" w14:textId="77777777" w:rsidTr="00B82DDD">
        <w:trPr>
          <w:trHeight w:val="467"/>
        </w:trPr>
        <w:tc>
          <w:tcPr>
            <w:tcW w:w="1597" w:type="dxa"/>
            <w:vMerge/>
            <w:shd w:val="clear" w:color="auto" w:fill="auto"/>
          </w:tcPr>
          <w:p w14:paraId="1FEA29A2"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val="restart"/>
            <w:shd w:val="clear" w:color="auto" w:fill="auto"/>
          </w:tcPr>
          <w:p w14:paraId="754BFEDF" w14:textId="77777777" w:rsidR="00850FDA" w:rsidRPr="00B3375A" w:rsidRDefault="00850FDA" w:rsidP="001B3992">
            <w:pPr>
              <w:adjustRightInd w:val="0"/>
              <w:rPr>
                <w:rFonts w:ascii="Times New Roman" w:hAnsi="Times New Roman" w:cs="Times New Roman"/>
                <w:b/>
                <w:i/>
              </w:rPr>
            </w:pPr>
            <w:r w:rsidRPr="00B3375A">
              <w:rPr>
                <w:rFonts w:ascii="Times New Roman" w:hAnsi="Times New Roman" w:cs="Times New Roman"/>
                <w:b/>
                <w:bCs/>
                <w:i/>
                <w:lang w:val="en-GB"/>
              </w:rPr>
              <w:t xml:space="preserve">Output 2.4: </w:t>
            </w:r>
            <w:r w:rsidRPr="00B3375A">
              <w:rPr>
                <w:rFonts w:ascii="Times New Roman" w:hAnsi="Times New Roman" w:cs="Times New Roman"/>
                <w:b/>
                <w:i/>
              </w:rPr>
              <w:t>Institutional and legal mechanisms for water resource management integrate key principles of efficient use and climate risk management</w:t>
            </w:r>
          </w:p>
          <w:p w14:paraId="7F7D94BD" w14:textId="27402985" w:rsidR="00850FDA" w:rsidRPr="00B3375A" w:rsidRDefault="00850FDA" w:rsidP="001B3992">
            <w:pPr>
              <w:adjustRightInd w:val="0"/>
              <w:ind w:left="1164" w:hanging="708"/>
              <w:rPr>
                <w:rFonts w:ascii="Times New Roman" w:hAnsi="Times New Roman" w:cs="Times New Roman"/>
              </w:rPr>
            </w:pPr>
            <w:r w:rsidRPr="00B3375A">
              <w:rPr>
                <w:rFonts w:ascii="Times New Roman" w:hAnsi="Times New Roman" w:cs="Times New Roman"/>
                <w:bCs/>
              </w:rPr>
              <w:t xml:space="preserve">2.4.1. Preparation of ToR for establishment of the </w:t>
            </w:r>
            <w:r w:rsidR="0008009B">
              <w:rPr>
                <w:rFonts w:ascii="Times New Roman" w:hAnsi="Times New Roman" w:cs="Times New Roman"/>
                <w:bCs/>
              </w:rPr>
              <w:t>g</w:t>
            </w:r>
            <w:r w:rsidRPr="00B3375A">
              <w:rPr>
                <w:rFonts w:ascii="Times New Roman" w:hAnsi="Times New Roman" w:cs="Times New Roman"/>
                <w:bCs/>
              </w:rPr>
              <w:t xml:space="preserve">roup of legal experts; </w:t>
            </w:r>
          </w:p>
          <w:p w14:paraId="0FC00DE0" w14:textId="77777777" w:rsidR="00850FDA" w:rsidRPr="00B3375A" w:rsidRDefault="00850FDA" w:rsidP="001B3992">
            <w:pPr>
              <w:adjustRightInd w:val="0"/>
              <w:ind w:left="1164" w:hanging="708"/>
              <w:rPr>
                <w:rFonts w:ascii="Times New Roman" w:hAnsi="Times New Roman" w:cs="Times New Roman"/>
              </w:rPr>
            </w:pPr>
            <w:r w:rsidRPr="00B3375A">
              <w:rPr>
                <w:rFonts w:ascii="Times New Roman" w:hAnsi="Times New Roman" w:cs="Times New Roman"/>
              </w:rPr>
              <w:lastRenderedPageBreak/>
              <w:t xml:space="preserve">2.4.2. Review of the international experience; </w:t>
            </w:r>
          </w:p>
          <w:p w14:paraId="55E0FD8D" w14:textId="77777777" w:rsidR="00850FDA" w:rsidRPr="00B3375A" w:rsidRDefault="00850FDA" w:rsidP="001B3992">
            <w:pPr>
              <w:tabs>
                <w:tab w:val="left" w:pos="220"/>
                <w:tab w:val="left" w:pos="720"/>
              </w:tabs>
              <w:adjustRightInd w:val="0"/>
              <w:ind w:left="882" w:hanging="426"/>
              <w:rPr>
                <w:rFonts w:ascii="Times New Roman" w:hAnsi="Times New Roman" w:cs="Times New Roman"/>
              </w:rPr>
            </w:pPr>
            <w:r w:rsidRPr="00B3375A">
              <w:rPr>
                <w:rFonts w:ascii="Times New Roman" w:hAnsi="Times New Roman" w:cs="Times New Roman"/>
              </w:rPr>
              <w:t>2.4.3. Review and revise existing national legal instruments related to water management and daikhan associations;</w:t>
            </w:r>
          </w:p>
          <w:p w14:paraId="336BE663" w14:textId="77777777" w:rsidR="00850FDA" w:rsidRPr="00B3375A" w:rsidRDefault="00850FDA" w:rsidP="001B3992">
            <w:pPr>
              <w:adjustRightInd w:val="0"/>
              <w:ind w:left="1164" w:hanging="708"/>
              <w:rPr>
                <w:rFonts w:ascii="Times New Roman" w:hAnsi="Times New Roman" w:cs="Times New Roman"/>
              </w:rPr>
            </w:pPr>
            <w:r w:rsidRPr="00B3375A">
              <w:rPr>
                <w:rFonts w:ascii="Times New Roman" w:hAnsi="Times New Roman" w:cs="Times New Roman"/>
              </w:rPr>
              <w:t xml:space="preserve">2.4.4. </w:t>
            </w:r>
            <w:r w:rsidRPr="00B3375A">
              <w:rPr>
                <w:rFonts w:ascii="Times New Roman" w:hAnsi="Times New Roman" w:cs="Times New Roman"/>
                <w:lang w:val="tk-TM"/>
              </w:rPr>
              <w:t xml:space="preserve">Drafting the </w:t>
            </w:r>
            <w:r w:rsidRPr="00B3375A">
              <w:rPr>
                <w:rFonts w:ascii="Times New Roman" w:hAnsi="Times New Roman" w:cs="Times New Roman"/>
              </w:rPr>
              <w:t xml:space="preserve">secondary </w:t>
            </w:r>
            <w:r w:rsidRPr="00B3375A">
              <w:rPr>
                <w:rFonts w:ascii="Times New Roman" w:hAnsi="Times New Roman" w:cs="Times New Roman"/>
                <w:lang w:val="tk-TM"/>
              </w:rPr>
              <w:t xml:space="preserve">legislation and update the </w:t>
            </w:r>
            <w:r w:rsidRPr="00B3375A">
              <w:rPr>
                <w:rFonts w:ascii="Times New Roman" w:hAnsi="Times New Roman" w:cs="Times New Roman"/>
              </w:rPr>
              <w:t xml:space="preserve">existing one; </w:t>
            </w:r>
          </w:p>
          <w:p w14:paraId="4D72277A" w14:textId="77777777" w:rsidR="00850FDA" w:rsidRPr="00B3375A" w:rsidRDefault="00850FDA" w:rsidP="001B3992">
            <w:pPr>
              <w:adjustRightInd w:val="0"/>
              <w:ind w:left="1164" w:hanging="708"/>
              <w:rPr>
                <w:rFonts w:ascii="Times New Roman" w:hAnsi="Times New Roman" w:cs="Times New Roman"/>
              </w:rPr>
            </w:pPr>
            <w:r w:rsidRPr="00B3375A">
              <w:rPr>
                <w:rFonts w:ascii="Times New Roman" w:hAnsi="Times New Roman" w:cs="Times New Roman"/>
              </w:rPr>
              <w:t>2.4.5. Organize a meeting of national stakeholders for discussion and approval.</w:t>
            </w:r>
          </w:p>
        </w:tc>
        <w:tc>
          <w:tcPr>
            <w:tcW w:w="4677" w:type="dxa"/>
          </w:tcPr>
          <w:p w14:paraId="2F61400C" w14:textId="77777777" w:rsidR="00850FDA" w:rsidRPr="004B190B" w:rsidRDefault="00850FDA" w:rsidP="001B3992">
            <w:pPr>
              <w:adjustRightInd w:val="0"/>
              <w:rPr>
                <w:rFonts w:ascii="Times New Roman" w:hAnsi="Times New Roman" w:cs="Times New Roman"/>
                <w:i/>
                <w:lang w:val="en-GB"/>
              </w:rPr>
            </w:pPr>
            <w:r w:rsidRPr="004B190B">
              <w:rPr>
                <w:rFonts w:ascii="Times New Roman" w:hAnsi="Times New Roman" w:cs="Times New Roman"/>
                <w:i/>
                <w:lang w:val="en-GB"/>
              </w:rPr>
              <w:lastRenderedPageBreak/>
              <w:t>2.4.1 Completed</w:t>
            </w:r>
          </w:p>
        </w:tc>
      </w:tr>
      <w:tr w:rsidR="00850FDA" w:rsidRPr="00B3375A" w14:paraId="0C10C357" w14:textId="77777777" w:rsidTr="00B82DDD">
        <w:trPr>
          <w:trHeight w:val="465"/>
        </w:trPr>
        <w:tc>
          <w:tcPr>
            <w:tcW w:w="1597" w:type="dxa"/>
            <w:vMerge/>
            <w:shd w:val="clear" w:color="auto" w:fill="auto"/>
          </w:tcPr>
          <w:p w14:paraId="5BA60433"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0AFBF1EC" w14:textId="77777777" w:rsidR="00850FDA" w:rsidRPr="00B3375A" w:rsidRDefault="00850FDA" w:rsidP="001B3992">
            <w:pPr>
              <w:adjustRightInd w:val="0"/>
              <w:rPr>
                <w:rFonts w:ascii="Times New Roman" w:hAnsi="Times New Roman" w:cs="Times New Roman"/>
                <w:b/>
                <w:bCs/>
                <w:i/>
                <w:lang w:val="en-GB"/>
              </w:rPr>
            </w:pPr>
          </w:p>
        </w:tc>
        <w:tc>
          <w:tcPr>
            <w:tcW w:w="4677" w:type="dxa"/>
          </w:tcPr>
          <w:p w14:paraId="7E7C9298" w14:textId="77777777" w:rsidR="00850FDA" w:rsidRPr="004B190B" w:rsidRDefault="00850FDA" w:rsidP="001B3992">
            <w:pPr>
              <w:adjustRightInd w:val="0"/>
              <w:rPr>
                <w:rFonts w:ascii="Times New Roman" w:hAnsi="Times New Roman" w:cs="Times New Roman"/>
                <w:i/>
                <w:lang w:val="en-GB"/>
              </w:rPr>
            </w:pPr>
            <w:r w:rsidRPr="004B190B">
              <w:rPr>
                <w:rFonts w:ascii="Times New Roman" w:hAnsi="Times New Roman" w:cs="Times New Roman"/>
                <w:i/>
                <w:lang w:val="en-GB"/>
              </w:rPr>
              <w:t>2.4.2 Completed</w:t>
            </w:r>
          </w:p>
        </w:tc>
      </w:tr>
      <w:tr w:rsidR="00850FDA" w:rsidRPr="00B3375A" w14:paraId="6705A271" w14:textId="77777777" w:rsidTr="00B82DDD">
        <w:trPr>
          <w:trHeight w:val="465"/>
        </w:trPr>
        <w:tc>
          <w:tcPr>
            <w:tcW w:w="1597" w:type="dxa"/>
            <w:vMerge/>
            <w:shd w:val="clear" w:color="auto" w:fill="auto"/>
          </w:tcPr>
          <w:p w14:paraId="7A22864B"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1986D319" w14:textId="77777777" w:rsidR="00850FDA" w:rsidRPr="00B3375A" w:rsidRDefault="00850FDA" w:rsidP="001B3992">
            <w:pPr>
              <w:adjustRightInd w:val="0"/>
              <w:rPr>
                <w:rFonts w:ascii="Times New Roman" w:hAnsi="Times New Roman" w:cs="Times New Roman"/>
                <w:b/>
                <w:bCs/>
                <w:i/>
                <w:lang w:val="en-GB"/>
              </w:rPr>
            </w:pPr>
          </w:p>
        </w:tc>
        <w:tc>
          <w:tcPr>
            <w:tcW w:w="4677" w:type="dxa"/>
          </w:tcPr>
          <w:p w14:paraId="645D36A1" w14:textId="77777777" w:rsidR="00850FDA" w:rsidRPr="004B190B" w:rsidRDefault="00850FDA" w:rsidP="001B3992">
            <w:pPr>
              <w:adjustRightInd w:val="0"/>
              <w:rPr>
                <w:rFonts w:ascii="Times New Roman" w:hAnsi="Times New Roman" w:cs="Times New Roman"/>
                <w:i/>
                <w:lang w:val="en-GB"/>
              </w:rPr>
            </w:pPr>
            <w:r w:rsidRPr="004B190B">
              <w:rPr>
                <w:rFonts w:ascii="Times New Roman" w:hAnsi="Times New Roman" w:cs="Times New Roman"/>
                <w:i/>
                <w:lang w:val="en-GB"/>
              </w:rPr>
              <w:t>2.4.3 Completed</w:t>
            </w:r>
          </w:p>
        </w:tc>
      </w:tr>
      <w:tr w:rsidR="00850FDA" w:rsidRPr="00B3375A" w14:paraId="0F810A18" w14:textId="77777777" w:rsidTr="00B82DDD">
        <w:trPr>
          <w:trHeight w:val="465"/>
        </w:trPr>
        <w:tc>
          <w:tcPr>
            <w:tcW w:w="1597" w:type="dxa"/>
            <w:vMerge/>
            <w:shd w:val="clear" w:color="auto" w:fill="auto"/>
          </w:tcPr>
          <w:p w14:paraId="5E35AEBA"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4C7D0211" w14:textId="77777777" w:rsidR="00850FDA" w:rsidRPr="00B3375A" w:rsidRDefault="00850FDA" w:rsidP="001B3992">
            <w:pPr>
              <w:adjustRightInd w:val="0"/>
              <w:rPr>
                <w:rFonts w:ascii="Times New Roman" w:hAnsi="Times New Roman" w:cs="Times New Roman"/>
                <w:b/>
                <w:bCs/>
                <w:i/>
                <w:lang w:val="en-GB"/>
              </w:rPr>
            </w:pPr>
          </w:p>
        </w:tc>
        <w:tc>
          <w:tcPr>
            <w:tcW w:w="4677" w:type="dxa"/>
          </w:tcPr>
          <w:p w14:paraId="72C5209D" w14:textId="77777777" w:rsidR="00850FDA" w:rsidRPr="004B190B" w:rsidRDefault="00850FDA" w:rsidP="001B3992">
            <w:pPr>
              <w:adjustRightInd w:val="0"/>
              <w:rPr>
                <w:rFonts w:ascii="Times New Roman" w:hAnsi="Times New Roman" w:cs="Times New Roman"/>
                <w:i/>
                <w:lang w:val="en-GB"/>
              </w:rPr>
            </w:pPr>
            <w:r w:rsidRPr="004B190B">
              <w:rPr>
                <w:rFonts w:ascii="Times New Roman" w:hAnsi="Times New Roman" w:cs="Times New Roman"/>
                <w:i/>
                <w:lang w:val="en-GB"/>
              </w:rPr>
              <w:t>2.4.4 Completed</w:t>
            </w:r>
          </w:p>
        </w:tc>
      </w:tr>
      <w:tr w:rsidR="00850FDA" w:rsidRPr="00B3375A" w14:paraId="71E0405D" w14:textId="77777777" w:rsidTr="00B82DDD">
        <w:trPr>
          <w:trHeight w:val="465"/>
        </w:trPr>
        <w:tc>
          <w:tcPr>
            <w:tcW w:w="1597" w:type="dxa"/>
            <w:vMerge/>
            <w:shd w:val="clear" w:color="auto" w:fill="auto"/>
          </w:tcPr>
          <w:p w14:paraId="646CF34A"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vMerge/>
            <w:shd w:val="clear" w:color="auto" w:fill="auto"/>
          </w:tcPr>
          <w:p w14:paraId="42BE3D0B" w14:textId="77777777" w:rsidR="00850FDA" w:rsidRPr="00B3375A" w:rsidRDefault="00850FDA" w:rsidP="001B3992">
            <w:pPr>
              <w:adjustRightInd w:val="0"/>
              <w:rPr>
                <w:rFonts w:ascii="Times New Roman" w:hAnsi="Times New Roman" w:cs="Times New Roman"/>
                <w:b/>
                <w:bCs/>
                <w:i/>
                <w:lang w:val="en-GB"/>
              </w:rPr>
            </w:pPr>
          </w:p>
        </w:tc>
        <w:tc>
          <w:tcPr>
            <w:tcW w:w="4677" w:type="dxa"/>
          </w:tcPr>
          <w:p w14:paraId="17389CB3" w14:textId="77777777" w:rsidR="00850FDA" w:rsidRPr="004B190B" w:rsidRDefault="00850FDA" w:rsidP="001B3992">
            <w:pPr>
              <w:adjustRightInd w:val="0"/>
              <w:rPr>
                <w:rFonts w:ascii="Times New Roman" w:hAnsi="Times New Roman" w:cs="Times New Roman"/>
                <w:i/>
                <w:lang w:val="en-GB"/>
              </w:rPr>
            </w:pPr>
            <w:r w:rsidRPr="004B190B">
              <w:rPr>
                <w:rFonts w:ascii="Times New Roman" w:hAnsi="Times New Roman" w:cs="Times New Roman"/>
                <w:i/>
                <w:lang w:val="en-GB"/>
              </w:rPr>
              <w:t>2.4.5 Completed</w:t>
            </w:r>
          </w:p>
        </w:tc>
      </w:tr>
      <w:tr w:rsidR="00850FDA" w:rsidRPr="00B3375A" w14:paraId="7AB73074" w14:textId="77777777" w:rsidTr="00B82DDD">
        <w:tc>
          <w:tcPr>
            <w:tcW w:w="1597" w:type="dxa"/>
            <w:vMerge/>
            <w:shd w:val="clear" w:color="auto" w:fill="auto"/>
          </w:tcPr>
          <w:p w14:paraId="4312189C"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shd w:val="clear" w:color="auto" w:fill="auto"/>
          </w:tcPr>
          <w:p w14:paraId="2846F702" w14:textId="77777777" w:rsidR="00850FDA" w:rsidRDefault="00850FDA" w:rsidP="001B3992">
            <w:pPr>
              <w:adjustRightInd w:val="0"/>
              <w:spacing w:after="120"/>
              <w:jc w:val="both"/>
              <w:rPr>
                <w:rFonts w:ascii="Times New Roman" w:hAnsi="Times New Roman" w:cs="Times New Roman"/>
              </w:rPr>
            </w:pPr>
            <w:r w:rsidRPr="00B3375A">
              <w:rPr>
                <w:rFonts w:ascii="Times New Roman" w:hAnsi="Times New Roman" w:cs="Times New Roman"/>
                <w:b/>
                <w:bCs/>
                <w:i/>
                <w:lang w:val="en-GB"/>
              </w:rPr>
              <w:t xml:space="preserve">Output 2.5: </w:t>
            </w:r>
            <w:r w:rsidRPr="00B3375A">
              <w:rPr>
                <w:rFonts w:ascii="Times New Roman" w:hAnsi="Times New Roman" w:cs="Times New Roman"/>
                <w:b/>
                <w:bCs/>
                <w:i/>
                <w:iCs/>
              </w:rPr>
              <w:t>National sectoral planning and rural development investments take account of and address climate change related risks</w:t>
            </w:r>
            <w:r w:rsidRPr="00B3375A">
              <w:rPr>
                <w:rFonts w:ascii="Times New Roman" w:hAnsi="Times New Roman" w:cs="Times New Roman"/>
              </w:rPr>
              <w:t xml:space="preserve"> </w:t>
            </w:r>
          </w:p>
          <w:p w14:paraId="457ED581" w14:textId="77777777" w:rsidR="00850FDA" w:rsidRDefault="00850FDA" w:rsidP="001B3992">
            <w:pPr>
              <w:adjustRightInd w:val="0"/>
              <w:spacing w:after="120"/>
              <w:jc w:val="both"/>
              <w:rPr>
                <w:rFonts w:ascii="Times New Roman" w:hAnsi="Times New Roman" w:cs="Times New Roman"/>
                <w:b/>
                <w:bCs/>
                <w:i/>
              </w:rPr>
            </w:pPr>
          </w:p>
          <w:p w14:paraId="2DD17E2C" w14:textId="77777777" w:rsidR="00850FDA" w:rsidRPr="00AF3BE6" w:rsidRDefault="00850FDA" w:rsidP="001B3992">
            <w:pPr>
              <w:spacing w:line="252" w:lineRule="auto"/>
              <w:rPr>
                <w:rFonts w:ascii="Times New Roman" w:hAnsi="Times New Roman" w:cs="Times New Roman"/>
                <w:b/>
                <w:bCs/>
                <w:i/>
                <w:lang w:val="en-GB"/>
              </w:rPr>
            </w:pPr>
          </w:p>
        </w:tc>
        <w:tc>
          <w:tcPr>
            <w:tcW w:w="4677" w:type="dxa"/>
          </w:tcPr>
          <w:p w14:paraId="58E21C53" w14:textId="77777777" w:rsidR="00850FDA" w:rsidRPr="004B190B" w:rsidRDefault="00850FDA" w:rsidP="001B3992">
            <w:pPr>
              <w:spacing w:line="252" w:lineRule="auto"/>
              <w:rPr>
                <w:rFonts w:ascii="Times New Roman" w:hAnsi="Times New Roman" w:cs="Times New Roman"/>
                <w:highlight w:val="yellow"/>
              </w:rPr>
            </w:pPr>
            <w:r w:rsidRPr="004B190B">
              <w:rPr>
                <w:rFonts w:ascii="Times New Roman" w:hAnsi="Times New Roman" w:cs="Times New Roman"/>
                <w:i/>
                <w:lang w:val="en-GB"/>
              </w:rPr>
              <w:t>2.5 Completed</w:t>
            </w:r>
            <w:r w:rsidRPr="004B190B">
              <w:rPr>
                <w:rFonts w:ascii="Times New Roman" w:hAnsi="Times New Roman" w:cs="Times New Roman"/>
                <w:highlight w:val="yellow"/>
              </w:rPr>
              <w:t xml:space="preserve"> </w:t>
            </w:r>
          </w:p>
          <w:p w14:paraId="75657AC9" w14:textId="77777777" w:rsidR="00850FDA" w:rsidRPr="004B190B" w:rsidRDefault="00850FDA" w:rsidP="001B3992">
            <w:pPr>
              <w:spacing w:line="252" w:lineRule="auto"/>
              <w:rPr>
                <w:rFonts w:ascii="Times New Roman" w:hAnsi="Times New Roman" w:cs="Times New Roman"/>
                <w:highlight w:val="yellow"/>
              </w:rPr>
            </w:pPr>
          </w:p>
          <w:p w14:paraId="51245AAB" w14:textId="77777777" w:rsidR="00850FDA" w:rsidRPr="004B190B" w:rsidRDefault="00850FDA" w:rsidP="001B3992">
            <w:pPr>
              <w:spacing w:line="252" w:lineRule="auto"/>
              <w:rPr>
                <w:rFonts w:ascii="Times New Roman" w:hAnsi="Times New Roman" w:cs="Times New Roman"/>
                <w:i/>
                <w:iCs/>
                <w:color w:val="2F5496"/>
                <w:lang w:val="en-GB"/>
              </w:rPr>
            </w:pPr>
            <w:r w:rsidRPr="004B190B">
              <w:rPr>
                <w:rFonts w:ascii="Times New Roman" w:hAnsi="Times New Roman" w:cs="Times New Roman"/>
              </w:rPr>
              <w:t>The achievements of this output relate to the indicator</w:t>
            </w:r>
            <w:r w:rsidRPr="004B190B">
              <w:rPr>
                <w:rFonts w:ascii="Times New Roman" w:hAnsi="Times New Roman" w:cs="Times New Roman"/>
                <w:i/>
                <w:iCs/>
              </w:rPr>
              <w:t xml:space="preserve"> “The number of approved sector strategies and plans in the water and agriculture domain that include climate change adaptation considerations and budgetary allocations” (CCA TT Indicator 12), which was formally changed into </w:t>
            </w:r>
            <w:r w:rsidRPr="004B190B">
              <w:rPr>
                <w:rFonts w:ascii="Times New Roman" w:hAnsi="Times New Roman" w:cs="Times New Roman"/>
                <w:i/>
                <w:iCs/>
                <w:color w:val="000000" w:themeColor="text1"/>
              </w:rPr>
              <w:t>“The number of approved strategies and guidelines in the water and agriculture domain that include climate change adaptation considerations and budgetary allocations</w:t>
            </w:r>
            <w:r w:rsidRPr="004B190B">
              <w:rPr>
                <w:rFonts w:ascii="Times New Roman" w:hAnsi="Times New Roman" w:cs="Times New Roman"/>
                <w:iCs/>
                <w:color w:val="000000" w:themeColor="text1"/>
              </w:rPr>
              <w:t>”. Achievements include</w:t>
            </w:r>
            <w:r w:rsidRPr="004B190B">
              <w:rPr>
                <w:rFonts w:ascii="Times New Roman" w:hAnsi="Times New Roman" w:cs="Times New Roman"/>
                <w:color w:val="000000" w:themeColor="text1"/>
              </w:rPr>
              <w:t xml:space="preserve"> th</w:t>
            </w:r>
            <w:r w:rsidRPr="004B190B">
              <w:rPr>
                <w:rFonts w:ascii="Times New Roman" w:hAnsi="Times New Roman" w:cs="Times New Roman"/>
                <w:iCs/>
                <w:color w:val="000000" w:themeColor="text1"/>
              </w:rPr>
              <w:t>e revised (updated) National Climate Change Strategy of Turkmenistan, adopted by Presidential decree on 23 September 2019, and a total of 10 Number of methodological guidelines (10) drafted, of which 6 were formally adopted.</w:t>
            </w:r>
          </w:p>
        </w:tc>
      </w:tr>
      <w:tr w:rsidR="00850FDA" w:rsidRPr="00B3375A" w14:paraId="768E7A74" w14:textId="77777777" w:rsidTr="00B82DDD">
        <w:tc>
          <w:tcPr>
            <w:tcW w:w="1597" w:type="dxa"/>
            <w:vMerge/>
            <w:shd w:val="clear" w:color="auto" w:fill="auto"/>
          </w:tcPr>
          <w:p w14:paraId="60CAC647"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shd w:val="clear" w:color="auto" w:fill="auto"/>
          </w:tcPr>
          <w:p w14:paraId="5E25809C" w14:textId="77777777"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b/>
                <w:bCs/>
                <w:i/>
                <w:lang w:val="en-GB"/>
              </w:rPr>
              <w:t>Output 2.6: Ecosystem services valued and potential impacts of climate change on natural pastures assessed to inform pasture management decision-making</w:t>
            </w:r>
          </w:p>
        </w:tc>
        <w:tc>
          <w:tcPr>
            <w:tcW w:w="4677" w:type="dxa"/>
          </w:tcPr>
          <w:p w14:paraId="5FC3D34F"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2.6. Completed</w:t>
            </w:r>
          </w:p>
        </w:tc>
      </w:tr>
      <w:tr w:rsidR="00850FDA" w:rsidRPr="00B3375A" w14:paraId="65545C91" w14:textId="77777777" w:rsidTr="00B82DDD">
        <w:tc>
          <w:tcPr>
            <w:tcW w:w="1597" w:type="dxa"/>
            <w:vMerge w:val="restart"/>
            <w:shd w:val="clear" w:color="auto" w:fill="auto"/>
          </w:tcPr>
          <w:p w14:paraId="52FC9E8A"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r w:rsidRPr="00B3375A">
              <w:rPr>
                <w:rFonts w:ascii="Times New Roman" w:hAnsi="Times New Roman" w:cs="Times New Roman"/>
                <w:b/>
                <w:bCs/>
                <w:i/>
                <w:lang w:val="en-GB"/>
              </w:rPr>
              <w:t xml:space="preserve">Outcome 3: </w:t>
            </w:r>
            <w:r w:rsidRPr="00B3375A">
              <w:rPr>
                <w:rFonts w:ascii="Times New Roman" w:hAnsi="Times New Roman" w:cs="Times New Roman"/>
                <w:iCs/>
                <w:lang w:val="en-GB"/>
              </w:rPr>
              <w:t>Strengthened national capacity for iterative climate change adaptation planning, implementation and monitoring</w:t>
            </w:r>
          </w:p>
        </w:tc>
        <w:tc>
          <w:tcPr>
            <w:tcW w:w="9040" w:type="dxa"/>
            <w:shd w:val="clear" w:color="auto" w:fill="auto"/>
          </w:tcPr>
          <w:p w14:paraId="405AEB46" w14:textId="77777777" w:rsidR="00850FDA" w:rsidRPr="00B3375A" w:rsidRDefault="00850FDA" w:rsidP="001B3992">
            <w:pPr>
              <w:suppressAutoHyphens/>
              <w:spacing w:before="40" w:after="60"/>
              <w:rPr>
                <w:rFonts w:ascii="Times New Roman" w:hAnsi="Times New Roman" w:cs="Times New Roman"/>
                <w:bCs/>
                <w:iCs/>
              </w:rPr>
            </w:pPr>
            <w:r w:rsidRPr="00B3375A">
              <w:rPr>
                <w:rFonts w:ascii="Times New Roman" w:hAnsi="Times New Roman" w:cs="Times New Roman"/>
                <w:b/>
                <w:bCs/>
                <w:i/>
                <w:lang w:val="en-GB"/>
              </w:rPr>
              <w:t xml:space="preserve">Output 3.1:  </w:t>
            </w:r>
            <w:r w:rsidRPr="00B3375A">
              <w:rPr>
                <w:rFonts w:ascii="Times New Roman" w:hAnsi="Times New Roman" w:cs="Times New Roman"/>
                <w:bCs/>
                <w:iCs/>
              </w:rPr>
              <w:t xml:space="preserve">Mechanism for iterative monitoring, reporting and verification of implementation of the mainstreamed </w:t>
            </w:r>
          </w:p>
          <w:p w14:paraId="7B00BFC8" w14:textId="77777777"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lang w:val="en-GB"/>
              </w:rPr>
              <w:t xml:space="preserve">     3.1.1. Assessment</w:t>
            </w:r>
            <w:r w:rsidRPr="00B3375A">
              <w:rPr>
                <w:rFonts w:ascii="Times New Roman" w:eastAsia="Times New Roman" w:hAnsi="Times New Roman" w:cs="Times New Roman"/>
                <w:bCs/>
                <w:lang w:val="en-GB" w:eastAsia="ar-SA"/>
              </w:rPr>
              <w:t xml:space="preserve"> of current </w:t>
            </w:r>
            <w:r w:rsidRPr="00B3375A">
              <w:rPr>
                <w:rFonts w:ascii="Times New Roman" w:hAnsi="Times New Roman" w:cs="Times New Roman"/>
              </w:rPr>
              <w:t>monitoring, reporting and verification</w:t>
            </w:r>
            <w:r w:rsidRPr="00B3375A">
              <w:rPr>
                <w:rFonts w:ascii="Times New Roman" w:hAnsi="Times New Roman" w:cs="Times New Roman"/>
                <w:b/>
                <w:i/>
              </w:rPr>
              <w:t xml:space="preserve"> </w:t>
            </w:r>
            <w:r w:rsidRPr="00B3375A">
              <w:rPr>
                <w:rFonts w:ascii="Times New Roman" w:eastAsia="Times New Roman" w:hAnsi="Times New Roman" w:cs="Times New Roman"/>
                <w:bCs/>
                <w:lang w:val="en-GB" w:eastAsia="ar-SA"/>
              </w:rPr>
              <w:t>process of adaptation management</w:t>
            </w:r>
          </w:p>
        </w:tc>
        <w:tc>
          <w:tcPr>
            <w:tcW w:w="4677" w:type="dxa"/>
          </w:tcPr>
          <w:p w14:paraId="66CA5650" w14:textId="77777777" w:rsidR="00850FDA" w:rsidRPr="004B190B" w:rsidRDefault="00850FDA" w:rsidP="001B3992">
            <w:pPr>
              <w:suppressAutoHyphens/>
              <w:spacing w:before="40" w:after="60"/>
              <w:rPr>
                <w:rFonts w:ascii="Times New Roman" w:hAnsi="Times New Roman" w:cs="Times New Roman"/>
                <w:i/>
                <w:lang w:val="en-GB"/>
              </w:rPr>
            </w:pPr>
          </w:p>
          <w:p w14:paraId="7B5E223C" w14:textId="77777777" w:rsidR="00850FDA" w:rsidRPr="004B190B" w:rsidRDefault="00850FDA" w:rsidP="001B3992">
            <w:pPr>
              <w:suppressAutoHyphens/>
              <w:spacing w:before="40" w:after="60"/>
              <w:rPr>
                <w:rFonts w:ascii="Times New Roman" w:hAnsi="Times New Roman" w:cs="Times New Roman"/>
                <w:i/>
                <w:lang w:val="en-GB"/>
              </w:rPr>
            </w:pPr>
            <w:r w:rsidRPr="004B190B">
              <w:rPr>
                <w:rFonts w:ascii="Times New Roman" w:hAnsi="Times New Roman" w:cs="Times New Roman"/>
                <w:i/>
                <w:lang w:val="en-GB"/>
              </w:rPr>
              <w:t>3.1.1 Completed</w:t>
            </w:r>
          </w:p>
        </w:tc>
      </w:tr>
      <w:tr w:rsidR="00850FDA" w:rsidRPr="00AF3BE6" w14:paraId="09FC3215" w14:textId="77777777" w:rsidTr="00B82DDD">
        <w:tc>
          <w:tcPr>
            <w:tcW w:w="1597" w:type="dxa"/>
            <w:vMerge/>
            <w:shd w:val="clear" w:color="auto" w:fill="auto"/>
          </w:tcPr>
          <w:p w14:paraId="707021C8" w14:textId="77777777" w:rsidR="00850FDA" w:rsidRPr="00B3375A" w:rsidRDefault="00850FDA" w:rsidP="001B3992">
            <w:pPr>
              <w:adjustRightInd w:val="0"/>
              <w:spacing w:after="120"/>
              <w:jc w:val="both"/>
              <w:rPr>
                <w:rFonts w:ascii="Times New Roman" w:hAnsi="Times New Roman" w:cs="Times New Roman"/>
                <w:b/>
                <w:bCs/>
                <w:i/>
                <w:color w:val="4F81BD" w:themeColor="accent1"/>
              </w:rPr>
            </w:pPr>
          </w:p>
        </w:tc>
        <w:tc>
          <w:tcPr>
            <w:tcW w:w="9040" w:type="dxa"/>
            <w:shd w:val="clear" w:color="auto" w:fill="auto"/>
          </w:tcPr>
          <w:p w14:paraId="18CCE035" w14:textId="77777777"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b/>
                <w:bCs/>
                <w:i/>
                <w:lang w:val="en-GB"/>
              </w:rPr>
              <w:t xml:space="preserve">Output 3.2: </w:t>
            </w:r>
            <w:r w:rsidRPr="00B3375A">
              <w:rPr>
                <w:rFonts w:ascii="Times New Roman" w:hAnsi="Times New Roman" w:cs="Times New Roman"/>
                <w:bCs/>
                <w:iCs/>
              </w:rPr>
              <w:t>Vulnerability/resilience indicators and protocols for gender-disaggregated data collection, storage, processing and use in planning and decision-making</w:t>
            </w:r>
          </w:p>
        </w:tc>
        <w:tc>
          <w:tcPr>
            <w:tcW w:w="4677" w:type="dxa"/>
            <w:shd w:val="clear" w:color="auto" w:fill="FFFF00"/>
          </w:tcPr>
          <w:p w14:paraId="06C2101F" w14:textId="77777777" w:rsidR="00850FDA" w:rsidRPr="004B190B" w:rsidRDefault="00850FDA" w:rsidP="001B3992">
            <w:pPr>
              <w:adjustRightInd w:val="0"/>
              <w:spacing w:after="120"/>
              <w:jc w:val="both"/>
              <w:rPr>
                <w:rFonts w:ascii="Times New Roman" w:hAnsi="Times New Roman" w:cs="Times New Roman"/>
                <w:i/>
                <w:lang w:val="en-GB"/>
              </w:rPr>
            </w:pPr>
            <w:r w:rsidRPr="004B190B">
              <w:rPr>
                <w:rFonts w:ascii="Times New Roman" w:hAnsi="Times New Roman" w:cs="Times New Roman"/>
                <w:i/>
                <w:lang w:val="en-GB"/>
              </w:rPr>
              <w:t xml:space="preserve">3.2 Ongoing </w:t>
            </w:r>
          </w:p>
          <w:p w14:paraId="5DF137F2" w14:textId="1F7F95DC" w:rsidR="00850FDA" w:rsidRPr="004B190B" w:rsidRDefault="00850FDA" w:rsidP="001B3992">
            <w:pPr>
              <w:adjustRightInd w:val="0"/>
              <w:spacing w:after="120"/>
              <w:jc w:val="both"/>
              <w:rPr>
                <w:rFonts w:ascii="Times New Roman" w:hAnsi="Times New Roman" w:cs="Times New Roman"/>
                <w:i/>
                <w:highlight w:val="yellow"/>
              </w:rPr>
            </w:pPr>
            <w:r w:rsidRPr="004B190B">
              <w:rPr>
                <w:rFonts w:ascii="Times New Roman" w:hAnsi="Times New Roman" w:cs="Times New Roman"/>
                <w:iCs/>
              </w:rPr>
              <w:t xml:space="preserve">An international consultant contracted continues developing the conceptual methodological guidelines on the use of gender-disaggregated data in adaptation planning and budgeting for water and agriculture. The workshop on presentation of </w:t>
            </w:r>
            <w:r w:rsidRPr="004B190B">
              <w:rPr>
                <w:rFonts w:ascii="Times New Roman" w:hAnsi="Times New Roman" w:cs="Times New Roman"/>
                <w:iCs/>
              </w:rPr>
              <w:lastRenderedPageBreak/>
              <w:t xml:space="preserve">conceptual methodological guidelines is scheduled for early February, 2021. </w:t>
            </w:r>
          </w:p>
        </w:tc>
      </w:tr>
      <w:tr w:rsidR="00850FDA" w:rsidRPr="00B3375A" w14:paraId="291EF20F" w14:textId="77777777" w:rsidTr="00B82DDD">
        <w:tc>
          <w:tcPr>
            <w:tcW w:w="1597" w:type="dxa"/>
            <w:vMerge/>
            <w:shd w:val="clear" w:color="auto" w:fill="auto"/>
          </w:tcPr>
          <w:p w14:paraId="2B1A0A13" w14:textId="77777777" w:rsidR="00850FDA" w:rsidRPr="00AF3BE6" w:rsidRDefault="00850FDA" w:rsidP="001B3992">
            <w:pPr>
              <w:adjustRightInd w:val="0"/>
              <w:spacing w:after="120"/>
              <w:jc w:val="both"/>
              <w:rPr>
                <w:rFonts w:ascii="Times New Roman" w:hAnsi="Times New Roman" w:cs="Times New Roman"/>
                <w:b/>
                <w:bCs/>
                <w:i/>
                <w:color w:val="4F81BD" w:themeColor="accent1"/>
              </w:rPr>
            </w:pPr>
          </w:p>
        </w:tc>
        <w:tc>
          <w:tcPr>
            <w:tcW w:w="9040" w:type="dxa"/>
            <w:shd w:val="clear" w:color="auto" w:fill="auto"/>
          </w:tcPr>
          <w:p w14:paraId="21014875" w14:textId="77777777" w:rsidR="00850FDA" w:rsidRPr="00B3375A" w:rsidRDefault="00850FDA" w:rsidP="001B3992">
            <w:pPr>
              <w:adjustRightInd w:val="0"/>
              <w:rPr>
                <w:rFonts w:ascii="Times New Roman" w:hAnsi="Times New Roman" w:cs="Times New Roman"/>
                <w:bCs/>
                <w:iCs/>
              </w:rPr>
            </w:pPr>
            <w:r w:rsidRPr="00B3375A">
              <w:rPr>
                <w:rFonts w:ascii="Times New Roman" w:hAnsi="Times New Roman" w:cs="Times New Roman"/>
                <w:b/>
                <w:bCs/>
                <w:i/>
                <w:lang w:val="en-GB"/>
              </w:rPr>
              <w:t xml:space="preserve">Output 3.3: </w:t>
            </w:r>
            <w:r w:rsidRPr="00B3375A">
              <w:rPr>
                <w:rFonts w:ascii="Times New Roman" w:hAnsi="Times New Roman" w:cs="Times New Roman"/>
                <w:bCs/>
                <w:iCs/>
              </w:rPr>
              <w:t>Actions to build the evidence base for robust decision making implemented</w:t>
            </w:r>
          </w:p>
          <w:p w14:paraId="494563E8" w14:textId="1331B301" w:rsidR="00850FDA" w:rsidRPr="00B3375A" w:rsidRDefault="00850FDA" w:rsidP="001B3992">
            <w:pPr>
              <w:adjustRightInd w:val="0"/>
              <w:spacing w:after="120"/>
              <w:jc w:val="both"/>
              <w:rPr>
                <w:rFonts w:ascii="Times New Roman" w:hAnsi="Times New Roman" w:cs="Times New Roman"/>
                <w:b/>
                <w:bCs/>
                <w:i/>
                <w:lang w:val="en-GB"/>
              </w:rPr>
            </w:pPr>
            <w:r w:rsidRPr="00B3375A">
              <w:rPr>
                <w:rFonts w:ascii="Times New Roman" w:hAnsi="Times New Roman" w:cs="Times New Roman"/>
                <w:lang w:val="en-GB"/>
              </w:rPr>
              <w:t xml:space="preserve">Concept for </w:t>
            </w:r>
            <w:r w:rsidR="0008009B">
              <w:rPr>
                <w:rFonts w:ascii="Times New Roman" w:hAnsi="Times New Roman" w:cs="Times New Roman"/>
                <w:lang w:val="en-GB"/>
              </w:rPr>
              <w:t>a</w:t>
            </w:r>
            <w:r w:rsidRPr="00B3375A">
              <w:rPr>
                <w:rFonts w:ascii="Times New Roman" w:hAnsi="Times New Roman" w:cs="Times New Roman"/>
                <w:lang w:val="en-GB"/>
              </w:rPr>
              <w:t xml:space="preserve">gricultural consultation system drafted and discussed with national and local project partners. Testing the </w:t>
            </w:r>
            <w:r w:rsidR="0008009B">
              <w:rPr>
                <w:rFonts w:ascii="Times New Roman" w:hAnsi="Times New Roman" w:cs="Times New Roman"/>
                <w:lang w:val="en-GB"/>
              </w:rPr>
              <w:t>a</w:t>
            </w:r>
            <w:r w:rsidRPr="00B3375A">
              <w:rPr>
                <w:rFonts w:ascii="Times New Roman" w:hAnsi="Times New Roman" w:cs="Times New Roman"/>
                <w:lang w:val="en-GB"/>
              </w:rPr>
              <w:t xml:space="preserve">gricultural consultation system in pilot regions </w:t>
            </w:r>
          </w:p>
        </w:tc>
        <w:tc>
          <w:tcPr>
            <w:tcW w:w="4677" w:type="dxa"/>
          </w:tcPr>
          <w:p w14:paraId="061685FD" w14:textId="77777777" w:rsidR="00850FDA" w:rsidRPr="004B190B" w:rsidRDefault="00850FDA" w:rsidP="001B3992">
            <w:pPr>
              <w:adjustRightInd w:val="0"/>
              <w:rPr>
                <w:rFonts w:ascii="Times New Roman" w:hAnsi="Times New Roman" w:cs="Times New Roman"/>
                <w:i/>
                <w:lang w:val="en-GB"/>
              </w:rPr>
            </w:pPr>
            <w:r w:rsidRPr="004B190B">
              <w:rPr>
                <w:rFonts w:ascii="Times New Roman" w:hAnsi="Times New Roman" w:cs="Times New Roman"/>
                <w:i/>
                <w:lang w:val="en-GB"/>
              </w:rPr>
              <w:t>3.3 Completed</w:t>
            </w:r>
          </w:p>
        </w:tc>
      </w:tr>
    </w:tbl>
    <w:p w14:paraId="2338F74D" w14:textId="77777777" w:rsidR="00850FDA" w:rsidRDefault="00850FDA" w:rsidP="00850FDA"/>
    <w:p w14:paraId="00565A13" w14:textId="77777777" w:rsidR="00850FDA" w:rsidRDefault="00850FDA" w:rsidP="00BD0372">
      <w:pPr>
        <w:rPr>
          <w:rFonts w:ascii="Times New Roman" w:hAnsi="Times New Roman" w:cs="Times New Roman"/>
          <w:sz w:val="24"/>
          <w:szCs w:val="24"/>
          <w:lang w:val="en-US"/>
        </w:rPr>
        <w:sectPr w:rsidR="00850FDA" w:rsidSect="00B82DDD">
          <w:pgSz w:w="16838" w:h="11906" w:orient="landscape" w:code="9"/>
          <w:pgMar w:top="720" w:right="720" w:bottom="720" w:left="720" w:header="720" w:footer="720" w:gutter="0"/>
          <w:cols w:space="720"/>
          <w:docGrid w:linePitch="360"/>
        </w:sectPr>
      </w:pPr>
    </w:p>
    <w:p w14:paraId="0581E953" w14:textId="77777777" w:rsidR="00274AFB" w:rsidRPr="006F75DF" w:rsidRDefault="00274AFB" w:rsidP="003335D3">
      <w:pPr>
        <w:pStyle w:val="Heading3"/>
        <w:numPr>
          <w:ilvl w:val="2"/>
          <w:numId w:val="9"/>
        </w:numPr>
        <w:spacing w:line="360" w:lineRule="auto"/>
        <w:ind w:left="1077"/>
        <w:jc w:val="both"/>
        <w:rPr>
          <w:rFonts w:ascii="Times New Roman" w:hAnsi="Times New Roman" w:cs="Times New Roman"/>
          <w:color w:val="1F497D" w:themeColor="text2"/>
          <w:sz w:val="24"/>
          <w:szCs w:val="24"/>
          <w:lang w:val="en-US"/>
        </w:rPr>
      </w:pPr>
      <w:bookmarkStart w:id="106" w:name="_Toc82558644"/>
      <w:bookmarkStart w:id="107" w:name="_Toc98646351"/>
      <w:bookmarkEnd w:id="106"/>
      <w:r w:rsidRPr="006F75DF">
        <w:rPr>
          <w:rFonts w:ascii="Times New Roman" w:hAnsi="Times New Roman" w:cs="Times New Roman"/>
          <w:color w:val="1F497D" w:themeColor="text2"/>
          <w:sz w:val="24"/>
          <w:szCs w:val="24"/>
          <w:lang w:val="en-US"/>
        </w:rPr>
        <w:lastRenderedPageBreak/>
        <w:t>Efficiency</w:t>
      </w:r>
      <w:bookmarkEnd w:id="107"/>
    </w:p>
    <w:p w14:paraId="327BC3C1" w14:textId="77777777" w:rsidR="00972E74" w:rsidRPr="00972E74" w:rsidRDefault="00972E74" w:rsidP="00972E74">
      <w:pPr>
        <w:jc w:val="both"/>
        <w:rPr>
          <w:rFonts w:ascii="Times New Roman" w:hAnsi="Times New Roman" w:cs="Times New Roman"/>
          <w:sz w:val="24"/>
          <w:szCs w:val="24"/>
          <w:lang w:val="en-US"/>
        </w:rPr>
      </w:pPr>
      <w:r w:rsidRPr="00972E74">
        <w:rPr>
          <w:rFonts w:ascii="Times New Roman" w:hAnsi="Times New Roman" w:cs="Times New Roman"/>
          <w:sz w:val="24"/>
          <w:szCs w:val="24"/>
          <w:lang w:val="en-US"/>
        </w:rPr>
        <w:t>To assess efficiency, the report focuses on two aspects that are closely associated with efficient project management. These parameters are categorized into the following categories: i) Expenditure and Budget Execution Rates; and, ii) Timeliness of Project Activities.</w:t>
      </w:r>
    </w:p>
    <w:p w14:paraId="6C5E46DE" w14:textId="42429BB6" w:rsidR="00D04791" w:rsidRPr="00BD23F3" w:rsidRDefault="0055598F" w:rsidP="00D04791">
      <w:pPr>
        <w:jc w:val="both"/>
        <w:rPr>
          <w:rFonts w:ascii="Times New Roman" w:hAnsi="Times New Roman" w:cs="Times New Roman"/>
          <w:lang w:val="en-US"/>
        </w:rPr>
      </w:pPr>
      <w:r>
        <w:rPr>
          <w:rFonts w:ascii="Times New Roman" w:hAnsi="Times New Roman" w:cs="Times New Roman"/>
          <w:sz w:val="24"/>
          <w:szCs w:val="24"/>
          <w:u w:val="single"/>
          <w:lang w:val="en-US"/>
        </w:rPr>
        <w:t xml:space="preserve">Project </w:t>
      </w:r>
      <w:r w:rsidR="00D04791" w:rsidRPr="00084C4B">
        <w:rPr>
          <w:rFonts w:ascii="Times New Roman" w:hAnsi="Times New Roman" w:cs="Times New Roman"/>
          <w:sz w:val="24"/>
          <w:szCs w:val="24"/>
          <w:u w:val="single"/>
          <w:lang w:val="en-US"/>
        </w:rPr>
        <w:t>Expenditure and Budget Execution Rates</w:t>
      </w:r>
    </w:p>
    <w:p w14:paraId="17D56308" w14:textId="20F6E987" w:rsidR="00254C83" w:rsidRDefault="0083503A" w:rsidP="00254C83">
      <w:pPr>
        <w:jc w:val="both"/>
        <w:rPr>
          <w:rFonts w:ascii="Times New Roman" w:hAnsi="Times New Roman" w:cs="Times New Roman"/>
          <w:sz w:val="24"/>
          <w:szCs w:val="24"/>
          <w:lang w:val="en-US"/>
        </w:rPr>
      </w:pPr>
      <w:r w:rsidRPr="0083503A">
        <w:rPr>
          <w:rFonts w:ascii="Times New Roman" w:hAnsi="Times New Roman" w:cs="Times New Roman"/>
          <w:sz w:val="24"/>
          <w:szCs w:val="24"/>
          <w:lang w:val="en-US"/>
        </w:rPr>
        <w:t xml:space="preserve">This report’s section on “Project Finance and Co-finance” provides an overview of project expenditure. Table </w:t>
      </w:r>
      <w:r w:rsidR="008A1ECC">
        <w:rPr>
          <w:rFonts w:ascii="Times New Roman" w:hAnsi="Times New Roman" w:cs="Times New Roman"/>
          <w:sz w:val="24"/>
          <w:szCs w:val="24"/>
          <w:lang w:val="en-US"/>
        </w:rPr>
        <w:t>6</w:t>
      </w:r>
      <w:r w:rsidRPr="0083503A">
        <w:rPr>
          <w:rFonts w:ascii="Times New Roman" w:hAnsi="Times New Roman" w:cs="Times New Roman"/>
          <w:sz w:val="24"/>
          <w:szCs w:val="24"/>
          <w:lang w:val="en-US"/>
        </w:rPr>
        <w:t xml:space="preserve"> in that section shows </w:t>
      </w:r>
      <w:r w:rsidR="00254C83" w:rsidRPr="0083503A">
        <w:rPr>
          <w:rFonts w:ascii="Times New Roman" w:hAnsi="Times New Roman" w:cs="Times New Roman"/>
          <w:sz w:val="24"/>
          <w:szCs w:val="24"/>
          <w:lang w:val="en-US"/>
        </w:rPr>
        <w:t>planned expenditures from the GEF budget</w:t>
      </w:r>
      <w:r w:rsidR="00254C83">
        <w:rPr>
          <w:rFonts w:ascii="Times New Roman" w:hAnsi="Times New Roman" w:cs="Times New Roman"/>
          <w:sz w:val="24"/>
          <w:szCs w:val="24"/>
          <w:lang w:val="en-US"/>
        </w:rPr>
        <w:t xml:space="preserve"> as laid out in the Project Document and actual expenditure</w:t>
      </w:r>
      <w:r w:rsidR="00254C83" w:rsidRPr="0083503A">
        <w:rPr>
          <w:rFonts w:ascii="Times New Roman" w:hAnsi="Times New Roman" w:cs="Times New Roman"/>
          <w:sz w:val="24"/>
          <w:szCs w:val="24"/>
          <w:lang w:val="en-US"/>
        </w:rPr>
        <w:t xml:space="preserve">. The vast majority of GEF grant funding for the project was planned to occur </w:t>
      </w:r>
      <w:r w:rsidR="00254C83">
        <w:rPr>
          <w:rFonts w:ascii="Times New Roman" w:hAnsi="Times New Roman" w:cs="Times New Roman"/>
          <w:sz w:val="24"/>
          <w:szCs w:val="24"/>
          <w:lang w:val="en-US"/>
        </w:rPr>
        <w:t>in the second and third year of the project (2017 and 2018)</w:t>
      </w:r>
      <w:r w:rsidR="00254C83" w:rsidRPr="0083503A">
        <w:rPr>
          <w:rFonts w:ascii="Times New Roman" w:hAnsi="Times New Roman" w:cs="Times New Roman"/>
          <w:sz w:val="24"/>
          <w:szCs w:val="24"/>
          <w:lang w:val="en-US"/>
        </w:rPr>
        <w:t xml:space="preserve">. </w:t>
      </w:r>
      <w:r w:rsidR="00254C83">
        <w:rPr>
          <w:rFonts w:ascii="Times New Roman" w:hAnsi="Times New Roman" w:cs="Times New Roman"/>
          <w:sz w:val="24"/>
          <w:szCs w:val="24"/>
          <w:lang w:val="en-US"/>
        </w:rPr>
        <w:t>As can be seen from the table, this actually happened – project expenditure was highest in 2017 and 2018, although budget execution for the first year of implementation (2016) was quite low at 22%. This amount of money was spent in the additional period the project received through the extension (year 2021). Also, as can be seen from the table, the execution rate for 2020 was lower (79%), which is obvious when considering the impact of the COVID-19 crisis on the project. Otherwise, budget execution for this project has been adequate. The project’s overall execution rate stood at 95% at the time of this terminal evaluation.</w:t>
      </w:r>
    </w:p>
    <w:p w14:paraId="5A6FFF90" w14:textId="77777777" w:rsidR="00254C83" w:rsidRDefault="00254C83" w:rsidP="00254C83">
      <w:pPr>
        <w:jc w:val="both"/>
        <w:rPr>
          <w:rFonts w:ascii="Times New Roman" w:hAnsi="Times New Roman" w:cs="Times New Roman"/>
          <w:sz w:val="24"/>
          <w:szCs w:val="24"/>
          <w:lang w:val="en-US"/>
        </w:rPr>
      </w:pPr>
      <w:r>
        <w:rPr>
          <w:rFonts w:ascii="Times New Roman" w:hAnsi="Times New Roman" w:cs="Times New Roman"/>
          <w:sz w:val="24"/>
          <w:szCs w:val="24"/>
          <w:lang w:val="en-US"/>
        </w:rPr>
        <w:t>The table below provides a summary of execution rates by project outcome and year. As can be seen from the table, there has been a lot of variability on execution rates within project outcomes and years. The outcome with the weakest execution rate is Outcome 3 (with a rate of 77% at the point of this evaluation).</w:t>
      </w:r>
    </w:p>
    <w:p w14:paraId="15AC14AD" w14:textId="4A7C83CD" w:rsidR="00254C83" w:rsidRDefault="00254C83" w:rsidP="00254C83">
      <w:pPr>
        <w:pStyle w:val="Caption"/>
        <w:spacing w:line="360" w:lineRule="auto"/>
        <w:ind w:firstLine="720"/>
        <w:rPr>
          <w:rFonts w:cs="Times New Roman"/>
          <w:szCs w:val="24"/>
          <w:lang w:val="en-US"/>
        </w:rPr>
      </w:pPr>
      <w:bookmarkStart w:id="108" w:name="_Toc98646397"/>
      <w:r>
        <w:t xml:space="preserve">Table </w:t>
      </w:r>
      <w:r w:rsidR="008B2DA5">
        <w:fldChar w:fldCharType="begin"/>
      </w:r>
      <w:r w:rsidR="008B2DA5">
        <w:instrText xml:space="preserve"> SEQ Table \* ARABIC </w:instrText>
      </w:r>
      <w:r w:rsidR="008B2DA5">
        <w:fldChar w:fldCharType="separate"/>
      </w:r>
      <w:r w:rsidR="00686D4E">
        <w:rPr>
          <w:noProof/>
        </w:rPr>
        <w:t>11</w:t>
      </w:r>
      <w:r w:rsidR="008B2DA5">
        <w:rPr>
          <w:noProof/>
        </w:rPr>
        <w:fldChar w:fldCharType="end"/>
      </w:r>
      <w:r>
        <w:t>: Project Co-financing</w:t>
      </w:r>
      <w:bookmarkEnd w:id="108"/>
    </w:p>
    <w:tbl>
      <w:tblPr>
        <w:tblW w:w="7863" w:type="dxa"/>
        <w:jc w:val="center"/>
        <w:tblLook w:val="04A0" w:firstRow="1" w:lastRow="0" w:firstColumn="1" w:lastColumn="0" w:noHBand="0" w:noVBand="1"/>
      </w:tblPr>
      <w:tblGrid>
        <w:gridCol w:w="2103"/>
        <w:gridCol w:w="960"/>
        <w:gridCol w:w="960"/>
        <w:gridCol w:w="960"/>
        <w:gridCol w:w="960"/>
        <w:gridCol w:w="960"/>
        <w:gridCol w:w="960"/>
      </w:tblGrid>
      <w:tr w:rsidR="00254C83" w:rsidRPr="00B30FAC" w14:paraId="6657A673" w14:textId="77777777" w:rsidTr="001B3992">
        <w:trPr>
          <w:trHeight w:val="330"/>
          <w:jc w:val="center"/>
        </w:trPr>
        <w:tc>
          <w:tcPr>
            <w:tcW w:w="21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1F0C4" w14:textId="77777777" w:rsidR="00254C83" w:rsidRPr="00B30FAC" w:rsidRDefault="00254C83" w:rsidP="001B3992">
            <w:pPr>
              <w:spacing w:after="0" w:line="240" w:lineRule="auto"/>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Outcome Areas</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309E405B"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2016</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4217C2E4"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2017</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249C8AE2"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2018</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2488C2B7"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2019</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2DA2AC51"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2020</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54B95DFD"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Total</w:t>
            </w:r>
          </w:p>
        </w:tc>
      </w:tr>
      <w:tr w:rsidR="00254C83" w:rsidRPr="00B30FAC" w14:paraId="7D142DD3" w14:textId="77777777" w:rsidTr="001B3992">
        <w:trPr>
          <w:trHeight w:val="288"/>
          <w:jc w:val="center"/>
        </w:trPr>
        <w:tc>
          <w:tcPr>
            <w:tcW w:w="2103" w:type="dxa"/>
            <w:tcBorders>
              <w:top w:val="nil"/>
              <w:left w:val="single" w:sz="4" w:space="0" w:color="auto"/>
              <w:bottom w:val="single" w:sz="4" w:space="0" w:color="auto"/>
              <w:right w:val="single" w:sz="4" w:space="0" w:color="auto"/>
            </w:tcBorders>
            <w:shd w:val="clear" w:color="auto" w:fill="auto"/>
            <w:hideMark/>
          </w:tcPr>
          <w:p w14:paraId="4B996710" w14:textId="77777777" w:rsidR="00254C83" w:rsidRPr="00B30FAC" w:rsidRDefault="00254C83"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1</w:t>
            </w:r>
          </w:p>
        </w:tc>
        <w:tc>
          <w:tcPr>
            <w:tcW w:w="960" w:type="dxa"/>
            <w:tcBorders>
              <w:top w:val="nil"/>
              <w:left w:val="nil"/>
              <w:bottom w:val="single" w:sz="4" w:space="0" w:color="auto"/>
              <w:right w:val="single" w:sz="4" w:space="0" w:color="auto"/>
            </w:tcBorders>
            <w:shd w:val="clear" w:color="auto" w:fill="auto"/>
            <w:noWrap/>
            <w:vAlign w:val="bottom"/>
            <w:hideMark/>
          </w:tcPr>
          <w:p w14:paraId="5713B01F"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14%</w:t>
            </w:r>
          </w:p>
        </w:tc>
        <w:tc>
          <w:tcPr>
            <w:tcW w:w="960" w:type="dxa"/>
            <w:tcBorders>
              <w:top w:val="nil"/>
              <w:left w:val="nil"/>
              <w:bottom w:val="single" w:sz="4" w:space="0" w:color="auto"/>
              <w:right w:val="single" w:sz="4" w:space="0" w:color="auto"/>
            </w:tcBorders>
            <w:shd w:val="clear" w:color="auto" w:fill="auto"/>
            <w:noWrap/>
            <w:vAlign w:val="bottom"/>
            <w:hideMark/>
          </w:tcPr>
          <w:p w14:paraId="295870E7"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92%</w:t>
            </w:r>
          </w:p>
        </w:tc>
        <w:tc>
          <w:tcPr>
            <w:tcW w:w="960" w:type="dxa"/>
            <w:tcBorders>
              <w:top w:val="nil"/>
              <w:left w:val="nil"/>
              <w:bottom w:val="single" w:sz="4" w:space="0" w:color="auto"/>
              <w:right w:val="single" w:sz="4" w:space="0" w:color="auto"/>
            </w:tcBorders>
            <w:shd w:val="clear" w:color="auto" w:fill="auto"/>
            <w:noWrap/>
            <w:vAlign w:val="bottom"/>
            <w:hideMark/>
          </w:tcPr>
          <w:p w14:paraId="40F00703"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102%</w:t>
            </w:r>
          </w:p>
        </w:tc>
        <w:tc>
          <w:tcPr>
            <w:tcW w:w="960" w:type="dxa"/>
            <w:tcBorders>
              <w:top w:val="nil"/>
              <w:left w:val="nil"/>
              <w:bottom w:val="single" w:sz="4" w:space="0" w:color="auto"/>
              <w:right w:val="single" w:sz="4" w:space="0" w:color="auto"/>
            </w:tcBorders>
            <w:shd w:val="clear" w:color="auto" w:fill="auto"/>
            <w:noWrap/>
            <w:vAlign w:val="bottom"/>
            <w:hideMark/>
          </w:tcPr>
          <w:p w14:paraId="5349E7AA"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91%</w:t>
            </w:r>
          </w:p>
        </w:tc>
        <w:tc>
          <w:tcPr>
            <w:tcW w:w="960" w:type="dxa"/>
            <w:tcBorders>
              <w:top w:val="nil"/>
              <w:left w:val="nil"/>
              <w:bottom w:val="single" w:sz="4" w:space="0" w:color="auto"/>
              <w:right w:val="single" w:sz="4" w:space="0" w:color="auto"/>
            </w:tcBorders>
            <w:shd w:val="clear" w:color="auto" w:fill="auto"/>
            <w:noWrap/>
            <w:vAlign w:val="bottom"/>
            <w:hideMark/>
          </w:tcPr>
          <w:p w14:paraId="55493BF9"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84%</w:t>
            </w:r>
          </w:p>
        </w:tc>
        <w:tc>
          <w:tcPr>
            <w:tcW w:w="960" w:type="dxa"/>
            <w:tcBorders>
              <w:top w:val="nil"/>
              <w:left w:val="nil"/>
              <w:bottom w:val="single" w:sz="4" w:space="0" w:color="auto"/>
              <w:right w:val="single" w:sz="4" w:space="0" w:color="auto"/>
            </w:tcBorders>
            <w:shd w:val="clear" w:color="auto" w:fill="auto"/>
            <w:noWrap/>
            <w:vAlign w:val="bottom"/>
            <w:hideMark/>
          </w:tcPr>
          <w:p w14:paraId="758EA9C7"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95%</w:t>
            </w:r>
          </w:p>
        </w:tc>
      </w:tr>
      <w:tr w:rsidR="00254C83" w:rsidRPr="00B30FAC" w14:paraId="206C71A8" w14:textId="77777777" w:rsidTr="001B3992">
        <w:trPr>
          <w:trHeight w:val="288"/>
          <w:jc w:val="center"/>
        </w:trPr>
        <w:tc>
          <w:tcPr>
            <w:tcW w:w="2103" w:type="dxa"/>
            <w:tcBorders>
              <w:top w:val="nil"/>
              <w:left w:val="single" w:sz="4" w:space="0" w:color="auto"/>
              <w:bottom w:val="single" w:sz="4" w:space="0" w:color="auto"/>
              <w:right w:val="single" w:sz="4" w:space="0" w:color="auto"/>
            </w:tcBorders>
            <w:shd w:val="clear" w:color="auto" w:fill="auto"/>
            <w:hideMark/>
          </w:tcPr>
          <w:p w14:paraId="0A2F05A5" w14:textId="77777777" w:rsidR="00254C83" w:rsidRPr="00B30FAC" w:rsidRDefault="00254C83"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2</w:t>
            </w:r>
          </w:p>
        </w:tc>
        <w:tc>
          <w:tcPr>
            <w:tcW w:w="960" w:type="dxa"/>
            <w:tcBorders>
              <w:top w:val="nil"/>
              <w:left w:val="nil"/>
              <w:bottom w:val="single" w:sz="4" w:space="0" w:color="auto"/>
              <w:right w:val="single" w:sz="4" w:space="0" w:color="auto"/>
            </w:tcBorders>
            <w:shd w:val="clear" w:color="auto" w:fill="auto"/>
            <w:noWrap/>
            <w:vAlign w:val="bottom"/>
            <w:hideMark/>
          </w:tcPr>
          <w:p w14:paraId="48F84682"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62%</w:t>
            </w:r>
          </w:p>
        </w:tc>
        <w:tc>
          <w:tcPr>
            <w:tcW w:w="960" w:type="dxa"/>
            <w:tcBorders>
              <w:top w:val="nil"/>
              <w:left w:val="nil"/>
              <w:bottom w:val="single" w:sz="4" w:space="0" w:color="auto"/>
              <w:right w:val="single" w:sz="4" w:space="0" w:color="auto"/>
            </w:tcBorders>
            <w:shd w:val="clear" w:color="auto" w:fill="auto"/>
            <w:noWrap/>
            <w:vAlign w:val="bottom"/>
            <w:hideMark/>
          </w:tcPr>
          <w:p w14:paraId="77B5D293"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161%</w:t>
            </w:r>
          </w:p>
        </w:tc>
        <w:tc>
          <w:tcPr>
            <w:tcW w:w="960" w:type="dxa"/>
            <w:tcBorders>
              <w:top w:val="nil"/>
              <w:left w:val="nil"/>
              <w:bottom w:val="single" w:sz="4" w:space="0" w:color="auto"/>
              <w:right w:val="single" w:sz="4" w:space="0" w:color="auto"/>
            </w:tcBorders>
            <w:shd w:val="clear" w:color="auto" w:fill="auto"/>
            <w:noWrap/>
            <w:vAlign w:val="bottom"/>
            <w:hideMark/>
          </w:tcPr>
          <w:p w14:paraId="155C3A15"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85%</w:t>
            </w:r>
          </w:p>
        </w:tc>
        <w:tc>
          <w:tcPr>
            <w:tcW w:w="960" w:type="dxa"/>
            <w:tcBorders>
              <w:top w:val="nil"/>
              <w:left w:val="nil"/>
              <w:bottom w:val="single" w:sz="4" w:space="0" w:color="auto"/>
              <w:right w:val="single" w:sz="4" w:space="0" w:color="auto"/>
            </w:tcBorders>
            <w:shd w:val="clear" w:color="auto" w:fill="auto"/>
            <w:noWrap/>
            <w:vAlign w:val="bottom"/>
            <w:hideMark/>
          </w:tcPr>
          <w:p w14:paraId="0E2CE1AB"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119%</w:t>
            </w:r>
          </w:p>
        </w:tc>
        <w:tc>
          <w:tcPr>
            <w:tcW w:w="960" w:type="dxa"/>
            <w:tcBorders>
              <w:top w:val="nil"/>
              <w:left w:val="nil"/>
              <w:bottom w:val="single" w:sz="4" w:space="0" w:color="auto"/>
              <w:right w:val="single" w:sz="4" w:space="0" w:color="auto"/>
            </w:tcBorders>
            <w:shd w:val="clear" w:color="auto" w:fill="auto"/>
            <w:noWrap/>
            <w:vAlign w:val="bottom"/>
            <w:hideMark/>
          </w:tcPr>
          <w:p w14:paraId="6ADA0CC6"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95%</w:t>
            </w:r>
          </w:p>
        </w:tc>
        <w:tc>
          <w:tcPr>
            <w:tcW w:w="960" w:type="dxa"/>
            <w:tcBorders>
              <w:top w:val="nil"/>
              <w:left w:val="nil"/>
              <w:bottom w:val="single" w:sz="4" w:space="0" w:color="auto"/>
              <w:right w:val="single" w:sz="4" w:space="0" w:color="auto"/>
            </w:tcBorders>
            <w:shd w:val="clear" w:color="auto" w:fill="auto"/>
            <w:noWrap/>
            <w:vAlign w:val="bottom"/>
            <w:hideMark/>
          </w:tcPr>
          <w:p w14:paraId="4A28F5D9"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113%</w:t>
            </w:r>
          </w:p>
        </w:tc>
      </w:tr>
      <w:tr w:rsidR="00254C83" w:rsidRPr="00B30FAC" w14:paraId="7FD9794B" w14:textId="77777777" w:rsidTr="001B3992">
        <w:trPr>
          <w:trHeight w:val="288"/>
          <w:jc w:val="center"/>
        </w:trPr>
        <w:tc>
          <w:tcPr>
            <w:tcW w:w="2103" w:type="dxa"/>
            <w:tcBorders>
              <w:top w:val="nil"/>
              <w:left w:val="single" w:sz="4" w:space="0" w:color="auto"/>
              <w:bottom w:val="single" w:sz="4" w:space="0" w:color="auto"/>
              <w:right w:val="single" w:sz="4" w:space="0" w:color="auto"/>
            </w:tcBorders>
            <w:shd w:val="clear" w:color="auto" w:fill="auto"/>
            <w:hideMark/>
          </w:tcPr>
          <w:p w14:paraId="7B50FC1D" w14:textId="77777777" w:rsidR="00254C83" w:rsidRPr="00B30FAC" w:rsidRDefault="00254C83"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Outcome 3</w:t>
            </w:r>
          </w:p>
        </w:tc>
        <w:tc>
          <w:tcPr>
            <w:tcW w:w="960" w:type="dxa"/>
            <w:tcBorders>
              <w:top w:val="nil"/>
              <w:left w:val="nil"/>
              <w:bottom w:val="single" w:sz="4" w:space="0" w:color="auto"/>
              <w:right w:val="single" w:sz="4" w:space="0" w:color="auto"/>
            </w:tcBorders>
            <w:shd w:val="clear" w:color="auto" w:fill="auto"/>
            <w:noWrap/>
            <w:vAlign w:val="bottom"/>
            <w:hideMark/>
          </w:tcPr>
          <w:p w14:paraId="6CE4ECAD"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14:paraId="2558AAB3"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47%</w:t>
            </w:r>
          </w:p>
        </w:tc>
        <w:tc>
          <w:tcPr>
            <w:tcW w:w="960" w:type="dxa"/>
            <w:tcBorders>
              <w:top w:val="nil"/>
              <w:left w:val="nil"/>
              <w:bottom w:val="single" w:sz="4" w:space="0" w:color="auto"/>
              <w:right w:val="single" w:sz="4" w:space="0" w:color="auto"/>
            </w:tcBorders>
            <w:shd w:val="clear" w:color="auto" w:fill="auto"/>
            <w:noWrap/>
            <w:vAlign w:val="bottom"/>
            <w:hideMark/>
          </w:tcPr>
          <w:p w14:paraId="559966A0"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90%</w:t>
            </w:r>
          </w:p>
        </w:tc>
        <w:tc>
          <w:tcPr>
            <w:tcW w:w="960" w:type="dxa"/>
            <w:tcBorders>
              <w:top w:val="nil"/>
              <w:left w:val="nil"/>
              <w:bottom w:val="single" w:sz="4" w:space="0" w:color="auto"/>
              <w:right w:val="single" w:sz="4" w:space="0" w:color="auto"/>
            </w:tcBorders>
            <w:shd w:val="clear" w:color="auto" w:fill="auto"/>
            <w:noWrap/>
            <w:vAlign w:val="bottom"/>
            <w:hideMark/>
          </w:tcPr>
          <w:p w14:paraId="7902DA8B"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D86FF34"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70%</w:t>
            </w:r>
          </w:p>
        </w:tc>
        <w:tc>
          <w:tcPr>
            <w:tcW w:w="960" w:type="dxa"/>
            <w:tcBorders>
              <w:top w:val="nil"/>
              <w:left w:val="nil"/>
              <w:bottom w:val="single" w:sz="4" w:space="0" w:color="auto"/>
              <w:right w:val="single" w:sz="4" w:space="0" w:color="auto"/>
            </w:tcBorders>
            <w:shd w:val="clear" w:color="auto" w:fill="auto"/>
            <w:noWrap/>
            <w:vAlign w:val="bottom"/>
            <w:hideMark/>
          </w:tcPr>
          <w:p w14:paraId="3EF95FB5"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77%</w:t>
            </w:r>
          </w:p>
        </w:tc>
      </w:tr>
      <w:tr w:rsidR="00254C83" w:rsidRPr="00B30FAC" w14:paraId="5948B16D" w14:textId="77777777" w:rsidTr="001B3992">
        <w:trPr>
          <w:trHeight w:val="288"/>
          <w:jc w:val="center"/>
        </w:trPr>
        <w:tc>
          <w:tcPr>
            <w:tcW w:w="2103" w:type="dxa"/>
            <w:tcBorders>
              <w:top w:val="nil"/>
              <w:left w:val="single" w:sz="4" w:space="0" w:color="auto"/>
              <w:bottom w:val="single" w:sz="4" w:space="0" w:color="auto"/>
              <w:right w:val="single" w:sz="4" w:space="0" w:color="auto"/>
            </w:tcBorders>
            <w:shd w:val="clear" w:color="auto" w:fill="auto"/>
            <w:hideMark/>
          </w:tcPr>
          <w:p w14:paraId="550F2A94" w14:textId="77777777" w:rsidR="00254C83" w:rsidRPr="00B30FAC" w:rsidRDefault="00254C83" w:rsidP="001B3992">
            <w:pPr>
              <w:spacing w:after="0" w:line="240" w:lineRule="auto"/>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Project Admin</w:t>
            </w:r>
          </w:p>
        </w:tc>
        <w:tc>
          <w:tcPr>
            <w:tcW w:w="960" w:type="dxa"/>
            <w:tcBorders>
              <w:top w:val="nil"/>
              <w:left w:val="nil"/>
              <w:bottom w:val="single" w:sz="4" w:space="0" w:color="auto"/>
              <w:right w:val="single" w:sz="4" w:space="0" w:color="auto"/>
            </w:tcBorders>
            <w:shd w:val="clear" w:color="auto" w:fill="auto"/>
            <w:noWrap/>
            <w:vAlign w:val="bottom"/>
            <w:hideMark/>
          </w:tcPr>
          <w:p w14:paraId="41E1652E"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28%</w:t>
            </w:r>
          </w:p>
        </w:tc>
        <w:tc>
          <w:tcPr>
            <w:tcW w:w="960" w:type="dxa"/>
            <w:tcBorders>
              <w:top w:val="nil"/>
              <w:left w:val="nil"/>
              <w:bottom w:val="single" w:sz="4" w:space="0" w:color="auto"/>
              <w:right w:val="single" w:sz="4" w:space="0" w:color="auto"/>
            </w:tcBorders>
            <w:shd w:val="clear" w:color="auto" w:fill="auto"/>
            <w:noWrap/>
            <w:vAlign w:val="bottom"/>
            <w:hideMark/>
          </w:tcPr>
          <w:p w14:paraId="7EF36163"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192%</w:t>
            </w:r>
          </w:p>
        </w:tc>
        <w:tc>
          <w:tcPr>
            <w:tcW w:w="960" w:type="dxa"/>
            <w:tcBorders>
              <w:top w:val="nil"/>
              <w:left w:val="nil"/>
              <w:bottom w:val="single" w:sz="4" w:space="0" w:color="auto"/>
              <w:right w:val="single" w:sz="4" w:space="0" w:color="auto"/>
            </w:tcBorders>
            <w:shd w:val="clear" w:color="auto" w:fill="auto"/>
            <w:noWrap/>
            <w:vAlign w:val="bottom"/>
            <w:hideMark/>
          </w:tcPr>
          <w:p w14:paraId="59EBFE56"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42%</w:t>
            </w:r>
          </w:p>
        </w:tc>
        <w:tc>
          <w:tcPr>
            <w:tcW w:w="960" w:type="dxa"/>
            <w:tcBorders>
              <w:top w:val="nil"/>
              <w:left w:val="nil"/>
              <w:bottom w:val="single" w:sz="4" w:space="0" w:color="auto"/>
              <w:right w:val="single" w:sz="4" w:space="0" w:color="auto"/>
            </w:tcBorders>
            <w:shd w:val="clear" w:color="auto" w:fill="auto"/>
            <w:noWrap/>
            <w:vAlign w:val="bottom"/>
            <w:hideMark/>
          </w:tcPr>
          <w:p w14:paraId="4D890E52"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97%</w:t>
            </w:r>
          </w:p>
        </w:tc>
        <w:tc>
          <w:tcPr>
            <w:tcW w:w="960" w:type="dxa"/>
            <w:tcBorders>
              <w:top w:val="nil"/>
              <w:left w:val="nil"/>
              <w:bottom w:val="single" w:sz="4" w:space="0" w:color="auto"/>
              <w:right w:val="single" w:sz="4" w:space="0" w:color="auto"/>
            </w:tcBorders>
            <w:shd w:val="clear" w:color="auto" w:fill="auto"/>
            <w:noWrap/>
            <w:vAlign w:val="bottom"/>
            <w:hideMark/>
          </w:tcPr>
          <w:p w14:paraId="1DF73AE7"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33%</w:t>
            </w:r>
          </w:p>
        </w:tc>
        <w:tc>
          <w:tcPr>
            <w:tcW w:w="960" w:type="dxa"/>
            <w:tcBorders>
              <w:top w:val="nil"/>
              <w:left w:val="nil"/>
              <w:bottom w:val="single" w:sz="4" w:space="0" w:color="auto"/>
              <w:right w:val="single" w:sz="4" w:space="0" w:color="auto"/>
            </w:tcBorders>
            <w:shd w:val="clear" w:color="auto" w:fill="auto"/>
            <w:noWrap/>
            <w:vAlign w:val="bottom"/>
            <w:hideMark/>
          </w:tcPr>
          <w:p w14:paraId="309B84F6" w14:textId="77777777" w:rsidR="00254C83" w:rsidRPr="00B30FAC" w:rsidRDefault="00254C83" w:rsidP="001B3992">
            <w:pPr>
              <w:spacing w:after="0" w:line="240" w:lineRule="auto"/>
              <w:jc w:val="center"/>
              <w:rPr>
                <w:rFonts w:ascii="Times New Roman" w:eastAsia="Times New Roman" w:hAnsi="Times New Roman" w:cs="Times New Roman"/>
                <w:color w:val="000000"/>
                <w:lang w:eastAsia="en-CA"/>
              </w:rPr>
            </w:pPr>
            <w:r w:rsidRPr="00B30FAC">
              <w:rPr>
                <w:rFonts w:ascii="Times New Roman" w:eastAsia="Times New Roman" w:hAnsi="Times New Roman" w:cs="Times New Roman"/>
                <w:color w:val="000000"/>
                <w:lang w:eastAsia="en-CA"/>
              </w:rPr>
              <w:t>91%</w:t>
            </w:r>
          </w:p>
        </w:tc>
      </w:tr>
      <w:tr w:rsidR="00254C83" w:rsidRPr="00B30FAC" w14:paraId="3BBEA9FA" w14:textId="77777777" w:rsidTr="001B3992">
        <w:trPr>
          <w:trHeight w:val="288"/>
          <w:jc w:val="center"/>
        </w:trPr>
        <w:tc>
          <w:tcPr>
            <w:tcW w:w="2103" w:type="dxa"/>
            <w:tcBorders>
              <w:top w:val="nil"/>
              <w:left w:val="single" w:sz="4" w:space="0" w:color="auto"/>
              <w:bottom w:val="single" w:sz="4" w:space="0" w:color="auto"/>
              <w:right w:val="single" w:sz="4" w:space="0" w:color="auto"/>
            </w:tcBorders>
            <w:shd w:val="clear" w:color="auto" w:fill="auto"/>
            <w:hideMark/>
          </w:tcPr>
          <w:p w14:paraId="54CB7731" w14:textId="77777777" w:rsidR="00254C83" w:rsidRPr="00B30FAC" w:rsidRDefault="00254C83" w:rsidP="001B3992">
            <w:pPr>
              <w:spacing w:after="0" w:line="240" w:lineRule="auto"/>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1CA86F6A"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22%</w:t>
            </w:r>
          </w:p>
        </w:tc>
        <w:tc>
          <w:tcPr>
            <w:tcW w:w="960" w:type="dxa"/>
            <w:tcBorders>
              <w:top w:val="nil"/>
              <w:left w:val="nil"/>
              <w:bottom w:val="single" w:sz="4" w:space="0" w:color="auto"/>
              <w:right w:val="single" w:sz="4" w:space="0" w:color="auto"/>
            </w:tcBorders>
            <w:shd w:val="clear" w:color="auto" w:fill="auto"/>
            <w:noWrap/>
            <w:vAlign w:val="bottom"/>
            <w:hideMark/>
          </w:tcPr>
          <w:p w14:paraId="04C6FC78"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102%</w:t>
            </w:r>
          </w:p>
        </w:tc>
        <w:tc>
          <w:tcPr>
            <w:tcW w:w="960" w:type="dxa"/>
            <w:tcBorders>
              <w:top w:val="nil"/>
              <w:left w:val="nil"/>
              <w:bottom w:val="single" w:sz="4" w:space="0" w:color="auto"/>
              <w:right w:val="single" w:sz="4" w:space="0" w:color="auto"/>
            </w:tcBorders>
            <w:shd w:val="clear" w:color="auto" w:fill="auto"/>
            <w:noWrap/>
            <w:vAlign w:val="bottom"/>
            <w:hideMark/>
          </w:tcPr>
          <w:p w14:paraId="60D03B98"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93%</w:t>
            </w:r>
          </w:p>
        </w:tc>
        <w:tc>
          <w:tcPr>
            <w:tcW w:w="960" w:type="dxa"/>
            <w:tcBorders>
              <w:top w:val="nil"/>
              <w:left w:val="nil"/>
              <w:bottom w:val="single" w:sz="4" w:space="0" w:color="auto"/>
              <w:right w:val="single" w:sz="4" w:space="0" w:color="auto"/>
            </w:tcBorders>
            <w:shd w:val="clear" w:color="auto" w:fill="auto"/>
            <w:noWrap/>
            <w:vAlign w:val="bottom"/>
            <w:hideMark/>
          </w:tcPr>
          <w:p w14:paraId="2F8B124F"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99%</w:t>
            </w:r>
          </w:p>
        </w:tc>
        <w:tc>
          <w:tcPr>
            <w:tcW w:w="960" w:type="dxa"/>
            <w:tcBorders>
              <w:top w:val="nil"/>
              <w:left w:val="nil"/>
              <w:bottom w:val="single" w:sz="4" w:space="0" w:color="auto"/>
              <w:right w:val="single" w:sz="4" w:space="0" w:color="auto"/>
            </w:tcBorders>
            <w:shd w:val="clear" w:color="auto" w:fill="auto"/>
            <w:noWrap/>
            <w:vAlign w:val="bottom"/>
            <w:hideMark/>
          </w:tcPr>
          <w:p w14:paraId="054A1D3F"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79%</w:t>
            </w:r>
          </w:p>
        </w:tc>
        <w:tc>
          <w:tcPr>
            <w:tcW w:w="960" w:type="dxa"/>
            <w:tcBorders>
              <w:top w:val="nil"/>
              <w:left w:val="nil"/>
              <w:bottom w:val="single" w:sz="4" w:space="0" w:color="auto"/>
              <w:right w:val="single" w:sz="4" w:space="0" w:color="auto"/>
            </w:tcBorders>
            <w:shd w:val="clear" w:color="auto" w:fill="auto"/>
            <w:noWrap/>
            <w:vAlign w:val="bottom"/>
            <w:hideMark/>
          </w:tcPr>
          <w:p w14:paraId="0750A460" w14:textId="77777777" w:rsidR="00254C83" w:rsidRPr="00B30FAC" w:rsidRDefault="00254C83" w:rsidP="001B3992">
            <w:pPr>
              <w:spacing w:after="0" w:line="240" w:lineRule="auto"/>
              <w:jc w:val="center"/>
              <w:rPr>
                <w:rFonts w:ascii="Times New Roman" w:eastAsia="Times New Roman" w:hAnsi="Times New Roman" w:cs="Times New Roman"/>
                <w:b/>
                <w:bCs/>
                <w:color w:val="000000"/>
                <w:lang w:eastAsia="en-CA"/>
              </w:rPr>
            </w:pPr>
            <w:r w:rsidRPr="00B30FAC">
              <w:rPr>
                <w:rFonts w:ascii="Times New Roman" w:eastAsia="Times New Roman" w:hAnsi="Times New Roman" w:cs="Times New Roman"/>
                <w:b/>
                <w:bCs/>
                <w:color w:val="000000"/>
                <w:lang w:eastAsia="en-CA"/>
              </w:rPr>
              <w:t>95%</w:t>
            </w:r>
          </w:p>
        </w:tc>
      </w:tr>
    </w:tbl>
    <w:p w14:paraId="1C8BB104" w14:textId="1A091C4B" w:rsidR="00254C83" w:rsidRDefault="00254C83" w:rsidP="00254C83">
      <w:pPr>
        <w:rPr>
          <w:rFonts w:ascii="Times New Roman" w:hAnsi="Times New Roman" w:cs="Times New Roman"/>
          <w:sz w:val="24"/>
          <w:szCs w:val="24"/>
          <w:lang w:val="en-US"/>
        </w:rPr>
      </w:pPr>
    </w:p>
    <w:p w14:paraId="5F0E0C0D" w14:textId="784DF541" w:rsidR="00D04791" w:rsidRPr="00084C4B" w:rsidRDefault="00D04791" w:rsidP="00D04791">
      <w:pPr>
        <w:jc w:val="both"/>
        <w:rPr>
          <w:rFonts w:ascii="Times New Roman" w:hAnsi="Times New Roman" w:cs="Times New Roman"/>
          <w:sz w:val="24"/>
          <w:szCs w:val="24"/>
          <w:lang w:val="en-US"/>
        </w:rPr>
      </w:pPr>
      <w:r w:rsidRPr="00084C4B">
        <w:rPr>
          <w:rFonts w:ascii="Times New Roman" w:hAnsi="Times New Roman" w:cs="Times New Roman"/>
          <w:sz w:val="24"/>
          <w:szCs w:val="24"/>
          <w:u w:val="single"/>
          <w:lang w:val="en-US"/>
        </w:rPr>
        <w:t xml:space="preserve">Timeliness of </w:t>
      </w:r>
      <w:r w:rsidR="0083503A">
        <w:rPr>
          <w:rFonts w:ascii="Times New Roman" w:hAnsi="Times New Roman" w:cs="Times New Roman"/>
          <w:sz w:val="24"/>
          <w:szCs w:val="24"/>
          <w:u w:val="single"/>
          <w:lang w:val="en-US"/>
        </w:rPr>
        <w:t xml:space="preserve">Project </w:t>
      </w:r>
      <w:r w:rsidRPr="00084C4B">
        <w:rPr>
          <w:rFonts w:ascii="Times New Roman" w:hAnsi="Times New Roman" w:cs="Times New Roman"/>
          <w:sz w:val="24"/>
          <w:szCs w:val="24"/>
          <w:u w:val="single"/>
          <w:lang w:val="en-US"/>
        </w:rPr>
        <w:t>Activities</w:t>
      </w:r>
    </w:p>
    <w:p w14:paraId="6C5E4033" w14:textId="61AD4D99" w:rsidR="00C310CA" w:rsidRPr="001226C1" w:rsidRDefault="00C310CA" w:rsidP="00C310CA">
      <w:pPr>
        <w:jc w:val="both"/>
        <w:rPr>
          <w:rFonts w:ascii="Times New Roman" w:eastAsiaTheme="minorEastAsia" w:hAnsi="Times New Roman" w:cs="Times New Roman"/>
          <w:sz w:val="24"/>
          <w:szCs w:val="24"/>
          <w:lang w:val="en-GB" w:eastAsia="ja-JP"/>
        </w:rPr>
      </w:pPr>
      <w:r>
        <w:rPr>
          <w:rFonts w:ascii="Times New Roman" w:hAnsi="Times New Roman" w:cs="Times New Roman"/>
          <w:sz w:val="24"/>
          <w:szCs w:val="24"/>
          <w:lang w:val="en-US"/>
        </w:rPr>
        <w:t>As has been noted in the “Adaptive Management” section of this report, the SCRL project operated under challenging circumstances – especially, the COVID-19 crisis and the fluctuation of the national exchange rate and the resulting inflation. These two challenges, combined with other factors, resulted in a number of delays that were experienced by various project activities.</w:t>
      </w:r>
      <w:r w:rsidR="00A3233A">
        <w:rPr>
          <w:rFonts w:ascii="Times New Roman" w:hAnsi="Times New Roman" w:cs="Times New Roman"/>
          <w:sz w:val="24"/>
          <w:szCs w:val="24"/>
          <w:lang w:val="en-US"/>
        </w:rPr>
        <w:t xml:space="preserve"> </w:t>
      </w:r>
      <w:r w:rsidRPr="001226C1">
        <w:rPr>
          <w:rFonts w:ascii="Times New Roman" w:eastAsiaTheme="minorEastAsia" w:hAnsi="Times New Roman" w:cs="Times New Roman"/>
          <w:sz w:val="24"/>
          <w:szCs w:val="24"/>
          <w:lang w:val="en-GB" w:eastAsia="ja-JP"/>
        </w:rPr>
        <w:t>The table below summarizes the main delays experienced by the project</w:t>
      </w:r>
      <w:r>
        <w:rPr>
          <w:rFonts w:ascii="Times New Roman" w:eastAsiaTheme="minorEastAsia" w:hAnsi="Times New Roman" w:cs="Times New Roman"/>
          <w:sz w:val="24"/>
          <w:szCs w:val="24"/>
          <w:lang w:val="en-GB" w:eastAsia="ja-JP"/>
        </w:rPr>
        <w:t xml:space="preserve"> and the factors that led to them</w:t>
      </w:r>
      <w:r w:rsidRPr="001226C1">
        <w:rPr>
          <w:rFonts w:ascii="Times New Roman" w:eastAsiaTheme="minorEastAsia" w:hAnsi="Times New Roman" w:cs="Times New Roman"/>
          <w:sz w:val="24"/>
          <w:szCs w:val="24"/>
          <w:lang w:val="en-GB" w:eastAsia="ja-JP"/>
        </w:rPr>
        <w:t>.</w:t>
      </w:r>
    </w:p>
    <w:p w14:paraId="76D1DD89" w14:textId="6846A00A" w:rsidR="00C310CA" w:rsidRDefault="00C310CA" w:rsidP="00C310CA">
      <w:pPr>
        <w:pStyle w:val="Caption"/>
        <w:spacing w:line="360" w:lineRule="auto"/>
      </w:pPr>
      <w:bookmarkStart w:id="109" w:name="_Toc98646398"/>
      <w:r>
        <w:t xml:space="preserve">Table </w:t>
      </w:r>
      <w:r w:rsidR="008B2DA5">
        <w:fldChar w:fldCharType="begin"/>
      </w:r>
      <w:r w:rsidR="008B2DA5">
        <w:instrText xml:space="preserve"> SEQ Table \* ARABIC </w:instrText>
      </w:r>
      <w:r w:rsidR="008B2DA5">
        <w:fldChar w:fldCharType="separate"/>
      </w:r>
      <w:r w:rsidR="00686D4E">
        <w:rPr>
          <w:noProof/>
        </w:rPr>
        <w:t>12</w:t>
      </w:r>
      <w:r w:rsidR="008B2DA5">
        <w:rPr>
          <w:noProof/>
        </w:rPr>
        <w:fldChar w:fldCharType="end"/>
      </w:r>
      <w:r>
        <w:t>: Main Delays Experienced by the Project</w:t>
      </w:r>
      <w:bookmarkEnd w:id="109"/>
    </w:p>
    <w:tbl>
      <w:tblPr>
        <w:tblStyle w:val="TableGrid"/>
        <w:tblW w:w="9356" w:type="dxa"/>
        <w:tblInd w:w="-5" w:type="dxa"/>
        <w:tblLook w:val="04A0" w:firstRow="1" w:lastRow="0" w:firstColumn="1" w:lastColumn="0" w:noHBand="0" w:noVBand="1"/>
      </w:tblPr>
      <w:tblGrid>
        <w:gridCol w:w="567"/>
        <w:gridCol w:w="3544"/>
        <w:gridCol w:w="5245"/>
      </w:tblGrid>
      <w:tr w:rsidR="00C310CA" w:rsidRPr="009542D9" w14:paraId="3E3C0B6B" w14:textId="77777777" w:rsidTr="00C310CA">
        <w:tc>
          <w:tcPr>
            <w:tcW w:w="567" w:type="dxa"/>
            <w:shd w:val="clear" w:color="auto" w:fill="F2F2F2" w:themeFill="background1" w:themeFillShade="F2"/>
          </w:tcPr>
          <w:p w14:paraId="6C2CC67B" w14:textId="627D47B0" w:rsidR="00C310CA" w:rsidRPr="00C310CA" w:rsidRDefault="00C310CA" w:rsidP="00450B70">
            <w:pPr>
              <w:jc w:val="both"/>
              <w:rPr>
                <w:rFonts w:ascii="Times New Roman" w:eastAsiaTheme="minorEastAsia" w:hAnsi="Times New Roman" w:cs="Times New Roman"/>
                <w:b/>
                <w:bCs/>
                <w:lang w:eastAsia="ja-JP"/>
              </w:rPr>
            </w:pPr>
            <w:r>
              <w:rPr>
                <w:rFonts w:ascii="Times New Roman" w:eastAsiaTheme="minorEastAsia" w:hAnsi="Times New Roman" w:cs="Times New Roman"/>
                <w:b/>
                <w:bCs/>
                <w:lang w:eastAsia="ja-JP"/>
              </w:rPr>
              <w:t>No.</w:t>
            </w:r>
          </w:p>
        </w:tc>
        <w:tc>
          <w:tcPr>
            <w:tcW w:w="3544" w:type="dxa"/>
            <w:shd w:val="clear" w:color="auto" w:fill="F2F2F2" w:themeFill="background1" w:themeFillShade="F2"/>
          </w:tcPr>
          <w:p w14:paraId="0CC74450" w14:textId="77777777" w:rsidR="00C310CA" w:rsidRPr="009542D9" w:rsidRDefault="00C310CA" w:rsidP="00450B70">
            <w:pPr>
              <w:jc w:val="both"/>
              <w:rPr>
                <w:rFonts w:ascii="Times New Roman" w:eastAsiaTheme="minorEastAsia" w:hAnsi="Times New Roman" w:cs="Times New Roman"/>
                <w:b/>
                <w:bCs/>
                <w:lang w:val="en-GB" w:eastAsia="ja-JP"/>
              </w:rPr>
            </w:pPr>
            <w:r w:rsidRPr="009542D9">
              <w:rPr>
                <w:rFonts w:ascii="Times New Roman" w:eastAsiaTheme="minorEastAsia" w:hAnsi="Times New Roman" w:cs="Times New Roman"/>
                <w:b/>
                <w:bCs/>
                <w:lang w:val="en-GB" w:eastAsia="ja-JP"/>
              </w:rPr>
              <w:t xml:space="preserve">Delays </w:t>
            </w:r>
          </w:p>
        </w:tc>
        <w:tc>
          <w:tcPr>
            <w:tcW w:w="5245" w:type="dxa"/>
            <w:shd w:val="clear" w:color="auto" w:fill="F2F2F2" w:themeFill="background1" w:themeFillShade="F2"/>
          </w:tcPr>
          <w:p w14:paraId="53946CA1" w14:textId="61FD30E4" w:rsidR="00C310CA" w:rsidRPr="009542D9" w:rsidRDefault="00C310CA" w:rsidP="00450B70">
            <w:pPr>
              <w:ind w:left="450"/>
              <w:jc w:val="both"/>
              <w:rPr>
                <w:rFonts w:ascii="Times New Roman" w:eastAsiaTheme="minorEastAsia" w:hAnsi="Times New Roman" w:cs="Times New Roman"/>
                <w:b/>
                <w:bCs/>
                <w:lang w:val="en-GB" w:eastAsia="ja-JP"/>
              </w:rPr>
            </w:pPr>
            <w:r w:rsidRPr="009542D9">
              <w:rPr>
                <w:rFonts w:ascii="Times New Roman" w:eastAsiaTheme="minorEastAsia" w:hAnsi="Times New Roman" w:cs="Times New Roman"/>
                <w:b/>
                <w:bCs/>
                <w:lang w:val="en-GB" w:eastAsia="ja-JP"/>
              </w:rPr>
              <w:t xml:space="preserve">Factors that led to </w:t>
            </w:r>
            <w:r w:rsidR="00450B70">
              <w:rPr>
                <w:rFonts w:ascii="Times New Roman" w:eastAsiaTheme="minorEastAsia" w:hAnsi="Times New Roman" w:cs="Times New Roman"/>
                <w:b/>
                <w:bCs/>
                <w:lang w:val="en-GB" w:eastAsia="ja-JP"/>
              </w:rPr>
              <w:t>the delays</w:t>
            </w:r>
          </w:p>
          <w:p w14:paraId="001845D7" w14:textId="77777777" w:rsidR="00C310CA" w:rsidRPr="009542D9" w:rsidRDefault="00C310CA" w:rsidP="00450B70">
            <w:pPr>
              <w:ind w:left="450"/>
              <w:jc w:val="both"/>
              <w:rPr>
                <w:rFonts w:ascii="Times New Roman" w:eastAsiaTheme="minorEastAsia" w:hAnsi="Times New Roman" w:cs="Times New Roman"/>
                <w:b/>
                <w:bCs/>
                <w:lang w:val="en-GB" w:eastAsia="ja-JP"/>
              </w:rPr>
            </w:pPr>
          </w:p>
        </w:tc>
      </w:tr>
      <w:tr w:rsidR="00C310CA" w:rsidRPr="009542D9" w14:paraId="6200FB53" w14:textId="77777777" w:rsidTr="00C310CA">
        <w:tc>
          <w:tcPr>
            <w:tcW w:w="567" w:type="dxa"/>
          </w:tcPr>
          <w:p w14:paraId="208ED833" w14:textId="77777777" w:rsidR="00C310CA" w:rsidRPr="009542D9" w:rsidRDefault="00C310CA" w:rsidP="00450B70">
            <w:pPr>
              <w:jc w:val="both"/>
              <w:rPr>
                <w:rFonts w:ascii="Times New Roman" w:eastAsiaTheme="minorEastAsia" w:hAnsi="Times New Roman" w:cs="Times New Roman"/>
                <w:lang w:val="ru-RU" w:eastAsia="ja-JP"/>
              </w:rPr>
            </w:pPr>
            <w:r w:rsidRPr="009542D9">
              <w:rPr>
                <w:rFonts w:ascii="Times New Roman" w:eastAsiaTheme="minorEastAsia" w:hAnsi="Times New Roman" w:cs="Times New Roman"/>
                <w:lang w:val="ru-RU" w:eastAsia="ja-JP"/>
              </w:rPr>
              <w:lastRenderedPageBreak/>
              <w:t>1</w:t>
            </w:r>
          </w:p>
        </w:tc>
        <w:tc>
          <w:tcPr>
            <w:tcW w:w="3544" w:type="dxa"/>
          </w:tcPr>
          <w:p w14:paraId="2308D2DA" w14:textId="49498F44" w:rsidR="00C310CA" w:rsidRPr="009542D9" w:rsidRDefault="00C310CA" w:rsidP="0094009C">
            <w:pPr>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In 2020, the organization of project events – about 10 practical trainings, 5 workshops, demonstration and awareness raising activities - could not be conducted or </w:t>
            </w:r>
            <w:r>
              <w:rPr>
                <w:rFonts w:ascii="Times New Roman" w:eastAsiaTheme="minorEastAsia" w:hAnsi="Times New Roman" w:cs="Times New Roman"/>
                <w:lang w:val="en-GB" w:eastAsia="ja-JP"/>
              </w:rPr>
              <w:t xml:space="preserve">was conducted </w:t>
            </w:r>
            <w:r w:rsidRPr="009542D9">
              <w:rPr>
                <w:rFonts w:ascii="Times New Roman" w:eastAsiaTheme="minorEastAsia" w:hAnsi="Times New Roman" w:cs="Times New Roman"/>
                <w:lang w:val="en-GB" w:eastAsia="ja-JP"/>
              </w:rPr>
              <w:t>with delays.</w:t>
            </w:r>
          </w:p>
        </w:tc>
        <w:tc>
          <w:tcPr>
            <w:tcW w:w="5245" w:type="dxa"/>
          </w:tcPr>
          <w:p w14:paraId="248DC31F" w14:textId="04FA48F8" w:rsidR="00C310CA" w:rsidRPr="009542D9" w:rsidRDefault="00C310CA" w:rsidP="00450B70">
            <w:pPr>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US" w:eastAsia="ja-JP"/>
              </w:rPr>
              <w:t>Due to the travel restrictions related to the COVID-19 the p</w:t>
            </w:r>
            <w:r w:rsidRPr="009542D9">
              <w:rPr>
                <w:rFonts w:ascii="Times New Roman" w:eastAsiaTheme="minorEastAsia" w:hAnsi="Times New Roman" w:cs="Times New Roman"/>
                <w:lang w:val="en-GB" w:eastAsia="ja-JP"/>
              </w:rPr>
              <w:t xml:space="preserve">roject team could not visit and organize project events in pilot regions. Some events were shifted to a later date while others </w:t>
            </w:r>
            <w:r w:rsidR="00450B70">
              <w:rPr>
                <w:rFonts w:ascii="Times New Roman" w:eastAsiaTheme="minorEastAsia" w:hAnsi="Times New Roman" w:cs="Times New Roman"/>
                <w:lang w:val="en-GB" w:eastAsia="ja-JP"/>
              </w:rPr>
              <w:t>had</w:t>
            </w:r>
            <w:r w:rsidRPr="009542D9">
              <w:rPr>
                <w:rFonts w:ascii="Times New Roman" w:eastAsiaTheme="minorEastAsia" w:hAnsi="Times New Roman" w:cs="Times New Roman"/>
                <w:lang w:val="en-GB" w:eastAsia="ja-JP"/>
              </w:rPr>
              <w:t xml:space="preserve"> to be redesigned </w:t>
            </w:r>
            <w:r w:rsidR="00450B70">
              <w:rPr>
                <w:rFonts w:ascii="Times New Roman" w:eastAsiaTheme="minorEastAsia" w:hAnsi="Times New Roman" w:cs="Times New Roman"/>
                <w:lang w:val="en-GB" w:eastAsia="ja-JP"/>
              </w:rPr>
              <w:t>to be</w:t>
            </w:r>
            <w:r w:rsidRPr="009542D9">
              <w:rPr>
                <w:rFonts w:ascii="Times New Roman" w:eastAsiaTheme="minorEastAsia" w:hAnsi="Times New Roman" w:cs="Times New Roman"/>
                <w:lang w:val="en-GB" w:eastAsia="ja-JP"/>
              </w:rPr>
              <w:t xml:space="preserve"> conduct</w:t>
            </w:r>
            <w:r w:rsidR="00450B70">
              <w:rPr>
                <w:rFonts w:ascii="Times New Roman" w:eastAsiaTheme="minorEastAsia" w:hAnsi="Times New Roman" w:cs="Times New Roman"/>
                <w:lang w:val="en-GB" w:eastAsia="ja-JP"/>
              </w:rPr>
              <w:t>ed</w:t>
            </w:r>
            <w:r w:rsidRPr="009542D9">
              <w:rPr>
                <w:rFonts w:ascii="Times New Roman" w:eastAsiaTheme="minorEastAsia" w:hAnsi="Times New Roman" w:cs="Times New Roman"/>
                <w:lang w:val="en-GB" w:eastAsia="ja-JP"/>
              </w:rPr>
              <w:t xml:space="preserve"> in an online mode.</w:t>
            </w:r>
            <w:r w:rsidR="00E97CF1">
              <w:rPr>
                <w:rFonts w:ascii="Times New Roman" w:eastAsiaTheme="minorEastAsia" w:hAnsi="Times New Roman" w:cs="Times New Roman"/>
                <w:lang w:val="en-GB" w:eastAsia="ja-JP"/>
              </w:rPr>
              <w:t xml:space="preserve"> </w:t>
            </w:r>
            <w:r w:rsidRPr="009542D9">
              <w:rPr>
                <w:rFonts w:ascii="Times New Roman" w:eastAsiaTheme="minorEastAsia" w:hAnsi="Times New Roman" w:cs="Times New Roman"/>
                <w:lang w:val="en-GB" w:eastAsia="ja-JP"/>
              </w:rPr>
              <w:t>Initially</w:t>
            </w:r>
            <w:r w:rsidR="00E97CF1">
              <w:rPr>
                <w:rFonts w:ascii="Times New Roman" w:eastAsiaTheme="minorEastAsia" w:hAnsi="Times New Roman" w:cs="Times New Roman"/>
                <w:lang w:val="en-GB" w:eastAsia="ja-JP"/>
              </w:rPr>
              <w:t>,</w:t>
            </w:r>
            <w:r w:rsidRPr="009542D9">
              <w:rPr>
                <w:rFonts w:ascii="Times New Roman" w:eastAsiaTheme="minorEastAsia" w:hAnsi="Times New Roman" w:cs="Times New Roman"/>
                <w:lang w:val="en-GB" w:eastAsia="ja-JP"/>
              </w:rPr>
              <w:t xml:space="preserve"> the format of online events was unusual for local participants and trainers alike, and in some cases the information and materials provided were perceived by participants as insufficiently effective. </w:t>
            </w:r>
            <w:r w:rsidR="00D167E9">
              <w:rPr>
                <w:rFonts w:ascii="Times New Roman" w:eastAsiaTheme="minorEastAsia" w:hAnsi="Times New Roman" w:cs="Times New Roman"/>
                <w:lang w:val="en-GB" w:eastAsia="ja-JP"/>
              </w:rPr>
              <w:t>In</w:t>
            </w:r>
            <w:r w:rsidRPr="009542D9">
              <w:rPr>
                <w:rFonts w:ascii="Times New Roman" w:eastAsiaTheme="minorEastAsia" w:hAnsi="Times New Roman" w:cs="Times New Roman"/>
                <w:lang w:val="en-GB" w:eastAsia="ja-JP"/>
              </w:rPr>
              <w:t xml:space="preserve"> the course of 2020, the project team applied adaptive management to strengthen the technical and human capacities of facilities and staff to enable </w:t>
            </w:r>
            <w:r w:rsidR="00D167E9">
              <w:rPr>
                <w:rFonts w:ascii="Times New Roman" w:eastAsiaTheme="minorEastAsia" w:hAnsi="Times New Roman" w:cs="Times New Roman"/>
                <w:lang w:val="en-GB" w:eastAsia="ja-JP"/>
              </w:rPr>
              <w:t xml:space="preserve">a </w:t>
            </w:r>
            <w:r w:rsidRPr="009542D9">
              <w:rPr>
                <w:rFonts w:ascii="Times New Roman" w:eastAsiaTheme="minorEastAsia" w:hAnsi="Times New Roman" w:cs="Times New Roman"/>
                <w:lang w:val="en-GB" w:eastAsia="ja-JP"/>
              </w:rPr>
              <w:t xml:space="preserve">more effective </w:t>
            </w:r>
            <w:r w:rsidR="00D167E9">
              <w:rPr>
                <w:rFonts w:ascii="Times New Roman" w:eastAsiaTheme="minorEastAsia" w:hAnsi="Times New Roman" w:cs="Times New Roman"/>
                <w:lang w:val="en-GB" w:eastAsia="ja-JP"/>
              </w:rPr>
              <w:t>implementation</w:t>
            </w:r>
            <w:r w:rsidRPr="009542D9">
              <w:rPr>
                <w:rFonts w:ascii="Times New Roman" w:eastAsiaTheme="minorEastAsia" w:hAnsi="Times New Roman" w:cs="Times New Roman"/>
                <w:lang w:val="en-GB" w:eastAsia="ja-JP"/>
              </w:rPr>
              <w:t xml:space="preserve"> of planned events.</w:t>
            </w:r>
          </w:p>
          <w:p w14:paraId="6D835280" w14:textId="77777777" w:rsidR="00C310CA" w:rsidRPr="009542D9" w:rsidRDefault="00C310CA" w:rsidP="00450B70">
            <w:pPr>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 </w:t>
            </w:r>
          </w:p>
        </w:tc>
      </w:tr>
      <w:tr w:rsidR="00C310CA" w:rsidRPr="009542D9" w14:paraId="12245D0C" w14:textId="77777777" w:rsidTr="00C310CA">
        <w:tc>
          <w:tcPr>
            <w:tcW w:w="567" w:type="dxa"/>
          </w:tcPr>
          <w:p w14:paraId="5AB67EAF" w14:textId="77777777" w:rsidR="00C310CA" w:rsidRPr="009542D9" w:rsidRDefault="00C310CA" w:rsidP="00450B70">
            <w:pPr>
              <w:jc w:val="both"/>
              <w:rPr>
                <w:rFonts w:ascii="Times New Roman" w:eastAsiaTheme="minorEastAsia" w:hAnsi="Times New Roman" w:cs="Times New Roman"/>
                <w:lang w:val="ru-RU" w:eastAsia="ja-JP"/>
              </w:rPr>
            </w:pPr>
            <w:r w:rsidRPr="009542D9">
              <w:rPr>
                <w:rFonts w:ascii="Times New Roman" w:eastAsiaTheme="minorEastAsia" w:hAnsi="Times New Roman" w:cs="Times New Roman"/>
                <w:lang w:val="ru-RU" w:eastAsia="ja-JP"/>
              </w:rPr>
              <w:t>2</w:t>
            </w:r>
          </w:p>
        </w:tc>
        <w:tc>
          <w:tcPr>
            <w:tcW w:w="3544" w:type="dxa"/>
          </w:tcPr>
          <w:p w14:paraId="2626F01E" w14:textId="6065CE42" w:rsidR="00C310CA" w:rsidRPr="009542D9" w:rsidRDefault="00C310CA" w:rsidP="00450B70">
            <w:pPr>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Delays in </w:t>
            </w:r>
            <w:r>
              <w:rPr>
                <w:rFonts w:ascii="Times New Roman" w:eastAsiaTheme="minorEastAsia" w:hAnsi="Times New Roman" w:cs="Times New Roman"/>
                <w:lang w:val="en-GB" w:eastAsia="ja-JP"/>
              </w:rPr>
              <w:t xml:space="preserve">the </w:t>
            </w:r>
            <w:r w:rsidRPr="009542D9">
              <w:rPr>
                <w:rFonts w:ascii="Times New Roman" w:eastAsiaTheme="minorEastAsia" w:hAnsi="Times New Roman" w:cs="Times New Roman"/>
                <w:lang w:val="en-GB" w:eastAsia="ja-JP"/>
              </w:rPr>
              <w:t xml:space="preserve">approval of </w:t>
            </w:r>
          </w:p>
          <w:p w14:paraId="3ED681FF" w14:textId="48FBA41A" w:rsidR="00C310CA" w:rsidRPr="009542D9" w:rsidRDefault="00C310CA" w:rsidP="0094009C">
            <w:pPr>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about 10 legal documents (amendments to laws, regulations, guidance documents, model agreements, legal acts and procedures, etc.)</w:t>
            </w:r>
            <w:r w:rsidR="00E97CF1">
              <w:rPr>
                <w:rFonts w:ascii="Times New Roman" w:eastAsiaTheme="minorEastAsia" w:hAnsi="Times New Roman" w:cs="Times New Roman"/>
                <w:lang w:val="en-GB" w:eastAsia="ja-JP"/>
              </w:rPr>
              <w:t>.</w:t>
            </w:r>
          </w:p>
        </w:tc>
        <w:tc>
          <w:tcPr>
            <w:tcW w:w="5245" w:type="dxa"/>
          </w:tcPr>
          <w:p w14:paraId="4645D7F9" w14:textId="34F13E9B" w:rsidR="00C310CA" w:rsidRPr="009542D9" w:rsidRDefault="00C310CA" w:rsidP="00450B70">
            <w:pPr>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The negotiation and approval process </w:t>
            </w:r>
            <w:r w:rsidR="00D167E9" w:rsidRPr="009542D9">
              <w:rPr>
                <w:rFonts w:ascii="Times New Roman" w:eastAsiaTheme="minorEastAsia" w:hAnsi="Times New Roman" w:cs="Times New Roman"/>
                <w:lang w:val="en-GB" w:eastAsia="ja-JP"/>
              </w:rPr>
              <w:t xml:space="preserve">in Turkmenistan </w:t>
            </w:r>
            <w:r w:rsidR="00D167E9">
              <w:rPr>
                <w:rFonts w:ascii="Times New Roman" w:eastAsiaTheme="minorEastAsia" w:hAnsi="Times New Roman" w:cs="Times New Roman"/>
                <w:lang w:val="en-GB" w:eastAsia="ja-JP"/>
              </w:rPr>
              <w:t>is</w:t>
            </w:r>
            <w:r w:rsidRPr="009542D9">
              <w:rPr>
                <w:rFonts w:ascii="Times New Roman" w:eastAsiaTheme="minorEastAsia" w:hAnsi="Times New Roman" w:cs="Times New Roman"/>
                <w:lang w:val="en-GB" w:eastAsia="ja-JP"/>
              </w:rPr>
              <w:t xml:space="preserve"> lengthy even under “normal” circumstances.  With </w:t>
            </w:r>
            <w:r w:rsidR="00E97CF1">
              <w:rPr>
                <w:rFonts w:ascii="Times New Roman" w:eastAsiaTheme="minorEastAsia" w:hAnsi="Times New Roman" w:cs="Times New Roman"/>
                <w:lang w:val="en-GB" w:eastAsia="ja-JP"/>
              </w:rPr>
              <w:t xml:space="preserve">the </w:t>
            </w:r>
            <w:r w:rsidRPr="009542D9">
              <w:rPr>
                <w:rFonts w:ascii="Times New Roman" w:eastAsiaTheme="minorEastAsia" w:hAnsi="Times New Roman" w:cs="Times New Roman"/>
                <w:lang w:val="en-GB" w:eastAsia="ja-JP"/>
              </w:rPr>
              <w:t>outbreak of COVID-19</w:t>
            </w:r>
            <w:r w:rsidR="00E97CF1">
              <w:rPr>
                <w:rFonts w:ascii="Times New Roman" w:eastAsiaTheme="minorEastAsia" w:hAnsi="Times New Roman" w:cs="Times New Roman"/>
                <w:lang w:val="en-GB" w:eastAsia="ja-JP"/>
              </w:rPr>
              <w:t>,</w:t>
            </w:r>
            <w:r w:rsidRPr="009542D9">
              <w:rPr>
                <w:rFonts w:ascii="Times New Roman" w:eastAsiaTheme="minorEastAsia" w:hAnsi="Times New Roman" w:cs="Times New Roman"/>
                <w:lang w:val="en-GB" w:eastAsia="ja-JP"/>
              </w:rPr>
              <w:t xml:space="preserve"> the approval of legal documents </w:t>
            </w:r>
            <w:r w:rsidR="00E97CF1">
              <w:rPr>
                <w:rFonts w:ascii="Times New Roman" w:eastAsiaTheme="minorEastAsia" w:hAnsi="Times New Roman" w:cs="Times New Roman"/>
                <w:lang w:val="en-GB" w:eastAsia="ja-JP"/>
              </w:rPr>
              <w:t>has become more complex</w:t>
            </w:r>
            <w:r w:rsidRPr="009542D9">
              <w:rPr>
                <w:rFonts w:ascii="Times New Roman" w:eastAsiaTheme="minorEastAsia" w:hAnsi="Times New Roman" w:cs="Times New Roman"/>
                <w:lang w:val="en-GB" w:eastAsia="ja-JP"/>
              </w:rPr>
              <w:t xml:space="preserve">. </w:t>
            </w:r>
          </w:p>
          <w:p w14:paraId="007B381D" w14:textId="623C36F7" w:rsidR="00C310CA" w:rsidRPr="009542D9" w:rsidRDefault="00C310CA" w:rsidP="00450B70">
            <w:pPr>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Due to restrictions related to COVID-19, the project could not organize meetings of national partners and stakeholders to discuss the draft legal acts prepared. Also, for some </w:t>
            </w:r>
            <w:r w:rsidR="00D167E9">
              <w:rPr>
                <w:rFonts w:ascii="Times New Roman" w:eastAsiaTheme="minorEastAsia" w:hAnsi="Times New Roman" w:cs="Times New Roman"/>
                <w:lang w:val="en-GB" w:eastAsia="ja-JP"/>
              </w:rPr>
              <w:t>time</w:t>
            </w:r>
            <w:r w:rsidRPr="009542D9">
              <w:rPr>
                <w:rFonts w:ascii="Times New Roman" w:eastAsiaTheme="minorEastAsia" w:hAnsi="Times New Roman" w:cs="Times New Roman"/>
                <w:lang w:val="en-GB" w:eastAsia="ja-JP"/>
              </w:rPr>
              <w:t xml:space="preserve"> during 2020 (and 2021) representatives of governmental organizations were obliged to work from home, which hampered and delayed the review</w:t>
            </w:r>
            <w:r w:rsidR="00D167E9">
              <w:rPr>
                <w:rFonts w:ascii="Times New Roman" w:eastAsiaTheme="minorEastAsia" w:hAnsi="Times New Roman" w:cs="Times New Roman"/>
                <w:lang w:val="en-GB" w:eastAsia="ja-JP"/>
              </w:rPr>
              <w:t xml:space="preserve"> of documents</w:t>
            </w:r>
            <w:r w:rsidRPr="009542D9">
              <w:rPr>
                <w:rFonts w:ascii="Times New Roman" w:eastAsiaTheme="minorEastAsia" w:hAnsi="Times New Roman" w:cs="Times New Roman"/>
                <w:lang w:val="en-GB" w:eastAsia="ja-JP"/>
              </w:rPr>
              <w:t xml:space="preserve"> and discussions. The </w:t>
            </w:r>
            <w:r w:rsidR="00D167E9">
              <w:rPr>
                <w:rFonts w:ascii="Times New Roman" w:eastAsiaTheme="minorEastAsia" w:hAnsi="Times New Roman" w:cs="Times New Roman"/>
                <w:lang w:val="en-GB" w:eastAsia="ja-JP"/>
              </w:rPr>
              <w:t>p</w:t>
            </w:r>
            <w:r w:rsidRPr="009542D9">
              <w:rPr>
                <w:rFonts w:ascii="Times New Roman" w:eastAsiaTheme="minorEastAsia" w:hAnsi="Times New Roman" w:cs="Times New Roman"/>
                <w:lang w:val="en-GB" w:eastAsia="ja-JP"/>
              </w:rPr>
              <w:t xml:space="preserve">roject was also requested by </w:t>
            </w:r>
            <w:r w:rsidR="00D167E9">
              <w:rPr>
                <w:rFonts w:ascii="Times New Roman" w:eastAsiaTheme="minorEastAsia" w:hAnsi="Times New Roman" w:cs="Times New Roman"/>
                <w:lang w:val="en-GB" w:eastAsia="ja-JP"/>
              </w:rPr>
              <w:t>the Ministry of Foreign Affairs (</w:t>
            </w:r>
            <w:r w:rsidRPr="009542D9">
              <w:rPr>
                <w:rFonts w:ascii="Times New Roman" w:eastAsiaTheme="minorEastAsia" w:hAnsi="Times New Roman" w:cs="Times New Roman"/>
                <w:lang w:val="en-GB" w:eastAsia="ja-JP"/>
              </w:rPr>
              <w:t>MFA</w:t>
            </w:r>
            <w:r w:rsidR="00D167E9">
              <w:rPr>
                <w:rFonts w:ascii="Times New Roman" w:eastAsiaTheme="minorEastAsia" w:hAnsi="Times New Roman" w:cs="Times New Roman"/>
                <w:lang w:val="en-GB" w:eastAsia="ja-JP"/>
              </w:rPr>
              <w:t>)</w:t>
            </w:r>
            <w:r w:rsidRPr="009542D9">
              <w:rPr>
                <w:rFonts w:ascii="Times New Roman" w:eastAsiaTheme="minorEastAsia" w:hAnsi="Times New Roman" w:cs="Times New Roman"/>
                <w:lang w:val="en-GB" w:eastAsia="ja-JP"/>
              </w:rPr>
              <w:t xml:space="preserve"> to </w:t>
            </w:r>
            <w:r w:rsidR="00D167E9">
              <w:rPr>
                <w:rFonts w:ascii="Times New Roman" w:eastAsiaTheme="minorEastAsia" w:hAnsi="Times New Roman" w:cs="Times New Roman"/>
                <w:lang w:val="en-GB" w:eastAsia="ja-JP"/>
              </w:rPr>
              <w:t>postpone</w:t>
            </w:r>
            <w:r w:rsidRPr="009542D9">
              <w:rPr>
                <w:rFonts w:ascii="Times New Roman" w:eastAsiaTheme="minorEastAsia" w:hAnsi="Times New Roman" w:cs="Times New Roman"/>
                <w:lang w:val="en-GB" w:eastAsia="ja-JP"/>
              </w:rPr>
              <w:t xml:space="preserve"> all meetings and discussions </w:t>
            </w:r>
            <w:r w:rsidR="00D167E9">
              <w:rPr>
                <w:rFonts w:ascii="Times New Roman" w:eastAsiaTheme="minorEastAsia" w:hAnsi="Times New Roman" w:cs="Times New Roman"/>
                <w:lang w:val="en-GB" w:eastAsia="ja-JP"/>
              </w:rPr>
              <w:t>for later</w:t>
            </w:r>
            <w:r w:rsidRPr="009542D9">
              <w:rPr>
                <w:rFonts w:ascii="Times New Roman" w:eastAsiaTheme="minorEastAsia" w:hAnsi="Times New Roman" w:cs="Times New Roman"/>
                <w:lang w:val="en-GB" w:eastAsia="ja-JP"/>
              </w:rPr>
              <w:t xml:space="preserve">. </w:t>
            </w:r>
          </w:p>
        </w:tc>
      </w:tr>
      <w:tr w:rsidR="00C310CA" w:rsidRPr="009542D9" w14:paraId="0CA4889D" w14:textId="77777777" w:rsidTr="00C310CA">
        <w:tc>
          <w:tcPr>
            <w:tcW w:w="567" w:type="dxa"/>
          </w:tcPr>
          <w:p w14:paraId="181244CB" w14:textId="77777777" w:rsidR="00C310CA" w:rsidRPr="009542D9" w:rsidRDefault="00C310CA" w:rsidP="00450B70">
            <w:pPr>
              <w:jc w:val="both"/>
              <w:rPr>
                <w:rFonts w:ascii="Times New Roman" w:eastAsiaTheme="minorEastAsia" w:hAnsi="Times New Roman" w:cs="Times New Roman"/>
                <w:lang w:val="en-US" w:eastAsia="ja-JP"/>
              </w:rPr>
            </w:pPr>
            <w:r w:rsidRPr="009542D9">
              <w:rPr>
                <w:rFonts w:ascii="Times New Roman" w:eastAsiaTheme="minorEastAsia" w:hAnsi="Times New Roman" w:cs="Times New Roman"/>
                <w:lang w:val="en-US" w:eastAsia="ja-JP"/>
              </w:rPr>
              <w:t>3</w:t>
            </w:r>
          </w:p>
        </w:tc>
        <w:tc>
          <w:tcPr>
            <w:tcW w:w="3544" w:type="dxa"/>
          </w:tcPr>
          <w:p w14:paraId="0FE5DDE7" w14:textId="1BBFDD92" w:rsidR="00C310CA" w:rsidRPr="009542D9" w:rsidRDefault="00C310CA" w:rsidP="0094009C">
            <w:pPr>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Lengthy consultation, training and mentoring processes for uptake of innovative solutions</w:t>
            </w:r>
            <w:r w:rsidR="0094009C">
              <w:rPr>
                <w:rFonts w:ascii="Times New Roman" w:eastAsiaTheme="minorEastAsia" w:hAnsi="Times New Roman" w:cs="Times New Roman"/>
                <w:lang w:val="en-GB" w:eastAsia="ja-JP"/>
              </w:rPr>
              <w:t>.</w:t>
            </w:r>
          </w:p>
        </w:tc>
        <w:tc>
          <w:tcPr>
            <w:tcW w:w="5245" w:type="dxa"/>
          </w:tcPr>
          <w:p w14:paraId="007EA0F4" w14:textId="7E62F5CA" w:rsidR="00C310CA" w:rsidRPr="009542D9" w:rsidRDefault="00C310CA" w:rsidP="000649BF">
            <w:pPr>
              <w:pStyle w:val="ListParagraph"/>
              <w:numPr>
                <w:ilvl w:val="0"/>
                <w:numId w:val="26"/>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US" w:eastAsia="ja-JP"/>
              </w:rPr>
              <w:t xml:space="preserve">Local </w:t>
            </w:r>
            <w:r w:rsidR="002E47FD">
              <w:rPr>
                <w:rFonts w:ascii="Times New Roman" w:eastAsiaTheme="minorEastAsia" w:hAnsi="Times New Roman" w:cs="Times New Roman"/>
                <w:lang w:val="en-GB" w:eastAsia="ja-JP"/>
              </w:rPr>
              <w:t>communities</w:t>
            </w:r>
            <w:r w:rsidRPr="009542D9">
              <w:rPr>
                <w:rFonts w:ascii="Times New Roman" w:eastAsiaTheme="minorEastAsia" w:hAnsi="Times New Roman" w:cs="Times New Roman"/>
                <w:lang w:val="en-GB" w:eastAsia="ja-JP"/>
              </w:rPr>
              <w:t xml:space="preserve"> </w:t>
            </w:r>
            <w:r w:rsidR="002E47FD">
              <w:rPr>
                <w:rFonts w:ascii="Times New Roman" w:eastAsiaTheme="minorEastAsia" w:hAnsi="Times New Roman" w:cs="Times New Roman"/>
                <w:lang w:val="en-GB" w:eastAsia="ja-JP"/>
              </w:rPr>
              <w:t>develop trust when</w:t>
            </w:r>
            <w:r w:rsidRPr="009542D9">
              <w:rPr>
                <w:rFonts w:ascii="Times New Roman" w:eastAsiaTheme="minorEastAsia" w:hAnsi="Times New Roman" w:cs="Times New Roman"/>
                <w:lang w:val="en-GB" w:eastAsia="ja-JP"/>
              </w:rPr>
              <w:t xml:space="preserve"> they see the result</w:t>
            </w:r>
            <w:r w:rsidR="002E47FD">
              <w:rPr>
                <w:rFonts w:ascii="Times New Roman" w:eastAsiaTheme="minorEastAsia" w:hAnsi="Times New Roman" w:cs="Times New Roman"/>
                <w:lang w:val="en-GB" w:eastAsia="ja-JP"/>
              </w:rPr>
              <w:t>s</w:t>
            </w:r>
            <w:r w:rsidRPr="009542D9">
              <w:rPr>
                <w:rFonts w:ascii="Times New Roman" w:eastAsiaTheme="minorEastAsia" w:hAnsi="Times New Roman" w:cs="Times New Roman"/>
                <w:lang w:val="en-GB" w:eastAsia="ja-JP"/>
              </w:rPr>
              <w:t xml:space="preserve">. Therefore, in the </w:t>
            </w:r>
            <w:r w:rsidR="00E97CF1" w:rsidRPr="009542D9">
              <w:rPr>
                <w:rFonts w:ascii="Times New Roman" w:eastAsiaTheme="minorEastAsia" w:hAnsi="Times New Roman" w:cs="Times New Roman"/>
                <w:lang w:val="en-GB" w:eastAsia="ja-JP"/>
              </w:rPr>
              <w:t>project</w:t>
            </w:r>
            <w:r w:rsidR="00E97CF1">
              <w:rPr>
                <w:rFonts w:ascii="Times New Roman" w:eastAsiaTheme="minorEastAsia" w:hAnsi="Times New Roman" w:cs="Times New Roman"/>
                <w:lang w:val="en-GB" w:eastAsia="ja-JP"/>
              </w:rPr>
              <w:t xml:space="preserve">’s </w:t>
            </w:r>
            <w:r w:rsidRPr="009542D9">
              <w:rPr>
                <w:rFonts w:ascii="Times New Roman" w:eastAsiaTheme="minorEastAsia" w:hAnsi="Times New Roman" w:cs="Times New Roman"/>
                <w:lang w:val="en-GB" w:eastAsia="ja-JP"/>
              </w:rPr>
              <w:t xml:space="preserve">early years </w:t>
            </w:r>
            <w:r w:rsidR="00E97CF1">
              <w:rPr>
                <w:rFonts w:ascii="Times New Roman" w:eastAsiaTheme="minorEastAsia" w:hAnsi="Times New Roman" w:cs="Times New Roman"/>
                <w:lang w:val="en-GB" w:eastAsia="ja-JP"/>
              </w:rPr>
              <w:t>considerable</w:t>
            </w:r>
            <w:r w:rsidRPr="009542D9">
              <w:rPr>
                <w:rFonts w:ascii="Times New Roman" w:eastAsiaTheme="minorEastAsia" w:hAnsi="Times New Roman" w:cs="Times New Roman"/>
                <w:lang w:val="en-GB" w:eastAsia="ja-JP"/>
              </w:rPr>
              <w:t xml:space="preserve"> effort was spent on convincing</w:t>
            </w:r>
            <w:r w:rsidR="002E47FD">
              <w:rPr>
                <w:rFonts w:ascii="Times New Roman" w:eastAsiaTheme="minorEastAsia" w:hAnsi="Times New Roman" w:cs="Times New Roman"/>
                <w:lang w:val="en-GB" w:eastAsia="ja-JP"/>
              </w:rPr>
              <w:t xml:space="preserve"> stakeholders</w:t>
            </w:r>
            <w:r w:rsidRPr="009542D9">
              <w:rPr>
                <w:rFonts w:ascii="Times New Roman" w:eastAsiaTheme="minorEastAsia" w:hAnsi="Times New Roman" w:cs="Times New Roman"/>
                <w:lang w:val="en-GB" w:eastAsia="ja-JP"/>
              </w:rPr>
              <w:t xml:space="preserve"> and proving</w:t>
            </w:r>
            <w:r w:rsidR="002E47FD">
              <w:rPr>
                <w:rFonts w:ascii="Times New Roman" w:eastAsiaTheme="minorEastAsia" w:hAnsi="Times New Roman" w:cs="Times New Roman"/>
                <w:lang w:val="en-GB" w:eastAsia="ja-JP"/>
              </w:rPr>
              <w:t xml:space="preserve"> to them</w:t>
            </w:r>
            <w:r w:rsidRPr="009542D9">
              <w:rPr>
                <w:rFonts w:ascii="Times New Roman" w:eastAsiaTheme="minorEastAsia" w:hAnsi="Times New Roman" w:cs="Times New Roman"/>
                <w:lang w:val="en-GB" w:eastAsia="ja-JP"/>
              </w:rPr>
              <w:t xml:space="preserve"> the effectiveness of adaptation measures (laser levelling, remote agro-consultations, bio-humus application, etc.).</w:t>
            </w:r>
          </w:p>
          <w:p w14:paraId="14F16B0D" w14:textId="1A98E34E" w:rsidR="00C310CA" w:rsidRPr="009542D9" w:rsidRDefault="00C310CA" w:rsidP="000649BF">
            <w:pPr>
              <w:pStyle w:val="ListParagraph"/>
              <w:numPr>
                <w:ilvl w:val="0"/>
                <w:numId w:val="26"/>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The proposed innovative solutions are new for the country and require a lot of time and explanatory work on the part of the project</w:t>
            </w:r>
            <w:r w:rsidR="002E47FD">
              <w:rPr>
                <w:rFonts w:ascii="Times New Roman" w:eastAsiaTheme="minorEastAsia" w:hAnsi="Times New Roman" w:cs="Times New Roman"/>
                <w:lang w:val="en-GB" w:eastAsia="ja-JP"/>
              </w:rPr>
              <w:t>.</w:t>
            </w:r>
          </w:p>
        </w:tc>
      </w:tr>
      <w:tr w:rsidR="00C310CA" w:rsidRPr="009542D9" w14:paraId="440998FF" w14:textId="77777777" w:rsidTr="00C310CA">
        <w:tc>
          <w:tcPr>
            <w:tcW w:w="567" w:type="dxa"/>
          </w:tcPr>
          <w:p w14:paraId="1F199CD2" w14:textId="77777777" w:rsidR="00C310CA" w:rsidRPr="009542D9" w:rsidRDefault="00C310CA" w:rsidP="00450B70">
            <w:pPr>
              <w:jc w:val="both"/>
              <w:rPr>
                <w:rFonts w:ascii="Times New Roman" w:eastAsiaTheme="minorEastAsia" w:hAnsi="Times New Roman" w:cs="Times New Roman"/>
                <w:lang w:val="ru-RU" w:eastAsia="ja-JP"/>
              </w:rPr>
            </w:pPr>
            <w:r w:rsidRPr="009542D9">
              <w:rPr>
                <w:rFonts w:ascii="Times New Roman" w:eastAsiaTheme="minorEastAsia" w:hAnsi="Times New Roman" w:cs="Times New Roman"/>
                <w:lang w:val="ru-RU" w:eastAsia="ja-JP"/>
              </w:rPr>
              <w:t>4</w:t>
            </w:r>
          </w:p>
        </w:tc>
        <w:tc>
          <w:tcPr>
            <w:tcW w:w="3544" w:type="dxa"/>
          </w:tcPr>
          <w:p w14:paraId="34A1D717" w14:textId="5CFF5BBA" w:rsidR="00C310CA" w:rsidRPr="009542D9" w:rsidRDefault="00C310CA" w:rsidP="0094009C">
            <w:pPr>
              <w:rPr>
                <w:rFonts w:ascii="Times New Roman" w:eastAsiaTheme="minorEastAsia" w:hAnsi="Times New Roman" w:cs="Times New Roman"/>
                <w:lang w:val="en-US" w:eastAsia="ja-JP"/>
              </w:rPr>
            </w:pPr>
            <w:r w:rsidRPr="009542D9">
              <w:rPr>
                <w:rFonts w:ascii="Times New Roman" w:eastAsiaTheme="minorEastAsia" w:hAnsi="Times New Roman" w:cs="Times New Roman"/>
                <w:lang w:val="en-GB" w:eastAsia="ja-JP"/>
              </w:rPr>
              <w:t>Lengthy approval procedures with state authorities</w:t>
            </w:r>
            <w:r w:rsidRPr="009542D9">
              <w:rPr>
                <w:rFonts w:ascii="Times New Roman" w:eastAsiaTheme="minorEastAsia" w:hAnsi="Times New Roman" w:cs="Times New Roman"/>
                <w:lang w:val="tk-TM" w:eastAsia="ja-JP"/>
              </w:rPr>
              <w:t xml:space="preserve">. For </w:t>
            </w:r>
            <w:r w:rsidRPr="009542D9">
              <w:rPr>
                <w:rFonts w:ascii="Times New Roman" w:eastAsiaTheme="minorEastAsia" w:hAnsi="Times New Roman" w:cs="Times New Roman"/>
                <w:lang w:val="en-US" w:eastAsia="ja-JP"/>
              </w:rPr>
              <w:t xml:space="preserve">instance, </w:t>
            </w:r>
            <w:r w:rsidR="00E97CF1">
              <w:rPr>
                <w:rFonts w:ascii="Times New Roman" w:eastAsiaTheme="minorEastAsia" w:hAnsi="Times New Roman" w:cs="Times New Roman"/>
                <w:lang w:val="en-US" w:eastAsia="ja-JP"/>
              </w:rPr>
              <w:t xml:space="preserve">the </w:t>
            </w:r>
            <w:r w:rsidRPr="009542D9">
              <w:rPr>
                <w:rFonts w:ascii="Times New Roman" w:eastAsiaTheme="minorEastAsia" w:hAnsi="Times New Roman" w:cs="Times New Roman"/>
                <w:lang w:val="en-US" w:eastAsia="ja-JP"/>
              </w:rPr>
              <w:t xml:space="preserve">project </w:t>
            </w:r>
            <w:r w:rsidR="00E97CF1">
              <w:rPr>
                <w:rFonts w:ascii="Times New Roman" w:eastAsiaTheme="minorEastAsia" w:hAnsi="Times New Roman" w:cs="Times New Roman"/>
                <w:lang w:val="en-US" w:eastAsia="ja-JP"/>
              </w:rPr>
              <w:t xml:space="preserve">had to obtain </w:t>
            </w:r>
            <w:r w:rsidRPr="009542D9">
              <w:rPr>
                <w:rFonts w:ascii="Times New Roman" w:eastAsiaTheme="minorEastAsia" w:hAnsi="Times New Roman" w:cs="Times New Roman"/>
                <w:lang w:val="en-US" w:eastAsia="ja-JP"/>
              </w:rPr>
              <w:t xml:space="preserve">official approval for the following </w:t>
            </w:r>
          </w:p>
          <w:p w14:paraId="3FC56D0A" w14:textId="77777777" w:rsidR="00C310CA" w:rsidRPr="009542D9" w:rsidRDefault="00C310CA" w:rsidP="000649BF">
            <w:pPr>
              <w:pStyle w:val="ListParagraph"/>
              <w:numPr>
                <w:ilvl w:val="0"/>
                <w:numId w:val="36"/>
              </w:numPr>
              <w:ind w:left="245" w:hanging="180"/>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Annual work plans (AWP) </w:t>
            </w:r>
          </w:p>
          <w:p w14:paraId="13F4F0C0" w14:textId="77777777" w:rsidR="00C310CA" w:rsidRPr="009542D9" w:rsidRDefault="00C310CA" w:rsidP="000649BF">
            <w:pPr>
              <w:pStyle w:val="ListParagraph"/>
              <w:numPr>
                <w:ilvl w:val="0"/>
                <w:numId w:val="36"/>
              </w:numPr>
              <w:ind w:left="245" w:hanging="180"/>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Submission of project documents (guidelines, LAP, legal acts, etc.) to national partners </w:t>
            </w:r>
            <w:r w:rsidRPr="009542D9">
              <w:rPr>
                <w:rFonts w:ascii="Times New Roman" w:eastAsiaTheme="minorEastAsia" w:hAnsi="Times New Roman" w:cs="Times New Roman"/>
                <w:lang w:val="tk-TM" w:eastAsia="ja-JP"/>
              </w:rPr>
              <w:t xml:space="preserve">for </w:t>
            </w:r>
            <w:r w:rsidRPr="009542D9">
              <w:rPr>
                <w:rFonts w:ascii="Times New Roman" w:eastAsiaTheme="minorEastAsia" w:hAnsi="Times New Roman" w:cs="Times New Roman"/>
                <w:lang w:val="en-US" w:eastAsia="ja-JP"/>
              </w:rPr>
              <w:t>c</w:t>
            </w:r>
            <w:r w:rsidRPr="009542D9">
              <w:rPr>
                <w:rFonts w:ascii="Times New Roman" w:eastAsiaTheme="minorEastAsia" w:hAnsi="Times New Roman" w:cs="Times New Roman"/>
                <w:lang w:val="tk-TM" w:eastAsia="ja-JP"/>
              </w:rPr>
              <w:t xml:space="preserve">onsideration </w:t>
            </w:r>
          </w:p>
          <w:p w14:paraId="36C4C09B" w14:textId="77777777" w:rsidR="00C310CA" w:rsidRPr="009542D9" w:rsidRDefault="00C310CA" w:rsidP="000649BF">
            <w:pPr>
              <w:pStyle w:val="ListParagraph"/>
              <w:numPr>
                <w:ilvl w:val="0"/>
                <w:numId w:val="36"/>
              </w:numPr>
              <w:ind w:left="245" w:hanging="180"/>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Data collection for revision of the NCCS, NDC and for MRV Road Map</w:t>
            </w:r>
          </w:p>
          <w:p w14:paraId="351DBF65" w14:textId="77777777" w:rsidR="00C310CA" w:rsidRPr="009542D9" w:rsidRDefault="00C310CA" w:rsidP="000649BF">
            <w:pPr>
              <w:pStyle w:val="ListParagraph"/>
              <w:numPr>
                <w:ilvl w:val="0"/>
                <w:numId w:val="36"/>
              </w:numPr>
              <w:ind w:left="245" w:hanging="180"/>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US" w:eastAsia="ja-JP"/>
              </w:rPr>
              <w:t>Project progress reports, m</w:t>
            </w:r>
            <w:r w:rsidRPr="009542D9">
              <w:rPr>
                <w:rFonts w:ascii="Times New Roman" w:eastAsiaTheme="minorEastAsia" w:hAnsi="Times New Roman" w:cs="Times New Roman"/>
                <w:lang w:val="tk-TM" w:eastAsia="ja-JP"/>
              </w:rPr>
              <w:t xml:space="preserve">edia </w:t>
            </w:r>
            <w:r w:rsidRPr="009542D9">
              <w:rPr>
                <w:rFonts w:ascii="Times New Roman" w:eastAsiaTheme="minorEastAsia" w:hAnsi="Times New Roman" w:cs="Times New Roman"/>
                <w:lang w:val="en-US" w:eastAsia="ja-JP"/>
              </w:rPr>
              <w:t>coverage of project events, etc.</w:t>
            </w:r>
          </w:p>
        </w:tc>
        <w:tc>
          <w:tcPr>
            <w:tcW w:w="5245" w:type="dxa"/>
          </w:tcPr>
          <w:p w14:paraId="51444B4D" w14:textId="77777777" w:rsidR="00C310CA" w:rsidRPr="009542D9" w:rsidRDefault="00C310CA" w:rsidP="00450B70">
            <w:pPr>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In line with government regulations, in TKM it is required to obtain prior approval from the National Implementing Partner (NIP) of the project to carry any project activity. The NIP is responsible for the content of all project documents/products, as well as for issuing official letters regarding data collection requests, AWPs, annual progress reports, workshop presentations, press-releases, etc.  The NIP must ensure that project documents are correct, appropriate, relevant and in line with the tasks, competencies, and priorities of the ministry before submission to other national partners.</w:t>
            </w:r>
          </w:p>
        </w:tc>
      </w:tr>
      <w:tr w:rsidR="00C310CA" w:rsidRPr="009542D9" w14:paraId="7FFEAC1A" w14:textId="77777777" w:rsidTr="00C310CA">
        <w:tc>
          <w:tcPr>
            <w:tcW w:w="567" w:type="dxa"/>
          </w:tcPr>
          <w:p w14:paraId="3F3F482D" w14:textId="77777777" w:rsidR="00C310CA" w:rsidRPr="009542D9" w:rsidRDefault="00C310CA" w:rsidP="00450B70">
            <w:pPr>
              <w:jc w:val="both"/>
              <w:rPr>
                <w:rFonts w:ascii="Times New Roman" w:eastAsiaTheme="minorEastAsia" w:hAnsi="Times New Roman" w:cs="Times New Roman"/>
                <w:lang w:val="ru-RU" w:eastAsia="ja-JP"/>
              </w:rPr>
            </w:pPr>
            <w:r w:rsidRPr="009542D9">
              <w:rPr>
                <w:rFonts w:ascii="Times New Roman" w:eastAsiaTheme="minorEastAsia" w:hAnsi="Times New Roman" w:cs="Times New Roman"/>
                <w:lang w:val="ru-RU" w:eastAsia="ja-JP"/>
              </w:rPr>
              <w:t>5</w:t>
            </w:r>
          </w:p>
        </w:tc>
        <w:tc>
          <w:tcPr>
            <w:tcW w:w="3544" w:type="dxa"/>
          </w:tcPr>
          <w:p w14:paraId="79C0C282" w14:textId="3E495B32" w:rsidR="00C310CA" w:rsidRPr="009542D9" w:rsidRDefault="00C310CA" w:rsidP="0094009C">
            <w:pPr>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Within the framework of the project, </w:t>
            </w:r>
            <w:r w:rsidRPr="009542D9">
              <w:rPr>
                <w:rFonts w:ascii="Times New Roman" w:eastAsiaTheme="minorEastAsia" w:hAnsi="Times New Roman" w:cs="Times New Roman"/>
                <w:b/>
                <w:bCs/>
                <w:lang w:val="en-GB" w:eastAsia="ja-JP"/>
              </w:rPr>
              <w:t>agro-consultations</w:t>
            </w:r>
            <w:r w:rsidRPr="009542D9">
              <w:rPr>
                <w:rFonts w:ascii="Times New Roman" w:eastAsiaTheme="minorEastAsia" w:hAnsi="Times New Roman" w:cs="Times New Roman"/>
                <w:lang w:val="en-GB" w:eastAsia="ja-JP"/>
              </w:rPr>
              <w:t xml:space="preserve"> were provided to </w:t>
            </w:r>
            <w:r w:rsidR="004F4423">
              <w:rPr>
                <w:rFonts w:ascii="Times New Roman" w:eastAsiaTheme="minorEastAsia" w:hAnsi="Times New Roman" w:cs="Times New Roman"/>
                <w:lang w:val="en-GB" w:eastAsia="ja-JP"/>
              </w:rPr>
              <w:t>d</w:t>
            </w:r>
            <w:r w:rsidRPr="009542D9">
              <w:rPr>
                <w:rFonts w:ascii="Times New Roman" w:eastAsiaTheme="minorEastAsia" w:hAnsi="Times New Roman" w:cs="Times New Roman"/>
                <w:lang w:val="en-GB" w:eastAsia="ja-JP"/>
              </w:rPr>
              <w:t xml:space="preserve">aikhan </w:t>
            </w:r>
            <w:r w:rsidR="004F4423">
              <w:rPr>
                <w:rFonts w:ascii="Times New Roman" w:eastAsiaTheme="minorEastAsia" w:hAnsi="Times New Roman" w:cs="Times New Roman"/>
                <w:lang w:val="en-GB" w:eastAsia="ja-JP"/>
              </w:rPr>
              <w:t>a</w:t>
            </w:r>
            <w:r w:rsidRPr="009542D9">
              <w:rPr>
                <w:rFonts w:ascii="Times New Roman" w:eastAsiaTheme="minorEastAsia" w:hAnsi="Times New Roman" w:cs="Times New Roman"/>
                <w:lang w:val="en-GB" w:eastAsia="ja-JP"/>
              </w:rPr>
              <w:t xml:space="preserve">ssociations and individual farmers, including remote ones, based on the experience of </w:t>
            </w:r>
            <w:r w:rsidRPr="009542D9">
              <w:rPr>
                <w:rFonts w:ascii="Times New Roman" w:eastAsiaTheme="minorEastAsia" w:hAnsi="Times New Roman" w:cs="Times New Roman"/>
                <w:lang w:val="en-GB" w:eastAsia="ja-JP"/>
              </w:rPr>
              <w:lastRenderedPageBreak/>
              <w:t>international consultants (</w:t>
            </w:r>
            <w:r w:rsidRPr="009542D9">
              <w:rPr>
                <w:rFonts w:ascii="Times New Roman" w:eastAsiaTheme="minorEastAsia" w:hAnsi="Times New Roman" w:cs="Times New Roman"/>
                <w:lang w:val="tk-TM" w:eastAsia="ja-JP"/>
              </w:rPr>
              <w:t xml:space="preserve">Emnotion Ltd </w:t>
            </w:r>
            <w:r w:rsidRPr="009542D9">
              <w:rPr>
                <w:rFonts w:ascii="Times New Roman" w:eastAsiaTheme="minorEastAsia" w:hAnsi="Times New Roman" w:cs="Times New Roman"/>
                <w:lang w:val="en-US" w:eastAsia="ja-JP"/>
              </w:rPr>
              <w:t>company from Israel</w:t>
            </w:r>
            <w:r w:rsidRPr="009542D9">
              <w:rPr>
                <w:rFonts w:ascii="Times New Roman" w:eastAsiaTheme="minorEastAsia" w:hAnsi="Times New Roman" w:cs="Times New Roman"/>
                <w:lang w:val="en-GB" w:eastAsia="ja-JP"/>
              </w:rPr>
              <w:t xml:space="preserve">). </w:t>
            </w:r>
            <w:r w:rsidR="004F4423">
              <w:rPr>
                <w:rFonts w:ascii="Times New Roman" w:eastAsiaTheme="minorEastAsia" w:hAnsi="Times New Roman" w:cs="Times New Roman"/>
                <w:lang w:val="en-GB" w:eastAsia="ja-JP"/>
              </w:rPr>
              <w:t>T</w:t>
            </w:r>
            <w:r w:rsidRPr="009542D9">
              <w:rPr>
                <w:rFonts w:ascii="Times New Roman" w:eastAsiaTheme="minorEastAsia" w:hAnsi="Times New Roman" w:cs="Times New Roman"/>
                <w:lang w:val="en-GB" w:eastAsia="ja-JP"/>
              </w:rPr>
              <w:t xml:space="preserve">he project </w:t>
            </w:r>
            <w:r w:rsidR="004F4423">
              <w:rPr>
                <w:rFonts w:ascii="Times New Roman" w:eastAsiaTheme="minorEastAsia" w:hAnsi="Times New Roman" w:cs="Times New Roman"/>
                <w:lang w:val="en-GB" w:eastAsia="ja-JP"/>
              </w:rPr>
              <w:t>experienced</w:t>
            </w:r>
            <w:r w:rsidRPr="009542D9">
              <w:rPr>
                <w:rFonts w:ascii="Times New Roman" w:eastAsiaTheme="minorEastAsia" w:hAnsi="Times New Roman" w:cs="Times New Roman"/>
                <w:lang w:val="en-GB" w:eastAsia="ja-JP"/>
              </w:rPr>
              <w:t xml:space="preserve"> delays in the work of international consultants, the local project team</w:t>
            </w:r>
            <w:r w:rsidRPr="009542D9">
              <w:rPr>
                <w:rFonts w:ascii="Times New Roman" w:eastAsiaTheme="minorEastAsia" w:hAnsi="Times New Roman" w:cs="Times New Roman"/>
                <w:lang w:val="tk-TM" w:eastAsia="ja-JP"/>
              </w:rPr>
              <w:t>s</w:t>
            </w:r>
            <w:r w:rsidRPr="009542D9">
              <w:rPr>
                <w:rFonts w:ascii="Times New Roman" w:eastAsiaTheme="minorEastAsia" w:hAnsi="Times New Roman" w:cs="Times New Roman"/>
                <w:lang w:val="en-GB" w:eastAsia="ja-JP"/>
              </w:rPr>
              <w:t>, and beneficiaries, which ultimately affected the effectiveness of the work.</w:t>
            </w:r>
            <w:r w:rsidRPr="009542D9">
              <w:rPr>
                <w:rFonts w:ascii="Times New Roman" w:hAnsi="Times New Roman" w:cs="Times New Roman"/>
                <w:color w:val="000000"/>
                <w:shd w:val="clear" w:color="auto" w:fill="F5F5F5"/>
              </w:rPr>
              <w:t xml:space="preserve"> </w:t>
            </w:r>
          </w:p>
        </w:tc>
        <w:tc>
          <w:tcPr>
            <w:tcW w:w="5245" w:type="dxa"/>
          </w:tcPr>
          <w:p w14:paraId="72F2DF19" w14:textId="77777777"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lastRenderedPageBreak/>
              <w:t>The proposed agro-consultations did not always take into account the capacities of local beneficiaries, the local environmental conditions, or the availability of resources (equipment, water, funds, etc.);</w:t>
            </w:r>
          </w:p>
          <w:p w14:paraId="6A65B53F" w14:textId="77777777"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lastRenderedPageBreak/>
              <w:t>The offered agro-consultations and recommendations were tied to seasonal work, while the effects were not always visible immediately. Some practices recommended through agro-consultations take several years before positive impacts can be demonstrated (e.g. no-till practices), hence building confidence among farmers-beneficiaries was commonly a lengthy process;</w:t>
            </w:r>
          </w:p>
          <w:p w14:paraId="5AE712C5" w14:textId="65C1351A"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In connection with the pandemic, difficulties arose with monitoring the implementation of agro-technological maps (ATM) containing detailed consultations to individual farmers-beneficiaries with regards to specific cropping practices, and assessing their effectiveness. Also</w:t>
            </w:r>
            <w:r w:rsidR="00E97CF1">
              <w:rPr>
                <w:rFonts w:ascii="Times New Roman" w:eastAsiaTheme="minorEastAsia" w:hAnsi="Times New Roman" w:cs="Times New Roman"/>
                <w:lang w:val="en-GB" w:eastAsia="ja-JP"/>
              </w:rPr>
              <w:t>,</w:t>
            </w:r>
            <w:r w:rsidRPr="009542D9">
              <w:rPr>
                <w:rFonts w:ascii="Times New Roman" w:eastAsiaTheme="minorEastAsia" w:hAnsi="Times New Roman" w:cs="Times New Roman"/>
                <w:lang w:val="en-GB" w:eastAsia="ja-JP"/>
              </w:rPr>
              <w:t xml:space="preserve"> at some point national and local travel restrictions hampered regular (field) visits to be conducted, as a result of which not all agro-consultations were always effective;</w:t>
            </w:r>
          </w:p>
          <w:p w14:paraId="2885F5A3" w14:textId="77777777"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Especially the use of the innovative platform designed for remote agro-consultations was frequently affected by problems with internet communication (the internet was disconnected for several weeks in the Lebap region after a strong hurricane in 2020), hampering the effective communication between farmers, project staff and the Israel-based consultants;</w:t>
            </w:r>
          </w:p>
          <w:p w14:paraId="362D395E" w14:textId="77777777" w:rsidR="00C310CA" w:rsidRPr="009542D9" w:rsidRDefault="00C310CA" w:rsidP="00450B70">
            <w:pPr>
              <w:ind w:left="329"/>
              <w:jc w:val="both"/>
              <w:rPr>
                <w:rFonts w:ascii="Times New Roman" w:eastAsiaTheme="minorEastAsia" w:hAnsi="Times New Roman" w:cs="Times New Roman"/>
                <w:lang w:val="en-GB" w:eastAsia="ja-JP"/>
              </w:rPr>
            </w:pPr>
          </w:p>
        </w:tc>
      </w:tr>
      <w:tr w:rsidR="00C310CA" w:rsidRPr="009542D9" w14:paraId="22AAAA4D" w14:textId="77777777" w:rsidTr="00C310CA">
        <w:tc>
          <w:tcPr>
            <w:tcW w:w="567" w:type="dxa"/>
          </w:tcPr>
          <w:p w14:paraId="681D634B" w14:textId="77777777" w:rsidR="00C310CA" w:rsidRPr="009542D9" w:rsidRDefault="00C310CA" w:rsidP="00450B70">
            <w:pPr>
              <w:pStyle w:val="ListParagraph"/>
              <w:ind w:left="0"/>
              <w:jc w:val="both"/>
              <w:rPr>
                <w:rFonts w:ascii="Times New Roman" w:eastAsiaTheme="minorEastAsia" w:hAnsi="Times New Roman" w:cs="Times New Roman"/>
                <w:lang w:val="ru-RU" w:eastAsia="ja-JP"/>
              </w:rPr>
            </w:pPr>
            <w:r w:rsidRPr="009542D9">
              <w:rPr>
                <w:rFonts w:ascii="Times New Roman" w:eastAsiaTheme="minorEastAsia" w:hAnsi="Times New Roman" w:cs="Times New Roman"/>
                <w:lang w:val="ru-RU" w:eastAsia="ja-JP"/>
              </w:rPr>
              <w:lastRenderedPageBreak/>
              <w:t>6</w:t>
            </w:r>
          </w:p>
        </w:tc>
        <w:tc>
          <w:tcPr>
            <w:tcW w:w="3544" w:type="dxa"/>
          </w:tcPr>
          <w:p w14:paraId="4A772C35" w14:textId="13D4F2FD" w:rsidR="00C310CA" w:rsidRPr="009542D9" w:rsidRDefault="00C310CA" w:rsidP="0094009C">
            <w:pPr>
              <w:pStyle w:val="ListParagraph"/>
              <w:ind w:left="0"/>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Delays </w:t>
            </w:r>
            <w:r w:rsidR="0094009C">
              <w:rPr>
                <w:rFonts w:ascii="Times New Roman" w:eastAsiaTheme="minorEastAsia" w:hAnsi="Times New Roman" w:cs="Times New Roman"/>
                <w:lang w:val="en-GB" w:eastAsia="ja-JP"/>
              </w:rPr>
              <w:t xml:space="preserve">of activities </w:t>
            </w:r>
            <w:r w:rsidRPr="009542D9">
              <w:rPr>
                <w:rFonts w:ascii="Times New Roman" w:eastAsiaTheme="minorEastAsia" w:hAnsi="Times New Roman" w:cs="Times New Roman"/>
                <w:lang w:val="en-GB" w:eastAsia="ja-JP"/>
              </w:rPr>
              <w:t>in GIS mapping and AEZ modelling</w:t>
            </w:r>
          </w:p>
          <w:p w14:paraId="58E7BFAD" w14:textId="77777777" w:rsidR="00C310CA" w:rsidRPr="009542D9" w:rsidRDefault="00C310CA" w:rsidP="00450B70">
            <w:pPr>
              <w:pStyle w:val="ListParagraph"/>
              <w:ind w:left="0"/>
              <w:jc w:val="both"/>
              <w:rPr>
                <w:rFonts w:ascii="Times New Roman" w:eastAsiaTheme="minorEastAsia" w:hAnsi="Times New Roman" w:cs="Times New Roman"/>
                <w:lang w:val="en-GB" w:eastAsia="ja-JP"/>
              </w:rPr>
            </w:pPr>
          </w:p>
          <w:p w14:paraId="4DB12231" w14:textId="77777777" w:rsidR="00C310CA" w:rsidRPr="009542D9" w:rsidRDefault="00C310CA" w:rsidP="00450B70">
            <w:pPr>
              <w:pStyle w:val="ListParagraph"/>
              <w:ind w:left="0"/>
              <w:jc w:val="both"/>
              <w:rPr>
                <w:rFonts w:ascii="Times New Roman" w:eastAsiaTheme="minorEastAsia" w:hAnsi="Times New Roman" w:cs="Times New Roman"/>
                <w:lang w:val="en-GB" w:eastAsia="ja-JP"/>
              </w:rPr>
            </w:pPr>
          </w:p>
        </w:tc>
        <w:tc>
          <w:tcPr>
            <w:tcW w:w="5245" w:type="dxa"/>
          </w:tcPr>
          <w:p w14:paraId="1F79A38B" w14:textId="5F3E451A"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The scope of work for modelling the AEZ </w:t>
            </w:r>
            <w:r w:rsidR="00C83706">
              <w:rPr>
                <w:rFonts w:ascii="Times New Roman" w:eastAsiaTheme="minorEastAsia" w:hAnsi="Times New Roman" w:cs="Times New Roman"/>
                <w:lang w:val="en-GB" w:eastAsia="ja-JP"/>
              </w:rPr>
              <w:t>should have been</w:t>
            </w:r>
            <w:r w:rsidRPr="009542D9">
              <w:rPr>
                <w:rFonts w:ascii="Times New Roman" w:eastAsiaTheme="minorEastAsia" w:hAnsi="Times New Roman" w:cs="Times New Roman"/>
                <w:lang w:val="en-GB" w:eastAsia="ja-JP"/>
              </w:rPr>
              <w:t xml:space="preserve"> developed by </w:t>
            </w:r>
            <w:r w:rsidR="0094009C">
              <w:rPr>
                <w:rFonts w:ascii="Times New Roman" w:eastAsiaTheme="minorEastAsia" w:hAnsi="Times New Roman" w:cs="Times New Roman"/>
                <w:lang w:val="en-GB" w:eastAsia="ja-JP"/>
              </w:rPr>
              <w:t>MAEP’s</w:t>
            </w:r>
            <w:r w:rsidRPr="009542D9">
              <w:rPr>
                <w:rFonts w:ascii="Times New Roman" w:eastAsiaTheme="minorEastAsia" w:hAnsi="Times New Roman" w:cs="Times New Roman"/>
                <w:lang w:val="en-GB" w:eastAsia="ja-JP"/>
              </w:rPr>
              <w:t xml:space="preserve"> </w:t>
            </w:r>
            <w:r w:rsidR="0094009C">
              <w:rPr>
                <w:rFonts w:ascii="Times New Roman" w:eastAsiaTheme="minorEastAsia" w:hAnsi="Times New Roman" w:cs="Times New Roman"/>
                <w:lang w:val="en-GB" w:eastAsia="ja-JP"/>
              </w:rPr>
              <w:t>responsible</w:t>
            </w:r>
            <w:r w:rsidRPr="009542D9">
              <w:rPr>
                <w:rFonts w:ascii="Times New Roman" w:eastAsiaTheme="minorEastAsia" w:hAnsi="Times New Roman" w:cs="Times New Roman"/>
                <w:lang w:val="en-GB" w:eastAsia="ja-JP"/>
              </w:rPr>
              <w:t xml:space="preserve"> unit with support </w:t>
            </w:r>
            <w:r w:rsidR="0094009C">
              <w:rPr>
                <w:rFonts w:ascii="Times New Roman" w:eastAsiaTheme="minorEastAsia" w:hAnsi="Times New Roman" w:cs="Times New Roman"/>
                <w:lang w:val="en-GB" w:eastAsia="ja-JP"/>
              </w:rPr>
              <w:t>from</w:t>
            </w:r>
            <w:r w:rsidRPr="009542D9">
              <w:rPr>
                <w:rFonts w:ascii="Times New Roman" w:eastAsiaTheme="minorEastAsia" w:hAnsi="Times New Roman" w:cs="Times New Roman"/>
                <w:lang w:val="en-GB" w:eastAsia="ja-JP"/>
              </w:rPr>
              <w:t xml:space="preserve"> the project. Currently</w:t>
            </w:r>
            <w:r w:rsidR="0094009C">
              <w:rPr>
                <w:rFonts w:ascii="Times New Roman" w:eastAsiaTheme="minorEastAsia" w:hAnsi="Times New Roman" w:cs="Times New Roman"/>
                <w:lang w:val="en-GB" w:eastAsia="ja-JP"/>
              </w:rPr>
              <w:t>,</w:t>
            </w:r>
            <w:r w:rsidRPr="009542D9">
              <w:rPr>
                <w:rFonts w:ascii="Times New Roman" w:eastAsiaTheme="minorEastAsia" w:hAnsi="Times New Roman" w:cs="Times New Roman"/>
                <w:lang w:val="en-GB" w:eastAsia="ja-JP"/>
              </w:rPr>
              <w:t xml:space="preserve"> MAEP does not have a such structural unit dealing with AEZ modelling, therefore MAEP could not support the project’s objective</w:t>
            </w:r>
            <w:r w:rsidR="00C84758">
              <w:rPr>
                <w:rFonts w:ascii="Times New Roman" w:eastAsiaTheme="minorEastAsia" w:hAnsi="Times New Roman" w:cs="Times New Roman"/>
                <w:lang w:val="en-GB" w:eastAsia="ja-JP"/>
              </w:rPr>
              <w:t>;</w:t>
            </w:r>
          </w:p>
          <w:p w14:paraId="1883DAFF" w14:textId="3F59F93E"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The level of awareness of national specialists in the field of mode</w:t>
            </w:r>
            <w:r w:rsidR="0094009C">
              <w:rPr>
                <w:rFonts w:ascii="Times New Roman" w:eastAsiaTheme="minorEastAsia" w:hAnsi="Times New Roman" w:cs="Times New Roman"/>
                <w:lang w:val="en-GB" w:eastAsia="ja-JP"/>
              </w:rPr>
              <w:t>l</w:t>
            </w:r>
            <w:r w:rsidRPr="009542D9">
              <w:rPr>
                <w:rFonts w:ascii="Times New Roman" w:eastAsiaTheme="minorEastAsia" w:hAnsi="Times New Roman" w:cs="Times New Roman"/>
                <w:lang w:val="en-US" w:eastAsia="ja-JP"/>
              </w:rPr>
              <w:t>l</w:t>
            </w:r>
            <w:r w:rsidRPr="009542D9">
              <w:rPr>
                <w:rFonts w:ascii="Times New Roman" w:eastAsiaTheme="minorEastAsia" w:hAnsi="Times New Roman" w:cs="Times New Roman"/>
                <w:lang w:val="en-GB" w:eastAsia="ja-JP"/>
              </w:rPr>
              <w:t xml:space="preserve">ing </w:t>
            </w:r>
            <w:r w:rsidR="0094009C">
              <w:rPr>
                <w:rFonts w:ascii="Times New Roman" w:eastAsiaTheme="minorEastAsia" w:hAnsi="Times New Roman" w:cs="Times New Roman"/>
                <w:lang w:val="en-GB" w:eastAsia="ja-JP"/>
              </w:rPr>
              <w:t>a</w:t>
            </w:r>
            <w:r w:rsidRPr="009542D9">
              <w:rPr>
                <w:rFonts w:ascii="Times New Roman" w:eastAsiaTheme="minorEastAsia" w:hAnsi="Times New Roman" w:cs="Times New Roman"/>
                <w:lang w:val="en-GB" w:eastAsia="ja-JP"/>
              </w:rPr>
              <w:t xml:space="preserve">gro-ecological zones and GIS technologies for optimal crop cultivation is low, therefore </w:t>
            </w:r>
            <w:r w:rsidR="0094009C">
              <w:rPr>
                <w:rFonts w:ascii="Times New Roman" w:eastAsiaTheme="minorEastAsia" w:hAnsi="Times New Roman" w:cs="Times New Roman"/>
                <w:lang w:val="en-GB" w:eastAsia="ja-JP"/>
              </w:rPr>
              <w:t>more</w:t>
            </w:r>
            <w:r w:rsidRPr="009542D9">
              <w:rPr>
                <w:rFonts w:ascii="Times New Roman" w:eastAsiaTheme="minorEastAsia" w:hAnsi="Times New Roman" w:cs="Times New Roman"/>
                <w:lang w:val="en-GB" w:eastAsia="ja-JP"/>
              </w:rPr>
              <w:t xml:space="preserve"> time was needed to clarify and explain the approach and gain support</w:t>
            </w:r>
            <w:r w:rsidR="00C84758">
              <w:rPr>
                <w:rFonts w:ascii="Times New Roman" w:eastAsiaTheme="minorEastAsia" w:hAnsi="Times New Roman" w:cs="Times New Roman"/>
                <w:lang w:val="en-GB" w:eastAsia="ja-JP"/>
              </w:rPr>
              <w:t>;</w:t>
            </w:r>
          </w:p>
          <w:p w14:paraId="157537C4" w14:textId="2A2E7688" w:rsidR="00C310CA" w:rsidRPr="009542D9" w:rsidRDefault="00C310CA" w:rsidP="000649BF">
            <w:pPr>
              <w:pStyle w:val="ListParagraph"/>
              <w:numPr>
                <w:ilvl w:val="0"/>
                <w:numId w:val="38"/>
              </w:numPr>
              <w:ind w:left="329"/>
              <w:contextualSpacing w:val="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Development and modelling of AEZ</w:t>
            </w:r>
            <w:r w:rsidR="0094009C">
              <w:rPr>
                <w:rFonts w:ascii="Times New Roman" w:eastAsiaTheme="minorEastAsia" w:hAnsi="Times New Roman" w:cs="Times New Roman"/>
                <w:lang w:val="en-GB" w:eastAsia="ja-JP"/>
              </w:rPr>
              <w:t>s</w:t>
            </w:r>
            <w:r w:rsidRPr="009542D9">
              <w:rPr>
                <w:rFonts w:ascii="Times New Roman" w:eastAsiaTheme="minorEastAsia" w:hAnsi="Times New Roman" w:cs="Times New Roman"/>
                <w:lang w:val="en-GB" w:eastAsia="ja-JP"/>
              </w:rPr>
              <w:t xml:space="preserve"> is a laborious and time-consuming process that requires the participation of many partners and large investments and time, largely beyond the capacity of the project</w:t>
            </w:r>
            <w:r w:rsidR="00C84758">
              <w:rPr>
                <w:rFonts w:ascii="Times New Roman" w:eastAsiaTheme="minorEastAsia" w:hAnsi="Times New Roman" w:cs="Times New Roman"/>
                <w:lang w:val="en-GB" w:eastAsia="ja-JP"/>
              </w:rPr>
              <w:t>.</w:t>
            </w:r>
          </w:p>
          <w:p w14:paraId="4CE9067C" w14:textId="77777777" w:rsidR="00C310CA" w:rsidRPr="009542D9" w:rsidRDefault="00C310CA" w:rsidP="00450B70">
            <w:pPr>
              <w:jc w:val="both"/>
              <w:rPr>
                <w:rFonts w:ascii="Times New Roman" w:eastAsiaTheme="minorEastAsia" w:hAnsi="Times New Roman" w:cs="Times New Roman"/>
                <w:lang w:val="en-GB" w:eastAsia="ja-JP"/>
              </w:rPr>
            </w:pPr>
          </w:p>
        </w:tc>
      </w:tr>
      <w:tr w:rsidR="00C310CA" w:rsidRPr="009542D9" w14:paraId="20CF0244" w14:textId="77777777" w:rsidTr="00C310CA">
        <w:tc>
          <w:tcPr>
            <w:tcW w:w="567" w:type="dxa"/>
          </w:tcPr>
          <w:p w14:paraId="08540AFE" w14:textId="77777777" w:rsidR="00C310CA" w:rsidRPr="009542D9" w:rsidRDefault="00C310CA" w:rsidP="00450B70">
            <w:pPr>
              <w:pStyle w:val="ListParagraph"/>
              <w:ind w:left="0"/>
              <w:jc w:val="both"/>
              <w:rPr>
                <w:rFonts w:ascii="Times New Roman" w:hAnsi="Times New Roman" w:cs="Times New Roman"/>
                <w:color w:val="000000" w:themeColor="text1"/>
                <w:lang w:val="ru-RU"/>
              </w:rPr>
            </w:pPr>
            <w:r w:rsidRPr="009542D9">
              <w:rPr>
                <w:rFonts w:ascii="Times New Roman" w:hAnsi="Times New Roman" w:cs="Times New Roman"/>
                <w:color w:val="000000" w:themeColor="text1"/>
                <w:lang w:val="ru-RU"/>
              </w:rPr>
              <w:t>7</w:t>
            </w:r>
          </w:p>
        </w:tc>
        <w:tc>
          <w:tcPr>
            <w:tcW w:w="3544" w:type="dxa"/>
          </w:tcPr>
          <w:p w14:paraId="1B365C89" w14:textId="2D361A53" w:rsidR="00C310CA" w:rsidRPr="009542D9" w:rsidRDefault="00C310CA" w:rsidP="00450B70">
            <w:pPr>
              <w:pStyle w:val="ListParagraph"/>
              <w:ind w:left="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Delays </w:t>
            </w:r>
            <w:r w:rsidR="00C83706">
              <w:rPr>
                <w:rFonts w:ascii="Times New Roman" w:eastAsiaTheme="minorEastAsia" w:hAnsi="Times New Roman" w:cs="Times New Roman"/>
                <w:lang w:val="en-GB" w:eastAsia="ja-JP"/>
              </w:rPr>
              <w:t>in the</w:t>
            </w:r>
            <w:r w:rsidRPr="009542D9">
              <w:rPr>
                <w:rFonts w:ascii="Times New Roman" w:eastAsiaTheme="minorEastAsia" w:hAnsi="Times New Roman" w:cs="Times New Roman"/>
                <w:lang w:val="en-GB" w:eastAsia="ja-JP"/>
              </w:rPr>
              <w:t xml:space="preserve"> elaboration of the </w:t>
            </w:r>
            <w:r w:rsidR="00C83706">
              <w:rPr>
                <w:rFonts w:ascii="Times New Roman" w:eastAsiaTheme="minorEastAsia" w:hAnsi="Times New Roman" w:cs="Times New Roman"/>
                <w:lang w:val="en-GB" w:eastAsia="ja-JP"/>
              </w:rPr>
              <w:t>b</w:t>
            </w:r>
            <w:r w:rsidRPr="009542D9">
              <w:rPr>
                <w:rFonts w:ascii="Times New Roman" w:eastAsiaTheme="minorEastAsia" w:hAnsi="Times New Roman" w:cs="Times New Roman"/>
                <w:lang w:val="en-GB" w:eastAsia="ja-JP"/>
              </w:rPr>
              <w:t xml:space="preserve">usiness plan for </w:t>
            </w:r>
            <w:r w:rsidR="009C02D4">
              <w:rPr>
                <w:rFonts w:ascii="Times New Roman" w:eastAsiaTheme="minorEastAsia" w:hAnsi="Times New Roman" w:cs="Times New Roman"/>
                <w:lang w:val="en-GB" w:eastAsia="ja-JP"/>
              </w:rPr>
              <w:t>AICs</w:t>
            </w:r>
          </w:p>
          <w:p w14:paraId="0F88B855" w14:textId="77777777" w:rsidR="00C310CA" w:rsidRPr="009542D9" w:rsidRDefault="00C310CA" w:rsidP="00450B70">
            <w:pPr>
              <w:pStyle w:val="ListParagraph"/>
              <w:ind w:left="0"/>
              <w:jc w:val="both"/>
              <w:rPr>
                <w:rFonts w:ascii="Times New Roman" w:eastAsiaTheme="minorEastAsia" w:hAnsi="Times New Roman" w:cs="Times New Roman"/>
                <w:lang w:val="en-GB" w:eastAsia="ja-JP"/>
              </w:rPr>
            </w:pPr>
          </w:p>
        </w:tc>
        <w:tc>
          <w:tcPr>
            <w:tcW w:w="5245" w:type="dxa"/>
          </w:tcPr>
          <w:p w14:paraId="0B145013" w14:textId="0F9CAC1C"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Development of a business plan is possible only if there is an appropriate party having legal status to continue functions of the </w:t>
            </w:r>
            <w:r w:rsidR="009C02D4">
              <w:rPr>
                <w:rFonts w:ascii="Times New Roman" w:eastAsiaTheme="minorEastAsia" w:hAnsi="Times New Roman" w:cs="Times New Roman"/>
                <w:lang w:val="en-GB" w:eastAsia="ja-JP"/>
              </w:rPr>
              <w:t>AIC</w:t>
            </w:r>
            <w:r w:rsidRPr="009542D9">
              <w:rPr>
                <w:rFonts w:ascii="Times New Roman" w:eastAsiaTheme="minorEastAsia" w:hAnsi="Times New Roman" w:cs="Times New Roman"/>
                <w:lang w:val="en-GB" w:eastAsia="ja-JP"/>
              </w:rPr>
              <w:t xml:space="preserve">; </w:t>
            </w:r>
          </w:p>
          <w:p w14:paraId="2550AF69" w14:textId="08836C5E"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It took </w:t>
            </w:r>
            <w:r w:rsidR="0094009C">
              <w:rPr>
                <w:rFonts w:ascii="Times New Roman" w:eastAsiaTheme="minorEastAsia" w:hAnsi="Times New Roman" w:cs="Times New Roman"/>
                <w:lang w:val="en-GB" w:eastAsia="ja-JP"/>
              </w:rPr>
              <w:t>longer</w:t>
            </w:r>
            <w:r w:rsidRPr="009542D9">
              <w:rPr>
                <w:rFonts w:ascii="Times New Roman" w:eastAsiaTheme="minorEastAsia" w:hAnsi="Times New Roman" w:cs="Times New Roman"/>
                <w:lang w:val="en-GB" w:eastAsia="ja-JP"/>
              </w:rPr>
              <w:t xml:space="preserve"> than anticipated to follow-</w:t>
            </w:r>
            <w:r w:rsidRPr="009542D9">
              <w:rPr>
                <w:rFonts w:ascii="Times New Roman" w:eastAsiaTheme="minorEastAsia" w:hAnsi="Times New Roman" w:cs="Times New Roman"/>
                <w:lang w:val="tk-TM" w:eastAsia="ja-JP"/>
              </w:rPr>
              <w:t>up</w:t>
            </w:r>
            <w:r w:rsidRPr="009542D9">
              <w:rPr>
                <w:rFonts w:ascii="Times New Roman" w:eastAsiaTheme="minorEastAsia" w:hAnsi="Times New Roman" w:cs="Times New Roman"/>
                <w:lang w:val="en-GB" w:eastAsia="ja-JP"/>
              </w:rPr>
              <w:t xml:space="preserve"> all procedures </w:t>
            </w:r>
            <w:r w:rsidRPr="009542D9">
              <w:rPr>
                <w:rFonts w:ascii="Times New Roman" w:eastAsiaTheme="minorEastAsia" w:hAnsi="Times New Roman" w:cs="Times New Roman"/>
                <w:lang w:val="tk-TM" w:eastAsia="ja-JP"/>
              </w:rPr>
              <w:t>re</w:t>
            </w:r>
            <w:r w:rsidRPr="009542D9">
              <w:rPr>
                <w:rFonts w:ascii="Times New Roman" w:eastAsiaTheme="minorEastAsia" w:hAnsi="Times New Roman" w:cs="Times New Roman"/>
                <w:lang w:val="en-US" w:eastAsia="ja-JP"/>
              </w:rPr>
              <w:t>q</w:t>
            </w:r>
            <w:r w:rsidRPr="009542D9">
              <w:rPr>
                <w:rFonts w:ascii="Times New Roman" w:eastAsiaTheme="minorEastAsia" w:hAnsi="Times New Roman" w:cs="Times New Roman"/>
                <w:lang w:val="tk-TM" w:eastAsia="ja-JP"/>
              </w:rPr>
              <w:t xml:space="preserve">uired </w:t>
            </w:r>
            <w:r w:rsidRPr="009542D9">
              <w:rPr>
                <w:rFonts w:ascii="Times New Roman" w:eastAsiaTheme="minorEastAsia" w:hAnsi="Times New Roman" w:cs="Times New Roman"/>
                <w:lang w:val="en-US" w:eastAsia="ja-JP"/>
              </w:rPr>
              <w:t xml:space="preserve">for </w:t>
            </w:r>
            <w:r w:rsidRPr="009542D9">
              <w:rPr>
                <w:rFonts w:ascii="Times New Roman" w:eastAsiaTheme="minorEastAsia" w:hAnsi="Times New Roman" w:cs="Times New Roman"/>
                <w:lang w:val="en-GB" w:eastAsia="ja-JP"/>
              </w:rPr>
              <w:t xml:space="preserve">selection and </w:t>
            </w:r>
            <w:r w:rsidR="007A27A7">
              <w:rPr>
                <w:rFonts w:ascii="Times New Roman" w:eastAsiaTheme="minorEastAsia" w:hAnsi="Times New Roman" w:cs="Times New Roman"/>
                <w:lang w:val="en-GB" w:eastAsia="ja-JP"/>
              </w:rPr>
              <w:t>obtaining</w:t>
            </w:r>
            <w:r w:rsidR="007A27A7" w:rsidRPr="009542D9">
              <w:rPr>
                <w:rFonts w:ascii="Times New Roman" w:eastAsiaTheme="minorEastAsia" w:hAnsi="Times New Roman" w:cs="Times New Roman"/>
                <w:lang w:val="en-GB" w:eastAsia="ja-JP"/>
              </w:rPr>
              <w:t xml:space="preserve"> </w:t>
            </w:r>
            <w:r w:rsidRPr="009542D9">
              <w:rPr>
                <w:rFonts w:ascii="Times New Roman" w:eastAsiaTheme="minorEastAsia" w:hAnsi="Times New Roman" w:cs="Times New Roman"/>
                <w:lang w:val="en-GB" w:eastAsia="ja-JP"/>
              </w:rPr>
              <w:t>agreement on the appropriate party</w:t>
            </w:r>
            <w:r w:rsidR="00C83706">
              <w:rPr>
                <w:rFonts w:ascii="Times New Roman" w:eastAsiaTheme="minorEastAsia" w:hAnsi="Times New Roman" w:cs="Times New Roman"/>
                <w:lang w:val="en-GB" w:eastAsia="ja-JP"/>
              </w:rPr>
              <w:t>.</w:t>
            </w:r>
          </w:p>
          <w:p w14:paraId="23662610" w14:textId="77777777" w:rsidR="00C310CA" w:rsidRPr="009542D9" w:rsidRDefault="00C310CA" w:rsidP="00450B70">
            <w:pPr>
              <w:ind w:left="59"/>
              <w:jc w:val="both"/>
              <w:rPr>
                <w:rFonts w:ascii="Times New Roman" w:eastAsiaTheme="minorEastAsia" w:hAnsi="Times New Roman" w:cs="Times New Roman"/>
                <w:lang w:val="en-GB" w:eastAsia="ja-JP"/>
              </w:rPr>
            </w:pPr>
          </w:p>
        </w:tc>
      </w:tr>
      <w:tr w:rsidR="00C83706" w:rsidRPr="009542D9" w14:paraId="4CE159ED" w14:textId="77777777" w:rsidTr="00C310CA">
        <w:tc>
          <w:tcPr>
            <w:tcW w:w="567" w:type="dxa"/>
          </w:tcPr>
          <w:p w14:paraId="781ACD20" w14:textId="3D6FB32D" w:rsidR="00C83706" w:rsidRPr="00C83706" w:rsidRDefault="00C83706" w:rsidP="00450B70">
            <w:pPr>
              <w:pStyle w:val="ListParagraph"/>
              <w:ind w:left="0"/>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3544" w:type="dxa"/>
          </w:tcPr>
          <w:p w14:paraId="373C3EC2" w14:textId="3F7A1BC8" w:rsidR="00C83706" w:rsidRPr="009542D9" w:rsidRDefault="00C83706" w:rsidP="00450B70">
            <w:pPr>
              <w:pStyle w:val="ListParagraph"/>
              <w:ind w:left="0"/>
              <w:jc w:val="both"/>
              <w:rPr>
                <w:rFonts w:ascii="Times New Roman" w:eastAsiaTheme="minorEastAsia" w:hAnsi="Times New Roman" w:cs="Times New Roman"/>
                <w:lang w:val="en-GB" w:eastAsia="ja-JP"/>
              </w:rPr>
            </w:pPr>
            <w:r>
              <w:rPr>
                <w:rFonts w:ascii="Times New Roman" w:eastAsiaTheme="minorEastAsia" w:hAnsi="Times New Roman" w:cs="Times New Roman"/>
                <w:lang w:val="en-GB" w:eastAsia="ja-JP"/>
              </w:rPr>
              <w:t>Delays in procurement process</w:t>
            </w:r>
          </w:p>
        </w:tc>
        <w:tc>
          <w:tcPr>
            <w:tcW w:w="5245" w:type="dxa"/>
          </w:tcPr>
          <w:p w14:paraId="5234788B" w14:textId="1982792F" w:rsidR="00C83706" w:rsidRDefault="00C83706" w:rsidP="000649BF">
            <w:pPr>
              <w:numPr>
                <w:ilvl w:val="0"/>
                <w:numId w:val="37"/>
              </w:numPr>
              <w:ind w:left="329" w:hanging="270"/>
              <w:jc w:val="both"/>
              <w:rPr>
                <w:rFonts w:ascii="Times New Roman" w:eastAsiaTheme="minorEastAsia" w:hAnsi="Times New Roman" w:cs="Times New Roman"/>
                <w:lang w:val="en-GB" w:eastAsia="ja-JP"/>
              </w:rPr>
            </w:pPr>
            <w:r w:rsidRPr="00C83706">
              <w:rPr>
                <w:rFonts w:ascii="Times New Roman" w:eastAsiaTheme="minorEastAsia" w:hAnsi="Times New Roman" w:cs="Times New Roman"/>
                <w:lang w:val="en-GB" w:eastAsia="ja-JP"/>
              </w:rPr>
              <w:t xml:space="preserve">The purchase of the equipment based on a tender process was delayed due to insufficient tender applications received and procedural </w:t>
            </w:r>
            <w:r>
              <w:rPr>
                <w:rFonts w:ascii="Times New Roman" w:eastAsiaTheme="minorEastAsia" w:hAnsi="Times New Roman" w:cs="Times New Roman"/>
                <w:lang w:val="en-GB" w:eastAsia="ja-JP"/>
              </w:rPr>
              <w:t>delays</w:t>
            </w:r>
            <w:r w:rsidRPr="00C83706">
              <w:rPr>
                <w:rFonts w:ascii="Times New Roman" w:eastAsiaTheme="minorEastAsia" w:hAnsi="Times New Roman" w:cs="Times New Roman"/>
                <w:lang w:val="en-GB" w:eastAsia="ja-JP"/>
              </w:rPr>
              <w:t>.</w:t>
            </w:r>
          </w:p>
          <w:p w14:paraId="1D407551" w14:textId="57EDA088" w:rsidR="00C83706" w:rsidRPr="009542D9" w:rsidRDefault="00C83706" w:rsidP="00C83706">
            <w:pPr>
              <w:ind w:left="329"/>
              <w:jc w:val="both"/>
              <w:rPr>
                <w:rFonts w:ascii="Times New Roman" w:eastAsiaTheme="minorEastAsia" w:hAnsi="Times New Roman" w:cs="Times New Roman"/>
                <w:lang w:val="en-GB" w:eastAsia="ja-JP"/>
              </w:rPr>
            </w:pPr>
          </w:p>
        </w:tc>
      </w:tr>
      <w:tr w:rsidR="00C83706" w:rsidRPr="009542D9" w14:paraId="05B9FD95" w14:textId="77777777" w:rsidTr="00C310CA">
        <w:tc>
          <w:tcPr>
            <w:tcW w:w="567" w:type="dxa"/>
          </w:tcPr>
          <w:p w14:paraId="0C5ECC24" w14:textId="4B41F40D" w:rsidR="00C83706" w:rsidRDefault="00C83706" w:rsidP="00450B70">
            <w:pPr>
              <w:pStyle w:val="ListParagraph"/>
              <w:ind w:left="0"/>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3544" w:type="dxa"/>
          </w:tcPr>
          <w:p w14:paraId="2BCA46EA" w14:textId="3694AED1" w:rsidR="00C83706" w:rsidRDefault="00C83706" w:rsidP="00450B70">
            <w:pPr>
              <w:pStyle w:val="ListParagraph"/>
              <w:ind w:left="0"/>
              <w:jc w:val="both"/>
              <w:rPr>
                <w:rFonts w:ascii="Times New Roman" w:eastAsiaTheme="minorEastAsia" w:hAnsi="Times New Roman" w:cs="Times New Roman"/>
                <w:lang w:val="en-GB" w:eastAsia="ja-JP"/>
              </w:rPr>
            </w:pPr>
            <w:r>
              <w:rPr>
                <w:rFonts w:ascii="Times New Roman" w:eastAsiaTheme="minorEastAsia" w:hAnsi="Times New Roman" w:cs="Times New Roman"/>
                <w:lang w:val="en-GB" w:eastAsia="ja-JP"/>
              </w:rPr>
              <w:t>Delays in the implementation of small grants initiatives</w:t>
            </w:r>
          </w:p>
        </w:tc>
        <w:tc>
          <w:tcPr>
            <w:tcW w:w="5245" w:type="dxa"/>
          </w:tcPr>
          <w:p w14:paraId="749EA17F" w14:textId="77777777" w:rsidR="00C83706" w:rsidRDefault="00C83706" w:rsidP="000649BF">
            <w:pPr>
              <w:numPr>
                <w:ilvl w:val="0"/>
                <w:numId w:val="37"/>
              </w:numPr>
              <w:ind w:left="329" w:hanging="270"/>
              <w:jc w:val="both"/>
              <w:rPr>
                <w:rFonts w:ascii="Times New Roman" w:eastAsiaTheme="minorEastAsia" w:hAnsi="Times New Roman" w:cs="Times New Roman"/>
                <w:lang w:val="en-GB" w:eastAsia="ja-JP"/>
              </w:rPr>
            </w:pPr>
            <w:r w:rsidRPr="00C83706">
              <w:rPr>
                <w:rFonts w:ascii="Times New Roman" w:eastAsiaTheme="minorEastAsia" w:hAnsi="Times New Roman" w:cs="Times New Roman"/>
                <w:lang w:val="en-GB" w:eastAsia="ja-JP"/>
              </w:rPr>
              <w:t xml:space="preserve">The implementation of small grants was delayed due to the increase in prices for local construction </w:t>
            </w:r>
            <w:r w:rsidRPr="00C83706">
              <w:rPr>
                <w:rFonts w:ascii="Times New Roman" w:eastAsiaTheme="minorEastAsia" w:hAnsi="Times New Roman" w:cs="Times New Roman"/>
                <w:lang w:val="en-GB" w:eastAsia="ja-JP"/>
              </w:rPr>
              <w:lastRenderedPageBreak/>
              <w:t>materials, a consequence of import restrictions following the start of the COVID-19 crisis.</w:t>
            </w:r>
          </w:p>
          <w:p w14:paraId="0A0F3D94" w14:textId="44E3DCE9" w:rsidR="00C83706" w:rsidRPr="00C83706" w:rsidRDefault="00C83706" w:rsidP="00C83706">
            <w:pPr>
              <w:ind w:left="329"/>
              <w:jc w:val="both"/>
              <w:rPr>
                <w:rFonts w:ascii="Times New Roman" w:eastAsiaTheme="minorEastAsia" w:hAnsi="Times New Roman" w:cs="Times New Roman"/>
                <w:lang w:val="en-GB" w:eastAsia="ja-JP"/>
              </w:rPr>
            </w:pPr>
          </w:p>
        </w:tc>
      </w:tr>
      <w:tr w:rsidR="00C310CA" w:rsidRPr="009542D9" w14:paraId="78BCC4F2" w14:textId="77777777" w:rsidTr="00C310CA">
        <w:tc>
          <w:tcPr>
            <w:tcW w:w="567" w:type="dxa"/>
          </w:tcPr>
          <w:p w14:paraId="4096A4FF" w14:textId="15DA8E55" w:rsidR="00C310CA" w:rsidRPr="00C83706" w:rsidRDefault="00C83706" w:rsidP="00450B70">
            <w:pPr>
              <w:pStyle w:val="ListParagraph"/>
              <w:ind w:left="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10</w:t>
            </w:r>
          </w:p>
        </w:tc>
        <w:tc>
          <w:tcPr>
            <w:tcW w:w="3544" w:type="dxa"/>
          </w:tcPr>
          <w:p w14:paraId="172C6137" w14:textId="77777777" w:rsidR="00C310CA" w:rsidRDefault="00C310CA" w:rsidP="00450B70">
            <w:pPr>
              <w:pStyle w:val="ListParagraph"/>
              <w:ind w:left="0"/>
              <w:jc w:val="both"/>
              <w:rPr>
                <w:rFonts w:ascii="Times New Roman" w:hAnsi="Times New Roman" w:cs="Times New Roman"/>
                <w:color w:val="000000"/>
                <w:shd w:val="clear" w:color="auto" w:fill="F5F5F5"/>
              </w:rPr>
            </w:pPr>
            <w:r w:rsidRPr="009542D9">
              <w:rPr>
                <w:rFonts w:ascii="Times New Roman" w:eastAsiaTheme="minorEastAsia" w:hAnsi="Times New Roman" w:cs="Times New Roman"/>
                <w:lang w:val="en-GB" w:eastAsia="ja-JP"/>
              </w:rPr>
              <w:t>Monitoring and effectiveness of gender-sensitive activities and development of a number of documents on outcome 2.2 and 3.2</w:t>
            </w:r>
            <w:r w:rsidRPr="009542D9">
              <w:rPr>
                <w:rFonts w:ascii="Times New Roman" w:hAnsi="Times New Roman" w:cs="Times New Roman"/>
                <w:color w:val="000000"/>
                <w:shd w:val="clear" w:color="auto" w:fill="F5F5F5"/>
              </w:rPr>
              <w:t xml:space="preserve"> </w:t>
            </w:r>
          </w:p>
          <w:p w14:paraId="6E44B09D" w14:textId="70C380AD" w:rsidR="00331F74" w:rsidRPr="009542D9" w:rsidRDefault="00331F74" w:rsidP="00450B70">
            <w:pPr>
              <w:pStyle w:val="ListParagraph"/>
              <w:ind w:left="0"/>
              <w:jc w:val="both"/>
              <w:rPr>
                <w:rFonts w:ascii="Times New Roman" w:eastAsiaTheme="minorEastAsia" w:hAnsi="Times New Roman" w:cs="Times New Roman"/>
                <w:lang w:val="en-GB" w:eastAsia="ja-JP"/>
              </w:rPr>
            </w:pPr>
          </w:p>
        </w:tc>
        <w:tc>
          <w:tcPr>
            <w:tcW w:w="5245" w:type="dxa"/>
          </w:tcPr>
          <w:p w14:paraId="5C38590A" w14:textId="176F6C0B" w:rsidR="00C310CA" w:rsidRPr="009542D9" w:rsidRDefault="00C310CA" w:rsidP="000649BF">
            <w:pPr>
              <w:numPr>
                <w:ilvl w:val="0"/>
                <w:numId w:val="37"/>
              </w:numPr>
              <w:ind w:left="329" w:hanging="270"/>
              <w:jc w:val="both"/>
              <w:rPr>
                <w:rFonts w:ascii="Times New Roman" w:eastAsiaTheme="minorEastAsia" w:hAnsi="Times New Roman" w:cs="Times New Roman"/>
                <w:lang w:val="en-GB" w:eastAsia="ja-JP"/>
              </w:rPr>
            </w:pPr>
            <w:r w:rsidRPr="009542D9">
              <w:rPr>
                <w:rFonts w:ascii="Times New Roman" w:eastAsiaTheme="minorEastAsia" w:hAnsi="Times New Roman" w:cs="Times New Roman"/>
                <w:lang w:val="en-GB" w:eastAsia="ja-JP"/>
              </w:rPr>
              <w:t xml:space="preserve">Lack of </w:t>
            </w:r>
            <w:r w:rsidR="0094009C">
              <w:rPr>
                <w:rFonts w:ascii="Times New Roman" w:eastAsiaTheme="minorEastAsia" w:hAnsi="Times New Roman" w:cs="Times New Roman"/>
                <w:lang w:val="en-GB" w:eastAsia="ja-JP"/>
              </w:rPr>
              <w:t xml:space="preserve">a </w:t>
            </w:r>
            <w:r w:rsidRPr="009542D9">
              <w:rPr>
                <w:rFonts w:ascii="Times New Roman" w:eastAsiaTheme="minorEastAsia" w:hAnsi="Times New Roman" w:cs="Times New Roman"/>
                <w:lang w:val="en-GB" w:eastAsia="ja-JP"/>
              </w:rPr>
              <w:t>gender expert in the project</w:t>
            </w:r>
            <w:r w:rsidR="00331F74">
              <w:rPr>
                <w:rFonts w:ascii="Times New Roman" w:eastAsiaTheme="minorEastAsia" w:hAnsi="Times New Roman" w:cs="Times New Roman"/>
                <w:lang w:val="en-GB" w:eastAsia="ja-JP"/>
              </w:rPr>
              <w:t>.</w:t>
            </w:r>
          </w:p>
        </w:tc>
      </w:tr>
    </w:tbl>
    <w:p w14:paraId="7CDC82D4" w14:textId="3492FEB5" w:rsidR="00C310CA" w:rsidRDefault="00C310CA" w:rsidP="00331F74">
      <w:pPr>
        <w:tabs>
          <w:tab w:val="left" w:pos="3300"/>
        </w:tabs>
        <w:jc w:val="both"/>
        <w:rPr>
          <w:rFonts w:ascii="Times New Roman" w:eastAsiaTheme="minorEastAsia" w:hAnsi="Times New Roman" w:cs="Times New Roman"/>
          <w:sz w:val="24"/>
          <w:szCs w:val="24"/>
          <w:lang w:val="en-GB" w:eastAsia="ja-JP"/>
        </w:rPr>
      </w:pPr>
    </w:p>
    <w:p w14:paraId="1C9AF887" w14:textId="5B0C380B" w:rsidR="00331F74" w:rsidRDefault="00331F74" w:rsidP="00E97CF1">
      <w:pPr>
        <w:jc w:val="both"/>
        <w:rPr>
          <w:rFonts w:ascii="Times New Roman" w:hAnsi="Times New Roman" w:cs="Times New Roman"/>
          <w:sz w:val="24"/>
          <w:szCs w:val="24"/>
          <w:lang w:val="en-US"/>
        </w:rPr>
      </w:pPr>
      <w:r>
        <w:rPr>
          <w:rFonts w:ascii="Times New Roman" w:hAnsi="Times New Roman" w:cs="Times New Roman"/>
          <w:sz w:val="24"/>
          <w:szCs w:val="24"/>
          <w:lang w:val="en-US"/>
        </w:rPr>
        <w:t>As</w:t>
      </w:r>
      <w:r w:rsidR="006C2D0D">
        <w:rPr>
          <w:rFonts w:ascii="Times New Roman" w:hAnsi="Times New Roman" w:cs="Times New Roman"/>
          <w:sz w:val="24"/>
          <w:szCs w:val="24"/>
          <w:lang w:val="en-US"/>
        </w:rPr>
        <w:t xml:space="preserve"> has been noted in this report, as</w:t>
      </w:r>
      <w:r>
        <w:rPr>
          <w:rFonts w:ascii="Times New Roman" w:hAnsi="Times New Roman" w:cs="Times New Roman"/>
          <w:sz w:val="24"/>
          <w:szCs w:val="24"/>
          <w:lang w:val="en-US"/>
        </w:rPr>
        <w:t xml:space="preserve"> a result of the delays </w:t>
      </w:r>
      <w:r w:rsidR="006515D6">
        <w:rPr>
          <w:rFonts w:ascii="Times New Roman" w:hAnsi="Times New Roman" w:cs="Times New Roman"/>
          <w:sz w:val="24"/>
          <w:szCs w:val="24"/>
          <w:lang w:val="en-US"/>
        </w:rPr>
        <w:t>summarized in the table</w:t>
      </w:r>
      <w:r>
        <w:rPr>
          <w:rFonts w:ascii="Times New Roman" w:hAnsi="Times New Roman" w:cs="Times New Roman"/>
          <w:sz w:val="24"/>
          <w:szCs w:val="24"/>
          <w:lang w:val="en-US"/>
        </w:rPr>
        <w:t xml:space="preserve"> above, the PMB decided in its 9</w:t>
      </w:r>
      <w:r w:rsidRPr="00331F74">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meeting to apply for a six-month </w:t>
      </w:r>
      <w:r w:rsidRPr="002F3F34">
        <w:rPr>
          <w:rFonts w:ascii="Times New Roman" w:hAnsi="Times New Roman" w:cs="Times New Roman"/>
          <w:sz w:val="24"/>
          <w:szCs w:val="24"/>
          <w:lang w:val="en-US"/>
        </w:rPr>
        <w:t>no-cost extension of the project</w:t>
      </w:r>
      <w:r>
        <w:rPr>
          <w:rFonts w:ascii="Times New Roman" w:hAnsi="Times New Roman" w:cs="Times New Roman"/>
          <w:sz w:val="24"/>
          <w:szCs w:val="24"/>
          <w:lang w:val="en-US"/>
        </w:rPr>
        <w:t xml:space="preserve"> (</w:t>
      </w:r>
      <w:r w:rsidRPr="00E97CF1">
        <w:rPr>
          <w:rFonts w:ascii="Times New Roman" w:hAnsi="Times New Roman" w:cs="Times New Roman"/>
          <w:sz w:val="24"/>
          <w:szCs w:val="24"/>
          <w:lang w:val="en-US"/>
        </w:rPr>
        <w:t>until 30 Marсh 2022</w:t>
      </w:r>
      <w:r>
        <w:rPr>
          <w:rFonts w:ascii="Times New Roman" w:hAnsi="Times New Roman" w:cs="Times New Roman"/>
          <w:sz w:val="24"/>
          <w:szCs w:val="24"/>
          <w:lang w:val="en-US"/>
        </w:rPr>
        <w:t>)</w:t>
      </w:r>
      <w:r w:rsidRPr="002F3F3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F3F34">
        <w:rPr>
          <w:rFonts w:ascii="Times New Roman" w:hAnsi="Times New Roman" w:cs="Times New Roman"/>
          <w:sz w:val="24"/>
          <w:szCs w:val="24"/>
          <w:lang w:val="en-US"/>
        </w:rPr>
        <w:t xml:space="preserve">The extension request was approved by the UNDP GEF Executive Coordinator on </w:t>
      </w:r>
      <w:r>
        <w:rPr>
          <w:rFonts w:ascii="Times New Roman" w:hAnsi="Times New Roman" w:cs="Times New Roman"/>
          <w:sz w:val="24"/>
          <w:szCs w:val="24"/>
          <w:lang w:val="en-US"/>
        </w:rPr>
        <w:t xml:space="preserve">6 </w:t>
      </w:r>
      <w:r w:rsidRPr="002F3F34">
        <w:rPr>
          <w:rFonts w:ascii="Times New Roman" w:hAnsi="Times New Roman" w:cs="Times New Roman"/>
          <w:sz w:val="24"/>
          <w:szCs w:val="24"/>
          <w:lang w:val="en-US"/>
        </w:rPr>
        <w:t>April 2021.</w:t>
      </w:r>
    </w:p>
    <w:p w14:paraId="27402DA3" w14:textId="36BDC39B" w:rsidR="005E57EB" w:rsidRPr="007B2CF6" w:rsidRDefault="008F7F2D" w:rsidP="008F7F2D">
      <w:pPr>
        <w:jc w:val="both"/>
        <w:rPr>
          <w:rFonts w:ascii="Times New Roman" w:hAnsi="Times New Roman" w:cs="Times New Roman"/>
          <w:color w:val="C00000"/>
          <w:sz w:val="24"/>
          <w:szCs w:val="24"/>
          <w:lang w:val="en-US"/>
        </w:rPr>
      </w:pPr>
      <w:r w:rsidRPr="007B2CF6">
        <w:rPr>
          <w:rFonts w:ascii="Times New Roman" w:hAnsi="Times New Roman" w:cs="Times New Roman"/>
          <w:color w:val="C00000"/>
          <w:sz w:val="24"/>
          <w:szCs w:val="24"/>
          <w:lang w:val="en-US"/>
        </w:rPr>
        <w:t>Given the challenges and delays described above, but also considering the contributions that have been provided by the project, the rating of the project’s efficiency is “</w:t>
      </w:r>
      <w:r w:rsidR="00890374">
        <w:rPr>
          <w:rFonts w:ascii="Times New Roman" w:hAnsi="Times New Roman" w:cs="Times New Roman"/>
          <w:color w:val="C00000"/>
          <w:sz w:val="24"/>
          <w:szCs w:val="24"/>
          <w:lang w:val="en-US"/>
        </w:rPr>
        <w:t>Moderately</w:t>
      </w:r>
      <w:r w:rsidRPr="007B2CF6">
        <w:rPr>
          <w:rFonts w:ascii="Times New Roman" w:hAnsi="Times New Roman" w:cs="Times New Roman"/>
          <w:color w:val="C00000"/>
          <w:sz w:val="24"/>
          <w:szCs w:val="24"/>
          <w:lang w:val="en-US"/>
        </w:rPr>
        <w:t xml:space="preserve"> Satisfactory”.</w:t>
      </w:r>
    </w:p>
    <w:p w14:paraId="111C4CE5" w14:textId="6998A0E1" w:rsidR="00C65DCF" w:rsidRDefault="00B51EF2" w:rsidP="003335D3">
      <w:pPr>
        <w:pStyle w:val="Heading3"/>
        <w:numPr>
          <w:ilvl w:val="2"/>
          <w:numId w:val="9"/>
        </w:numPr>
        <w:spacing w:line="360" w:lineRule="auto"/>
        <w:ind w:left="1077"/>
        <w:jc w:val="both"/>
        <w:rPr>
          <w:rFonts w:ascii="Times New Roman" w:hAnsi="Times New Roman" w:cs="Times New Roman"/>
          <w:color w:val="1F497D" w:themeColor="text2"/>
          <w:sz w:val="24"/>
          <w:szCs w:val="24"/>
          <w:lang w:val="en-US"/>
        </w:rPr>
      </w:pPr>
      <w:bookmarkStart w:id="110" w:name="_Toc98646352"/>
      <w:bookmarkStart w:id="111" w:name="_Hlk75860353"/>
      <w:r w:rsidRPr="006F75DF">
        <w:rPr>
          <w:rFonts w:ascii="Times New Roman" w:hAnsi="Times New Roman" w:cs="Times New Roman"/>
          <w:color w:val="1F497D" w:themeColor="text2"/>
          <w:sz w:val="24"/>
          <w:szCs w:val="24"/>
          <w:lang w:val="en-US"/>
        </w:rPr>
        <w:t>Overall Project Outcome</w:t>
      </w:r>
      <w:bookmarkEnd w:id="110"/>
    </w:p>
    <w:p w14:paraId="3FC2DB2C" w14:textId="5BD80C5C" w:rsidR="00686D4E" w:rsidRDefault="0038042C" w:rsidP="003021D9">
      <w:pPr>
        <w:jc w:val="both"/>
      </w:pPr>
      <w:r>
        <w:rPr>
          <w:rFonts w:ascii="Times New Roman" w:hAnsi="Times New Roman" w:cs="Times New Roman"/>
          <w:sz w:val="24"/>
          <w:szCs w:val="24"/>
          <w:lang w:val="en-US"/>
        </w:rPr>
        <w:t>As had been noted in sections 3.3.1 and 3.3.3 of the report, t</w:t>
      </w:r>
      <w:r w:rsidR="00C53AFB">
        <w:rPr>
          <w:rFonts w:ascii="Times New Roman" w:hAnsi="Times New Roman" w:cs="Times New Roman"/>
          <w:sz w:val="24"/>
          <w:szCs w:val="24"/>
          <w:lang w:val="en-US"/>
        </w:rPr>
        <w:t xml:space="preserve">he SCRL project has contributed </w:t>
      </w:r>
      <w:r>
        <w:rPr>
          <w:rFonts w:ascii="Times New Roman" w:hAnsi="Times New Roman" w:cs="Times New Roman"/>
          <w:sz w:val="24"/>
          <w:szCs w:val="24"/>
          <w:lang w:val="en-US"/>
        </w:rPr>
        <w:t>across of range of areas and through a variety of activities</w:t>
      </w:r>
      <w:r w:rsidR="00C53AFB">
        <w:rPr>
          <w:rFonts w:ascii="Times New Roman" w:hAnsi="Times New Roman" w:cs="Times New Roman"/>
          <w:sz w:val="24"/>
          <w:szCs w:val="24"/>
          <w:lang w:val="en-US"/>
        </w:rPr>
        <w:t>.</w:t>
      </w:r>
      <w:r>
        <w:rPr>
          <w:rFonts w:ascii="Times New Roman" w:hAnsi="Times New Roman" w:cs="Times New Roman"/>
          <w:sz w:val="24"/>
          <w:szCs w:val="24"/>
          <w:lang w:val="en-US"/>
        </w:rPr>
        <w:t xml:space="preserve"> The following is a brief summary of the project’s contributions at the outcome level.</w:t>
      </w:r>
    </w:p>
    <w:p w14:paraId="315EF2E3" w14:textId="636BA808" w:rsidR="00686D4E" w:rsidRDefault="00686D4E" w:rsidP="0075404E">
      <w:pPr>
        <w:pStyle w:val="Caption"/>
        <w:keepNext/>
        <w:jc w:val="both"/>
      </w:pPr>
      <w:bookmarkStart w:id="112" w:name="_Toc98646381"/>
      <w:r>
        <w:rPr>
          <w:noProof/>
        </w:rPr>
        <mc:AlternateContent>
          <mc:Choice Requires="wps">
            <w:drawing>
              <wp:anchor distT="0" distB="0" distL="114300" distR="114300" simplePos="0" relativeHeight="251708416" behindDoc="0" locked="0" layoutInCell="1" allowOverlap="1" wp14:anchorId="1DC08F9C" wp14:editId="0B6A21C2">
                <wp:simplePos x="0" y="0"/>
                <wp:positionH relativeFrom="column">
                  <wp:posOffset>2827167</wp:posOffset>
                </wp:positionH>
                <wp:positionV relativeFrom="paragraph">
                  <wp:posOffset>5471</wp:posOffset>
                </wp:positionV>
                <wp:extent cx="3059430" cy="288290"/>
                <wp:effectExtent l="0" t="0" r="7620" b="0"/>
                <wp:wrapSquare wrapText="bothSides"/>
                <wp:docPr id="60" name="Text Box 60"/>
                <wp:cNvGraphicFramePr/>
                <a:graphic xmlns:a="http://schemas.openxmlformats.org/drawingml/2006/main">
                  <a:graphicData uri="http://schemas.microsoft.com/office/word/2010/wordprocessingShape">
                    <wps:wsp>
                      <wps:cNvSpPr txBox="1"/>
                      <wps:spPr>
                        <a:xfrm>
                          <a:off x="0" y="0"/>
                          <a:ext cx="3059430" cy="288290"/>
                        </a:xfrm>
                        <a:prstGeom prst="rect">
                          <a:avLst/>
                        </a:prstGeom>
                        <a:solidFill>
                          <a:prstClr val="white"/>
                        </a:solidFill>
                        <a:ln>
                          <a:noFill/>
                        </a:ln>
                      </wps:spPr>
                      <wps:txbx>
                        <w:txbxContent>
                          <w:p w14:paraId="0C233816" w14:textId="2768CCD2" w:rsidR="00686D4E" w:rsidRPr="007407DF" w:rsidRDefault="00686D4E" w:rsidP="0075404E">
                            <w:pPr>
                              <w:pStyle w:val="Caption"/>
                            </w:pPr>
                            <w:bookmarkStart w:id="113" w:name="_Toc98646382"/>
                            <w:r>
                              <w:t xml:space="preserve">Figure </w:t>
                            </w:r>
                            <w:r w:rsidR="008B2DA5">
                              <w:fldChar w:fldCharType="begin"/>
                            </w:r>
                            <w:r w:rsidR="008B2DA5">
                              <w:instrText xml:space="preserve"> SEQ Figure \* ARABIC </w:instrText>
                            </w:r>
                            <w:r w:rsidR="008B2DA5">
                              <w:fldChar w:fldCharType="separate"/>
                            </w:r>
                            <w:r w:rsidR="0017723F">
                              <w:rPr>
                                <w:noProof/>
                              </w:rPr>
                              <w:t>8</w:t>
                            </w:r>
                            <w:r w:rsidR="008B2DA5">
                              <w:rPr>
                                <w:noProof/>
                              </w:rPr>
                              <w:fldChar w:fldCharType="end"/>
                            </w:r>
                            <w:r>
                              <w:t>: Installation of Water Intake Pumps</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8F9C" id="Text Box 60" o:spid="_x0000_s1066" type="#_x0000_t202" style="position:absolute;left:0;text-align:left;margin-left:222.6pt;margin-top:.45pt;width:240.9pt;height:2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" stroked="f">
                <v:textbox inset="0,0,0,0">
                  <w:txbxContent>
                    <w:p w14:paraId="0C233816" w14:textId="2768CCD2" w:rsidR="00686D4E" w:rsidRPr="007407DF" w:rsidRDefault="00686D4E" w:rsidP="0075404E">
                      <w:pPr>
                        <w:pStyle w:val="Caption"/>
                      </w:pPr>
                      <w:bookmarkStart w:id="114" w:name="_Toc98646382"/>
                      <w:r>
                        <w:t xml:space="preserve">Figure </w:t>
                      </w:r>
                      <w:r w:rsidR="008B2DA5">
                        <w:fldChar w:fldCharType="begin"/>
                      </w:r>
                      <w:r w:rsidR="008B2DA5">
                        <w:instrText xml:space="preserve"> SEQ Figure \* ARABIC </w:instrText>
                      </w:r>
                      <w:r w:rsidR="008B2DA5">
                        <w:fldChar w:fldCharType="separate"/>
                      </w:r>
                      <w:r w:rsidR="0017723F">
                        <w:rPr>
                          <w:noProof/>
                        </w:rPr>
                        <w:t>8</w:t>
                      </w:r>
                      <w:r w:rsidR="008B2DA5">
                        <w:rPr>
                          <w:noProof/>
                        </w:rPr>
                        <w:fldChar w:fldCharType="end"/>
                      </w:r>
                      <w:r>
                        <w:t>: Installation of Water Intake Pumps</w:t>
                      </w:r>
                      <w:bookmarkEnd w:id="114"/>
                    </w:p>
                  </w:txbxContent>
                </v:textbox>
                <w10:wrap type="square"/>
              </v:shape>
            </w:pict>
          </mc:Fallback>
        </mc:AlternateContent>
      </w:r>
      <w:r>
        <w:t xml:space="preserve">Figure </w:t>
      </w:r>
      <w:r w:rsidR="008B2DA5">
        <w:fldChar w:fldCharType="begin"/>
      </w:r>
      <w:r w:rsidR="008B2DA5">
        <w:instrText xml:space="preserve"> SEQ Figure \* ARABIC </w:instrText>
      </w:r>
      <w:r w:rsidR="008B2DA5">
        <w:fldChar w:fldCharType="separate"/>
      </w:r>
      <w:r w:rsidR="0017723F">
        <w:rPr>
          <w:noProof/>
        </w:rPr>
        <w:t>9</w:t>
      </w:r>
      <w:r w:rsidR="008B2DA5">
        <w:rPr>
          <w:noProof/>
        </w:rPr>
        <w:fldChar w:fldCharType="end"/>
      </w:r>
      <w:r>
        <w:t xml:space="preserve">: </w:t>
      </w:r>
      <w:r w:rsidRPr="00F83304">
        <w:t>Laser Land Leveling</w:t>
      </w:r>
      <w:bookmarkEnd w:id="112"/>
    </w:p>
    <w:p w14:paraId="473CEB58" w14:textId="277FB6DA" w:rsidR="003021D9" w:rsidRDefault="00686D4E" w:rsidP="003021D9">
      <w:pPr>
        <w:jc w:val="both"/>
        <w:rPr>
          <w:rFonts w:ascii="Times New Roman" w:hAnsi="Times New Roman" w:cs="Times New Roman"/>
          <w:sz w:val="24"/>
          <w:szCs w:val="24"/>
          <w:lang w:val="en-US"/>
        </w:rPr>
      </w:pPr>
      <w:r w:rsidRPr="0075404E">
        <w:rPr>
          <w:rFonts w:ascii="Times New Roman" w:hAnsi="Times New Roman"/>
          <w:noProof/>
          <w:sz w:val="24"/>
          <w:szCs w:val="18"/>
        </w:rPr>
        <w:drawing>
          <wp:anchor distT="0" distB="0" distL="114300" distR="114300" simplePos="0" relativeHeight="251706368" behindDoc="0" locked="0" layoutInCell="1" allowOverlap="1" wp14:anchorId="1CD10222" wp14:editId="1AC02E29">
            <wp:simplePos x="0" y="0"/>
            <wp:positionH relativeFrom="margin">
              <wp:posOffset>2903904</wp:posOffset>
            </wp:positionH>
            <wp:positionV relativeFrom="paragraph">
              <wp:posOffset>91733</wp:posOffset>
            </wp:positionV>
            <wp:extent cx="2834640" cy="1891665"/>
            <wp:effectExtent l="0" t="0" r="381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4640" cy="18916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inline distT="0" distB="0" distL="0" distR="0" wp14:anchorId="469BBBE1" wp14:editId="10426993">
            <wp:extent cx="2625775" cy="1969477"/>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5775" cy="1969477"/>
                    </a:xfrm>
                    <a:prstGeom prst="rect">
                      <a:avLst/>
                    </a:prstGeom>
                  </pic:spPr>
                </pic:pic>
              </a:graphicData>
            </a:graphic>
          </wp:inline>
        </w:drawing>
      </w:r>
      <w:r w:rsidR="003021D9">
        <w:rPr>
          <w:rFonts w:ascii="Times New Roman" w:hAnsi="Times New Roman" w:cs="Times New Roman"/>
          <w:sz w:val="24"/>
          <w:szCs w:val="24"/>
          <w:lang w:val="en-US"/>
        </w:rPr>
        <w:t>First of all, the SCRL project contributed to productivity increase in</w:t>
      </w:r>
      <w:r w:rsidR="003021D9" w:rsidRPr="00384030">
        <w:rPr>
          <w:rFonts w:ascii="Times New Roman" w:hAnsi="Times New Roman" w:cs="Times New Roman"/>
          <w:sz w:val="24"/>
          <w:szCs w:val="24"/>
          <w:lang w:val="en-US"/>
        </w:rPr>
        <w:t xml:space="preserve"> crop production </w:t>
      </w:r>
      <w:r w:rsidR="003021D9">
        <w:rPr>
          <w:rFonts w:ascii="Times New Roman" w:hAnsi="Times New Roman" w:cs="Times New Roman"/>
          <w:sz w:val="24"/>
          <w:szCs w:val="24"/>
          <w:lang w:val="en-US"/>
        </w:rPr>
        <w:t>from</w:t>
      </w:r>
      <w:r w:rsidR="003021D9" w:rsidRPr="00384030">
        <w:rPr>
          <w:rFonts w:ascii="Times New Roman" w:hAnsi="Times New Roman" w:cs="Times New Roman"/>
          <w:sz w:val="24"/>
          <w:szCs w:val="24"/>
          <w:lang w:val="en-US"/>
        </w:rPr>
        <w:t xml:space="preserve"> adaptation measures implemented by the project, including mechanical cleaning of irrigation canals, installation of water regulation infrastructure and drainage pumps, laser land leveling, all contributing to improved soil physical conditions and a more efficient use of water and fertilizers, which improved crop productivity </w:t>
      </w:r>
      <w:r w:rsidR="003021D9">
        <w:rPr>
          <w:rFonts w:ascii="Times New Roman" w:hAnsi="Times New Roman" w:cs="Times New Roman"/>
          <w:sz w:val="24"/>
          <w:szCs w:val="24"/>
          <w:lang w:val="en-US"/>
        </w:rPr>
        <w:t>of</w:t>
      </w:r>
      <w:r w:rsidR="003021D9" w:rsidRPr="00384030">
        <w:rPr>
          <w:rFonts w:ascii="Times New Roman" w:hAnsi="Times New Roman" w:cs="Times New Roman"/>
          <w:sz w:val="24"/>
          <w:szCs w:val="24"/>
          <w:lang w:val="en-US"/>
        </w:rPr>
        <w:t xml:space="preserve"> household plots.</w:t>
      </w:r>
      <w:r w:rsidR="003021D9">
        <w:rPr>
          <w:rFonts w:ascii="Times New Roman" w:hAnsi="Times New Roman" w:cs="Times New Roman"/>
          <w:sz w:val="24"/>
          <w:szCs w:val="24"/>
          <w:lang w:val="en-US"/>
        </w:rPr>
        <w:t xml:space="preserve"> The key adaptation measures promoted by the project are summarized in the following </w:t>
      </w:r>
      <w:r w:rsidR="00196E1D">
        <w:rPr>
          <w:rFonts w:ascii="Times New Roman" w:hAnsi="Times New Roman" w:cs="Times New Roman"/>
          <w:sz w:val="24"/>
          <w:szCs w:val="24"/>
          <w:lang w:val="en-US"/>
        </w:rPr>
        <w:t>Table</w:t>
      </w:r>
      <w:r w:rsidR="003021D9">
        <w:rPr>
          <w:rFonts w:ascii="Times New Roman" w:hAnsi="Times New Roman" w:cs="Times New Roman"/>
          <w:sz w:val="24"/>
          <w:szCs w:val="24"/>
          <w:lang w:val="en-US"/>
        </w:rPr>
        <w:t>.</w:t>
      </w:r>
      <w:r w:rsidRPr="00686D4E">
        <w:rPr>
          <w:rFonts w:ascii="Times New Roman" w:hAnsi="Times New Roman" w:cs="Times New Roman"/>
          <w:noProof/>
          <w:sz w:val="24"/>
          <w:szCs w:val="24"/>
          <w:lang w:val="en-US"/>
        </w:rPr>
        <w:t xml:space="preserve"> </w:t>
      </w:r>
    </w:p>
    <w:p w14:paraId="2C55C620" w14:textId="7149B7AE" w:rsidR="00686D4E" w:rsidRDefault="00686D4E" w:rsidP="0075404E">
      <w:pPr>
        <w:pStyle w:val="Caption"/>
        <w:keepNext/>
      </w:pPr>
      <w:bookmarkStart w:id="115" w:name="_Toc98646399"/>
      <w:r>
        <w:t xml:space="preserve">Table </w:t>
      </w:r>
      <w:r w:rsidR="008B2DA5">
        <w:fldChar w:fldCharType="begin"/>
      </w:r>
      <w:r w:rsidR="008B2DA5">
        <w:instrText xml:space="preserve"> SEQ Table \* ARABIC </w:instrText>
      </w:r>
      <w:r w:rsidR="008B2DA5">
        <w:fldChar w:fldCharType="separate"/>
      </w:r>
      <w:r>
        <w:rPr>
          <w:noProof/>
        </w:rPr>
        <w:t>13</w:t>
      </w:r>
      <w:r w:rsidR="008B2DA5">
        <w:rPr>
          <w:noProof/>
        </w:rPr>
        <w:fldChar w:fldCharType="end"/>
      </w:r>
      <w:r>
        <w:t xml:space="preserve">: </w:t>
      </w:r>
      <w:r w:rsidRPr="0078591E">
        <w:t>Key Adaptation Measures Promoted by the Project</w:t>
      </w:r>
      <w:bookmarkEnd w:id="115"/>
    </w:p>
    <w:tbl>
      <w:tblPr>
        <w:tblW w:w="8800" w:type="dxa"/>
        <w:tblLook w:val="04A0" w:firstRow="1" w:lastRow="0" w:firstColumn="1" w:lastColumn="0" w:noHBand="0" w:noVBand="1"/>
      </w:tblPr>
      <w:tblGrid>
        <w:gridCol w:w="6500"/>
        <w:gridCol w:w="1080"/>
        <w:gridCol w:w="1220"/>
      </w:tblGrid>
      <w:tr w:rsidR="00196E1D" w:rsidRPr="00196E1D" w14:paraId="68FDF453" w14:textId="77777777" w:rsidTr="00196E1D">
        <w:trPr>
          <w:trHeight w:val="501"/>
        </w:trPr>
        <w:tc>
          <w:tcPr>
            <w:tcW w:w="65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C21C06" w14:textId="77777777" w:rsidR="00196E1D" w:rsidRPr="00196E1D" w:rsidRDefault="00196E1D" w:rsidP="00196E1D">
            <w:pPr>
              <w:spacing w:after="0" w:line="240" w:lineRule="auto"/>
              <w:jc w:val="center"/>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Adaptation measures on agricultural lands</w:t>
            </w:r>
          </w:p>
        </w:tc>
        <w:tc>
          <w:tcPr>
            <w:tcW w:w="1080" w:type="dxa"/>
            <w:tcBorders>
              <w:top w:val="single" w:sz="4" w:space="0" w:color="auto"/>
              <w:left w:val="nil"/>
              <w:bottom w:val="single" w:sz="4" w:space="0" w:color="auto"/>
              <w:right w:val="single" w:sz="4" w:space="0" w:color="auto"/>
            </w:tcBorders>
            <w:shd w:val="clear" w:color="000000" w:fill="F2F2F2"/>
            <w:noWrap/>
            <w:vAlign w:val="center"/>
            <w:hideMark/>
          </w:tcPr>
          <w:p w14:paraId="7DB9F29C" w14:textId="77777777" w:rsidR="00196E1D" w:rsidRPr="00196E1D" w:rsidRDefault="00196E1D" w:rsidP="00196E1D">
            <w:pPr>
              <w:spacing w:after="0" w:line="240" w:lineRule="auto"/>
              <w:jc w:val="center"/>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Amount</w:t>
            </w:r>
          </w:p>
        </w:tc>
        <w:tc>
          <w:tcPr>
            <w:tcW w:w="1220" w:type="dxa"/>
            <w:tcBorders>
              <w:top w:val="single" w:sz="4" w:space="0" w:color="auto"/>
              <w:left w:val="nil"/>
              <w:bottom w:val="single" w:sz="4" w:space="0" w:color="auto"/>
              <w:right w:val="single" w:sz="4" w:space="0" w:color="auto"/>
            </w:tcBorders>
            <w:shd w:val="clear" w:color="000000" w:fill="F2F2F2"/>
            <w:noWrap/>
            <w:vAlign w:val="center"/>
            <w:hideMark/>
          </w:tcPr>
          <w:p w14:paraId="619D421B" w14:textId="77777777" w:rsidR="00196E1D" w:rsidRPr="00196E1D" w:rsidRDefault="00196E1D" w:rsidP="00196E1D">
            <w:pPr>
              <w:spacing w:after="0" w:line="240" w:lineRule="auto"/>
              <w:jc w:val="center"/>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Hectares</w:t>
            </w:r>
          </w:p>
        </w:tc>
      </w:tr>
      <w:tr w:rsidR="00196E1D" w:rsidRPr="00196E1D" w14:paraId="79BEC0EE" w14:textId="77777777" w:rsidTr="00196E1D">
        <w:trPr>
          <w:trHeight w:val="33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7193114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Installing Cipolletti water-measuring units</w:t>
            </w:r>
          </w:p>
        </w:tc>
        <w:tc>
          <w:tcPr>
            <w:tcW w:w="1080" w:type="dxa"/>
            <w:tcBorders>
              <w:top w:val="nil"/>
              <w:left w:val="nil"/>
              <w:bottom w:val="single" w:sz="4" w:space="0" w:color="auto"/>
              <w:right w:val="single" w:sz="4" w:space="0" w:color="auto"/>
            </w:tcBorders>
            <w:shd w:val="clear" w:color="auto" w:fill="auto"/>
            <w:vAlign w:val="center"/>
            <w:hideMark/>
          </w:tcPr>
          <w:p w14:paraId="320ADE09"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12 pcs</w:t>
            </w:r>
          </w:p>
        </w:tc>
        <w:tc>
          <w:tcPr>
            <w:tcW w:w="1220" w:type="dxa"/>
            <w:tcBorders>
              <w:top w:val="nil"/>
              <w:left w:val="nil"/>
              <w:bottom w:val="single" w:sz="4" w:space="0" w:color="auto"/>
              <w:right w:val="single" w:sz="4" w:space="0" w:color="auto"/>
            </w:tcBorders>
            <w:shd w:val="clear" w:color="auto" w:fill="auto"/>
            <w:vAlign w:val="center"/>
            <w:hideMark/>
          </w:tcPr>
          <w:p w14:paraId="65F4C1E1"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1,470</w:t>
            </w:r>
          </w:p>
        </w:tc>
      </w:tr>
      <w:tr w:rsidR="00196E1D" w:rsidRPr="00196E1D" w14:paraId="7FF2E8D1" w14:textId="77777777" w:rsidTr="00196E1D">
        <w:trPr>
          <w:trHeight w:val="441"/>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25FC75C1"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Installing water-regulating constructions</w:t>
            </w:r>
          </w:p>
        </w:tc>
        <w:tc>
          <w:tcPr>
            <w:tcW w:w="1080" w:type="dxa"/>
            <w:tcBorders>
              <w:top w:val="nil"/>
              <w:left w:val="nil"/>
              <w:bottom w:val="single" w:sz="4" w:space="0" w:color="auto"/>
              <w:right w:val="single" w:sz="4" w:space="0" w:color="auto"/>
            </w:tcBorders>
            <w:shd w:val="clear" w:color="auto" w:fill="auto"/>
            <w:vAlign w:val="center"/>
            <w:hideMark/>
          </w:tcPr>
          <w:p w14:paraId="613E3A5D"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45 pcs</w:t>
            </w: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2B51E60A"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4,301</w:t>
            </w:r>
          </w:p>
        </w:tc>
      </w:tr>
      <w:tr w:rsidR="00196E1D" w:rsidRPr="00196E1D" w14:paraId="4BB41C46" w14:textId="77777777" w:rsidTr="00196E1D">
        <w:trPr>
          <w:trHeight w:val="321"/>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24DA9C4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lastRenderedPageBreak/>
              <w:t>Installing observation wells</w:t>
            </w:r>
          </w:p>
        </w:tc>
        <w:tc>
          <w:tcPr>
            <w:tcW w:w="1080" w:type="dxa"/>
            <w:tcBorders>
              <w:top w:val="nil"/>
              <w:left w:val="nil"/>
              <w:bottom w:val="single" w:sz="4" w:space="0" w:color="auto"/>
              <w:right w:val="single" w:sz="4" w:space="0" w:color="auto"/>
            </w:tcBorders>
            <w:shd w:val="clear" w:color="auto" w:fill="auto"/>
            <w:vAlign w:val="center"/>
            <w:hideMark/>
          </w:tcPr>
          <w:p w14:paraId="71AB11E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40 pcs</w:t>
            </w:r>
          </w:p>
        </w:tc>
        <w:tc>
          <w:tcPr>
            <w:tcW w:w="1220" w:type="dxa"/>
            <w:vMerge/>
            <w:tcBorders>
              <w:top w:val="nil"/>
              <w:left w:val="single" w:sz="4" w:space="0" w:color="auto"/>
              <w:bottom w:val="single" w:sz="4" w:space="0" w:color="auto"/>
              <w:right w:val="single" w:sz="4" w:space="0" w:color="auto"/>
            </w:tcBorders>
            <w:vAlign w:val="center"/>
            <w:hideMark/>
          </w:tcPr>
          <w:p w14:paraId="4ADAEC9D"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p>
        </w:tc>
      </w:tr>
      <w:tr w:rsidR="00196E1D" w:rsidRPr="00196E1D" w14:paraId="3CF7469F" w14:textId="77777777" w:rsidTr="00196E1D">
        <w:trPr>
          <w:trHeight w:val="609"/>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57AD9015"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laser land levelling to ensure faster and more uniform distribution of water, and reduce water consumption;</w:t>
            </w:r>
          </w:p>
        </w:tc>
        <w:tc>
          <w:tcPr>
            <w:tcW w:w="1080" w:type="dxa"/>
            <w:tcBorders>
              <w:top w:val="nil"/>
              <w:left w:val="nil"/>
              <w:bottom w:val="single" w:sz="4" w:space="0" w:color="auto"/>
              <w:right w:val="single" w:sz="4" w:space="0" w:color="auto"/>
            </w:tcBorders>
            <w:shd w:val="clear" w:color="auto" w:fill="auto"/>
            <w:vAlign w:val="center"/>
            <w:hideMark/>
          </w:tcPr>
          <w:p w14:paraId="387D49A0"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ha</w:t>
            </w:r>
          </w:p>
        </w:tc>
        <w:tc>
          <w:tcPr>
            <w:tcW w:w="1220" w:type="dxa"/>
            <w:tcBorders>
              <w:top w:val="nil"/>
              <w:left w:val="nil"/>
              <w:bottom w:val="single" w:sz="4" w:space="0" w:color="auto"/>
              <w:right w:val="single" w:sz="4" w:space="0" w:color="auto"/>
            </w:tcBorders>
            <w:shd w:val="clear" w:color="auto" w:fill="auto"/>
            <w:vAlign w:val="center"/>
            <w:hideMark/>
          </w:tcPr>
          <w:p w14:paraId="397E4A5B"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560</w:t>
            </w:r>
          </w:p>
        </w:tc>
      </w:tr>
      <w:tr w:rsidR="00196E1D" w:rsidRPr="00196E1D" w14:paraId="69A99EC9" w14:textId="77777777" w:rsidTr="00196E1D">
        <w:trPr>
          <w:trHeight w:val="621"/>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755D1920"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Application of bio-humus, planting of soyan bean for improving soil fertility</w:t>
            </w:r>
          </w:p>
        </w:tc>
        <w:tc>
          <w:tcPr>
            <w:tcW w:w="1080" w:type="dxa"/>
            <w:tcBorders>
              <w:top w:val="nil"/>
              <w:left w:val="nil"/>
              <w:bottom w:val="single" w:sz="4" w:space="0" w:color="auto"/>
              <w:right w:val="single" w:sz="4" w:space="0" w:color="auto"/>
            </w:tcBorders>
            <w:shd w:val="clear" w:color="auto" w:fill="auto"/>
            <w:vAlign w:val="center"/>
            <w:hideMark/>
          </w:tcPr>
          <w:p w14:paraId="0F99D8E3"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6,050 kg</w:t>
            </w:r>
          </w:p>
        </w:tc>
        <w:tc>
          <w:tcPr>
            <w:tcW w:w="1220" w:type="dxa"/>
            <w:tcBorders>
              <w:top w:val="nil"/>
              <w:left w:val="nil"/>
              <w:bottom w:val="single" w:sz="4" w:space="0" w:color="auto"/>
              <w:right w:val="single" w:sz="4" w:space="0" w:color="auto"/>
            </w:tcBorders>
            <w:shd w:val="clear" w:color="auto" w:fill="auto"/>
            <w:vAlign w:val="center"/>
            <w:hideMark/>
          </w:tcPr>
          <w:p w14:paraId="1C224479"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3</w:t>
            </w:r>
          </w:p>
        </w:tc>
      </w:tr>
      <w:tr w:rsidR="00196E1D" w:rsidRPr="00196E1D" w14:paraId="4878EF8F" w14:textId="77777777" w:rsidTr="00196E1D">
        <w:trPr>
          <w:trHeight w:val="66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2B3D7424"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 xml:space="preserve">Construction of greenhouses (4), vegetable warehouse (1), and re-construction of greenhouse (1)  </w:t>
            </w:r>
          </w:p>
        </w:tc>
        <w:tc>
          <w:tcPr>
            <w:tcW w:w="1080" w:type="dxa"/>
            <w:tcBorders>
              <w:top w:val="nil"/>
              <w:left w:val="nil"/>
              <w:bottom w:val="single" w:sz="4" w:space="0" w:color="auto"/>
              <w:right w:val="single" w:sz="4" w:space="0" w:color="auto"/>
            </w:tcBorders>
            <w:shd w:val="clear" w:color="auto" w:fill="auto"/>
            <w:vAlign w:val="center"/>
            <w:hideMark/>
          </w:tcPr>
          <w:p w14:paraId="6F9D4ADD"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6 pcs</w:t>
            </w:r>
          </w:p>
        </w:tc>
        <w:tc>
          <w:tcPr>
            <w:tcW w:w="1220" w:type="dxa"/>
            <w:tcBorders>
              <w:top w:val="nil"/>
              <w:left w:val="nil"/>
              <w:bottom w:val="single" w:sz="4" w:space="0" w:color="auto"/>
              <w:right w:val="single" w:sz="4" w:space="0" w:color="auto"/>
            </w:tcBorders>
            <w:shd w:val="clear" w:color="auto" w:fill="auto"/>
            <w:vAlign w:val="center"/>
            <w:hideMark/>
          </w:tcPr>
          <w:p w14:paraId="004DEC90"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0.05</w:t>
            </w:r>
          </w:p>
        </w:tc>
      </w:tr>
      <w:tr w:rsidR="00196E1D" w:rsidRPr="00196E1D" w14:paraId="0112F1FF" w14:textId="77777777" w:rsidTr="00196E1D">
        <w:trPr>
          <w:trHeight w:val="84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628B10F9"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installing modern drainage pumps (4) with back-up options, transformer (1) and power lines (1.2 km) to drain excess water from fields and balance groundwater levels</w:t>
            </w:r>
          </w:p>
        </w:tc>
        <w:tc>
          <w:tcPr>
            <w:tcW w:w="1080" w:type="dxa"/>
            <w:tcBorders>
              <w:top w:val="nil"/>
              <w:left w:val="nil"/>
              <w:bottom w:val="single" w:sz="4" w:space="0" w:color="auto"/>
              <w:right w:val="single" w:sz="4" w:space="0" w:color="auto"/>
            </w:tcBorders>
            <w:shd w:val="clear" w:color="auto" w:fill="auto"/>
            <w:vAlign w:val="center"/>
            <w:hideMark/>
          </w:tcPr>
          <w:p w14:paraId="0C170863"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 pcs</w:t>
            </w:r>
          </w:p>
        </w:tc>
        <w:tc>
          <w:tcPr>
            <w:tcW w:w="1220" w:type="dxa"/>
            <w:tcBorders>
              <w:top w:val="nil"/>
              <w:left w:val="nil"/>
              <w:bottom w:val="single" w:sz="4" w:space="0" w:color="auto"/>
              <w:right w:val="single" w:sz="4" w:space="0" w:color="auto"/>
            </w:tcBorders>
            <w:shd w:val="clear" w:color="auto" w:fill="auto"/>
            <w:vAlign w:val="center"/>
            <w:hideMark/>
          </w:tcPr>
          <w:p w14:paraId="6AA96EF7"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1,100</w:t>
            </w:r>
          </w:p>
        </w:tc>
      </w:tr>
      <w:tr w:rsidR="00196E1D" w:rsidRPr="00196E1D" w14:paraId="03E022EC" w14:textId="77777777" w:rsidTr="00196E1D">
        <w:trPr>
          <w:trHeight w:val="57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4EDA6534"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Development and introduction of the inter-farm water distribution plan for six farmers associations and one livestock farm</w:t>
            </w:r>
          </w:p>
        </w:tc>
        <w:tc>
          <w:tcPr>
            <w:tcW w:w="1080" w:type="dxa"/>
            <w:tcBorders>
              <w:top w:val="nil"/>
              <w:left w:val="nil"/>
              <w:bottom w:val="single" w:sz="4" w:space="0" w:color="auto"/>
              <w:right w:val="single" w:sz="4" w:space="0" w:color="auto"/>
            </w:tcBorders>
            <w:shd w:val="clear" w:color="auto" w:fill="auto"/>
            <w:vAlign w:val="center"/>
            <w:hideMark/>
          </w:tcPr>
          <w:p w14:paraId="2B69641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7 pcs</w:t>
            </w:r>
          </w:p>
        </w:tc>
        <w:tc>
          <w:tcPr>
            <w:tcW w:w="1220" w:type="dxa"/>
            <w:tcBorders>
              <w:top w:val="nil"/>
              <w:left w:val="nil"/>
              <w:bottom w:val="single" w:sz="4" w:space="0" w:color="auto"/>
              <w:right w:val="single" w:sz="4" w:space="0" w:color="auto"/>
            </w:tcBorders>
            <w:shd w:val="clear" w:color="auto" w:fill="auto"/>
            <w:vAlign w:val="center"/>
            <w:hideMark/>
          </w:tcPr>
          <w:p w14:paraId="0532AB3E"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5,602</w:t>
            </w:r>
          </w:p>
        </w:tc>
      </w:tr>
      <w:tr w:rsidR="00196E1D" w:rsidRPr="00196E1D" w14:paraId="219971DA" w14:textId="77777777" w:rsidTr="00196E1D">
        <w:trPr>
          <w:trHeight w:val="579"/>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48A87074"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Mechanical cleaning of collector-drainage system and irrigation canal</w:t>
            </w:r>
          </w:p>
        </w:tc>
        <w:tc>
          <w:tcPr>
            <w:tcW w:w="1080" w:type="dxa"/>
            <w:tcBorders>
              <w:top w:val="nil"/>
              <w:left w:val="nil"/>
              <w:bottom w:val="single" w:sz="4" w:space="0" w:color="auto"/>
              <w:right w:val="single" w:sz="4" w:space="0" w:color="auto"/>
            </w:tcBorders>
            <w:shd w:val="clear" w:color="auto" w:fill="auto"/>
            <w:vAlign w:val="center"/>
            <w:hideMark/>
          </w:tcPr>
          <w:p w14:paraId="00EEFF3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120 km</w:t>
            </w:r>
          </w:p>
        </w:tc>
        <w:tc>
          <w:tcPr>
            <w:tcW w:w="1220" w:type="dxa"/>
            <w:tcBorders>
              <w:top w:val="nil"/>
              <w:left w:val="nil"/>
              <w:bottom w:val="single" w:sz="4" w:space="0" w:color="auto"/>
              <w:right w:val="single" w:sz="4" w:space="0" w:color="auto"/>
            </w:tcBorders>
            <w:shd w:val="clear" w:color="auto" w:fill="auto"/>
            <w:vAlign w:val="center"/>
            <w:hideMark/>
          </w:tcPr>
          <w:p w14:paraId="6BC28C9E"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5628</w:t>
            </w:r>
          </w:p>
        </w:tc>
      </w:tr>
      <w:tr w:rsidR="00196E1D" w:rsidRPr="00196E1D" w14:paraId="0C082AAF" w14:textId="77777777" w:rsidTr="00196E1D">
        <w:trPr>
          <w:trHeight w:val="51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16B17F2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Regular land levelling, deep ploughing, cultivating etc</w:t>
            </w:r>
          </w:p>
        </w:tc>
        <w:tc>
          <w:tcPr>
            <w:tcW w:w="1080" w:type="dxa"/>
            <w:tcBorders>
              <w:top w:val="nil"/>
              <w:left w:val="nil"/>
              <w:bottom w:val="single" w:sz="4" w:space="0" w:color="auto"/>
              <w:right w:val="single" w:sz="4" w:space="0" w:color="auto"/>
            </w:tcBorders>
            <w:shd w:val="clear" w:color="auto" w:fill="auto"/>
            <w:vAlign w:val="center"/>
            <w:hideMark/>
          </w:tcPr>
          <w:p w14:paraId="3267D58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ha</w:t>
            </w:r>
          </w:p>
        </w:tc>
        <w:tc>
          <w:tcPr>
            <w:tcW w:w="1220" w:type="dxa"/>
            <w:tcBorders>
              <w:top w:val="nil"/>
              <w:left w:val="nil"/>
              <w:bottom w:val="single" w:sz="4" w:space="0" w:color="auto"/>
              <w:right w:val="single" w:sz="4" w:space="0" w:color="auto"/>
            </w:tcBorders>
            <w:shd w:val="clear" w:color="auto" w:fill="auto"/>
            <w:vAlign w:val="center"/>
            <w:hideMark/>
          </w:tcPr>
          <w:p w14:paraId="54779E7E"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440</w:t>
            </w:r>
          </w:p>
        </w:tc>
      </w:tr>
      <w:tr w:rsidR="00196E1D" w:rsidRPr="00196E1D" w14:paraId="14A3B686" w14:textId="77777777" w:rsidTr="00196E1D">
        <w:trPr>
          <w:trHeight w:val="951"/>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305A260F"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Water-saving technologies such as siphons (20 pcs), hosepipe (100 m)and water-measuring devices (2 pcs) for improving irrigation practices</w:t>
            </w:r>
          </w:p>
        </w:tc>
        <w:tc>
          <w:tcPr>
            <w:tcW w:w="1080" w:type="dxa"/>
            <w:tcBorders>
              <w:top w:val="nil"/>
              <w:left w:val="nil"/>
              <w:bottom w:val="single" w:sz="4" w:space="0" w:color="auto"/>
              <w:right w:val="single" w:sz="4" w:space="0" w:color="auto"/>
            </w:tcBorders>
            <w:shd w:val="clear" w:color="auto" w:fill="auto"/>
            <w:vAlign w:val="center"/>
            <w:hideMark/>
          </w:tcPr>
          <w:p w14:paraId="0D72E6EB"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n/a</w:t>
            </w:r>
          </w:p>
        </w:tc>
        <w:tc>
          <w:tcPr>
            <w:tcW w:w="1220" w:type="dxa"/>
            <w:tcBorders>
              <w:top w:val="nil"/>
              <w:left w:val="nil"/>
              <w:bottom w:val="single" w:sz="4" w:space="0" w:color="auto"/>
              <w:right w:val="single" w:sz="4" w:space="0" w:color="auto"/>
            </w:tcBorders>
            <w:shd w:val="clear" w:color="auto" w:fill="auto"/>
            <w:vAlign w:val="center"/>
            <w:hideMark/>
          </w:tcPr>
          <w:p w14:paraId="0C117434"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67</w:t>
            </w:r>
          </w:p>
        </w:tc>
      </w:tr>
      <w:tr w:rsidR="00196E1D" w:rsidRPr="00196E1D" w14:paraId="1201FDB4" w14:textId="77777777" w:rsidTr="00196E1D">
        <w:trPr>
          <w:trHeight w:val="51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679DFF0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Purchasing new portable diesel pumps for water intake</w:t>
            </w:r>
          </w:p>
        </w:tc>
        <w:tc>
          <w:tcPr>
            <w:tcW w:w="1080" w:type="dxa"/>
            <w:tcBorders>
              <w:top w:val="nil"/>
              <w:left w:val="nil"/>
              <w:bottom w:val="single" w:sz="4" w:space="0" w:color="auto"/>
              <w:right w:val="single" w:sz="4" w:space="0" w:color="auto"/>
            </w:tcBorders>
            <w:shd w:val="clear" w:color="auto" w:fill="auto"/>
            <w:vAlign w:val="center"/>
            <w:hideMark/>
          </w:tcPr>
          <w:p w14:paraId="334DB345"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 pcs</w:t>
            </w:r>
          </w:p>
        </w:tc>
        <w:tc>
          <w:tcPr>
            <w:tcW w:w="1220" w:type="dxa"/>
            <w:tcBorders>
              <w:top w:val="nil"/>
              <w:left w:val="nil"/>
              <w:bottom w:val="single" w:sz="4" w:space="0" w:color="auto"/>
              <w:right w:val="single" w:sz="4" w:space="0" w:color="auto"/>
            </w:tcBorders>
            <w:shd w:val="clear" w:color="auto" w:fill="auto"/>
            <w:vAlign w:val="center"/>
            <w:hideMark/>
          </w:tcPr>
          <w:p w14:paraId="46E31DFB"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378</w:t>
            </w:r>
          </w:p>
        </w:tc>
      </w:tr>
      <w:tr w:rsidR="00196E1D" w:rsidRPr="00196E1D" w14:paraId="684468E6" w14:textId="77777777" w:rsidTr="00196E1D">
        <w:trPr>
          <w:trHeight w:val="339"/>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716E9BDC"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 xml:space="preserve">Installing a drip irrigation system </w:t>
            </w:r>
          </w:p>
        </w:tc>
        <w:tc>
          <w:tcPr>
            <w:tcW w:w="1080" w:type="dxa"/>
            <w:tcBorders>
              <w:top w:val="nil"/>
              <w:left w:val="nil"/>
              <w:bottom w:val="single" w:sz="4" w:space="0" w:color="auto"/>
              <w:right w:val="single" w:sz="4" w:space="0" w:color="auto"/>
            </w:tcBorders>
            <w:shd w:val="clear" w:color="auto" w:fill="auto"/>
            <w:vAlign w:val="center"/>
            <w:hideMark/>
          </w:tcPr>
          <w:p w14:paraId="3B5E2CFA"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2 sites</w:t>
            </w:r>
          </w:p>
        </w:tc>
        <w:tc>
          <w:tcPr>
            <w:tcW w:w="1220" w:type="dxa"/>
            <w:tcBorders>
              <w:top w:val="nil"/>
              <w:left w:val="nil"/>
              <w:bottom w:val="single" w:sz="4" w:space="0" w:color="auto"/>
              <w:right w:val="single" w:sz="4" w:space="0" w:color="auto"/>
            </w:tcBorders>
            <w:shd w:val="clear" w:color="auto" w:fill="auto"/>
            <w:vAlign w:val="center"/>
            <w:hideMark/>
          </w:tcPr>
          <w:p w14:paraId="26F03595"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10</w:t>
            </w:r>
          </w:p>
        </w:tc>
      </w:tr>
      <w:tr w:rsidR="00196E1D" w:rsidRPr="00196E1D" w14:paraId="4AF48A5A" w14:textId="77777777" w:rsidTr="00196E1D">
        <w:trPr>
          <w:trHeight w:val="639"/>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23791C3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Repairing the electric generator of an existing water intake pump with capacity 1000 rpm 22 kW</w:t>
            </w:r>
          </w:p>
        </w:tc>
        <w:tc>
          <w:tcPr>
            <w:tcW w:w="1080" w:type="dxa"/>
            <w:tcBorders>
              <w:top w:val="nil"/>
              <w:left w:val="nil"/>
              <w:bottom w:val="single" w:sz="4" w:space="0" w:color="auto"/>
              <w:right w:val="single" w:sz="4" w:space="0" w:color="auto"/>
            </w:tcBorders>
            <w:shd w:val="clear" w:color="auto" w:fill="auto"/>
            <w:vAlign w:val="center"/>
            <w:hideMark/>
          </w:tcPr>
          <w:p w14:paraId="783D4472"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 pc</w:t>
            </w:r>
          </w:p>
        </w:tc>
        <w:tc>
          <w:tcPr>
            <w:tcW w:w="1220" w:type="dxa"/>
            <w:tcBorders>
              <w:top w:val="nil"/>
              <w:left w:val="nil"/>
              <w:bottom w:val="single" w:sz="4" w:space="0" w:color="auto"/>
              <w:right w:val="single" w:sz="4" w:space="0" w:color="auto"/>
            </w:tcBorders>
            <w:shd w:val="clear" w:color="auto" w:fill="auto"/>
            <w:vAlign w:val="center"/>
            <w:hideMark/>
          </w:tcPr>
          <w:p w14:paraId="6177C605"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310</w:t>
            </w:r>
          </w:p>
        </w:tc>
      </w:tr>
      <w:tr w:rsidR="00196E1D" w:rsidRPr="00196E1D" w14:paraId="2C29F024" w14:textId="77777777" w:rsidTr="00196E1D">
        <w:trPr>
          <w:trHeight w:val="63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226C850D"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Purchasing the innovative universal seeder (activity is not completed), disco harrows for application of No-till technology</w:t>
            </w:r>
          </w:p>
        </w:tc>
        <w:tc>
          <w:tcPr>
            <w:tcW w:w="1080" w:type="dxa"/>
            <w:tcBorders>
              <w:top w:val="nil"/>
              <w:left w:val="nil"/>
              <w:bottom w:val="single" w:sz="4" w:space="0" w:color="auto"/>
              <w:right w:val="single" w:sz="4" w:space="0" w:color="auto"/>
            </w:tcBorders>
            <w:shd w:val="clear" w:color="auto" w:fill="auto"/>
            <w:vAlign w:val="center"/>
            <w:hideMark/>
          </w:tcPr>
          <w:p w14:paraId="3838FBD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2 pcs</w:t>
            </w:r>
          </w:p>
        </w:tc>
        <w:tc>
          <w:tcPr>
            <w:tcW w:w="1220" w:type="dxa"/>
            <w:tcBorders>
              <w:top w:val="nil"/>
              <w:left w:val="nil"/>
              <w:bottom w:val="single" w:sz="4" w:space="0" w:color="auto"/>
              <w:right w:val="single" w:sz="4" w:space="0" w:color="auto"/>
            </w:tcBorders>
            <w:shd w:val="clear" w:color="auto" w:fill="auto"/>
            <w:vAlign w:val="center"/>
            <w:hideMark/>
          </w:tcPr>
          <w:p w14:paraId="7D22692D"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145</w:t>
            </w:r>
          </w:p>
        </w:tc>
      </w:tr>
      <w:tr w:rsidR="00196E1D" w:rsidRPr="00196E1D" w14:paraId="560E7601" w14:textId="77777777" w:rsidTr="00196E1D">
        <w:trPr>
          <w:trHeight w:val="51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5FEE543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Repairing of agricultural machines (2) and tractor maintenance boxes (4);</w:t>
            </w:r>
          </w:p>
        </w:tc>
        <w:tc>
          <w:tcPr>
            <w:tcW w:w="1080" w:type="dxa"/>
            <w:tcBorders>
              <w:top w:val="nil"/>
              <w:left w:val="nil"/>
              <w:bottom w:val="single" w:sz="4" w:space="0" w:color="auto"/>
              <w:right w:val="single" w:sz="4" w:space="0" w:color="auto"/>
            </w:tcBorders>
            <w:shd w:val="clear" w:color="auto" w:fill="auto"/>
            <w:vAlign w:val="center"/>
            <w:hideMark/>
          </w:tcPr>
          <w:p w14:paraId="5522AD15"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6 pcs</w:t>
            </w:r>
          </w:p>
        </w:tc>
        <w:tc>
          <w:tcPr>
            <w:tcW w:w="1220" w:type="dxa"/>
            <w:tcBorders>
              <w:top w:val="nil"/>
              <w:left w:val="nil"/>
              <w:bottom w:val="single" w:sz="4" w:space="0" w:color="auto"/>
              <w:right w:val="single" w:sz="4" w:space="0" w:color="auto"/>
            </w:tcBorders>
            <w:shd w:val="clear" w:color="auto" w:fill="auto"/>
            <w:vAlign w:val="center"/>
            <w:hideMark/>
          </w:tcPr>
          <w:p w14:paraId="2E56E150"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n/a</w:t>
            </w:r>
          </w:p>
        </w:tc>
      </w:tr>
      <w:tr w:rsidR="00196E1D" w:rsidRPr="00196E1D" w14:paraId="036D5310" w14:textId="77777777" w:rsidTr="00196E1D">
        <w:trPr>
          <w:trHeight w:val="51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03D1EA32"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Leaching irrigation for soil desalinization</w:t>
            </w:r>
          </w:p>
        </w:tc>
        <w:tc>
          <w:tcPr>
            <w:tcW w:w="1080" w:type="dxa"/>
            <w:tcBorders>
              <w:top w:val="nil"/>
              <w:left w:val="nil"/>
              <w:bottom w:val="single" w:sz="4" w:space="0" w:color="auto"/>
              <w:right w:val="single" w:sz="4" w:space="0" w:color="auto"/>
            </w:tcBorders>
            <w:shd w:val="clear" w:color="auto" w:fill="auto"/>
            <w:vAlign w:val="center"/>
            <w:hideMark/>
          </w:tcPr>
          <w:p w14:paraId="27122DDF"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ha</w:t>
            </w:r>
          </w:p>
        </w:tc>
        <w:tc>
          <w:tcPr>
            <w:tcW w:w="1220" w:type="dxa"/>
            <w:tcBorders>
              <w:top w:val="nil"/>
              <w:left w:val="nil"/>
              <w:bottom w:val="single" w:sz="4" w:space="0" w:color="auto"/>
              <w:right w:val="single" w:sz="4" w:space="0" w:color="auto"/>
            </w:tcBorders>
            <w:shd w:val="clear" w:color="auto" w:fill="auto"/>
            <w:vAlign w:val="center"/>
            <w:hideMark/>
          </w:tcPr>
          <w:p w14:paraId="7F769634"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1,900</w:t>
            </w:r>
          </w:p>
        </w:tc>
      </w:tr>
      <w:tr w:rsidR="00196E1D" w:rsidRPr="00196E1D" w14:paraId="4585875F" w14:textId="77777777" w:rsidTr="00196E1D">
        <w:trPr>
          <w:trHeight w:val="51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14183E31"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Purchasing and planting of the fruit seedlings</w:t>
            </w:r>
          </w:p>
        </w:tc>
        <w:tc>
          <w:tcPr>
            <w:tcW w:w="1080" w:type="dxa"/>
            <w:tcBorders>
              <w:top w:val="nil"/>
              <w:left w:val="nil"/>
              <w:bottom w:val="single" w:sz="4" w:space="0" w:color="auto"/>
              <w:right w:val="single" w:sz="4" w:space="0" w:color="auto"/>
            </w:tcBorders>
            <w:shd w:val="clear" w:color="auto" w:fill="auto"/>
            <w:vAlign w:val="center"/>
            <w:hideMark/>
          </w:tcPr>
          <w:p w14:paraId="0116AC2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4820 pcs</w:t>
            </w:r>
          </w:p>
        </w:tc>
        <w:tc>
          <w:tcPr>
            <w:tcW w:w="1220" w:type="dxa"/>
            <w:tcBorders>
              <w:top w:val="nil"/>
              <w:left w:val="nil"/>
              <w:bottom w:val="single" w:sz="4" w:space="0" w:color="auto"/>
              <w:right w:val="single" w:sz="4" w:space="0" w:color="auto"/>
            </w:tcBorders>
            <w:shd w:val="clear" w:color="auto" w:fill="auto"/>
            <w:vAlign w:val="center"/>
            <w:hideMark/>
          </w:tcPr>
          <w:p w14:paraId="5DD81409"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n/a</w:t>
            </w:r>
          </w:p>
        </w:tc>
      </w:tr>
      <w:tr w:rsidR="00196E1D" w:rsidRPr="00196E1D" w14:paraId="3DA94EA7" w14:textId="77777777" w:rsidTr="00196E1D">
        <w:trPr>
          <w:trHeight w:val="72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2EA70E3F"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Purchasing the dehydrator (1) for drying fruit, sewing machines (3) and overstitching machine (1)</w:t>
            </w:r>
          </w:p>
        </w:tc>
        <w:tc>
          <w:tcPr>
            <w:tcW w:w="1080" w:type="dxa"/>
            <w:tcBorders>
              <w:top w:val="nil"/>
              <w:left w:val="nil"/>
              <w:bottom w:val="single" w:sz="4" w:space="0" w:color="auto"/>
              <w:right w:val="single" w:sz="4" w:space="0" w:color="auto"/>
            </w:tcBorders>
            <w:shd w:val="clear" w:color="auto" w:fill="auto"/>
            <w:vAlign w:val="center"/>
            <w:hideMark/>
          </w:tcPr>
          <w:p w14:paraId="59DA4C5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5 pcs</w:t>
            </w:r>
          </w:p>
        </w:tc>
        <w:tc>
          <w:tcPr>
            <w:tcW w:w="1220" w:type="dxa"/>
            <w:tcBorders>
              <w:top w:val="nil"/>
              <w:left w:val="nil"/>
              <w:bottom w:val="single" w:sz="4" w:space="0" w:color="auto"/>
              <w:right w:val="single" w:sz="4" w:space="0" w:color="auto"/>
            </w:tcBorders>
            <w:shd w:val="clear" w:color="auto" w:fill="auto"/>
            <w:vAlign w:val="center"/>
            <w:hideMark/>
          </w:tcPr>
          <w:p w14:paraId="26AFB46C"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n/a</w:t>
            </w:r>
          </w:p>
        </w:tc>
      </w:tr>
      <w:tr w:rsidR="00196E1D" w:rsidRPr="00196E1D" w14:paraId="13537066" w14:textId="77777777" w:rsidTr="00196E1D">
        <w:trPr>
          <w:trHeight w:val="651"/>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233B3815"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Production of honey and providing local residents with ecological pure honey,</w:t>
            </w:r>
          </w:p>
        </w:tc>
        <w:tc>
          <w:tcPr>
            <w:tcW w:w="1080" w:type="dxa"/>
            <w:tcBorders>
              <w:top w:val="nil"/>
              <w:left w:val="nil"/>
              <w:bottom w:val="single" w:sz="4" w:space="0" w:color="auto"/>
              <w:right w:val="single" w:sz="4" w:space="0" w:color="auto"/>
            </w:tcBorders>
            <w:shd w:val="clear" w:color="auto" w:fill="auto"/>
            <w:vAlign w:val="center"/>
            <w:hideMark/>
          </w:tcPr>
          <w:p w14:paraId="31E3482F"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14 hives</w:t>
            </w:r>
          </w:p>
        </w:tc>
        <w:tc>
          <w:tcPr>
            <w:tcW w:w="1220" w:type="dxa"/>
            <w:tcBorders>
              <w:top w:val="nil"/>
              <w:left w:val="nil"/>
              <w:bottom w:val="single" w:sz="4" w:space="0" w:color="auto"/>
              <w:right w:val="single" w:sz="4" w:space="0" w:color="auto"/>
            </w:tcBorders>
            <w:shd w:val="clear" w:color="auto" w:fill="auto"/>
            <w:vAlign w:val="center"/>
            <w:hideMark/>
          </w:tcPr>
          <w:p w14:paraId="775502A5"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50</w:t>
            </w:r>
          </w:p>
        </w:tc>
      </w:tr>
      <w:tr w:rsidR="00196E1D" w:rsidRPr="00196E1D" w14:paraId="42335AA9" w14:textId="77777777" w:rsidTr="00196E1D">
        <w:trPr>
          <w:trHeight w:val="549"/>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030BC7A9"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Construction of a two-chamber bio-fermenter and instrumentation for accelerated composting of organic waste;</w:t>
            </w:r>
          </w:p>
        </w:tc>
        <w:tc>
          <w:tcPr>
            <w:tcW w:w="1080" w:type="dxa"/>
            <w:tcBorders>
              <w:top w:val="nil"/>
              <w:left w:val="nil"/>
              <w:bottom w:val="single" w:sz="4" w:space="0" w:color="auto"/>
              <w:right w:val="single" w:sz="4" w:space="0" w:color="auto"/>
            </w:tcBorders>
            <w:shd w:val="clear" w:color="auto" w:fill="auto"/>
            <w:vAlign w:val="center"/>
            <w:hideMark/>
          </w:tcPr>
          <w:p w14:paraId="75F74042"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 pc</w:t>
            </w:r>
          </w:p>
        </w:tc>
        <w:tc>
          <w:tcPr>
            <w:tcW w:w="1220" w:type="dxa"/>
            <w:tcBorders>
              <w:top w:val="nil"/>
              <w:left w:val="nil"/>
              <w:bottom w:val="single" w:sz="4" w:space="0" w:color="auto"/>
              <w:right w:val="single" w:sz="4" w:space="0" w:color="auto"/>
            </w:tcBorders>
            <w:shd w:val="clear" w:color="auto" w:fill="auto"/>
            <w:vAlign w:val="center"/>
            <w:hideMark/>
          </w:tcPr>
          <w:p w14:paraId="29692814"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n/a</w:t>
            </w:r>
          </w:p>
        </w:tc>
      </w:tr>
      <w:tr w:rsidR="00196E1D" w:rsidRPr="00196E1D" w14:paraId="57301902" w14:textId="77777777" w:rsidTr="00196E1D">
        <w:trPr>
          <w:trHeight w:val="381"/>
        </w:trPr>
        <w:tc>
          <w:tcPr>
            <w:tcW w:w="6500" w:type="dxa"/>
            <w:tcBorders>
              <w:top w:val="nil"/>
              <w:left w:val="single" w:sz="4" w:space="0" w:color="auto"/>
              <w:bottom w:val="single" w:sz="4" w:space="0" w:color="auto"/>
              <w:right w:val="single" w:sz="4" w:space="0" w:color="auto"/>
            </w:tcBorders>
            <w:shd w:val="clear" w:color="000000" w:fill="FFF2CC"/>
            <w:vAlign w:val="center"/>
            <w:hideMark/>
          </w:tcPr>
          <w:p w14:paraId="4729E59A" w14:textId="77777777" w:rsidR="00196E1D" w:rsidRPr="00196E1D" w:rsidRDefault="00196E1D" w:rsidP="00196E1D">
            <w:pPr>
              <w:spacing w:after="0" w:line="240" w:lineRule="auto"/>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 xml:space="preserve">Total </w:t>
            </w:r>
          </w:p>
        </w:tc>
        <w:tc>
          <w:tcPr>
            <w:tcW w:w="1080" w:type="dxa"/>
            <w:tcBorders>
              <w:top w:val="nil"/>
              <w:left w:val="nil"/>
              <w:bottom w:val="single" w:sz="4" w:space="0" w:color="auto"/>
              <w:right w:val="single" w:sz="4" w:space="0" w:color="auto"/>
            </w:tcBorders>
            <w:shd w:val="clear" w:color="000000" w:fill="FFF2CC"/>
            <w:vAlign w:val="center"/>
            <w:hideMark/>
          </w:tcPr>
          <w:p w14:paraId="2D5A277A" w14:textId="77777777" w:rsidR="00196E1D" w:rsidRPr="00196E1D" w:rsidRDefault="00196E1D" w:rsidP="00196E1D">
            <w:pPr>
              <w:spacing w:after="0" w:line="240" w:lineRule="auto"/>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 </w:t>
            </w:r>
          </w:p>
        </w:tc>
        <w:tc>
          <w:tcPr>
            <w:tcW w:w="1220" w:type="dxa"/>
            <w:tcBorders>
              <w:top w:val="nil"/>
              <w:left w:val="nil"/>
              <w:bottom w:val="single" w:sz="4" w:space="0" w:color="auto"/>
              <w:right w:val="single" w:sz="4" w:space="0" w:color="auto"/>
            </w:tcBorders>
            <w:shd w:val="clear" w:color="000000" w:fill="FFF2CC"/>
            <w:vAlign w:val="center"/>
            <w:hideMark/>
          </w:tcPr>
          <w:p w14:paraId="76A947B0" w14:textId="77777777" w:rsidR="00196E1D" w:rsidRPr="00196E1D" w:rsidRDefault="00196E1D" w:rsidP="00196E1D">
            <w:pPr>
              <w:spacing w:after="0" w:line="240" w:lineRule="auto"/>
              <w:jc w:val="right"/>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21,964</w:t>
            </w:r>
          </w:p>
        </w:tc>
      </w:tr>
      <w:tr w:rsidR="00196E1D" w:rsidRPr="00196E1D" w14:paraId="45C3BC12" w14:textId="77777777" w:rsidTr="00196E1D">
        <w:trPr>
          <w:trHeight w:val="288"/>
        </w:trPr>
        <w:tc>
          <w:tcPr>
            <w:tcW w:w="6500" w:type="dxa"/>
            <w:tcBorders>
              <w:top w:val="nil"/>
              <w:left w:val="single" w:sz="4" w:space="0" w:color="auto"/>
              <w:bottom w:val="single" w:sz="4" w:space="0" w:color="auto"/>
              <w:right w:val="single" w:sz="4" w:space="0" w:color="auto"/>
            </w:tcBorders>
            <w:shd w:val="clear" w:color="000000" w:fill="F2F2F2"/>
            <w:vAlign w:val="center"/>
            <w:hideMark/>
          </w:tcPr>
          <w:p w14:paraId="6B3C351F" w14:textId="77777777" w:rsidR="00196E1D" w:rsidRPr="00196E1D" w:rsidRDefault="00196E1D" w:rsidP="00196E1D">
            <w:pPr>
              <w:spacing w:after="0" w:line="240" w:lineRule="auto"/>
              <w:jc w:val="center"/>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Adaptation messures on pasturelands</w:t>
            </w:r>
          </w:p>
        </w:tc>
        <w:tc>
          <w:tcPr>
            <w:tcW w:w="1080" w:type="dxa"/>
            <w:tcBorders>
              <w:top w:val="nil"/>
              <w:left w:val="nil"/>
              <w:bottom w:val="single" w:sz="4" w:space="0" w:color="auto"/>
              <w:right w:val="single" w:sz="4" w:space="0" w:color="auto"/>
            </w:tcBorders>
            <w:shd w:val="clear" w:color="000000" w:fill="F2F2F2"/>
            <w:vAlign w:val="center"/>
            <w:hideMark/>
          </w:tcPr>
          <w:p w14:paraId="7FCEC677" w14:textId="77777777" w:rsidR="00196E1D" w:rsidRPr="00196E1D" w:rsidRDefault="00196E1D" w:rsidP="00196E1D">
            <w:pPr>
              <w:spacing w:after="0" w:line="240" w:lineRule="auto"/>
              <w:jc w:val="center"/>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Amount</w:t>
            </w:r>
          </w:p>
        </w:tc>
        <w:tc>
          <w:tcPr>
            <w:tcW w:w="1220" w:type="dxa"/>
            <w:tcBorders>
              <w:top w:val="nil"/>
              <w:left w:val="nil"/>
              <w:bottom w:val="single" w:sz="4" w:space="0" w:color="auto"/>
              <w:right w:val="single" w:sz="4" w:space="0" w:color="auto"/>
            </w:tcBorders>
            <w:shd w:val="clear" w:color="000000" w:fill="F2F2F2"/>
            <w:noWrap/>
            <w:vAlign w:val="bottom"/>
            <w:hideMark/>
          </w:tcPr>
          <w:p w14:paraId="3AA0CC20" w14:textId="77777777" w:rsidR="00196E1D" w:rsidRPr="00196E1D" w:rsidRDefault="00196E1D" w:rsidP="00196E1D">
            <w:pPr>
              <w:spacing w:after="0" w:line="240" w:lineRule="auto"/>
              <w:jc w:val="center"/>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Hectares</w:t>
            </w:r>
          </w:p>
        </w:tc>
      </w:tr>
      <w:tr w:rsidR="00196E1D" w:rsidRPr="00196E1D" w14:paraId="0D1F9AC0" w14:textId="77777777" w:rsidTr="00196E1D">
        <w:trPr>
          <w:trHeight w:val="552"/>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0112CD38"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Installing solar pumps (5kWt) at Esenaman remote area and repairing sadobs (2) each 500 m3</w:t>
            </w:r>
          </w:p>
        </w:tc>
        <w:tc>
          <w:tcPr>
            <w:tcW w:w="1080" w:type="dxa"/>
            <w:tcBorders>
              <w:top w:val="nil"/>
              <w:left w:val="nil"/>
              <w:bottom w:val="single" w:sz="4" w:space="0" w:color="auto"/>
              <w:right w:val="single" w:sz="4" w:space="0" w:color="auto"/>
            </w:tcBorders>
            <w:shd w:val="clear" w:color="auto" w:fill="auto"/>
            <w:noWrap/>
            <w:vAlign w:val="bottom"/>
            <w:hideMark/>
          </w:tcPr>
          <w:p w14:paraId="4957862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2 pcs</w:t>
            </w:r>
          </w:p>
        </w:tc>
        <w:tc>
          <w:tcPr>
            <w:tcW w:w="1220" w:type="dxa"/>
            <w:tcBorders>
              <w:top w:val="nil"/>
              <w:left w:val="nil"/>
              <w:bottom w:val="single" w:sz="4" w:space="0" w:color="auto"/>
              <w:right w:val="single" w:sz="4" w:space="0" w:color="auto"/>
            </w:tcBorders>
            <w:shd w:val="clear" w:color="auto" w:fill="auto"/>
            <w:vAlign w:val="center"/>
            <w:hideMark/>
          </w:tcPr>
          <w:p w14:paraId="3DC36C54"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105,000</w:t>
            </w:r>
          </w:p>
        </w:tc>
      </w:tr>
      <w:tr w:rsidR="00196E1D" w:rsidRPr="00196E1D" w14:paraId="40C2EE47" w14:textId="77777777" w:rsidTr="00196E1D">
        <w:trPr>
          <w:trHeight w:val="552"/>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10806F20"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Purchasing of new portable subsurface pumps (5) for the Kyrk Guyy watering point</w:t>
            </w:r>
          </w:p>
        </w:tc>
        <w:tc>
          <w:tcPr>
            <w:tcW w:w="1080" w:type="dxa"/>
            <w:tcBorders>
              <w:top w:val="nil"/>
              <w:left w:val="nil"/>
              <w:bottom w:val="single" w:sz="4" w:space="0" w:color="auto"/>
              <w:right w:val="single" w:sz="4" w:space="0" w:color="auto"/>
            </w:tcBorders>
            <w:shd w:val="clear" w:color="auto" w:fill="auto"/>
            <w:noWrap/>
            <w:vAlign w:val="bottom"/>
            <w:hideMark/>
          </w:tcPr>
          <w:p w14:paraId="2A33DB05"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5 pcs</w:t>
            </w:r>
          </w:p>
        </w:tc>
        <w:tc>
          <w:tcPr>
            <w:tcW w:w="1220" w:type="dxa"/>
            <w:tcBorders>
              <w:top w:val="nil"/>
              <w:left w:val="nil"/>
              <w:bottom w:val="single" w:sz="4" w:space="0" w:color="auto"/>
              <w:right w:val="single" w:sz="4" w:space="0" w:color="auto"/>
            </w:tcBorders>
            <w:shd w:val="clear" w:color="auto" w:fill="auto"/>
            <w:vAlign w:val="center"/>
            <w:hideMark/>
          </w:tcPr>
          <w:p w14:paraId="226611BB"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181,600</w:t>
            </w:r>
          </w:p>
        </w:tc>
      </w:tr>
      <w:tr w:rsidR="00196E1D" w:rsidRPr="00196E1D" w14:paraId="7BBEFF29" w14:textId="77777777" w:rsidTr="00196E1D">
        <w:trPr>
          <w:trHeight w:val="552"/>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113BEE3E"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Concrete casting of kak (1 ha) to improve water harvesting at the Begish sardob watering point and repairing sardobs (2) each 250m3</w:t>
            </w:r>
          </w:p>
        </w:tc>
        <w:tc>
          <w:tcPr>
            <w:tcW w:w="1080" w:type="dxa"/>
            <w:tcBorders>
              <w:top w:val="nil"/>
              <w:left w:val="nil"/>
              <w:bottom w:val="single" w:sz="4" w:space="0" w:color="auto"/>
              <w:right w:val="single" w:sz="4" w:space="0" w:color="auto"/>
            </w:tcBorders>
            <w:shd w:val="clear" w:color="auto" w:fill="auto"/>
            <w:noWrap/>
            <w:vAlign w:val="bottom"/>
            <w:hideMark/>
          </w:tcPr>
          <w:p w14:paraId="432F68D6"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2 pcs</w:t>
            </w:r>
          </w:p>
        </w:tc>
        <w:tc>
          <w:tcPr>
            <w:tcW w:w="1220" w:type="dxa"/>
            <w:tcBorders>
              <w:top w:val="nil"/>
              <w:left w:val="nil"/>
              <w:bottom w:val="single" w:sz="4" w:space="0" w:color="auto"/>
              <w:right w:val="single" w:sz="4" w:space="0" w:color="auto"/>
            </w:tcBorders>
            <w:shd w:val="clear" w:color="auto" w:fill="auto"/>
            <w:vAlign w:val="center"/>
            <w:hideMark/>
          </w:tcPr>
          <w:p w14:paraId="0CD5A8F2"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45,216</w:t>
            </w:r>
          </w:p>
        </w:tc>
      </w:tr>
      <w:tr w:rsidR="00196E1D" w:rsidRPr="00196E1D" w14:paraId="58E7EF1F" w14:textId="77777777" w:rsidTr="00196E1D">
        <w:trPr>
          <w:trHeight w:val="1380"/>
        </w:trPr>
        <w:tc>
          <w:tcPr>
            <w:tcW w:w="6500" w:type="dxa"/>
            <w:tcBorders>
              <w:top w:val="nil"/>
              <w:left w:val="single" w:sz="4" w:space="0" w:color="auto"/>
              <w:bottom w:val="single" w:sz="4" w:space="0" w:color="auto"/>
              <w:right w:val="single" w:sz="4" w:space="0" w:color="auto"/>
            </w:tcBorders>
            <w:shd w:val="clear" w:color="auto" w:fill="auto"/>
            <w:vAlign w:val="center"/>
            <w:hideMark/>
          </w:tcPr>
          <w:p w14:paraId="694FD163" w14:textId="66007FB2"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lastRenderedPageBreak/>
              <w:t xml:space="preserve">Purchasing submersible pumps (3) powered by alternative energy sources, deep-water pumps (6) complete with diesel generators (6), canvas fabric for sewing tents for shepherds, steel sheets, aluminic cans (20) for storage of potable water, and a refrigerator (1) for storing animal vaccines at Serdar livesock farm </w:t>
            </w:r>
          </w:p>
        </w:tc>
        <w:tc>
          <w:tcPr>
            <w:tcW w:w="1080" w:type="dxa"/>
            <w:tcBorders>
              <w:top w:val="nil"/>
              <w:left w:val="nil"/>
              <w:bottom w:val="single" w:sz="4" w:space="0" w:color="auto"/>
              <w:right w:val="single" w:sz="4" w:space="0" w:color="auto"/>
            </w:tcBorders>
            <w:shd w:val="clear" w:color="auto" w:fill="auto"/>
            <w:noWrap/>
            <w:vAlign w:val="bottom"/>
            <w:hideMark/>
          </w:tcPr>
          <w:p w14:paraId="3620A8CB" w14:textId="77777777" w:rsidR="00196E1D" w:rsidRPr="00196E1D" w:rsidRDefault="00196E1D" w:rsidP="00196E1D">
            <w:pPr>
              <w:spacing w:after="0" w:line="240" w:lineRule="auto"/>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n/a</w:t>
            </w:r>
          </w:p>
        </w:tc>
        <w:tc>
          <w:tcPr>
            <w:tcW w:w="1220" w:type="dxa"/>
            <w:tcBorders>
              <w:top w:val="nil"/>
              <w:left w:val="nil"/>
              <w:bottom w:val="single" w:sz="4" w:space="0" w:color="auto"/>
              <w:right w:val="single" w:sz="4" w:space="0" w:color="auto"/>
            </w:tcBorders>
            <w:shd w:val="clear" w:color="auto" w:fill="auto"/>
            <w:vAlign w:val="center"/>
            <w:hideMark/>
          </w:tcPr>
          <w:p w14:paraId="1DF847D1" w14:textId="77777777" w:rsidR="00196E1D" w:rsidRPr="00196E1D" w:rsidRDefault="00196E1D" w:rsidP="00196E1D">
            <w:pPr>
              <w:spacing w:after="0" w:line="240" w:lineRule="auto"/>
              <w:jc w:val="right"/>
              <w:rPr>
                <w:rFonts w:ascii="Times New Roman" w:eastAsia="Times New Roman" w:hAnsi="Times New Roman" w:cs="Times New Roman"/>
                <w:color w:val="000000"/>
                <w:lang w:eastAsia="en-CA"/>
              </w:rPr>
            </w:pPr>
            <w:r w:rsidRPr="00196E1D">
              <w:rPr>
                <w:rFonts w:ascii="Times New Roman" w:eastAsia="Times New Roman" w:hAnsi="Times New Roman" w:cs="Times New Roman"/>
                <w:color w:val="000000"/>
                <w:lang w:eastAsia="en-CA"/>
              </w:rPr>
              <w:t>168,300</w:t>
            </w:r>
          </w:p>
        </w:tc>
      </w:tr>
      <w:tr w:rsidR="00196E1D" w:rsidRPr="00196E1D" w14:paraId="0067D115" w14:textId="77777777" w:rsidTr="00196E1D">
        <w:trPr>
          <w:trHeight w:val="288"/>
        </w:trPr>
        <w:tc>
          <w:tcPr>
            <w:tcW w:w="6500" w:type="dxa"/>
            <w:tcBorders>
              <w:top w:val="nil"/>
              <w:left w:val="single" w:sz="4" w:space="0" w:color="auto"/>
              <w:bottom w:val="single" w:sz="4" w:space="0" w:color="auto"/>
              <w:right w:val="single" w:sz="4" w:space="0" w:color="auto"/>
            </w:tcBorders>
            <w:shd w:val="clear" w:color="000000" w:fill="FFF2CC"/>
            <w:vAlign w:val="center"/>
            <w:hideMark/>
          </w:tcPr>
          <w:p w14:paraId="54CD5C11" w14:textId="0A97CAC3" w:rsidR="00196E1D" w:rsidRPr="00196E1D" w:rsidRDefault="00196E1D" w:rsidP="00196E1D">
            <w:pPr>
              <w:spacing w:after="0" w:line="240" w:lineRule="auto"/>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 xml:space="preserve">Total </w:t>
            </w:r>
          </w:p>
        </w:tc>
        <w:tc>
          <w:tcPr>
            <w:tcW w:w="1080" w:type="dxa"/>
            <w:tcBorders>
              <w:top w:val="nil"/>
              <w:left w:val="nil"/>
              <w:bottom w:val="single" w:sz="4" w:space="0" w:color="auto"/>
              <w:right w:val="single" w:sz="4" w:space="0" w:color="auto"/>
            </w:tcBorders>
            <w:shd w:val="clear" w:color="000000" w:fill="FFF2CC"/>
            <w:noWrap/>
            <w:vAlign w:val="bottom"/>
            <w:hideMark/>
          </w:tcPr>
          <w:p w14:paraId="6551CFEA" w14:textId="77777777" w:rsidR="00196E1D" w:rsidRPr="00196E1D" w:rsidRDefault="00196E1D" w:rsidP="00196E1D">
            <w:pPr>
              <w:spacing w:after="0" w:line="240" w:lineRule="auto"/>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 </w:t>
            </w:r>
          </w:p>
        </w:tc>
        <w:tc>
          <w:tcPr>
            <w:tcW w:w="1220" w:type="dxa"/>
            <w:tcBorders>
              <w:top w:val="nil"/>
              <w:left w:val="nil"/>
              <w:bottom w:val="single" w:sz="4" w:space="0" w:color="auto"/>
              <w:right w:val="single" w:sz="4" w:space="0" w:color="auto"/>
            </w:tcBorders>
            <w:shd w:val="clear" w:color="000000" w:fill="FFF2CC"/>
            <w:vAlign w:val="center"/>
            <w:hideMark/>
          </w:tcPr>
          <w:p w14:paraId="0EA238C0" w14:textId="77777777" w:rsidR="00196E1D" w:rsidRPr="00196E1D" w:rsidRDefault="00196E1D" w:rsidP="00196E1D">
            <w:pPr>
              <w:spacing w:after="0" w:line="240" w:lineRule="auto"/>
              <w:jc w:val="right"/>
              <w:rPr>
                <w:rFonts w:ascii="Times New Roman" w:eastAsia="Times New Roman" w:hAnsi="Times New Roman" w:cs="Times New Roman"/>
                <w:b/>
                <w:bCs/>
                <w:color w:val="000000"/>
                <w:lang w:eastAsia="en-CA"/>
              </w:rPr>
            </w:pPr>
            <w:r w:rsidRPr="00196E1D">
              <w:rPr>
                <w:rFonts w:ascii="Times New Roman" w:eastAsia="Times New Roman" w:hAnsi="Times New Roman" w:cs="Times New Roman"/>
                <w:b/>
                <w:bCs/>
                <w:color w:val="000000"/>
                <w:lang w:eastAsia="en-CA"/>
              </w:rPr>
              <w:t>500,116.00</w:t>
            </w:r>
          </w:p>
        </w:tc>
      </w:tr>
    </w:tbl>
    <w:p w14:paraId="381082D0" w14:textId="4569EDF8" w:rsidR="003021D9" w:rsidRDefault="003021D9" w:rsidP="003021D9">
      <w:pPr>
        <w:jc w:val="both"/>
        <w:rPr>
          <w:rFonts w:ascii="Times New Roman" w:hAnsi="Times New Roman" w:cs="Times New Roman"/>
          <w:sz w:val="24"/>
          <w:szCs w:val="24"/>
          <w:lang w:val="en-US"/>
        </w:rPr>
      </w:pPr>
    </w:p>
    <w:p w14:paraId="52459F4E" w14:textId="76D6BBC3" w:rsidR="003021D9" w:rsidRDefault="003649F5" w:rsidP="003021D9">
      <w:pPr>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711488" behindDoc="0" locked="0" layoutInCell="1" allowOverlap="1" wp14:anchorId="798754FE" wp14:editId="5A74FDC1">
                <wp:simplePos x="0" y="0"/>
                <wp:positionH relativeFrom="margin">
                  <wp:align>left</wp:align>
                </wp:positionH>
                <wp:positionV relativeFrom="paragraph">
                  <wp:posOffset>7034</wp:posOffset>
                </wp:positionV>
                <wp:extent cx="2933065" cy="457200"/>
                <wp:effectExtent l="0" t="0" r="635" b="0"/>
                <wp:wrapSquare wrapText="bothSides"/>
                <wp:docPr id="62" name="Text Box 62"/>
                <wp:cNvGraphicFramePr/>
                <a:graphic xmlns:a="http://schemas.openxmlformats.org/drawingml/2006/main">
                  <a:graphicData uri="http://schemas.microsoft.com/office/word/2010/wordprocessingShape">
                    <wps:wsp>
                      <wps:cNvSpPr txBox="1"/>
                      <wps:spPr>
                        <a:xfrm>
                          <a:off x="0" y="0"/>
                          <a:ext cx="2933114" cy="457200"/>
                        </a:xfrm>
                        <a:prstGeom prst="rect">
                          <a:avLst/>
                        </a:prstGeom>
                        <a:solidFill>
                          <a:prstClr val="white"/>
                        </a:solidFill>
                        <a:ln>
                          <a:noFill/>
                        </a:ln>
                      </wps:spPr>
                      <wps:txbx>
                        <w:txbxContent>
                          <w:p w14:paraId="2C6C7AD8" w14:textId="0DBEE8E7" w:rsidR="003649F5" w:rsidRPr="00AC7097" w:rsidRDefault="003649F5" w:rsidP="0075404E">
                            <w:pPr>
                              <w:pStyle w:val="Caption"/>
                              <w:rPr>
                                <w:rFonts w:cs="Times New Roman"/>
                                <w:noProof/>
                                <w:szCs w:val="24"/>
                              </w:rPr>
                            </w:pPr>
                            <w:bookmarkStart w:id="116" w:name="_Toc98646383"/>
                            <w:r>
                              <w:t xml:space="preserve">Figure </w:t>
                            </w:r>
                            <w:r w:rsidR="008B2DA5">
                              <w:fldChar w:fldCharType="begin"/>
                            </w:r>
                            <w:r w:rsidR="008B2DA5">
                              <w:instrText xml:space="preserve"> SEQ Figure \* ARABIC </w:instrText>
                            </w:r>
                            <w:r w:rsidR="008B2DA5">
                              <w:fldChar w:fldCharType="separate"/>
                            </w:r>
                            <w:r>
                              <w:rPr>
                                <w:noProof/>
                              </w:rPr>
                              <w:t>10</w:t>
                            </w:r>
                            <w:r w:rsidR="008B2DA5">
                              <w:rPr>
                                <w:noProof/>
                              </w:rPr>
                              <w:fldChar w:fldCharType="end"/>
                            </w:r>
                            <w:r>
                              <w:t>: Solar Panel Installation</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54FE" id="Text Box 62" o:spid="_x0000_s1067" type="#_x0000_t202" style="position:absolute;left:0;text-align:left;margin-left:0;margin-top:.55pt;width:230.95pt;height:36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" stroked="f">
                <v:textbox inset="0,0,0,0">
                  <w:txbxContent>
                    <w:p w14:paraId="2C6C7AD8" w14:textId="0DBEE8E7" w:rsidR="003649F5" w:rsidRPr="00AC7097" w:rsidRDefault="003649F5" w:rsidP="0075404E">
                      <w:pPr>
                        <w:pStyle w:val="Caption"/>
                        <w:rPr>
                          <w:rFonts w:cs="Times New Roman"/>
                          <w:noProof/>
                          <w:szCs w:val="24"/>
                        </w:rPr>
                      </w:pPr>
                      <w:bookmarkStart w:id="117" w:name="_Toc98646383"/>
                      <w:r>
                        <w:t xml:space="preserve">Figure </w:t>
                      </w:r>
                      <w:r w:rsidR="008B2DA5">
                        <w:fldChar w:fldCharType="begin"/>
                      </w:r>
                      <w:r w:rsidR="008B2DA5">
                        <w:instrText xml:space="preserve"> SEQ Figure \* ARABIC </w:instrText>
                      </w:r>
                      <w:r w:rsidR="008B2DA5">
                        <w:fldChar w:fldCharType="separate"/>
                      </w:r>
                      <w:r>
                        <w:rPr>
                          <w:noProof/>
                        </w:rPr>
                        <w:t>10</w:t>
                      </w:r>
                      <w:r w:rsidR="008B2DA5">
                        <w:rPr>
                          <w:noProof/>
                        </w:rPr>
                        <w:fldChar w:fldCharType="end"/>
                      </w:r>
                      <w:r>
                        <w:t>: Solar Panel Installation</w:t>
                      </w:r>
                      <w:bookmarkEnd w:id="117"/>
                    </w:p>
                  </w:txbxContent>
                </v:textbox>
                <w10:wrap type="square" anchorx="margin"/>
              </v:shape>
            </w:pict>
          </mc:Fallback>
        </mc:AlternateContent>
      </w:r>
      <w:r>
        <w:rPr>
          <w:rFonts w:ascii="Times New Roman" w:hAnsi="Times New Roman" w:cs="Times New Roman"/>
          <w:noProof/>
          <w:sz w:val="24"/>
          <w:szCs w:val="24"/>
          <w:lang w:val="en-US"/>
        </w:rPr>
        <w:drawing>
          <wp:anchor distT="0" distB="0" distL="114300" distR="114300" simplePos="0" relativeHeight="251712512" behindDoc="0" locked="0" layoutInCell="1" allowOverlap="1" wp14:anchorId="73E742E5" wp14:editId="51EF6A99">
            <wp:simplePos x="0" y="0"/>
            <wp:positionH relativeFrom="margin">
              <wp:align>left</wp:align>
            </wp:positionH>
            <wp:positionV relativeFrom="paragraph">
              <wp:posOffset>301625</wp:posOffset>
            </wp:positionV>
            <wp:extent cx="2926080" cy="21729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0203" cy="2176521"/>
                    </a:xfrm>
                    <a:prstGeom prst="rect">
                      <a:avLst/>
                    </a:prstGeom>
                  </pic:spPr>
                </pic:pic>
              </a:graphicData>
            </a:graphic>
            <wp14:sizeRelH relativeFrom="page">
              <wp14:pctWidth>0</wp14:pctWidth>
            </wp14:sizeRelH>
            <wp14:sizeRelV relativeFrom="page">
              <wp14:pctHeight>0</wp14:pctHeight>
            </wp14:sizeRelV>
          </wp:anchor>
        </w:drawing>
      </w:r>
      <w:r w:rsidR="003021D9">
        <w:rPr>
          <w:rFonts w:ascii="Times New Roman" w:hAnsi="Times New Roman" w:cs="Times New Roman"/>
          <w:sz w:val="24"/>
          <w:szCs w:val="24"/>
          <w:lang w:val="en-US"/>
        </w:rPr>
        <w:t xml:space="preserve">The project has led to key practical achievements, including </w:t>
      </w:r>
      <w:r w:rsidR="003021D9" w:rsidRPr="006F75DF">
        <w:rPr>
          <w:rFonts w:ascii="Times New Roman" w:hAnsi="Times New Roman" w:cs="Times New Roman"/>
          <w:sz w:val="24"/>
          <w:szCs w:val="24"/>
          <w:lang w:val="en-US"/>
        </w:rPr>
        <w:t xml:space="preserve">(i) reduced land degradation on more than </w:t>
      </w:r>
      <w:r w:rsidR="008A1ECC">
        <w:rPr>
          <w:rFonts w:ascii="Times New Roman" w:hAnsi="Times New Roman" w:cs="Times New Roman"/>
          <w:sz w:val="24"/>
          <w:szCs w:val="24"/>
          <w:lang w:val="en-US"/>
        </w:rPr>
        <w:t>500,116</w:t>
      </w:r>
      <w:r w:rsidR="003021D9" w:rsidRPr="006F75DF">
        <w:rPr>
          <w:rFonts w:ascii="Times New Roman" w:hAnsi="Times New Roman" w:cs="Times New Roman"/>
          <w:sz w:val="24"/>
          <w:szCs w:val="24"/>
          <w:lang w:val="en-US"/>
        </w:rPr>
        <w:t xml:space="preserve"> </w:t>
      </w:r>
      <w:r w:rsidR="000F0F0C" w:rsidRPr="006F75DF">
        <w:rPr>
          <w:rFonts w:ascii="Times New Roman" w:hAnsi="Times New Roman" w:cs="Times New Roman"/>
          <w:sz w:val="24"/>
          <w:szCs w:val="24"/>
          <w:lang w:val="en-US"/>
        </w:rPr>
        <w:t>hectares</w:t>
      </w:r>
      <w:r w:rsidR="003021D9" w:rsidRPr="006F75DF">
        <w:rPr>
          <w:rFonts w:ascii="Times New Roman" w:hAnsi="Times New Roman" w:cs="Times New Roman"/>
          <w:sz w:val="24"/>
          <w:szCs w:val="24"/>
          <w:lang w:val="en-US"/>
        </w:rPr>
        <w:t>; (ii) increased livestock farm productivity (increased number of cattle sustainably grazed); (iii) sustainable energy use by means of solar panels; (iv) rationed use of water resources in an arid desert environment; and (v) overall reduced pressures on watering places promoting vegetation restoration.</w:t>
      </w:r>
      <w:r w:rsidR="003021D9">
        <w:rPr>
          <w:rFonts w:ascii="Times New Roman" w:hAnsi="Times New Roman" w:cs="Times New Roman"/>
          <w:sz w:val="24"/>
          <w:szCs w:val="24"/>
          <w:lang w:val="en-US"/>
        </w:rPr>
        <w:t xml:space="preserve"> The project has also contributed</w:t>
      </w:r>
      <w:r w:rsidR="003021D9" w:rsidRPr="003A38B7">
        <w:rPr>
          <w:rFonts w:ascii="Times New Roman" w:hAnsi="Times New Roman" w:cs="Times New Roman"/>
          <w:sz w:val="24"/>
          <w:szCs w:val="24"/>
          <w:lang w:val="en-US"/>
        </w:rPr>
        <w:t xml:space="preserve"> to </w:t>
      </w:r>
      <w:r w:rsidR="003021D9">
        <w:rPr>
          <w:rFonts w:ascii="Times New Roman" w:hAnsi="Times New Roman" w:cs="Times New Roman"/>
          <w:sz w:val="24"/>
          <w:szCs w:val="24"/>
          <w:lang w:val="en-US"/>
        </w:rPr>
        <w:t xml:space="preserve">the </w:t>
      </w:r>
      <w:r w:rsidR="003021D9" w:rsidRPr="003A38B7">
        <w:rPr>
          <w:rFonts w:ascii="Times New Roman" w:hAnsi="Times New Roman" w:cs="Times New Roman"/>
          <w:sz w:val="24"/>
          <w:szCs w:val="24"/>
          <w:lang w:val="en-US"/>
        </w:rPr>
        <w:t>improve</w:t>
      </w:r>
      <w:r w:rsidR="003021D9">
        <w:rPr>
          <w:rFonts w:ascii="Times New Roman" w:hAnsi="Times New Roman" w:cs="Times New Roman"/>
          <w:sz w:val="24"/>
          <w:szCs w:val="24"/>
          <w:lang w:val="en-US"/>
        </w:rPr>
        <w:t>ment of</w:t>
      </w:r>
      <w:r w:rsidR="003021D9" w:rsidRPr="003A38B7">
        <w:rPr>
          <w:rFonts w:ascii="Times New Roman" w:hAnsi="Times New Roman" w:cs="Times New Roman"/>
          <w:sz w:val="24"/>
          <w:szCs w:val="24"/>
          <w:lang w:val="en-US"/>
        </w:rPr>
        <w:t xml:space="preserve"> the skills and knowledge of farmers </w:t>
      </w:r>
      <w:r w:rsidR="003021D9">
        <w:rPr>
          <w:rFonts w:ascii="Times New Roman" w:hAnsi="Times New Roman" w:cs="Times New Roman"/>
          <w:sz w:val="24"/>
          <w:szCs w:val="24"/>
          <w:lang w:val="en-US"/>
        </w:rPr>
        <w:t>and</w:t>
      </w:r>
      <w:r w:rsidR="003021D9" w:rsidRPr="003A38B7">
        <w:rPr>
          <w:rFonts w:ascii="Times New Roman" w:hAnsi="Times New Roman" w:cs="Times New Roman"/>
          <w:sz w:val="24"/>
          <w:szCs w:val="24"/>
          <w:lang w:val="en-US"/>
        </w:rPr>
        <w:t xml:space="preserve"> increase</w:t>
      </w:r>
      <w:r w:rsidR="003021D9">
        <w:rPr>
          <w:rFonts w:ascii="Times New Roman" w:hAnsi="Times New Roman" w:cs="Times New Roman"/>
          <w:sz w:val="24"/>
          <w:szCs w:val="24"/>
          <w:lang w:val="en-US"/>
        </w:rPr>
        <w:t>s in</w:t>
      </w:r>
      <w:r w:rsidR="003021D9" w:rsidRPr="003A38B7">
        <w:rPr>
          <w:rFonts w:ascii="Times New Roman" w:hAnsi="Times New Roman" w:cs="Times New Roman"/>
          <w:sz w:val="24"/>
          <w:szCs w:val="24"/>
          <w:lang w:val="en-US"/>
        </w:rPr>
        <w:t xml:space="preserve"> the productivity of their farms by demonstrating innovative and sustainable practices that provide alternative sources of income and supporting climate resilient livelihoods of local communities. </w:t>
      </w:r>
    </w:p>
    <w:p w14:paraId="0F1731A1" w14:textId="4DEE516B" w:rsidR="00F27ABD" w:rsidRDefault="003021D9" w:rsidP="00F27ABD">
      <w:pPr>
        <w:jc w:val="both"/>
        <w:rPr>
          <w:rFonts w:ascii="Times New Roman" w:hAnsi="Times New Roman" w:cs="Times New Roman"/>
          <w:sz w:val="24"/>
          <w:szCs w:val="24"/>
          <w:lang w:val="en-US"/>
        </w:rPr>
      </w:pPr>
      <w:r>
        <w:rPr>
          <w:rFonts w:ascii="Times New Roman" w:hAnsi="Times New Roman" w:cs="Times New Roman"/>
          <w:sz w:val="24"/>
          <w:szCs w:val="24"/>
          <w:lang w:val="en-US"/>
        </w:rPr>
        <w:t>Overall, t</w:t>
      </w:r>
      <w:r w:rsidR="00482CFF" w:rsidRPr="00F27ABD">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SCRL </w:t>
      </w:r>
      <w:r w:rsidR="00482CFF" w:rsidRPr="00F27ABD">
        <w:rPr>
          <w:rFonts w:ascii="Times New Roman" w:hAnsi="Times New Roman" w:cs="Times New Roman"/>
          <w:sz w:val="24"/>
          <w:szCs w:val="24"/>
          <w:lang w:val="en-US"/>
        </w:rPr>
        <w:t xml:space="preserve">project </w:t>
      </w:r>
      <w:r w:rsidR="00F27ABD">
        <w:rPr>
          <w:rFonts w:ascii="Times New Roman" w:hAnsi="Times New Roman" w:cs="Times New Roman"/>
          <w:sz w:val="24"/>
          <w:szCs w:val="24"/>
          <w:lang w:val="en-US"/>
        </w:rPr>
        <w:t>has been</w:t>
      </w:r>
      <w:r w:rsidR="00482CFF" w:rsidRPr="00F27ABD">
        <w:rPr>
          <w:rFonts w:ascii="Times New Roman" w:hAnsi="Times New Roman" w:cs="Times New Roman"/>
          <w:sz w:val="24"/>
          <w:szCs w:val="24"/>
          <w:lang w:val="en-US"/>
        </w:rPr>
        <w:t xml:space="preserve"> instrumental in directly and indirectly increasing the income</w:t>
      </w:r>
      <w:r w:rsidR="00F27ABD">
        <w:rPr>
          <w:rFonts w:ascii="Times New Roman" w:hAnsi="Times New Roman" w:cs="Times New Roman"/>
          <w:sz w:val="24"/>
          <w:szCs w:val="24"/>
          <w:lang w:val="en-US"/>
        </w:rPr>
        <w:t>s</w:t>
      </w:r>
      <w:r w:rsidR="00482CFF" w:rsidRPr="00F27ABD">
        <w:rPr>
          <w:rFonts w:ascii="Times New Roman" w:hAnsi="Times New Roman" w:cs="Times New Roman"/>
          <w:sz w:val="24"/>
          <w:szCs w:val="24"/>
          <w:lang w:val="en-US"/>
        </w:rPr>
        <w:t xml:space="preserve"> of participating households, as well as of the local </w:t>
      </w:r>
      <w:r w:rsidR="00F27ABD">
        <w:rPr>
          <w:rFonts w:ascii="Times New Roman" w:hAnsi="Times New Roman" w:cs="Times New Roman"/>
          <w:sz w:val="24"/>
          <w:szCs w:val="24"/>
          <w:lang w:val="en-US"/>
        </w:rPr>
        <w:t>communities</w:t>
      </w:r>
      <w:r w:rsidR="00482CFF" w:rsidRPr="00F27ABD">
        <w:rPr>
          <w:rFonts w:ascii="Times New Roman" w:hAnsi="Times New Roman" w:cs="Times New Roman"/>
          <w:sz w:val="24"/>
          <w:szCs w:val="24"/>
          <w:lang w:val="en-US"/>
        </w:rPr>
        <w:t>, including representatives of private sector (entrepreneurs) providing different agricultural services and inputs.</w:t>
      </w:r>
      <w:r w:rsidR="00F27ABD">
        <w:rPr>
          <w:rFonts w:ascii="Times New Roman" w:hAnsi="Times New Roman" w:cs="Times New Roman"/>
          <w:sz w:val="24"/>
          <w:szCs w:val="24"/>
          <w:lang w:val="en-US"/>
        </w:rPr>
        <w:t xml:space="preserve"> </w:t>
      </w:r>
      <w:r w:rsidR="002B484A" w:rsidRPr="00C054AA">
        <w:rPr>
          <w:rFonts w:ascii="Times New Roman" w:hAnsi="Times New Roman" w:cs="Times New Roman"/>
          <w:sz w:val="24"/>
          <w:szCs w:val="24"/>
          <w:lang w:val="en-US"/>
        </w:rPr>
        <w:t xml:space="preserve">Adaptation measures </w:t>
      </w:r>
      <w:r w:rsidR="002B484A">
        <w:rPr>
          <w:rFonts w:ascii="Times New Roman" w:hAnsi="Times New Roman" w:cs="Times New Roman"/>
          <w:sz w:val="24"/>
          <w:szCs w:val="24"/>
          <w:lang w:val="en-US"/>
        </w:rPr>
        <w:t>promoted by the project</w:t>
      </w:r>
      <w:r w:rsidR="002B484A" w:rsidRPr="00C054AA">
        <w:rPr>
          <w:rFonts w:ascii="Times New Roman" w:hAnsi="Times New Roman" w:cs="Times New Roman"/>
          <w:sz w:val="24"/>
          <w:szCs w:val="24"/>
          <w:lang w:val="en-US"/>
        </w:rPr>
        <w:t xml:space="preserve"> in</w:t>
      </w:r>
      <w:r w:rsidR="002B484A">
        <w:rPr>
          <w:rFonts w:ascii="Times New Roman" w:hAnsi="Times New Roman" w:cs="Times New Roman"/>
          <w:sz w:val="24"/>
          <w:szCs w:val="24"/>
          <w:lang w:val="en-US"/>
        </w:rPr>
        <w:t xml:space="preserve"> the</w:t>
      </w:r>
      <w:r w:rsidR="002B484A" w:rsidRPr="00C054AA">
        <w:rPr>
          <w:rFonts w:ascii="Times New Roman" w:hAnsi="Times New Roman" w:cs="Times New Roman"/>
          <w:sz w:val="24"/>
          <w:szCs w:val="24"/>
          <w:lang w:val="en-US"/>
        </w:rPr>
        <w:t xml:space="preserve"> </w:t>
      </w:r>
      <w:r w:rsidR="002B484A">
        <w:rPr>
          <w:rFonts w:ascii="Times New Roman" w:hAnsi="Times New Roman" w:cs="Times New Roman"/>
          <w:sz w:val="24"/>
          <w:szCs w:val="24"/>
          <w:lang w:val="en-US"/>
        </w:rPr>
        <w:t>eight</w:t>
      </w:r>
      <w:r w:rsidR="002B484A" w:rsidRPr="00C054AA">
        <w:rPr>
          <w:rFonts w:ascii="Times New Roman" w:hAnsi="Times New Roman" w:cs="Times New Roman"/>
          <w:sz w:val="24"/>
          <w:szCs w:val="24"/>
          <w:lang w:val="en-US"/>
        </w:rPr>
        <w:t xml:space="preserve"> target</w:t>
      </w:r>
      <w:r w:rsidR="002B484A">
        <w:rPr>
          <w:rFonts w:ascii="Times New Roman" w:hAnsi="Times New Roman" w:cs="Times New Roman"/>
          <w:sz w:val="24"/>
          <w:szCs w:val="24"/>
          <w:lang w:val="en-US"/>
        </w:rPr>
        <w:t>ed</w:t>
      </w:r>
      <w:r w:rsidR="002B484A" w:rsidRPr="00C054AA">
        <w:rPr>
          <w:rFonts w:ascii="Times New Roman" w:hAnsi="Times New Roman" w:cs="Times New Roman"/>
          <w:sz w:val="24"/>
          <w:szCs w:val="24"/>
          <w:lang w:val="en-US"/>
        </w:rPr>
        <w:t xml:space="preserve"> communities </w:t>
      </w:r>
      <w:r w:rsidR="002B484A">
        <w:rPr>
          <w:rFonts w:ascii="Times New Roman" w:hAnsi="Times New Roman" w:cs="Times New Roman"/>
          <w:sz w:val="24"/>
          <w:szCs w:val="24"/>
          <w:lang w:val="en-US"/>
        </w:rPr>
        <w:t xml:space="preserve">have </w:t>
      </w:r>
      <w:r w:rsidR="002B484A" w:rsidRPr="00C054AA">
        <w:rPr>
          <w:rFonts w:ascii="Times New Roman" w:hAnsi="Times New Roman" w:cs="Times New Roman"/>
          <w:sz w:val="24"/>
          <w:szCs w:val="24"/>
          <w:lang w:val="en-US"/>
        </w:rPr>
        <w:t>benefitted local farmers through improved irrigation technologies, sustainable water and land use practices, and better crop production.</w:t>
      </w:r>
      <w:r w:rsidR="002B484A">
        <w:rPr>
          <w:rFonts w:ascii="Times New Roman" w:hAnsi="Times New Roman" w:cs="Times New Roman"/>
          <w:sz w:val="24"/>
          <w:szCs w:val="24"/>
          <w:lang w:val="en-US"/>
        </w:rPr>
        <w:t xml:space="preserve"> </w:t>
      </w:r>
      <w:r w:rsidR="00F27ABD">
        <w:rPr>
          <w:rFonts w:ascii="Times New Roman" w:hAnsi="Times New Roman" w:cs="Times New Roman"/>
          <w:sz w:val="24"/>
          <w:szCs w:val="24"/>
          <w:lang w:val="en-US"/>
        </w:rPr>
        <w:t xml:space="preserve">The project has benefitted about </w:t>
      </w:r>
      <w:r w:rsidR="00196E1D">
        <w:rPr>
          <w:rFonts w:ascii="Times New Roman" w:hAnsi="Times New Roman" w:cs="Times New Roman"/>
          <w:sz w:val="24"/>
          <w:szCs w:val="24"/>
          <w:lang w:val="en-US"/>
        </w:rPr>
        <w:t>40</w:t>
      </w:r>
      <w:r w:rsidR="000F0F0C" w:rsidRPr="00C054AA">
        <w:rPr>
          <w:rFonts w:ascii="Times New Roman" w:hAnsi="Times New Roman" w:cs="Times New Roman"/>
          <w:sz w:val="24"/>
          <w:szCs w:val="24"/>
          <w:lang w:val="en-US"/>
        </w:rPr>
        <w:t>,</w:t>
      </w:r>
      <w:r w:rsidR="000F0F0C">
        <w:rPr>
          <w:rFonts w:ascii="Times New Roman" w:hAnsi="Times New Roman" w:cs="Times New Roman"/>
          <w:sz w:val="24"/>
          <w:szCs w:val="24"/>
          <w:lang w:val="en-US"/>
        </w:rPr>
        <w:t xml:space="preserve">000 </w:t>
      </w:r>
      <w:r w:rsidR="000F0F0C" w:rsidRPr="00C054AA">
        <w:rPr>
          <w:rFonts w:ascii="Times New Roman" w:hAnsi="Times New Roman" w:cs="Times New Roman"/>
          <w:sz w:val="24"/>
          <w:szCs w:val="24"/>
          <w:lang w:val="en-US"/>
        </w:rPr>
        <w:t xml:space="preserve">people </w:t>
      </w:r>
      <w:r w:rsidR="00F27ABD" w:rsidRPr="00C054AA">
        <w:rPr>
          <w:rFonts w:ascii="Times New Roman" w:hAnsi="Times New Roman" w:cs="Times New Roman"/>
          <w:sz w:val="24"/>
          <w:szCs w:val="24"/>
          <w:lang w:val="en-US"/>
        </w:rPr>
        <w:t xml:space="preserve">as direct beneficiaries, </w:t>
      </w:r>
      <w:r w:rsidR="00F27ABD">
        <w:rPr>
          <w:rFonts w:ascii="Times New Roman" w:hAnsi="Times New Roman" w:cs="Times New Roman"/>
          <w:sz w:val="24"/>
          <w:szCs w:val="24"/>
          <w:lang w:val="en-US"/>
        </w:rPr>
        <w:t xml:space="preserve">half of whom were </w:t>
      </w:r>
      <w:r w:rsidR="00F27ABD" w:rsidRPr="00C054AA">
        <w:rPr>
          <w:rFonts w:ascii="Times New Roman" w:hAnsi="Times New Roman" w:cs="Times New Roman"/>
          <w:sz w:val="24"/>
          <w:szCs w:val="24"/>
          <w:lang w:val="en-US"/>
        </w:rPr>
        <w:t>women.</w:t>
      </w:r>
      <w:r w:rsidR="00F27ABD">
        <w:rPr>
          <w:rFonts w:ascii="Times New Roman" w:hAnsi="Times New Roman" w:cs="Times New Roman"/>
          <w:sz w:val="24"/>
          <w:szCs w:val="24"/>
          <w:lang w:val="en-US"/>
        </w:rPr>
        <w:t xml:space="preserve"> </w:t>
      </w:r>
      <w:r w:rsidR="003A38B7" w:rsidRPr="00F27ABD">
        <w:rPr>
          <w:rFonts w:ascii="Times New Roman" w:hAnsi="Times New Roman" w:cs="Times New Roman"/>
          <w:sz w:val="24"/>
          <w:szCs w:val="24"/>
          <w:lang w:val="en-US"/>
        </w:rPr>
        <w:t xml:space="preserve">More than </w:t>
      </w:r>
      <w:r w:rsidR="00196E1D">
        <w:rPr>
          <w:rFonts w:ascii="Times New Roman" w:hAnsi="Times New Roman" w:cs="Times New Roman"/>
          <w:sz w:val="24"/>
          <w:szCs w:val="24"/>
          <w:lang w:val="en-US"/>
        </w:rPr>
        <w:t>52% of participating</w:t>
      </w:r>
      <w:r w:rsidR="00F45517" w:rsidRPr="00F27ABD">
        <w:rPr>
          <w:rFonts w:ascii="Times New Roman" w:hAnsi="Times New Roman" w:cs="Times New Roman"/>
          <w:sz w:val="24"/>
          <w:szCs w:val="24"/>
          <w:lang w:val="en-US"/>
        </w:rPr>
        <w:t xml:space="preserve"> </w:t>
      </w:r>
      <w:r w:rsidR="003A38B7" w:rsidRPr="00F27ABD">
        <w:rPr>
          <w:rFonts w:ascii="Times New Roman" w:hAnsi="Times New Roman" w:cs="Times New Roman"/>
          <w:sz w:val="24"/>
          <w:szCs w:val="24"/>
          <w:lang w:val="en-US"/>
        </w:rPr>
        <w:t xml:space="preserve">households, </w:t>
      </w:r>
      <w:r w:rsidR="00196E1D">
        <w:rPr>
          <w:rFonts w:ascii="Times New Roman" w:hAnsi="Times New Roman" w:cs="Times New Roman"/>
          <w:sz w:val="24"/>
          <w:szCs w:val="24"/>
          <w:lang w:val="en-US"/>
        </w:rPr>
        <w:t>20</w:t>
      </w:r>
      <w:r w:rsidR="003A38B7" w:rsidRPr="00F27ABD">
        <w:rPr>
          <w:rFonts w:ascii="Times New Roman" w:hAnsi="Times New Roman" w:cs="Times New Roman"/>
          <w:sz w:val="24"/>
          <w:szCs w:val="24"/>
          <w:lang w:val="en-US"/>
        </w:rPr>
        <w:t xml:space="preserve">% </w:t>
      </w:r>
      <w:r w:rsidR="00F27ABD" w:rsidRPr="00F27ABD">
        <w:rPr>
          <w:rFonts w:ascii="Times New Roman" w:hAnsi="Times New Roman" w:cs="Times New Roman"/>
          <w:sz w:val="24"/>
          <w:szCs w:val="24"/>
          <w:lang w:val="en-US"/>
        </w:rPr>
        <w:t xml:space="preserve">of which </w:t>
      </w:r>
      <w:r w:rsidR="003A38B7" w:rsidRPr="00F27ABD">
        <w:rPr>
          <w:rFonts w:ascii="Times New Roman" w:hAnsi="Times New Roman" w:cs="Times New Roman"/>
          <w:sz w:val="24"/>
          <w:szCs w:val="24"/>
          <w:lang w:val="en-US"/>
        </w:rPr>
        <w:t xml:space="preserve">headed by women, </w:t>
      </w:r>
      <w:r w:rsidR="00F27ABD">
        <w:rPr>
          <w:rFonts w:ascii="Times New Roman" w:hAnsi="Times New Roman" w:cs="Times New Roman"/>
          <w:sz w:val="24"/>
          <w:szCs w:val="24"/>
          <w:lang w:val="en-US"/>
        </w:rPr>
        <w:t xml:space="preserve">have </w:t>
      </w:r>
      <w:r w:rsidR="003A38B7" w:rsidRPr="00F27ABD">
        <w:rPr>
          <w:rFonts w:ascii="Times New Roman" w:hAnsi="Times New Roman" w:cs="Times New Roman"/>
          <w:sz w:val="24"/>
          <w:szCs w:val="24"/>
          <w:lang w:val="en-US"/>
        </w:rPr>
        <w:t xml:space="preserve">increased their well-being and improved knowledge on greenhouse development. </w:t>
      </w:r>
    </w:p>
    <w:p w14:paraId="34E46E9D" w14:textId="09825DA1" w:rsidR="00105DEB" w:rsidRDefault="00C53AFB" w:rsidP="006F75DF">
      <w:pPr>
        <w:jc w:val="both"/>
        <w:rPr>
          <w:rFonts w:ascii="Times New Roman" w:hAnsi="Times New Roman" w:cs="Times New Roman"/>
          <w:color w:val="C00000"/>
          <w:sz w:val="24"/>
          <w:szCs w:val="24"/>
          <w:lang w:val="en-US"/>
        </w:rPr>
      </w:pPr>
      <w:r w:rsidRPr="002B484A">
        <w:rPr>
          <w:rFonts w:ascii="Times New Roman" w:hAnsi="Times New Roman" w:cs="Times New Roman"/>
          <w:color w:val="C00000"/>
          <w:sz w:val="24"/>
          <w:szCs w:val="24"/>
          <w:lang w:val="en-US"/>
        </w:rPr>
        <w:t>The rating of the project’s overall outcome is “</w:t>
      </w:r>
      <w:r w:rsidR="00890374">
        <w:rPr>
          <w:rFonts w:ascii="Times New Roman" w:hAnsi="Times New Roman" w:cs="Times New Roman"/>
          <w:color w:val="C00000"/>
          <w:sz w:val="24"/>
          <w:szCs w:val="24"/>
          <w:lang w:val="en-US"/>
        </w:rPr>
        <w:t>Moderately</w:t>
      </w:r>
      <w:r w:rsidRPr="002B484A">
        <w:rPr>
          <w:rFonts w:ascii="Times New Roman" w:hAnsi="Times New Roman" w:cs="Times New Roman"/>
          <w:color w:val="C00000"/>
          <w:sz w:val="24"/>
          <w:szCs w:val="24"/>
          <w:lang w:val="en-US"/>
        </w:rPr>
        <w:t xml:space="preserve"> </w:t>
      </w:r>
      <w:r w:rsidR="002B484A">
        <w:rPr>
          <w:rFonts w:ascii="Times New Roman" w:hAnsi="Times New Roman" w:cs="Times New Roman"/>
          <w:color w:val="C00000"/>
          <w:sz w:val="24"/>
          <w:szCs w:val="24"/>
          <w:lang w:val="en-US"/>
        </w:rPr>
        <w:t>S</w:t>
      </w:r>
      <w:r w:rsidRPr="002B484A">
        <w:rPr>
          <w:rFonts w:ascii="Times New Roman" w:hAnsi="Times New Roman" w:cs="Times New Roman"/>
          <w:color w:val="C00000"/>
          <w:sz w:val="24"/>
          <w:szCs w:val="24"/>
          <w:lang w:val="en-US"/>
        </w:rPr>
        <w:t>atisfactory”.</w:t>
      </w:r>
      <w:r w:rsidR="00845A90">
        <w:rPr>
          <w:rFonts w:ascii="Times New Roman" w:hAnsi="Times New Roman" w:cs="Times New Roman"/>
          <w:color w:val="C00000"/>
          <w:sz w:val="24"/>
          <w:szCs w:val="24"/>
          <w:lang w:val="en-US"/>
        </w:rPr>
        <w:t xml:space="preserve"> </w:t>
      </w:r>
      <w:r w:rsidR="00845A90" w:rsidRPr="00845A90">
        <w:rPr>
          <w:rFonts w:ascii="Times New Roman" w:hAnsi="Times New Roman" w:cs="Times New Roman"/>
          <w:color w:val="C00000"/>
          <w:sz w:val="24"/>
          <w:szCs w:val="24"/>
          <w:lang w:val="en-US"/>
        </w:rPr>
        <w:t xml:space="preserve">This rating is </w:t>
      </w:r>
      <w:r w:rsidR="008114CE">
        <w:rPr>
          <w:rFonts w:ascii="Times New Roman" w:hAnsi="Times New Roman" w:cs="Times New Roman"/>
          <w:color w:val="C00000"/>
          <w:sz w:val="24"/>
          <w:szCs w:val="24"/>
          <w:lang w:val="en-US"/>
        </w:rPr>
        <w:t xml:space="preserve">reflective of the challenges with the completion and sustainability of some activities and </w:t>
      </w:r>
      <w:r w:rsidR="00845A90" w:rsidRPr="00845A90">
        <w:rPr>
          <w:rFonts w:ascii="Times New Roman" w:hAnsi="Times New Roman" w:cs="Times New Roman"/>
          <w:color w:val="C00000"/>
          <w:sz w:val="24"/>
          <w:szCs w:val="24"/>
          <w:lang w:val="en-US"/>
        </w:rPr>
        <w:t>consistent with the ratings in the project implementation reviews and the project MTR.</w:t>
      </w:r>
    </w:p>
    <w:p w14:paraId="694EB007" w14:textId="0364B51D" w:rsidR="0075404E" w:rsidRDefault="0075404E" w:rsidP="006F75DF">
      <w:pPr>
        <w:jc w:val="both"/>
        <w:rPr>
          <w:rFonts w:ascii="Times New Roman" w:hAnsi="Times New Roman" w:cs="Times New Roman"/>
          <w:color w:val="C00000"/>
          <w:sz w:val="24"/>
          <w:szCs w:val="24"/>
          <w:lang w:val="en-US"/>
        </w:rPr>
      </w:pPr>
    </w:p>
    <w:p w14:paraId="4984D374" w14:textId="77777777" w:rsidR="0075404E" w:rsidRPr="00E66E8A" w:rsidRDefault="0075404E" w:rsidP="006F75DF">
      <w:pPr>
        <w:jc w:val="both"/>
        <w:rPr>
          <w:rFonts w:ascii="Times New Roman" w:hAnsi="Times New Roman" w:cs="Times New Roman"/>
          <w:color w:val="C00000"/>
          <w:sz w:val="24"/>
          <w:szCs w:val="24"/>
          <w:lang w:val="en-US"/>
        </w:rPr>
      </w:pPr>
    </w:p>
    <w:p w14:paraId="79DEA350" w14:textId="77777777" w:rsidR="00274AFB" w:rsidRPr="006F75DF" w:rsidRDefault="00274AFB" w:rsidP="003335D3">
      <w:pPr>
        <w:pStyle w:val="Heading3"/>
        <w:numPr>
          <w:ilvl w:val="2"/>
          <w:numId w:val="9"/>
        </w:numPr>
        <w:spacing w:line="360" w:lineRule="auto"/>
        <w:ind w:left="1077"/>
        <w:jc w:val="both"/>
        <w:rPr>
          <w:rFonts w:ascii="Times New Roman" w:hAnsi="Times New Roman" w:cs="Times New Roman"/>
          <w:color w:val="1F497D" w:themeColor="text2"/>
          <w:sz w:val="24"/>
          <w:szCs w:val="24"/>
          <w:lang w:val="en-US"/>
        </w:rPr>
      </w:pPr>
      <w:bookmarkStart w:id="118" w:name="_Toc82558647"/>
      <w:bookmarkStart w:id="119" w:name="_Toc98646353"/>
      <w:bookmarkEnd w:id="111"/>
      <w:bookmarkEnd w:id="118"/>
      <w:r w:rsidRPr="006F75DF">
        <w:rPr>
          <w:rFonts w:ascii="Times New Roman" w:hAnsi="Times New Roman" w:cs="Times New Roman"/>
          <w:color w:val="1F497D" w:themeColor="text2"/>
          <w:sz w:val="24"/>
          <w:szCs w:val="24"/>
          <w:lang w:val="en-US"/>
        </w:rPr>
        <w:t>Sustainability</w:t>
      </w:r>
      <w:bookmarkEnd w:id="119"/>
    </w:p>
    <w:p w14:paraId="0C67B547" w14:textId="30151722" w:rsidR="00AC1175" w:rsidRDefault="00AC1175" w:rsidP="00AC1175">
      <w:pPr>
        <w:jc w:val="both"/>
        <w:rPr>
          <w:rFonts w:ascii="Times New Roman" w:hAnsi="Times New Roman" w:cs="Times New Roman"/>
          <w:sz w:val="24"/>
          <w:szCs w:val="24"/>
          <w:u w:val="single"/>
        </w:rPr>
      </w:pPr>
      <w:r w:rsidRPr="00084C4B">
        <w:rPr>
          <w:rFonts w:ascii="Times New Roman" w:hAnsi="Times New Roman" w:cs="Times New Roman"/>
          <w:sz w:val="24"/>
          <w:szCs w:val="24"/>
          <w:u w:val="single"/>
        </w:rPr>
        <w:t>Soci</w:t>
      </w:r>
      <w:r w:rsidR="00EF6E4A">
        <w:rPr>
          <w:rFonts w:ascii="Times New Roman" w:hAnsi="Times New Roman" w:cs="Times New Roman"/>
          <w:sz w:val="24"/>
          <w:szCs w:val="24"/>
          <w:u w:val="single"/>
        </w:rPr>
        <w:t>o-</w:t>
      </w:r>
      <w:r w:rsidR="008A1629">
        <w:rPr>
          <w:rFonts w:ascii="Times New Roman" w:hAnsi="Times New Roman" w:cs="Times New Roman"/>
          <w:sz w:val="24"/>
          <w:szCs w:val="24"/>
          <w:u w:val="single"/>
        </w:rPr>
        <w:t>political Sustainability</w:t>
      </w:r>
    </w:p>
    <w:p w14:paraId="5A43903D" w14:textId="61C40A9A" w:rsidR="009D06F2" w:rsidRDefault="009D06F2" w:rsidP="009D06F2">
      <w:pPr>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There are always socio-economic </w:t>
      </w:r>
      <w:r w:rsidRPr="00B11C4C">
        <w:rPr>
          <w:rFonts w:ascii="Times New Roman" w:hAnsi="Times New Roman" w:cs="Times New Roman"/>
          <w:sz w:val="24"/>
          <w:szCs w:val="24"/>
          <w:lang w:val="en-US"/>
        </w:rPr>
        <w:t>risk</w:t>
      </w:r>
      <w:r>
        <w:rPr>
          <w:rFonts w:ascii="Times New Roman" w:hAnsi="Times New Roman" w:cs="Times New Roman"/>
          <w:sz w:val="24"/>
          <w:szCs w:val="24"/>
          <w:lang w:val="en-US"/>
        </w:rPr>
        <w:t>s</w:t>
      </w:r>
      <w:r w:rsidRPr="00B11C4C">
        <w:rPr>
          <w:rFonts w:ascii="Times New Roman" w:hAnsi="Times New Roman" w:cs="Times New Roman"/>
          <w:sz w:val="24"/>
          <w:szCs w:val="24"/>
          <w:lang w:val="en-US"/>
        </w:rPr>
        <w:t xml:space="preserve"> to </w:t>
      </w:r>
      <w:r>
        <w:rPr>
          <w:rFonts w:ascii="Times New Roman" w:hAnsi="Times New Roman" w:cs="Times New Roman"/>
          <w:sz w:val="24"/>
          <w:szCs w:val="24"/>
          <w:lang w:val="en-US"/>
        </w:rPr>
        <w:t xml:space="preserve">the </w:t>
      </w:r>
      <w:r w:rsidRPr="00B11C4C">
        <w:rPr>
          <w:rFonts w:ascii="Times New Roman" w:hAnsi="Times New Roman" w:cs="Times New Roman"/>
          <w:sz w:val="24"/>
          <w:szCs w:val="24"/>
          <w:lang w:val="en-US"/>
        </w:rPr>
        <w:t xml:space="preserve">sustainability of project </w:t>
      </w:r>
      <w:r>
        <w:rPr>
          <w:rFonts w:ascii="Times New Roman" w:hAnsi="Times New Roman" w:cs="Times New Roman"/>
          <w:sz w:val="24"/>
          <w:szCs w:val="24"/>
          <w:lang w:val="en-US"/>
        </w:rPr>
        <w:t>outcomes</w:t>
      </w:r>
      <w:r w:rsidRPr="00B11C4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emanating from the country’s political stability and security situation. However, the area of climate change adaptation and rural livelihoods is less political in nature and a clear priority of Turkmenistan’s leadership. Furthermore, the SCRL project has demonstrated good </w:t>
      </w:r>
      <w:r w:rsidRPr="00B11C4C">
        <w:rPr>
          <w:rFonts w:ascii="Times New Roman" w:hAnsi="Times New Roman" w:cs="Times New Roman"/>
          <w:sz w:val="24"/>
          <w:szCs w:val="24"/>
          <w:lang w:val="en-US"/>
        </w:rPr>
        <w:t>ownership by socio-</w:t>
      </w:r>
      <w:r w:rsidR="00CC71F7">
        <w:rPr>
          <w:noProof/>
        </w:rPr>
        <mc:AlternateContent>
          <mc:Choice Requires="wps">
            <w:drawing>
              <wp:anchor distT="0" distB="0" distL="114300" distR="114300" simplePos="0" relativeHeight="251715584" behindDoc="0" locked="0" layoutInCell="1" allowOverlap="1" wp14:anchorId="5F0E352B" wp14:editId="38D79E19">
                <wp:simplePos x="0" y="0"/>
                <wp:positionH relativeFrom="margin">
                  <wp:align>left</wp:align>
                </wp:positionH>
                <wp:positionV relativeFrom="paragraph">
                  <wp:posOffset>0</wp:posOffset>
                </wp:positionV>
                <wp:extent cx="3418205" cy="266700"/>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3418205" cy="266700"/>
                        </a:xfrm>
                        <a:prstGeom prst="rect">
                          <a:avLst/>
                        </a:prstGeom>
                        <a:solidFill>
                          <a:prstClr val="white"/>
                        </a:solidFill>
                        <a:ln>
                          <a:noFill/>
                        </a:ln>
                      </wps:spPr>
                      <wps:txbx>
                        <w:txbxContent>
                          <w:p w14:paraId="65D35CE5" w14:textId="0C1536EB" w:rsidR="00CC71F7" w:rsidRPr="00023B79" w:rsidRDefault="00CC71F7" w:rsidP="0075404E">
                            <w:pPr>
                              <w:pStyle w:val="Caption"/>
                              <w:rPr>
                                <w:rFonts w:cs="Times New Roman"/>
                                <w:szCs w:val="24"/>
                              </w:rPr>
                            </w:pPr>
                            <w:bookmarkStart w:id="120" w:name="_Toc98646384"/>
                            <w:r>
                              <w:t xml:space="preserve">Figure </w:t>
                            </w:r>
                            <w:r w:rsidR="008B2DA5">
                              <w:fldChar w:fldCharType="begin"/>
                            </w:r>
                            <w:r w:rsidR="008B2DA5">
                              <w:instrText xml:space="preserve"> SEQ Figure \* ARABIC </w:instrText>
                            </w:r>
                            <w:r w:rsidR="008B2DA5">
                              <w:fldChar w:fldCharType="separate"/>
                            </w:r>
                            <w:r>
                              <w:rPr>
                                <w:noProof/>
                              </w:rPr>
                              <w:t>11</w:t>
                            </w:r>
                            <w:r w:rsidR="008B2DA5">
                              <w:rPr>
                                <w:noProof/>
                              </w:rPr>
                              <w:fldChar w:fldCharType="end"/>
                            </w:r>
                            <w:r>
                              <w:t>: Training on Drip Irrigation System</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E352B" id="Text Box 160" o:spid="_x0000_s1068" type="#_x0000_t202" style="position:absolute;left:0;text-align:left;margin-left:0;margin-top:0;width:269.15pt;height:21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" stroked="f">
                <v:textbox inset="0,0,0,0">
                  <w:txbxContent>
                    <w:p w14:paraId="65D35CE5" w14:textId="0C1536EB" w:rsidR="00CC71F7" w:rsidRPr="00023B79" w:rsidRDefault="00CC71F7" w:rsidP="0075404E">
                      <w:pPr>
                        <w:pStyle w:val="Caption"/>
                        <w:rPr>
                          <w:rFonts w:cs="Times New Roman"/>
                          <w:szCs w:val="24"/>
                        </w:rPr>
                      </w:pPr>
                      <w:bookmarkStart w:id="121" w:name="_Toc98646384"/>
                      <w:r>
                        <w:t xml:space="preserve">Figure </w:t>
                      </w:r>
                      <w:r w:rsidR="008B2DA5">
                        <w:fldChar w:fldCharType="begin"/>
                      </w:r>
                      <w:r w:rsidR="008B2DA5">
                        <w:instrText xml:space="preserve"> SEQ Figure \* ARABIC </w:instrText>
                      </w:r>
                      <w:r w:rsidR="008B2DA5">
                        <w:fldChar w:fldCharType="separate"/>
                      </w:r>
                      <w:r>
                        <w:rPr>
                          <w:noProof/>
                        </w:rPr>
                        <w:t>11</w:t>
                      </w:r>
                      <w:r w:rsidR="008B2DA5">
                        <w:rPr>
                          <w:noProof/>
                        </w:rPr>
                        <w:fldChar w:fldCharType="end"/>
                      </w:r>
                      <w:r>
                        <w:t>: Training on Drip Irrigation System</w:t>
                      </w:r>
                      <w:bookmarkEnd w:id="121"/>
                    </w:p>
                  </w:txbxContent>
                </v:textbox>
                <w10:wrap type="square" anchorx="margin"/>
              </v:shape>
            </w:pict>
          </mc:Fallback>
        </mc:AlternateContent>
      </w:r>
      <w:r w:rsidRPr="00B11C4C">
        <w:rPr>
          <w:rFonts w:ascii="Times New Roman" w:hAnsi="Times New Roman" w:cs="Times New Roman"/>
          <w:sz w:val="24"/>
          <w:szCs w:val="24"/>
          <w:lang w:val="en-US"/>
        </w:rPr>
        <w:t>economic</w:t>
      </w:r>
      <w:r>
        <w:rPr>
          <w:rFonts w:ascii="Times New Roman" w:hAnsi="Times New Roman" w:cs="Times New Roman"/>
          <w:sz w:val="24"/>
          <w:szCs w:val="24"/>
          <w:lang w:val="en-US"/>
        </w:rPr>
        <w:t xml:space="preserve"> groups and local communities, which lowers socio-economic risks. </w:t>
      </w:r>
      <w:r w:rsidR="00CC71F7">
        <w:rPr>
          <w:rFonts w:ascii="Times New Roman" w:hAnsi="Times New Roman" w:cs="Times New Roman"/>
          <w:noProof/>
          <w:sz w:val="24"/>
          <w:szCs w:val="24"/>
        </w:rPr>
        <w:drawing>
          <wp:anchor distT="0" distB="0" distL="114300" distR="114300" simplePos="0" relativeHeight="251713536" behindDoc="0" locked="0" layoutInCell="1" allowOverlap="1" wp14:anchorId="573320F1" wp14:editId="65E25FBF">
            <wp:simplePos x="0" y="0"/>
            <wp:positionH relativeFrom="column">
              <wp:posOffset>0</wp:posOffset>
            </wp:positionH>
            <wp:positionV relativeFrom="paragraph">
              <wp:posOffset>203835</wp:posOffset>
            </wp:positionV>
            <wp:extent cx="3418205" cy="227838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18205" cy="22783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On the one hand, the project has increased awareness around climate change adaptation both within the government and in the communities, which is a positive factor for social sustainability. </w:t>
      </w:r>
      <w:r w:rsidR="00845A90">
        <w:rPr>
          <w:rFonts w:ascii="Times New Roman" w:hAnsi="Times New Roman" w:cs="Times New Roman"/>
          <w:sz w:val="24"/>
          <w:szCs w:val="24"/>
        </w:rPr>
        <w:t>W</w:t>
      </w:r>
      <w:r>
        <w:rPr>
          <w:rFonts w:ascii="Times New Roman" w:hAnsi="Times New Roman" w:cs="Times New Roman"/>
          <w:sz w:val="24"/>
          <w:szCs w:val="24"/>
        </w:rPr>
        <w:t>ide consultations conducted in the course of this project have improved the understanding of climate change adaptation in the country.</w:t>
      </w:r>
      <w:r w:rsidRPr="009D06F2">
        <w:rPr>
          <w:rFonts w:ascii="Times New Roman" w:hAnsi="Times New Roman" w:cs="Times New Roman"/>
          <w:sz w:val="24"/>
          <w:szCs w:val="24"/>
        </w:rPr>
        <w:t xml:space="preserve"> </w:t>
      </w:r>
      <w:r>
        <w:rPr>
          <w:rFonts w:ascii="Times New Roman" w:hAnsi="Times New Roman" w:cs="Times New Roman"/>
          <w:sz w:val="24"/>
          <w:szCs w:val="24"/>
        </w:rPr>
        <w:t>Further, the project contributed to making the process more open to and inclusive of the environmental community in the country. This is important for the future sustainability of this effort as the process will be more constructive and stable with the environmental movement engaged and informed of the main activities undertaken in this area. Also, the body of knowledge produced by the project has contributed to the improvement of awareness and understanding of this issue.</w:t>
      </w:r>
    </w:p>
    <w:p w14:paraId="3B00C1F1" w14:textId="4E5DC3D3" w:rsidR="00AC1175" w:rsidRPr="00CD1BF5" w:rsidRDefault="009D06F2" w:rsidP="00DB6344">
      <w:pPr>
        <w:jc w:val="both"/>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For all the reasons listed above</w:t>
      </w:r>
      <w:r w:rsidRPr="009D06F2">
        <w:rPr>
          <w:rFonts w:ascii="Times New Roman" w:hAnsi="Times New Roman" w:cs="Times New Roman"/>
          <w:color w:val="C00000"/>
          <w:sz w:val="24"/>
          <w:szCs w:val="24"/>
          <w:lang w:val="en-US"/>
        </w:rPr>
        <w:t>, social impact risk</w:t>
      </w:r>
      <w:r w:rsidR="0023259B">
        <w:rPr>
          <w:rFonts w:ascii="Times New Roman" w:hAnsi="Times New Roman" w:cs="Times New Roman"/>
          <w:color w:val="C00000"/>
          <w:sz w:val="24"/>
          <w:szCs w:val="24"/>
          <w:lang w:val="en-US"/>
        </w:rPr>
        <w:t>s</w:t>
      </w:r>
      <w:r w:rsidRPr="009D06F2">
        <w:rPr>
          <w:rFonts w:ascii="Times New Roman" w:hAnsi="Times New Roman" w:cs="Times New Roman"/>
          <w:color w:val="C00000"/>
          <w:sz w:val="24"/>
          <w:szCs w:val="24"/>
          <w:lang w:val="en-US"/>
        </w:rPr>
        <w:t xml:space="preserve"> associated with this type of project are considered low. </w:t>
      </w:r>
      <w:r w:rsidR="0023259B">
        <w:rPr>
          <w:rFonts w:ascii="Times New Roman" w:hAnsi="Times New Roman" w:cs="Times New Roman"/>
          <w:color w:val="C00000"/>
          <w:sz w:val="24"/>
          <w:szCs w:val="24"/>
          <w:lang w:val="en-US"/>
        </w:rPr>
        <w:t>Therefore</w:t>
      </w:r>
      <w:r w:rsidR="00AC1175" w:rsidRPr="00CD1BF5">
        <w:rPr>
          <w:rFonts w:ascii="Times New Roman" w:hAnsi="Times New Roman" w:cs="Times New Roman"/>
          <w:color w:val="C00000"/>
          <w:sz w:val="24"/>
          <w:szCs w:val="24"/>
          <w:lang w:val="en-US"/>
        </w:rPr>
        <w:t>, this dimension of sustainability is rated as “Likely”.</w:t>
      </w:r>
    </w:p>
    <w:p w14:paraId="125EABFA" w14:textId="007FCD80" w:rsidR="00AC1175" w:rsidRDefault="00AC1175" w:rsidP="00AC1175">
      <w:pPr>
        <w:jc w:val="both"/>
        <w:rPr>
          <w:rFonts w:ascii="Times New Roman" w:hAnsi="Times New Roman" w:cs="Times New Roman"/>
          <w:sz w:val="24"/>
          <w:szCs w:val="24"/>
          <w:u w:val="single"/>
        </w:rPr>
      </w:pPr>
      <w:r w:rsidRPr="00A51473">
        <w:rPr>
          <w:rFonts w:ascii="Times New Roman" w:hAnsi="Times New Roman" w:cs="Times New Roman"/>
          <w:sz w:val="24"/>
          <w:szCs w:val="24"/>
          <w:u w:val="single"/>
        </w:rPr>
        <w:t>Financial</w:t>
      </w:r>
      <w:r w:rsidR="008A1629">
        <w:rPr>
          <w:rFonts w:ascii="Times New Roman" w:hAnsi="Times New Roman" w:cs="Times New Roman"/>
          <w:sz w:val="24"/>
          <w:szCs w:val="24"/>
          <w:u w:val="single"/>
        </w:rPr>
        <w:t xml:space="preserve"> Sustainability</w:t>
      </w:r>
    </w:p>
    <w:p w14:paraId="7448581B" w14:textId="675E6A07" w:rsidR="009D06F2" w:rsidRDefault="009D06F2" w:rsidP="00883B3E">
      <w:pPr>
        <w:jc w:val="both"/>
        <w:rPr>
          <w:rFonts w:ascii="Times New Roman" w:hAnsi="Times New Roman" w:cs="Times New Roman"/>
          <w:sz w:val="24"/>
          <w:szCs w:val="24"/>
          <w:lang w:val="en-US"/>
        </w:rPr>
      </w:pPr>
      <w:r w:rsidRPr="009D06F2">
        <w:rPr>
          <w:rFonts w:ascii="Times New Roman" w:hAnsi="Times New Roman" w:cs="Times New Roman"/>
          <w:sz w:val="24"/>
          <w:szCs w:val="24"/>
          <w:lang w:val="en-US"/>
        </w:rPr>
        <w:t>Financing is quite relevant for the continuity of the results of the pilot initiatives involving communities and local governments at the sub-national level. At this level, continued financing is important because it is an indication of commitment and ownership from the partners, and as such an important aspect of sustainability.</w:t>
      </w:r>
    </w:p>
    <w:p w14:paraId="53C54F5A" w14:textId="4CF0FE32" w:rsidR="00883B3E" w:rsidRDefault="00883B3E" w:rsidP="00883B3E">
      <w:pPr>
        <w:jc w:val="both"/>
        <w:rPr>
          <w:rFonts w:ascii="Times New Roman" w:hAnsi="Times New Roman" w:cs="Times New Roman"/>
          <w:sz w:val="24"/>
          <w:szCs w:val="24"/>
          <w:lang w:val="en-US"/>
        </w:rPr>
      </w:pPr>
      <w:r>
        <w:rPr>
          <w:rFonts w:ascii="Times New Roman" w:hAnsi="Times New Roman" w:cs="Times New Roman"/>
          <w:sz w:val="24"/>
          <w:szCs w:val="24"/>
          <w:lang w:val="en-US"/>
        </w:rPr>
        <w:t>The SCRL</w:t>
      </w:r>
      <w:r w:rsidRPr="00CB6DC2">
        <w:rPr>
          <w:rFonts w:ascii="Times New Roman" w:hAnsi="Times New Roman" w:cs="Times New Roman"/>
          <w:sz w:val="24"/>
          <w:szCs w:val="24"/>
          <w:lang w:val="en-US"/>
        </w:rPr>
        <w:t xml:space="preserve"> project </w:t>
      </w:r>
      <w:r>
        <w:rPr>
          <w:rFonts w:ascii="Times New Roman" w:hAnsi="Times New Roman" w:cs="Times New Roman"/>
          <w:sz w:val="24"/>
          <w:szCs w:val="24"/>
          <w:lang w:val="en-US"/>
        </w:rPr>
        <w:t xml:space="preserve">was successful in </w:t>
      </w:r>
      <w:r w:rsidRPr="00CB6DC2">
        <w:rPr>
          <w:rFonts w:ascii="Times New Roman" w:hAnsi="Times New Roman" w:cs="Times New Roman"/>
          <w:sz w:val="24"/>
          <w:szCs w:val="24"/>
          <w:lang w:val="en-US"/>
        </w:rPr>
        <w:t>secur</w:t>
      </w:r>
      <w:r>
        <w:rPr>
          <w:rFonts w:ascii="Times New Roman" w:hAnsi="Times New Roman" w:cs="Times New Roman"/>
          <w:sz w:val="24"/>
          <w:szCs w:val="24"/>
          <w:lang w:val="en-US"/>
        </w:rPr>
        <w:t>ing</w:t>
      </w:r>
      <w:r w:rsidRPr="00CB6DC2">
        <w:rPr>
          <w:rFonts w:ascii="Times New Roman" w:hAnsi="Times New Roman" w:cs="Times New Roman"/>
          <w:sz w:val="24"/>
          <w:szCs w:val="24"/>
          <w:lang w:val="en-US"/>
        </w:rPr>
        <w:t xml:space="preserve"> additional funding from a variety of donor-financed local development programs and schemes, including activities on improvement of the national legislation on water and land use, gender mainstreaming, eco-system based </w:t>
      </w:r>
      <w:r w:rsidR="000C5248">
        <w:rPr>
          <w:rFonts w:ascii="Times New Roman" w:hAnsi="Times New Roman" w:cs="Times New Roman"/>
          <w:sz w:val="24"/>
          <w:szCs w:val="24"/>
          <w:lang w:val="en-US"/>
        </w:rPr>
        <w:t>management</w:t>
      </w:r>
      <w:r w:rsidR="000C5248" w:rsidRPr="00CB6DC2">
        <w:rPr>
          <w:rFonts w:ascii="Times New Roman" w:hAnsi="Times New Roman" w:cs="Times New Roman"/>
          <w:sz w:val="24"/>
          <w:szCs w:val="24"/>
          <w:lang w:val="en-US"/>
        </w:rPr>
        <w:t xml:space="preserve"> </w:t>
      </w:r>
      <w:r w:rsidRPr="00CB6DC2">
        <w:rPr>
          <w:rFonts w:ascii="Times New Roman" w:hAnsi="Times New Roman" w:cs="Times New Roman"/>
          <w:sz w:val="24"/>
          <w:szCs w:val="24"/>
          <w:lang w:val="en-US"/>
        </w:rPr>
        <w:t>and nature protection.</w:t>
      </w:r>
      <w:r>
        <w:rPr>
          <w:rFonts w:ascii="Times New Roman" w:hAnsi="Times New Roman" w:cs="Times New Roman"/>
          <w:sz w:val="24"/>
          <w:szCs w:val="24"/>
          <w:lang w:val="en-US"/>
        </w:rPr>
        <w:t xml:space="preserve"> However, the sustainability of funding is a challenge. For example, the implementation of LAPs encountered difficulties related to the limited amount of funds by the implementing entities of these adaptation plans.</w:t>
      </w:r>
    </w:p>
    <w:p w14:paraId="6A0E6EA0" w14:textId="047870D9" w:rsidR="00575838" w:rsidRDefault="009D06F2" w:rsidP="00AC1175">
      <w:pPr>
        <w:jc w:val="both"/>
        <w:rPr>
          <w:rFonts w:ascii="Times New Roman" w:hAnsi="Times New Roman" w:cs="Times New Roman"/>
          <w:sz w:val="24"/>
          <w:szCs w:val="24"/>
          <w:lang w:val="en-US"/>
        </w:rPr>
      </w:pPr>
      <w:r>
        <w:rPr>
          <w:rFonts w:ascii="Times New Roman" w:hAnsi="Times New Roman" w:cs="Times New Roman"/>
          <w:sz w:val="24"/>
          <w:szCs w:val="24"/>
          <w:lang w:val="en-US"/>
        </w:rPr>
        <w:t>However</w:t>
      </w:r>
      <w:r w:rsidRPr="009D06F2">
        <w:rPr>
          <w:rFonts w:ascii="Times New Roman" w:hAnsi="Times New Roman" w:cs="Times New Roman"/>
          <w:sz w:val="24"/>
          <w:szCs w:val="24"/>
          <w:lang w:val="en-US"/>
        </w:rPr>
        <w:t xml:space="preserve">, it </w:t>
      </w:r>
      <w:r>
        <w:rPr>
          <w:rFonts w:ascii="Times New Roman" w:hAnsi="Times New Roman" w:cs="Times New Roman"/>
          <w:sz w:val="24"/>
          <w:szCs w:val="24"/>
          <w:lang w:val="en-US"/>
        </w:rPr>
        <w:t>is not clear whether the grant</w:t>
      </w:r>
      <w:r w:rsidRPr="009D06F2">
        <w:rPr>
          <w:rFonts w:ascii="Times New Roman" w:hAnsi="Times New Roman" w:cs="Times New Roman"/>
          <w:sz w:val="24"/>
          <w:szCs w:val="24"/>
          <w:lang w:val="en-US"/>
        </w:rPr>
        <w:t xml:space="preserve"> model </w:t>
      </w:r>
      <w:r>
        <w:rPr>
          <w:rFonts w:ascii="Times New Roman" w:hAnsi="Times New Roman" w:cs="Times New Roman"/>
          <w:sz w:val="24"/>
          <w:szCs w:val="24"/>
          <w:lang w:val="en-US"/>
        </w:rPr>
        <w:t xml:space="preserve">that was piloted through the SCRL project </w:t>
      </w:r>
      <w:r w:rsidRPr="009D06F2">
        <w:rPr>
          <w:rFonts w:ascii="Times New Roman" w:hAnsi="Times New Roman" w:cs="Times New Roman"/>
          <w:sz w:val="24"/>
          <w:szCs w:val="24"/>
          <w:lang w:val="en-US"/>
        </w:rPr>
        <w:t xml:space="preserve">could be institutionalized further by integrating it in the financing model through which </w:t>
      </w:r>
      <w:r>
        <w:rPr>
          <w:rFonts w:ascii="Times New Roman" w:hAnsi="Times New Roman" w:cs="Times New Roman"/>
          <w:sz w:val="24"/>
          <w:szCs w:val="24"/>
          <w:lang w:val="en-US"/>
        </w:rPr>
        <w:t>the Government</w:t>
      </w:r>
      <w:r w:rsidRPr="009D06F2">
        <w:rPr>
          <w:rFonts w:ascii="Times New Roman" w:hAnsi="Times New Roman" w:cs="Times New Roman"/>
          <w:sz w:val="24"/>
          <w:szCs w:val="24"/>
          <w:lang w:val="en-US"/>
        </w:rPr>
        <w:t xml:space="preserve"> allocates and distributes funding to local governments on a regular basis.</w:t>
      </w:r>
      <w:r>
        <w:rPr>
          <w:rFonts w:ascii="Times New Roman" w:hAnsi="Times New Roman" w:cs="Times New Roman"/>
          <w:sz w:val="24"/>
          <w:szCs w:val="24"/>
          <w:lang w:val="en-US"/>
        </w:rPr>
        <w:t xml:space="preserve"> A</w:t>
      </w:r>
      <w:r w:rsidR="00CD1BF5">
        <w:rPr>
          <w:rFonts w:ascii="Times New Roman" w:hAnsi="Times New Roman" w:cs="Times New Roman"/>
          <w:sz w:val="24"/>
          <w:szCs w:val="24"/>
          <w:lang w:val="en-US"/>
        </w:rPr>
        <w:t xml:space="preserve"> key aspect of the financial sustainability of </w:t>
      </w:r>
      <w:r>
        <w:rPr>
          <w:rFonts w:ascii="Times New Roman" w:hAnsi="Times New Roman" w:cs="Times New Roman"/>
          <w:sz w:val="24"/>
          <w:szCs w:val="24"/>
          <w:lang w:val="en-US"/>
        </w:rPr>
        <w:t>the SCRL</w:t>
      </w:r>
      <w:r w:rsidR="00CD1BF5">
        <w:rPr>
          <w:rFonts w:ascii="Times New Roman" w:hAnsi="Times New Roman" w:cs="Times New Roman"/>
          <w:sz w:val="24"/>
          <w:szCs w:val="24"/>
          <w:lang w:val="en-US"/>
        </w:rPr>
        <w:t xml:space="preserve"> project is the ability of national stakeholders to secure </w:t>
      </w:r>
      <w:r w:rsidR="00575838">
        <w:rPr>
          <w:rFonts w:ascii="Times New Roman" w:hAnsi="Times New Roman" w:cs="Times New Roman"/>
          <w:sz w:val="24"/>
          <w:szCs w:val="24"/>
          <w:lang w:val="en-US"/>
        </w:rPr>
        <w:t xml:space="preserve">funding for adaptation activities as a follow up to the </w:t>
      </w:r>
      <w:r w:rsidR="00CD1BF5">
        <w:rPr>
          <w:rFonts w:ascii="Times New Roman" w:hAnsi="Times New Roman" w:cs="Times New Roman"/>
          <w:sz w:val="24"/>
          <w:szCs w:val="24"/>
          <w:lang w:val="en-US"/>
        </w:rPr>
        <w:t xml:space="preserve">project </w:t>
      </w:r>
      <w:r w:rsidR="00575838">
        <w:rPr>
          <w:rFonts w:ascii="Times New Roman" w:hAnsi="Times New Roman" w:cs="Times New Roman"/>
          <w:sz w:val="24"/>
          <w:szCs w:val="24"/>
          <w:lang w:val="en-US"/>
        </w:rPr>
        <w:t xml:space="preserve">grants provided for these </w:t>
      </w:r>
      <w:r w:rsidR="00575838">
        <w:rPr>
          <w:rFonts w:ascii="Times New Roman" w:hAnsi="Times New Roman" w:cs="Times New Roman"/>
          <w:sz w:val="24"/>
          <w:szCs w:val="24"/>
          <w:lang w:val="en-US"/>
        </w:rPr>
        <w:lastRenderedPageBreak/>
        <w:t>initiatives.</w:t>
      </w:r>
      <w:r w:rsidR="00883B3E">
        <w:rPr>
          <w:rFonts w:ascii="Times New Roman" w:hAnsi="Times New Roman" w:cs="Times New Roman"/>
          <w:sz w:val="24"/>
          <w:szCs w:val="24"/>
          <w:lang w:val="en-US"/>
        </w:rPr>
        <w:t xml:space="preserve"> </w:t>
      </w:r>
      <w:r w:rsidR="00575838">
        <w:rPr>
          <w:rFonts w:ascii="Times New Roman" w:hAnsi="Times New Roman" w:cs="Times New Roman"/>
          <w:sz w:val="24"/>
          <w:szCs w:val="24"/>
          <w:lang w:val="en-US"/>
        </w:rPr>
        <w:t xml:space="preserve">Securing sustainable financing for adaptation initiatives is difficult if adaptation programmes are not grounded in a sustainable funding source such as the state budget. </w:t>
      </w:r>
      <w:r w:rsidR="00883B3E">
        <w:rPr>
          <w:rFonts w:ascii="Times New Roman" w:hAnsi="Times New Roman" w:cs="Times New Roman"/>
          <w:sz w:val="24"/>
          <w:szCs w:val="24"/>
          <w:lang w:val="en-US"/>
        </w:rPr>
        <w:t>E</w:t>
      </w:r>
      <w:r w:rsidR="00883B3E" w:rsidRPr="00CB6DC2">
        <w:rPr>
          <w:rFonts w:ascii="Times New Roman" w:hAnsi="Times New Roman" w:cs="Times New Roman"/>
          <w:sz w:val="24"/>
          <w:szCs w:val="24"/>
          <w:lang w:val="en-US"/>
        </w:rPr>
        <w:t xml:space="preserve">xisting government and local development programmes and schemes are not supported by clear budget and financial resources allocation. Also, their sources remain often unclear and a specific responsible party </w:t>
      </w:r>
      <w:r w:rsidR="00883B3E">
        <w:rPr>
          <w:rFonts w:ascii="Times New Roman" w:hAnsi="Times New Roman" w:cs="Times New Roman"/>
          <w:sz w:val="24"/>
          <w:szCs w:val="24"/>
          <w:lang w:val="en-US"/>
        </w:rPr>
        <w:t>has been</w:t>
      </w:r>
      <w:r w:rsidR="00883B3E" w:rsidRPr="00CB6DC2">
        <w:rPr>
          <w:rFonts w:ascii="Times New Roman" w:hAnsi="Times New Roman" w:cs="Times New Roman"/>
          <w:sz w:val="24"/>
          <w:szCs w:val="24"/>
          <w:lang w:val="en-US"/>
        </w:rPr>
        <w:t xml:space="preserve"> difficult </w:t>
      </w:r>
      <w:r w:rsidR="00883B3E">
        <w:rPr>
          <w:rFonts w:ascii="Times New Roman" w:hAnsi="Times New Roman" w:cs="Times New Roman"/>
          <w:sz w:val="24"/>
          <w:szCs w:val="24"/>
          <w:lang w:val="en-US"/>
        </w:rPr>
        <w:t xml:space="preserve">for the project </w:t>
      </w:r>
      <w:r w:rsidR="00883B3E" w:rsidRPr="00CB6DC2">
        <w:rPr>
          <w:rFonts w:ascii="Times New Roman" w:hAnsi="Times New Roman" w:cs="Times New Roman"/>
          <w:sz w:val="24"/>
          <w:szCs w:val="24"/>
          <w:lang w:val="en-US"/>
        </w:rPr>
        <w:t xml:space="preserve">to identify. </w:t>
      </w:r>
      <w:r w:rsidR="00575838">
        <w:rPr>
          <w:rFonts w:ascii="Times New Roman" w:hAnsi="Times New Roman" w:cs="Times New Roman"/>
          <w:sz w:val="24"/>
          <w:szCs w:val="24"/>
          <w:lang w:val="en-US"/>
        </w:rPr>
        <w:t>Hence, the importance of a national adaptation plan which provides a solid set of financial commitments from the government for this area. This was not possible to achieve under the framework of this project.</w:t>
      </w:r>
    </w:p>
    <w:p w14:paraId="071BE10B" w14:textId="22CACAE8" w:rsidR="002E359E" w:rsidRPr="00DF4C7A" w:rsidRDefault="00AC1175" w:rsidP="00AC1175">
      <w:pPr>
        <w:jc w:val="both"/>
        <w:rPr>
          <w:rFonts w:ascii="Times New Roman" w:hAnsi="Times New Roman" w:cs="Times New Roman"/>
          <w:color w:val="C00000"/>
          <w:sz w:val="24"/>
          <w:szCs w:val="24"/>
          <w:lang w:val="en-US"/>
        </w:rPr>
      </w:pPr>
      <w:r w:rsidRPr="00AC1175">
        <w:rPr>
          <w:rFonts w:ascii="Times New Roman" w:hAnsi="Times New Roman" w:cs="Times New Roman"/>
          <w:color w:val="C00000"/>
          <w:sz w:val="24"/>
          <w:szCs w:val="24"/>
          <w:lang w:val="en-US"/>
        </w:rPr>
        <w:t xml:space="preserve">Given the outstanding risks mentioned above, this dimension of sustainability is rated as “Moderately </w:t>
      </w:r>
      <w:r w:rsidR="009D06F2">
        <w:rPr>
          <w:rFonts w:ascii="Times New Roman" w:hAnsi="Times New Roman" w:cs="Times New Roman"/>
          <w:color w:val="C00000"/>
          <w:sz w:val="24"/>
          <w:szCs w:val="24"/>
          <w:lang w:val="en-US"/>
        </w:rPr>
        <w:t>Unl</w:t>
      </w:r>
      <w:r w:rsidRPr="00AC1175">
        <w:rPr>
          <w:rFonts w:ascii="Times New Roman" w:hAnsi="Times New Roman" w:cs="Times New Roman"/>
          <w:color w:val="C00000"/>
          <w:sz w:val="24"/>
          <w:szCs w:val="24"/>
          <w:lang w:val="en-US"/>
        </w:rPr>
        <w:t>ikely”.</w:t>
      </w:r>
    </w:p>
    <w:p w14:paraId="6298C719" w14:textId="366B66BE" w:rsidR="00AC1175" w:rsidRPr="00F57262" w:rsidRDefault="00AC1175" w:rsidP="00AC1175">
      <w:pPr>
        <w:jc w:val="both"/>
        <w:rPr>
          <w:rFonts w:ascii="Times New Roman" w:hAnsi="Times New Roman" w:cs="Times New Roman"/>
          <w:sz w:val="24"/>
          <w:szCs w:val="24"/>
          <w:u w:val="single"/>
        </w:rPr>
      </w:pPr>
      <w:r w:rsidRPr="00F57262">
        <w:rPr>
          <w:rFonts w:ascii="Times New Roman" w:hAnsi="Times New Roman" w:cs="Times New Roman"/>
          <w:sz w:val="24"/>
          <w:szCs w:val="24"/>
          <w:u w:val="single"/>
        </w:rPr>
        <w:t>Institutional</w:t>
      </w:r>
      <w:r w:rsidR="008A1629">
        <w:rPr>
          <w:rFonts w:ascii="Times New Roman" w:hAnsi="Times New Roman" w:cs="Times New Roman"/>
          <w:sz w:val="24"/>
          <w:szCs w:val="24"/>
          <w:u w:val="single"/>
        </w:rPr>
        <w:t xml:space="preserve"> Framework and Governance Sustainability</w:t>
      </w:r>
    </w:p>
    <w:p w14:paraId="64E9C75C" w14:textId="7099FD12" w:rsidR="00402C9A" w:rsidRDefault="008B37F4" w:rsidP="00402C9A">
      <w:pPr>
        <w:jc w:val="both"/>
        <w:rPr>
          <w:rFonts w:ascii="Times New Roman" w:hAnsi="Times New Roman" w:cs="Times New Roman"/>
          <w:sz w:val="24"/>
          <w:szCs w:val="24"/>
          <w:lang w:val="en-US"/>
        </w:rPr>
      </w:pPr>
      <w:r w:rsidRPr="008E6CF6">
        <w:rPr>
          <w:rFonts w:ascii="Times New Roman" w:hAnsi="Times New Roman" w:cs="Times New Roman"/>
          <w:sz w:val="24"/>
          <w:szCs w:val="24"/>
          <w:lang w:val="en-US"/>
        </w:rPr>
        <w:t>The</w:t>
      </w:r>
      <w:r>
        <w:rPr>
          <w:rFonts w:ascii="Times New Roman" w:hAnsi="Times New Roman" w:cs="Times New Roman"/>
          <w:sz w:val="24"/>
          <w:szCs w:val="24"/>
          <w:lang w:val="en-US"/>
        </w:rPr>
        <w:t xml:space="preserve"> SCRL</w:t>
      </w:r>
      <w:r w:rsidRPr="008E6CF6">
        <w:rPr>
          <w:rFonts w:ascii="Times New Roman" w:hAnsi="Times New Roman" w:cs="Times New Roman"/>
          <w:sz w:val="24"/>
          <w:szCs w:val="24"/>
          <w:lang w:val="en-US"/>
        </w:rPr>
        <w:t xml:space="preserve"> project was successful in promoting legislative and regulatory changes, which is an important factor for sustainability</w:t>
      </w:r>
      <w:r w:rsidR="00402C9A">
        <w:rPr>
          <w:rFonts w:ascii="Times New Roman" w:hAnsi="Times New Roman" w:cs="Times New Roman"/>
          <w:sz w:val="24"/>
          <w:szCs w:val="24"/>
          <w:lang w:val="en-US"/>
        </w:rPr>
        <w:t xml:space="preserve"> as these changes are engrained in the country’s regulatory and policy framework</w:t>
      </w:r>
      <w:r w:rsidRPr="008E6CF6">
        <w:rPr>
          <w:rFonts w:ascii="Times New Roman" w:hAnsi="Times New Roman" w:cs="Times New Roman"/>
          <w:sz w:val="24"/>
          <w:szCs w:val="24"/>
          <w:lang w:val="en-US"/>
        </w:rPr>
        <w:t xml:space="preserve">. </w:t>
      </w:r>
      <w:r w:rsidR="00402C9A">
        <w:rPr>
          <w:rFonts w:ascii="Times New Roman" w:hAnsi="Times New Roman" w:cs="Times New Roman"/>
          <w:sz w:val="24"/>
          <w:szCs w:val="24"/>
          <w:lang w:val="en-US"/>
        </w:rPr>
        <w:t xml:space="preserve">Also, the project’s extensive work on training and awareness raising is another important factor of sustainability as change in this case operates at the mentality and skills level. </w:t>
      </w:r>
      <w:r w:rsidR="00402C9A" w:rsidRPr="00402C9A">
        <w:rPr>
          <w:rFonts w:ascii="Times New Roman" w:hAnsi="Times New Roman" w:cs="Times New Roman"/>
          <w:sz w:val="24"/>
          <w:szCs w:val="24"/>
          <w:lang w:val="en-US"/>
        </w:rPr>
        <w:t xml:space="preserve">It was important that project investments were supported by targeted awareness campaigns, which raised interests among project partners, especially in the private sector. </w:t>
      </w:r>
      <w:r w:rsidR="00402C9A">
        <w:rPr>
          <w:rFonts w:ascii="Times New Roman" w:hAnsi="Times New Roman" w:cs="Times New Roman"/>
          <w:sz w:val="24"/>
          <w:szCs w:val="24"/>
          <w:lang w:val="en-US"/>
        </w:rPr>
        <w:t>Equally important for sustainability was the p</w:t>
      </w:r>
      <w:r w:rsidR="00402C9A" w:rsidRPr="008B37F4">
        <w:rPr>
          <w:rFonts w:ascii="Times New Roman" w:hAnsi="Times New Roman" w:cs="Times New Roman"/>
          <w:sz w:val="24"/>
          <w:szCs w:val="24"/>
          <w:lang w:val="en-US"/>
        </w:rPr>
        <w:t>ublication and dissemination of different informative materials produced by the project</w:t>
      </w:r>
      <w:r w:rsidR="00402C9A">
        <w:rPr>
          <w:rFonts w:ascii="Times New Roman" w:hAnsi="Times New Roman" w:cs="Times New Roman"/>
          <w:sz w:val="24"/>
          <w:szCs w:val="24"/>
          <w:lang w:val="en-US"/>
        </w:rPr>
        <w:t>.</w:t>
      </w:r>
      <w:r w:rsidR="00402C9A">
        <w:rPr>
          <w:rStyle w:val="FootnoteReference"/>
          <w:rFonts w:ascii="Times New Roman" w:hAnsi="Times New Roman" w:cs="Times New Roman"/>
          <w:sz w:val="24"/>
          <w:szCs w:val="24"/>
          <w:lang w:val="en-US"/>
        </w:rPr>
        <w:footnoteReference w:id="40"/>
      </w:r>
    </w:p>
    <w:p w14:paraId="24E686A8" w14:textId="4294C4C7" w:rsidR="000C5EFB" w:rsidRDefault="00402C9A" w:rsidP="000C5EFB">
      <w:pPr>
        <w:jc w:val="both"/>
        <w:rPr>
          <w:rFonts w:ascii="Times New Roman" w:hAnsi="Times New Roman" w:cs="Times New Roman"/>
          <w:sz w:val="24"/>
          <w:szCs w:val="24"/>
          <w:lang w:val="en-US"/>
        </w:rPr>
      </w:pPr>
      <w:r>
        <w:rPr>
          <w:rFonts w:ascii="Times New Roman" w:hAnsi="Times New Roman" w:cs="Times New Roman"/>
          <w:sz w:val="24"/>
          <w:szCs w:val="24"/>
          <w:lang w:val="en-US"/>
        </w:rPr>
        <w:t>Another factor of sustainability was the project’s highly participatory approach and the engagement of a large number of stakeholders in project activities.</w:t>
      </w:r>
      <w:r w:rsidR="000C5EFB">
        <w:rPr>
          <w:rFonts w:ascii="Times New Roman" w:hAnsi="Times New Roman" w:cs="Times New Roman"/>
          <w:sz w:val="24"/>
          <w:szCs w:val="24"/>
          <w:lang w:val="en-US"/>
        </w:rPr>
        <w:t xml:space="preserve"> A positive factor for sustainability in this context was the engagement of stakeholders at the sub-national level. </w:t>
      </w:r>
      <w:r w:rsidR="000C5EFB" w:rsidRPr="000C5EFB">
        <w:rPr>
          <w:rFonts w:ascii="Times New Roman" w:hAnsi="Times New Roman" w:cs="Times New Roman"/>
          <w:sz w:val="24"/>
          <w:szCs w:val="24"/>
          <w:lang w:val="en-US"/>
        </w:rPr>
        <w:t>Representatives of local authorities (</w:t>
      </w:r>
      <w:r w:rsidR="00D079F6">
        <w:rPr>
          <w:rFonts w:ascii="Times New Roman" w:hAnsi="Times New Roman" w:cs="Times New Roman"/>
          <w:sz w:val="24"/>
          <w:szCs w:val="24"/>
          <w:lang w:val="en-US"/>
        </w:rPr>
        <w:t>v</w:t>
      </w:r>
      <w:r w:rsidR="000C5EFB" w:rsidRPr="000C5EFB">
        <w:rPr>
          <w:rFonts w:ascii="Times New Roman" w:hAnsi="Times New Roman" w:cs="Times New Roman"/>
          <w:sz w:val="24"/>
          <w:szCs w:val="24"/>
          <w:lang w:val="en-US"/>
        </w:rPr>
        <w:t xml:space="preserve">elayat and etrap khyakimliks) </w:t>
      </w:r>
      <w:r w:rsidR="000C5EFB">
        <w:rPr>
          <w:rFonts w:ascii="Times New Roman" w:hAnsi="Times New Roman" w:cs="Times New Roman"/>
          <w:sz w:val="24"/>
          <w:szCs w:val="24"/>
          <w:lang w:val="en-US"/>
        </w:rPr>
        <w:t>were included in</w:t>
      </w:r>
      <w:r w:rsidR="000C5EFB" w:rsidRPr="000C5EFB">
        <w:rPr>
          <w:rFonts w:ascii="Times New Roman" w:hAnsi="Times New Roman" w:cs="Times New Roman"/>
          <w:sz w:val="24"/>
          <w:szCs w:val="24"/>
          <w:lang w:val="en-US"/>
        </w:rPr>
        <w:t xml:space="preserve"> the Project Management Board (PMB). In addition, local authorities (etrap khyakimliks) were also members of the Local Project Management Board, and actively discussed issues related to the implementation of project activities at local level, solved emerging problems (obtaining permits for the use of agricultural machinery, land plots, obtaining technical conditions, timely watering, etc.) </w:t>
      </w:r>
      <w:r w:rsidR="000C5EFB" w:rsidRPr="00AC1175">
        <w:rPr>
          <w:rFonts w:ascii="Times New Roman" w:hAnsi="Times New Roman" w:cs="Times New Roman"/>
          <w:sz w:val="24"/>
          <w:szCs w:val="24"/>
          <w:lang w:val="en-US"/>
        </w:rPr>
        <w:t xml:space="preserve">It is worth to mention that the authorized representatives of the khyakimliks of velayats and etraps (supervisors) were not changed throughout the entire period of the project - 5 years. This positively contributed to the project activities, ensured its sustainability and consistent implementation of the assigned tasks. The supervisors participated in all regularly held meetings of the Project Management Board, discussions of annual work plans, grant proposals, in preparation of progress reports for the Senior Managers of the velayats. In addition, representatives of khyakimliks participated in all project’s activities (trainings, field days, workshops) on raising awareness, in a study trip to Uzbekistan, as well as in the dissemination of information and knowledge products of the project (training materials, manuals, leaflets, brochures, booklets, etc.). </w:t>
      </w:r>
    </w:p>
    <w:p w14:paraId="021D164D" w14:textId="6121E32B" w:rsidR="00943903" w:rsidRDefault="00943903" w:rsidP="00943903">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Pr="00AC1175">
        <w:rPr>
          <w:rFonts w:ascii="Times New Roman" w:hAnsi="Times New Roman" w:cs="Times New Roman"/>
          <w:sz w:val="24"/>
          <w:szCs w:val="24"/>
          <w:lang w:val="en-US"/>
        </w:rPr>
        <w:t xml:space="preserve">he </w:t>
      </w:r>
      <w:r>
        <w:rPr>
          <w:rFonts w:ascii="Times New Roman" w:hAnsi="Times New Roman" w:cs="Times New Roman"/>
          <w:sz w:val="24"/>
          <w:szCs w:val="24"/>
          <w:lang w:val="en-US"/>
        </w:rPr>
        <w:t>l</w:t>
      </w:r>
      <w:r w:rsidRPr="00AC1175">
        <w:rPr>
          <w:rFonts w:ascii="Times New Roman" w:hAnsi="Times New Roman" w:cs="Times New Roman"/>
          <w:sz w:val="24"/>
          <w:szCs w:val="24"/>
          <w:lang w:val="en-US"/>
        </w:rPr>
        <w:t xml:space="preserve">ocal </w:t>
      </w:r>
      <w:r>
        <w:rPr>
          <w:rFonts w:ascii="Times New Roman" w:hAnsi="Times New Roman" w:cs="Times New Roman"/>
          <w:sz w:val="24"/>
          <w:szCs w:val="24"/>
          <w:lang w:val="en-US"/>
        </w:rPr>
        <w:t>a</w:t>
      </w:r>
      <w:r w:rsidRPr="00AC1175">
        <w:rPr>
          <w:rFonts w:ascii="Times New Roman" w:hAnsi="Times New Roman" w:cs="Times New Roman"/>
          <w:sz w:val="24"/>
          <w:szCs w:val="24"/>
          <w:lang w:val="en-US"/>
        </w:rPr>
        <w:t>dministrations provide</w:t>
      </w:r>
      <w:r>
        <w:rPr>
          <w:rFonts w:ascii="Times New Roman" w:hAnsi="Times New Roman" w:cs="Times New Roman"/>
          <w:sz w:val="24"/>
          <w:szCs w:val="24"/>
          <w:lang w:val="en-US"/>
        </w:rPr>
        <w:t>d</w:t>
      </w:r>
      <w:r w:rsidRPr="00AC1175">
        <w:rPr>
          <w:rFonts w:ascii="Times New Roman" w:hAnsi="Times New Roman" w:cs="Times New Roman"/>
          <w:sz w:val="24"/>
          <w:szCs w:val="24"/>
          <w:lang w:val="en-US"/>
        </w:rPr>
        <w:t xml:space="preserve"> </w:t>
      </w:r>
      <w:r>
        <w:rPr>
          <w:rFonts w:ascii="Times New Roman" w:hAnsi="Times New Roman" w:cs="Times New Roman"/>
          <w:sz w:val="24"/>
          <w:szCs w:val="24"/>
          <w:lang w:val="en-US"/>
        </w:rPr>
        <w:t>crucial</w:t>
      </w:r>
      <w:r w:rsidRPr="00AC1175">
        <w:rPr>
          <w:rFonts w:ascii="Times New Roman" w:hAnsi="Times New Roman" w:cs="Times New Roman"/>
          <w:sz w:val="24"/>
          <w:szCs w:val="24"/>
          <w:lang w:val="en-US"/>
        </w:rPr>
        <w:t xml:space="preserve"> assistance </w:t>
      </w:r>
      <w:r>
        <w:rPr>
          <w:rFonts w:ascii="Times New Roman" w:hAnsi="Times New Roman" w:cs="Times New Roman"/>
          <w:sz w:val="24"/>
          <w:szCs w:val="24"/>
          <w:lang w:val="en-US"/>
        </w:rPr>
        <w:t>to project activities</w:t>
      </w:r>
      <w:r w:rsidRPr="00AC1175">
        <w:rPr>
          <w:rFonts w:ascii="Times New Roman" w:hAnsi="Times New Roman" w:cs="Times New Roman"/>
          <w:sz w:val="24"/>
          <w:szCs w:val="24"/>
          <w:lang w:val="en-US"/>
        </w:rPr>
        <w:t xml:space="preserve"> at the local level, signing project documents - local adaptation plans, </w:t>
      </w:r>
      <w:r>
        <w:rPr>
          <w:rFonts w:ascii="Times New Roman" w:hAnsi="Times New Roman" w:cs="Times New Roman"/>
          <w:sz w:val="24"/>
          <w:szCs w:val="24"/>
          <w:lang w:val="en-US"/>
        </w:rPr>
        <w:t>g</w:t>
      </w:r>
      <w:r w:rsidRPr="00AC1175">
        <w:rPr>
          <w:rFonts w:ascii="Times New Roman" w:hAnsi="Times New Roman" w:cs="Times New Roman"/>
          <w:sz w:val="24"/>
          <w:szCs w:val="24"/>
          <w:lang w:val="en-US"/>
        </w:rPr>
        <w:t xml:space="preserve">rant agreements and progress reports etc. </w:t>
      </w:r>
      <w:r>
        <w:rPr>
          <w:rFonts w:ascii="Times New Roman" w:hAnsi="Times New Roman" w:cs="Times New Roman"/>
          <w:sz w:val="24"/>
          <w:szCs w:val="24"/>
          <w:lang w:val="en-US"/>
        </w:rPr>
        <w:t>L</w:t>
      </w:r>
      <w:r w:rsidRPr="00AC1175">
        <w:rPr>
          <w:rFonts w:ascii="Times New Roman" w:hAnsi="Times New Roman" w:cs="Times New Roman"/>
          <w:sz w:val="24"/>
          <w:szCs w:val="24"/>
          <w:lang w:val="en-US"/>
        </w:rPr>
        <w:t>ocal administration</w:t>
      </w:r>
      <w:r>
        <w:rPr>
          <w:rFonts w:ascii="Times New Roman" w:hAnsi="Times New Roman" w:cs="Times New Roman"/>
          <w:sz w:val="24"/>
          <w:szCs w:val="24"/>
          <w:lang w:val="en-US"/>
        </w:rPr>
        <w:t xml:space="preserve">s were </w:t>
      </w:r>
      <w:r w:rsidRPr="00AC1175">
        <w:rPr>
          <w:rFonts w:ascii="Times New Roman" w:hAnsi="Times New Roman" w:cs="Times New Roman"/>
          <w:sz w:val="24"/>
          <w:szCs w:val="24"/>
          <w:lang w:val="en-US"/>
        </w:rPr>
        <w:t xml:space="preserve">convinced of the effectiveness of providing agro-consultations on the basis of </w:t>
      </w:r>
      <w:r w:rsidR="00DC7907">
        <w:rPr>
          <w:rFonts w:ascii="Times New Roman" w:hAnsi="Times New Roman" w:cs="Times New Roman"/>
          <w:sz w:val="24"/>
          <w:szCs w:val="24"/>
          <w:lang w:val="en-US"/>
        </w:rPr>
        <w:t>AICs</w:t>
      </w:r>
      <w:r w:rsidRPr="00AC1175">
        <w:rPr>
          <w:rFonts w:ascii="Times New Roman" w:hAnsi="Times New Roman" w:cs="Times New Roman"/>
          <w:sz w:val="24"/>
          <w:szCs w:val="24"/>
          <w:lang w:val="en-US"/>
        </w:rPr>
        <w:t>, conducting training programs, and raising awareness and improving the livelihoods and well-being of the local population from the application of adaptation measures. Perhaps for this reason, representatives of both velayats expressed an interest in continuing the work of the AIC and transferring them on the balance sheet of the khyakimliks of the etraps.</w:t>
      </w:r>
    </w:p>
    <w:p w14:paraId="55655874" w14:textId="06D11EA7" w:rsidR="008B731B" w:rsidRDefault="00242EDA" w:rsidP="008B731B">
      <w:pPr>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718656" behindDoc="0" locked="0" layoutInCell="1" allowOverlap="1" wp14:anchorId="03B2713D" wp14:editId="44BE4655">
                <wp:simplePos x="0" y="0"/>
                <wp:positionH relativeFrom="column">
                  <wp:posOffset>217805</wp:posOffset>
                </wp:positionH>
                <wp:positionV relativeFrom="paragraph">
                  <wp:posOffset>447040</wp:posOffset>
                </wp:positionV>
                <wp:extent cx="3014345" cy="344170"/>
                <wp:effectExtent l="0" t="0" r="0" b="0"/>
                <wp:wrapSquare wrapText="bothSides"/>
                <wp:docPr id="162" name="Text Box 162"/>
                <wp:cNvGraphicFramePr/>
                <a:graphic xmlns:a="http://schemas.openxmlformats.org/drawingml/2006/main">
                  <a:graphicData uri="http://schemas.microsoft.com/office/word/2010/wordprocessingShape">
                    <wps:wsp>
                      <wps:cNvSpPr txBox="1"/>
                      <wps:spPr>
                        <a:xfrm>
                          <a:off x="0" y="0"/>
                          <a:ext cx="3014345" cy="344170"/>
                        </a:xfrm>
                        <a:prstGeom prst="rect">
                          <a:avLst/>
                        </a:prstGeom>
                        <a:solidFill>
                          <a:prstClr val="white"/>
                        </a:solidFill>
                        <a:ln>
                          <a:noFill/>
                        </a:ln>
                      </wps:spPr>
                      <wps:txbx>
                        <w:txbxContent>
                          <w:p w14:paraId="1796F83D" w14:textId="7DA4AB9E" w:rsidR="00242EDA" w:rsidRPr="00E216E0" w:rsidRDefault="00242EDA" w:rsidP="0075404E">
                            <w:pPr>
                              <w:pStyle w:val="Caption"/>
                              <w:rPr>
                                <w:rFonts w:cs="Times New Roman"/>
                                <w:noProof/>
                                <w:szCs w:val="24"/>
                              </w:rPr>
                            </w:pPr>
                            <w:bookmarkStart w:id="122" w:name="_Toc98646385"/>
                            <w:r>
                              <w:t xml:space="preserve">Figure </w:t>
                            </w:r>
                            <w:r w:rsidR="008B2DA5">
                              <w:fldChar w:fldCharType="begin"/>
                            </w:r>
                            <w:r w:rsidR="008B2DA5">
                              <w:instrText xml:space="preserve"> SEQ Figure \* ARABIC </w:instrText>
                            </w:r>
                            <w:r w:rsidR="008B2DA5">
                              <w:fldChar w:fldCharType="separate"/>
                            </w:r>
                            <w:r>
                              <w:rPr>
                                <w:noProof/>
                              </w:rPr>
                              <w:t>12</w:t>
                            </w:r>
                            <w:r w:rsidR="008B2DA5">
                              <w:rPr>
                                <w:noProof/>
                              </w:rPr>
                              <w:fldChar w:fldCharType="end"/>
                            </w:r>
                            <w:r>
                              <w:t xml:space="preserve">: </w:t>
                            </w:r>
                            <w:r w:rsidRPr="0004646C">
                              <w:t>Agro-</w:t>
                            </w:r>
                            <w:r>
                              <w:t>I</w:t>
                            </w:r>
                            <w:r w:rsidRPr="0004646C">
                              <w:t xml:space="preserve">nformation </w:t>
                            </w:r>
                            <w:r>
                              <w:t>C</w:t>
                            </w:r>
                            <w:r w:rsidRPr="0004646C">
                              <w:t>enter in Gorogly etrap, Dashoguz</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2713D" id="Text Box 162" o:spid="_x0000_s1069" type="#_x0000_t202" style="position:absolute;left:0;text-align:left;margin-left:17.15pt;margin-top:35.2pt;width:237.35pt;height:27.1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" stroked="f">
                <v:textbox inset="0,0,0,0">
                  <w:txbxContent>
                    <w:p w14:paraId="1796F83D" w14:textId="7DA4AB9E" w:rsidR="00242EDA" w:rsidRPr="00E216E0" w:rsidRDefault="00242EDA" w:rsidP="0075404E">
                      <w:pPr>
                        <w:pStyle w:val="Caption"/>
                        <w:rPr>
                          <w:rFonts w:cs="Times New Roman"/>
                          <w:noProof/>
                          <w:szCs w:val="24"/>
                        </w:rPr>
                      </w:pPr>
                      <w:bookmarkStart w:id="123" w:name="_Toc98646385"/>
                      <w:r>
                        <w:t xml:space="preserve">Figure </w:t>
                      </w:r>
                      <w:r w:rsidR="008B2DA5">
                        <w:fldChar w:fldCharType="begin"/>
                      </w:r>
                      <w:r w:rsidR="008B2DA5">
                        <w:instrText xml:space="preserve"> SEQ Figure \* ARABIC </w:instrText>
                      </w:r>
                      <w:r w:rsidR="008B2DA5">
                        <w:fldChar w:fldCharType="separate"/>
                      </w:r>
                      <w:r>
                        <w:rPr>
                          <w:noProof/>
                        </w:rPr>
                        <w:t>12</w:t>
                      </w:r>
                      <w:r w:rsidR="008B2DA5">
                        <w:rPr>
                          <w:noProof/>
                        </w:rPr>
                        <w:fldChar w:fldCharType="end"/>
                      </w:r>
                      <w:r>
                        <w:t xml:space="preserve">: </w:t>
                      </w:r>
                      <w:r w:rsidRPr="0004646C">
                        <w:t>Agro-</w:t>
                      </w:r>
                      <w:r>
                        <w:t>I</w:t>
                      </w:r>
                      <w:r w:rsidRPr="0004646C">
                        <w:t xml:space="preserve">nformation </w:t>
                      </w:r>
                      <w:r>
                        <w:t>C</w:t>
                      </w:r>
                      <w:r w:rsidRPr="0004646C">
                        <w:t>enter in Gorogly etrap, Dashoguz</w:t>
                      </w:r>
                      <w:bookmarkEnd w:id="123"/>
                    </w:p>
                  </w:txbxContent>
                </v:textbox>
                <w10:wrap type="square"/>
              </v:shape>
            </w:pict>
          </mc:Fallback>
        </mc:AlternateContent>
      </w:r>
      <w:r w:rsidR="008B37F4">
        <w:rPr>
          <w:rFonts w:ascii="Times New Roman" w:hAnsi="Times New Roman" w:cs="Times New Roman"/>
          <w:sz w:val="24"/>
          <w:szCs w:val="24"/>
          <w:lang w:val="en-US"/>
        </w:rPr>
        <w:t>The SCRL project supported the establishment and strengthening of a range of institutional structures. The following are some key structures.</w:t>
      </w:r>
    </w:p>
    <w:p w14:paraId="7FC7E3C8" w14:textId="51AA216C" w:rsidR="008B731B" w:rsidRPr="008B731B" w:rsidRDefault="00242EDA" w:rsidP="000649BF">
      <w:pPr>
        <w:pStyle w:val="ListParagraph"/>
        <w:numPr>
          <w:ilvl w:val="0"/>
          <w:numId w:val="93"/>
        </w:num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16608" behindDoc="0" locked="0" layoutInCell="1" allowOverlap="1" wp14:anchorId="595F142E" wp14:editId="05D1FBB7">
            <wp:simplePos x="0" y="0"/>
            <wp:positionH relativeFrom="column">
              <wp:posOffset>231775</wp:posOffset>
            </wp:positionH>
            <wp:positionV relativeFrom="paragraph">
              <wp:posOffset>339530</wp:posOffset>
            </wp:positionV>
            <wp:extent cx="3014534" cy="2011680"/>
            <wp:effectExtent l="0" t="0" r="0" b="762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4534" cy="2011680"/>
                    </a:xfrm>
                    <a:prstGeom prst="rect">
                      <a:avLst/>
                    </a:prstGeom>
                  </pic:spPr>
                </pic:pic>
              </a:graphicData>
            </a:graphic>
            <wp14:sizeRelH relativeFrom="page">
              <wp14:pctWidth>0</wp14:pctWidth>
            </wp14:sizeRelH>
            <wp14:sizeRelV relativeFrom="page">
              <wp14:pctHeight>0</wp14:pctHeight>
            </wp14:sizeRelV>
          </wp:anchor>
        </w:drawing>
      </w:r>
      <w:r w:rsidR="00DB751E" w:rsidRPr="008B731B">
        <w:rPr>
          <w:rFonts w:ascii="Times New Roman" w:hAnsi="Times New Roman" w:cs="Times New Roman"/>
          <w:sz w:val="24"/>
          <w:szCs w:val="24"/>
          <w:lang w:val="en-US"/>
        </w:rPr>
        <w:t xml:space="preserve">One key sustainability concern is related to the </w:t>
      </w:r>
      <w:r w:rsidR="00D43F36">
        <w:rPr>
          <w:rFonts w:ascii="Times New Roman" w:hAnsi="Times New Roman" w:cs="Times New Roman"/>
          <w:sz w:val="24"/>
          <w:szCs w:val="24"/>
          <w:lang w:val="en-US"/>
        </w:rPr>
        <w:t>Agricultural I</w:t>
      </w:r>
      <w:r w:rsidR="00DB751E" w:rsidRPr="008B731B">
        <w:rPr>
          <w:rFonts w:ascii="Times New Roman" w:hAnsi="Times New Roman" w:cs="Times New Roman"/>
          <w:sz w:val="24"/>
          <w:szCs w:val="24"/>
          <w:lang w:val="en-US"/>
        </w:rPr>
        <w:t>nformation Centers (AICs). As noted earlier in this report, the SCRL project supported the establishment of two AICs. Both AICs are operational since 2017 May, but their sustainability is not guaranteed.</w:t>
      </w:r>
      <w:r w:rsidR="00941219" w:rsidRPr="008B731B">
        <w:rPr>
          <w:rFonts w:ascii="Times New Roman" w:hAnsi="Times New Roman" w:cs="Times New Roman"/>
          <w:sz w:val="24"/>
          <w:szCs w:val="24"/>
          <w:lang w:val="en-US"/>
        </w:rPr>
        <w:t xml:space="preserve"> It is not clear yet how these centers will be financed and operated after the project’s closure. First, these centers have not been registered as legal entities, which limits their independence. Second, no state organization has agreed to take over the responsibility for the continued operation of these centers.</w:t>
      </w:r>
      <w:r w:rsidR="008B731B" w:rsidRPr="008B731B">
        <w:rPr>
          <w:rFonts w:ascii="Times New Roman" w:hAnsi="Times New Roman" w:cs="Times New Roman"/>
          <w:sz w:val="24"/>
          <w:szCs w:val="24"/>
          <w:lang w:val="en-US"/>
        </w:rPr>
        <w:t xml:space="preserve"> The project team has taken steps towards the development of business plans for the AICs (shown in the box below).</w:t>
      </w:r>
      <w:r w:rsidR="00941219" w:rsidRPr="008B731B">
        <w:rPr>
          <w:rFonts w:ascii="Times New Roman" w:hAnsi="Times New Roman" w:cs="Times New Roman"/>
          <w:sz w:val="24"/>
          <w:szCs w:val="24"/>
          <w:lang w:val="en-US"/>
        </w:rPr>
        <w:t xml:space="preserve"> Project stakeholders have already discussed the most suitable organization (a national subordinate agency of the MAEP, or a functional entity under the district authorities) to accept the AICs to ensure their sustainable operationality after the end of the project, but no formal decision has been made yet.</w:t>
      </w:r>
      <w:r w:rsidR="00941219">
        <w:rPr>
          <w:rStyle w:val="FootnoteReference"/>
          <w:rFonts w:ascii="Times New Roman" w:hAnsi="Times New Roman" w:cs="Times New Roman"/>
          <w:sz w:val="24"/>
          <w:szCs w:val="24"/>
          <w:lang w:val="en-US"/>
        </w:rPr>
        <w:footnoteReference w:id="41"/>
      </w:r>
      <w:r w:rsidR="00941219" w:rsidRPr="008B731B">
        <w:rPr>
          <w:rFonts w:ascii="Times New Roman" w:hAnsi="Times New Roman" w:cs="Times New Roman"/>
          <w:sz w:val="24"/>
          <w:szCs w:val="24"/>
          <w:lang w:val="en-US"/>
        </w:rPr>
        <w:t xml:space="preserve"> This matter requires the urgent attention of MAEP and a recommendation is made on this in the recommendations section of this report.</w:t>
      </w:r>
      <w:r w:rsidR="008B731B" w:rsidRPr="008B731B">
        <w:rPr>
          <w:rFonts w:ascii="Times New Roman" w:hAnsi="Times New Roman" w:cs="Times New Roman"/>
          <w:sz w:val="24"/>
          <w:szCs w:val="24"/>
          <w:lang w:val="en-US"/>
        </w:rPr>
        <w:t xml:space="preserve"> The project should seek to obtain a formal decision by the Government on who will take responsibility for the operation of AICs upon the project’s completion. If such a decision is not obtained in time, the project team must organize a handover to MAEP with a clear action plan for MAEP’s attention.</w:t>
      </w:r>
    </w:p>
    <w:p w14:paraId="4BEA41F9" w14:textId="5B615608" w:rsidR="00B46F29" w:rsidRPr="00B46F29" w:rsidRDefault="00B46F29" w:rsidP="00B46F29">
      <w:pPr>
        <w:pStyle w:val="Caption"/>
        <w:spacing w:line="360" w:lineRule="auto"/>
        <w:rPr>
          <w:rFonts w:cs="Times New Roman"/>
          <w:szCs w:val="24"/>
          <w:lang w:val="en-US"/>
        </w:rPr>
      </w:pPr>
      <w:bookmarkStart w:id="124" w:name="_Toc98646405"/>
      <w:r>
        <w:t xml:space="preserve">Box </w:t>
      </w:r>
      <w:r w:rsidR="008B2DA5">
        <w:fldChar w:fldCharType="begin"/>
      </w:r>
      <w:r w:rsidR="008B2DA5">
        <w:instrText xml:space="preserve"> SEQ Box \* ARABI</w:instrText>
      </w:r>
      <w:r w:rsidR="008B2DA5">
        <w:instrText xml:space="preserve">C </w:instrText>
      </w:r>
      <w:r w:rsidR="008B2DA5">
        <w:fldChar w:fldCharType="separate"/>
      </w:r>
      <w:r w:rsidR="005210CD">
        <w:rPr>
          <w:noProof/>
        </w:rPr>
        <w:t>5</w:t>
      </w:r>
      <w:r w:rsidR="008B2DA5">
        <w:rPr>
          <w:noProof/>
        </w:rPr>
        <w:fldChar w:fldCharType="end"/>
      </w:r>
      <w:r>
        <w:t>: Development of Business Plans for the AICs</w:t>
      </w:r>
      <w:bookmarkEnd w:id="124"/>
    </w:p>
    <w:tbl>
      <w:tblPr>
        <w:tblStyle w:val="TableGrid"/>
        <w:tblW w:w="0" w:type="auto"/>
        <w:tblLook w:val="04A0" w:firstRow="1" w:lastRow="0" w:firstColumn="1" w:lastColumn="0" w:noHBand="0" w:noVBand="1"/>
      </w:tblPr>
      <w:tblGrid>
        <w:gridCol w:w="9016"/>
      </w:tblGrid>
      <w:tr w:rsidR="00B46F29" w14:paraId="7FC068C0" w14:textId="77777777" w:rsidTr="00B46F29">
        <w:tc>
          <w:tcPr>
            <w:tcW w:w="9016" w:type="dxa"/>
          </w:tcPr>
          <w:p w14:paraId="12F483A9" w14:textId="1C3DB86C" w:rsidR="00B46F29" w:rsidRPr="00B46F29" w:rsidRDefault="00B46F29" w:rsidP="00B46F29">
            <w:pPr>
              <w:jc w:val="both"/>
              <w:rPr>
                <w:rFonts w:ascii="Times New Roman" w:hAnsi="Times New Roman" w:cs="Times New Roman"/>
                <w:sz w:val="24"/>
                <w:szCs w:val="24"/>
                <w:lang w:val="en-US"/>
              </w:rPr>
            </w:pPr>
            <w:r w:rsidRPr="00B46F29">
              <w:rPr>
                <w:rFonts w:ascii="Times New Roman" w:hAnsi="Times New Roman" w:cs="Times New Roman"/>
                <w:sz w:val="24"/>
                <w:szCs w:val="24"/>
                <w:lang w:val="en-US"/>
              </w:rPr>
              <w:t xml:space="preserve">The </w:t>
            </w:r>
            <w:r>
              <w:rPr>
                <w:rFonts w:ascii="Times New Roman" w:hAnsi="Times New Roman" w:cs="Times New Roman"/>
                <w:sz w:val="24"/>
                <w:szCs w:val="24"/>
                <w:lang w:val="en-US"/>
              </w:rPr>
              <w:t>project has taken the following</w:t>
            </w:r>
            <w:r w:rsidRPr="00B46F29">
              <w:rPr>
                <w:rFonts w:ascii="Times New Roman" w:hAnsi="Times New Roman" w:cs="Times New Roman"/>
                <w:sz w:val="24"/>
                <w:szCs w:val="24"/>
                <w:lang w:val="en-US"/>
              </w:rPr>
              <w:t xml:space="preserve"> steps towards </w:t>
            </w:r>
            <w:r>
              <w:rPr>
                <w:rFonts w:ascii="Times New Roman" w:hAnsi="Times New Roman" w:cs="Times New Roman"/>
                <w:sz w:val="24"/>
                <w:szCs w:val="24"/>
                <w:lang w:val="en-US"/>
              </w:rPr>
              <w:t xml:space="preserve">the development of </w:t>
            </w:r>
            <w:r w:rsidRPr="00B46F29">
              <w:rPr>
                <w:rFonts w:ascii="Times New Roman" w:hAnsi="Times New Roman" w:cs="Times New Roman"/>
                <w:sz w:val="24"/>
                <w:szCs w:val="24"/>
                <w:lang w:val="en-US"/>
              </w:rPr>
              <w:t>business plan</w:t>
            </w:r>
            <w:r>
              <w:rPr>
                <w:rFonts w:ascii="Times New Roman" w:hAnsi="Times New Roman" w:cs="Times New Roman"/>
                <w:sz w:val="24"/>
                <w:szCs w:val="24"/>
                <w:lang w:val="en-US"/>
              </w:rPr>
              <w:t>s for the AICs</w:t>
            </w:r>
            <w:r w:rsidRPr="00B46F29">
              <w:rPr>
                <w:rFonts w:ascii="Times New Roman" w:hAnsi="Times New Roman" w:cs="Times New Roman"/>
                <w:sz w:val="24"/>
                <w:szCs w:val="24"/>
                <w:lang w:val="en-US"/>
              </w:rPr>
              <w:t>:</w:t>
            </w:r>
          </w:p>
          <w:p w14:paraId="496BA98F" w14:textId="4D7949B6" w:rsidR="00B46F29" w:rsidRPr="00B46F29" w:rsidRDefault="00B46F29" w:rsidP="000649BF">
            <w:pPr>
              <w:pStyle w:val="ListParagraph"/>
              <w:numPr>
                <w:ilvl w:val="0"/>
                <w:numId w:val="92"/>
              </w:numPr>
              <w:jc w:val="both"/>
              <w:rPr>
                <w:rFonts w:ascii="Times New Roman" w:hAnsi="Times New Roman" w:cs="Times New Roman"/>
                <w:sz w:val="24"/>
                <w:szCs w:val="24"/>
                <w:lang w:val="en-US"/>
              </w:rPr>
            </w:pPr>
            <w:r w:rsidRPr="00B46F29">
              <w:rPr>
                <w:rFonts w:ascii="Times New Roman" w:hAnsi="Times New Roman" w:cs="Times New Roman"/>
                <w:sz w:val="24"/>
                <w:szCs w:val="24"/>
                <w:lang w:val="en-US"/>
              </w:rPr>
              <w:t xml:space="preserve">An international consultant elaborated the Concept and Basics of the Business Plan to ensure the sustainability of existing Agro-Information Centers in Lebap and Dashoguz velayats; </w:t>
            </w:r>
          </w:p>
          <w:p w14:paraId="4254B182" w14:textId="120D2785" w:rsidR="00B46F29" w:rsidRPr="00B46F29" w:rsidRDefault="005B621A" w:rsidP="000649BF">
            <w:pPr>
              <w:pStyle w:val="ListParagraph"/>
              <w:numPr>
                <w:ilvl w:val="0"/>
                <w:numId w:val="92"/>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w:t>
            </w:r>
            <w:r w:rsidR="00B46F29" w:rsidRPr="00B46F29">
              <w:rPr>
                <w:rFonts w:ascii="Times New Roman" w:hAnsi="Times New Roman" w:cs="Times New Roman"/>
                <w:sz w:val="24"/>
                <w:szCs w:val="24"/>
                <w:lang w:val="en-US"/>
              </w:rPr>
              <w:t xml:space="preserve"> project team elaborated the Road map containing the main steps for business planning for each AICs, including timeframe and responsible partners; </w:t>
            </w:r>
          </w:p>
          <w:p w14:paraId="462AAAE8" w14:textId="562F31FB" w:rsidR="00B46F29" w:rsidRPr="00B46F29" w:rsidRDefault="00B46F29" w:rsidP="000649BF">
            <w:pPr>
              <w:pStyle w:val="ListParagraph"/>
              <w:numPr>
                <w:ilvl w:val="0"/>
                <w:numId w:val="92"/>
              </w:numPr>
              <w:jc w:val="both"/>
              <w:rPr>
                <w:rFonts w:ascii="Times New Roman" w:hAnsi="Times New Roman" w:cs="Times New Roman"/>
                <w:sz w:val="24"/>
                <w:szCs w:val="24"/>
                <w:lang w:val="en-US"/>
              </w:rPr>
            </w:pPr>
            <w:r w:rsidRPr="00B46F29">
              <w:rPr>
                <w:rFonts w:ascii="Times New Roman" w:hAnsi="Times New Roman" w:cs="Times New Roman"/>
                <w:sz w:val="24"/>
                <w:szCs w:val="24"/>
                <w:lang w:val="en-US"/>
              </w:rPr>
              <w:t xml:space="preserve">Following the Road map, the project team identified a long-list of potential partner-organizations willing and suited to accept the hand-over of the AICs; </w:t>
            </w:r>
          </w:p>
          <w:p w14:paraId="6DEB6896" w14:textId="0628AADA" w:rsidR="00B46F29" w:rsidRPr="00B46F29" w:rsidRDefault="00B46F29" w:rsidP="000649BF">
            <w:pPr>
              <w:pStyle w:val="ListParagraph"/>
              <w:numPr>
                <w:ilvl w:val="0"/>
                <w:numId w:val="92"/>
              </w:numPr>
              <w:jc w:val="both"/>
              <w:rPr>
                <w:rFonts w:ascii="Times New Roman" w:hAnsi="Times New Roman" w:cs="Times New Roman"/>
                <w:sz w:val="24"/>
                <w:szCs w:val="24"/>
                <w:lang w:val="en-US"/>
              </w:rPr>
            </w:pPr>
            <w:r w:rsidRPr="00B46F29">
              <w:rPr>
                <w:rFonts w:ascii="Times New Roman" w:hAnsi="Times New Roman" w:cs="Times New Roman"/>
                <w:sz w:val="24"/>
                <w:szCs w:val="24"/>
                <w:lang w:val="en-US"/>
              </w:rPr>
              <w:t>A number of meetings was organized with potential partner-organizations and their capacity was assessed based on a set of indicators developed;</w:t>
            </w:r>
          </w:p>
          <w:p w14:paraId="7B182851" w14:textId="6BB85BAA" w:rsidR="00B46F29" w:rsidRPr="00B46F29" w:rsidRDefault="00B46F29" w:rsidP="000649BF">
            <w:pPr>
              <w:pStyle w:val="ListParagraph"/>
              <w:numPr>
                <w:ilvl w:val="0"/>
                <w:numId w:val="92"/>
              </w:numPr>
              <w:jc w:val="both"/>
              <w:rPr>
                <w:rFonts w:ascii="Times New Roman" w:hAnsi="Times New Roman" w:cs="Times New Roman"/>
                <w:sz w:val="24"/>
                <w:szCs w:val="24"/>
                <w:lang w:val="en-US"/>
              </w:rPr>
            </w:pPr>
            <w:r w:rsidRPr="00B46F29">
              <w:rPr>
                <w:rFonts w:ascii="Times New Roman" w:hAnsi="Times New Roman" w:cs="Times New Roman"/>
                <w:sz w:val="24"/>
                <w:szCs w:val="24"/>
                <w:lang w:val="en-US"/>
              </w:rPr>
              <w:t xml:space="preserve">The project team also elaborated the list of services and consultations that AICs can provide in each region, as well as the pricelist for these services and consultations; </w:t>
            </w:r>
          </w:p>
          <w:p w14:paraId="68CFA5EE" w14:textId="2826D91B" w:rsidR="00B46F29" w:rsidRPr="00B46F29" w:rsidRDefault="00B46F29" w:rsidP="000649BF">
            <w:pPr>
              <w:pStyle w:val="ListParagraph"/>
              <w:numPr>
                <w:ilvl w:val="0"/>
                <w:numId w:val="92"/>
              </w:numPr>
              <w:jc w:val="both"/>
              <w:rPr>
                <w:rFonts w:ascii="Times New Roman" w:hAnsi="Times New Roman" w:cs="Times New Roman"/>
                <w:sz w:val="24"/>
                <w:szCs w:val="24"/>
                <w:lang w:val="en-US"/>
              </w:rPr>
            </w:pPr>
            <w:r w:rsidRPr="00B46F29">
              <w:rPr>
                <w:rFonts w:ascii="Times New Roman" w:hAnsi="Times New Roman" w:cs="Times New Roman"/>
                <w:sz w:val="24"/>
                <w:szCs w:val="24"/>
                <w:lang w:val="en-US"/>
              </w:rPr>
              <w:t xml:space="preserve">Training of trainers was organized for agronomists/consultants expected to disseminate the knowledge and provide agro-consultations based on AICs.  </w:t>
            </w:r>
          </w:p>
          <w:p w14:paraId="011D9B11" w14:textId="77777777" w:rsidR="00B46F29" w:rsidRPr="00B46F29" w:rsidRDefault="00B46F29" w:rsidP="00B46F29">
            <w:pPr>
              <w:jc w:val="both"/>
              <w:rPr>
                <w:rFonts w:ascii="Times New Roman" w:hAnsi="Times New Roman" w:cs="Times New Roman"/>
                <w:sz w:val="24"/>
                <w:szCs w:val="24"/>
                <w:lang w:val="en-US"/>
              </w:rPr>
            </w:pPr>
          </w:p>
          <w:p w14:paraId="28199FC4" w14:textId="09554AE5" w:rsidR="00B46F29" w:rsidRDefault="00B46F29" w:rsidP="00B46F29">
            <w:pPr>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B46F29">
              <w:rPr>
                <w:rFonts w:ascii="Times New Roman" w:hAnsi="Times New Roman" w:cs="Times New Roman"/>
                <w:sz w:val="24"/>
                <w:szCs w:val="24"/>
                <w:lang w:val="en-US"/>
              </w:rPr>
              <w:t xml:space="preserve">raft business plans </w:t>
            </w:r>
            <w:r>
              <w:rPr>
                <w:rFonts w:ascii="Times New Roman" w:hAnsi="Times New Roman" w:cs="Times New Roman"/>
                <w:sz w:val="24"/>
                <w:szCs w:val="24"/>
                <w:lang w:val="en-US"/>
              </w:rPr>
              <w:t>were</w:t>
            </w:r>
            <w:r w:rsidRPr="00B46F29">
              <w:rPr>
                <w:rFonts w:ascii="Times New Roman" w:hAnsi="Times New Roman" w:cs="Times New Roman"/>
                <w:sz w:val="24"/>
                <w:szCs w:val="24"/>
                <w:lang w:val="en-US"/>
              </w:rPr>
              <w:t xml:space="preserve"> being prepared</w:t>
            </w:r>
            <w:r>
              <w:rPr>
                <w:rFonts w:ascii="Times New Roman" w:hAnsi="Times New Roman" w:cs="Times New Roman"/>
                <w:sz w:val="24"/>
                <w:szCs w:val="24"/>
                <w:lang w:val="en-US"/>
              </w:rPr>
              <w:t xml:space="preserve"> at the point of this evaluation</w:t>
            </w:r>
            <w:r w:rsidRPr="00B46F29">
              <w:rPr>
                <w:rFonts w:ascii="Times New Roman" w:hAnsi="Times New Roman" w:cs="Times New Roman"/>
                <w:sz w:val="24"/>
                <w:szCs w:val="24"/>
                <w:lang w:val="en-US"/>
              </w:rPr>
              <w:t>. Once a decision on the transfer / hand-over of the AICs is made officially and endorsed by the PMB, the draft business plans will be revised, in accordance with the envisioned functional structure and technical capacity, and a financial plan will be prepared. The final version of the business plans will be elaborated and adopted by the AICs with the</w:t>
            </w:r>
            <w:r w:rsidR="005B621A">
              <w:rPr>
                <w:rFonts w:ascii="Times New Roman" w:hAnsi="Times New Roman" w:cs="Times New Roman"/>
                <w:sz w:val="24"/>
                <w:szCs w:val="24"/>
                <w:lang w:val="en-US"/>
              </w:rPr>
              <w:t xml:space="preserve"> project’s</w:t>
            </w:r>
            <w:r w:rsidRPr="00B46F29">
              <w:rPr>
                <w:rFonts w:ascii="Times New Roman" w:hAnsi="Times New Roman" w:cs="Times New Roman"/>
                <w:sz w:val="24"/>
                <w:szCs w:val="24"/>
                <w:lang w:val="en-US"/>
              </w:rPr>
              <w:t xml:space="preserve"> technical support.</w:t>
            </w:r>
          </w:p>
          <w:p w14:paraId="05D2B6ED" w14:textId="15A2F83B" w:rsidR="00B46F29" w:rsidRDefault="00B46F29" w:rsidP="00B46F29">
            <w:pPr>
              <w:jc w:val="both"/>
              <w:rPr>
                <w:rFonts w:ascii="Times New Roman" w:hAnsi="Times New Roman" w:cs="Times New Roman"/>
                <w:sz w:val="24"/>
                <w:szCs w:val="24"/>
                <w:lang w:val="en-US"/>
              </w:rPr>
            </w:pPr>
          </w:p>
        </w:tc>
      </w:tr>
    </w:tbl>
    <w:p w14:paraId="71641D1B" w14:textId="77777777" w:rsidR="008B731B" w:rsidRDefault="008B731B" w:rsidP="008B731B">
      <w:pPr>
        <w:jc w:val="both"/>
        <w:rPr>
          <w:rFonts w:ascii="Times New Roman" w:hAnsi="Times New Roman" w:cs="Times New Roman"/>
          <w:sz w:val="24"/>
          <w:szCs w:val="24"/>
          <w:lang w:val="en-US"/>
        </w:rPr>
      </w:pPr>
    </w:p>
    <w:p w14:paraId="17BC1111" w14:textId="3D3A5BB7" w:rsidR="008B731B" w:rsidRDefault="00B93058" w:rsidP="000649BF">
      <w:pPr>
        <w:pStyle w:val="ListParagraph"/>
        <w:numPr>
          <w:ilvl w:val="0"/>
          <w:numId w:val="94"/>
        </w:numPr>
        <w:jc w:val="both"/>
        <w:rPr>
          <w:rFonts w:ascii="Times New Roman" w:hAnsi="Times New Roman" w:cs="Times New Roman"/>
          <w:sz w:val="24"/>
          <w:szCs w:val="24"/>
          <w:lang w:val="en-US"/>
        </w:rPr>
      </w:pPr>
      <w:r w:rsidRPr="008B731B">
        <w:rPr>
          <w:rFonts w:ascii="Times New Roman" w:hAnsi="Times New Roman" w:cs="Times New Roman"/>
          <w:sz w:val="24"/>
          <w:szCs w:val="24"/>
          <w:lang w:val="en-US"/>
        </w:rPr>
        <w:t>The project supported the</w:t>
      </w:r>
      <w:r w:rsidR="008B37F4" w:rsidRPr="008B731B">
        <w:rPr>
          <w:rFonts w:ascii="Times New Roman" w:hAnsi="Times New Roman" w:cs="Times New Roman"/>
          <w:sz w:val="24"/>
          <w:szCs w:val="24"/>
          <w:lang w:val="en-US"/>
        </w:rPr>
        <w:t xml:space="preserve"> formulation and</w:t>
      </w:r>
      <w:r w:rsidRPr="008B731B">
        <w:rPr>
          <w:rFonts w:ascii="Times New Roman" w:hAnsi="Times New Roman" w:cs="Times New Roman"/>
          <w:sz w:val="24"/>
          <w:szCs w:val="24"/>
          <w:lang w:val="en-US"/>
        </w:rPr>
        <w:t xml:space="preserve"> implementation of Local Adaptation Plans, which served as the basis for demonstrating innovative measures to adapt to climate change for local communities and farmers of farmers' associations.</w:t>
      </w:r>
      <w:r w:rsidR="008B731B" w:rsidRPr="008B731B">
        <w:rPr>
          <w:rFonts w:ascii="Times New Roman" w:hAnsi="Times New Roman" w:cs="Times New Roman"/>
          <w:sz w:val="24"/>
          <w:szCs w:val="24"/>
          <w:lang w:val="en-US"/>
        </w:rPr>
        <w:t xml:space="preserve"> Another area of focus should be the extent and way in which the concept of local adaptation plans will be pursued in other locations in the country. As of the point of this evaluation, it is not clear whether other adaptation plans will be formulated and implemented in other localities. A</w:t>
      </w:r>
      <w:r w:rsidR="008B731B">
        <w:rPr>
          <w:rFonts w:ascii="Times New Roman" w:hAnsi="Times New Roman" w:cs="Times New Roman"/>
          <w:sz w:val="24"/>
          <w:szCs w:val="24"/>
          <w:lang w:val="en-US"/>
        </w:rPr>
        <w:t>n</w:t>
      </w:r>
      <w:r w:rsidR="008B731B" w:rsidRPr="008B731B">
        <w:rPr>
          <w:rFonts w:ascii="Times New Roman" w:hAnsi="Times New Roman" w:cs="Times New Roman"/>
          <w:sz w:val="24"/>
          <w:szCs w:val="24"/>
          <w:lang w:val="en-US"/>
        </w:rPr>
        <w:t xml:space="preserve"> action plan on this matter would be useful.</w:t>
      </w:r>
    </w:p>
    <w:p w14:paraId="02DD4B95" w14:textId="77777777" w:rsidR="005B621A" w:rsidRDefault="005B621A" w:rsidP="005B621A">
      <w:pPr>
        <w:pStyle w:val="ListParagraph"/>
        <w:ind w:left="360"/>
        <w:jc w:val="both"/>
        <w:rPr>
          <w:rFonts w:ascii="Times New Roman" w:hAnsi="Times New Roman" w:cs="Times New Roman"/>
          <w:sz w:val="24"/>
          <w:szCs w:val="24"/>
          <w:lang w:val="en-US"/>
        </w:rPr>
      </w:pPr>
    </w:p>
    <w:p w14:paraId="24F3C800" w14:textId="77777777" w:rsidR="005B621A" w:rsidRPr="005B621A" w:rsidRDefault="005B621A" w:rsidP="000649BF">
      <w:pPr>
        <w:pStyle w:val="ListParagraph"/>
        <w:numPr>
          <w:ilvl w:val="0"/>
          <w:numId w:val="94"/>
        </w:numPr>
        <w:jc w:val="both"/>
        <w:rPr>
          <w:rFonts w:ascii="Times New Roman" w:hAnsi="Times New Roman" w:cs="Times New Roman"/>
          <w:sz w:val="24"/>
          <w:szCs w:val="24"/>
          <w:lang w:val="en-US"/>
        </w:rPr>
      </w:pPr>
      <w:r w:rsidRPr="005B621A">
        <w:rPr>
          <w:rFonts w:ascii="Times New Roman" w:hAnsi="Times New Roman" w:cs="Times New Roman"/>
          <w:sz w:val="24"/>
          <w:szCs w:val="24"/>
          <w:lang w:val="en-US"/>
        </w:rPr>
        <w:t>Project stakeholders need to create an institutional framework for the implementation of the AEZ modelling as a tool for collecting and storing data on land inventory, for agriculture planning and investment. AEZ modelling will also facilitate operations related to the Land Cadastre, the development of the Agro-industrial complex, etc.</w:t>
      </w:r>
    </w:p>
    <w:p w14:paraId="2B704C7D" w14:textId="62FC0169" w:rsidR="008B731B" w:rsidRDefault="008B731B" w:rsidP="008B731B">
      <w:pPr>
        <w:pStyle w:val="ListParagraph"/>
        <w:ind w:left="360"/>
        <w:jc w:val="both"/>
        <w:rPr>
          <w:rFonts w:ascii="Times New Roman" w:hAnsi="Times New Roman" w:cs="Times New Roman"/>
          <w:sz w:val="24"/>
          <w:szCs w:val="24"/>
          <w:lang w:val="en-US"/>
        </w:rPr>
      </w:pPr>
    </w:p>
    <w:p w14:paraId="15F1B0DF" w14:textId="77777777" w:rsidR="005B621A" w:rsidRDefault="000C5EFB" w:rsidP="000649BF">
      <w:pPr>
        <w:pStyle w:val="ListParagraph"/>
        <w:numPr>
          <w:ilvl w:val="0"/>
          <w:numId w:val="94"/>
        </w:numPr>
        <w:jc w:val="both"/>
        <w:rPr>
          <w:rFonts w:ascii="Times New Roman" w:hAnsi="Times New Roman" w:cs="Times New Roman"/>
          <w:sz w:val="24"/>
          <w:szCs w:val="24"/>
          <w:lang w:val="en-US"/>
        </w:rPr>
      </w:pPr>
      <w:r w:rsidRPr="008B731B">
        <w:rPr>
          <w:rFonts w:ascii="Times New Roman" w:hAnsi="Times New Roman" w:cs="Times New Roman"/>
          <w:sz w:val="24"/>
          <w:szCs w:val="24"/>
          <w:lang w:val="en-US"/>
        </w:rPr>
        <w:t>The MRV Road Map was another key contribution at the institutional level.</w:t>
      </w:r>
      <w:r w:rsidR="004D397B" w:rsidRPr="008B731B">
        <w:rPr>
          <w:rFonts w:ascii="Times New Roman" w:hAnsi="Times New Roman" w:cs="Times New Roman"/>
          <w:sz w:val="24"/>
          <w:szCs w:val="24"/>
          <w:lang w:val="en-US"/>
        </w:rPr>
        <w:t xml:space="preserve"> The incorporation of the MRV Road Map into the agriculture and water sector policies is expected to further promote adaptation planning processes, getting Turkmenistan closer to its commitments under the Paris Agreement.</w:t>
      </w:r>
      <w:r w:rsidR="005B621A">
        <w:rPr>
          <w:rFonts w:ascii="Times New Roman" w:hAnsi="Times New Roman" w:cs="Times New Roman"/>
          <w:sz w:val="24"/>
          <w:szCs w:val="24"/>
          <w:lang w:val="en-US"/>
        </w:rPr>
        <w:t xml:space="preserve"> The Government</w:t>
      </w:r>
      <w:r w:rsidR="005B621A" w:rsidRPr="005B621A">
        <w:rPr>
          <w:rFonts w:ascii="Times New Roman" w:hAnsi="Times New Roman" w:cs="Times New Roman"/>
          <w:sz w:val="24"/>
          <w:szCs w:val="24"/>
          <w:lang w:val="en-US"/>
        </w:rPr>
        <w:t xml:space="preserve"> </w:t>
      </w:r>
      <w:r w:rsidR="005B621A">
        <w:rPr>
          <w:rFonts w:ascii="Times New Roman" w:hAnsi="Times New Roman" w:cs="Times New Roman"/>
          <w:sz w:val="24"/>
          <w:szCs w:val="24"/>
          <w:lang w:val="en-US"/>
        </w:rPr>
        <w:t>needs to</w:t>
      </w:r>
      <w:r w:rsidR="005B621A" w:rsidRPr="005B621A">
        <w:rPr>
          <w:rFonts w:ascii="Times New Roman" w:hAnsi="Times New Roman" w:cs="Times New Roman"/>
          <w:sz w:val="24"/>
          <w:szCs w:val="24"/>
          <w:lang w:val="en-US"/>
        </w:rPr>
        <w:t xml:space="preserve"> incorporate the MRV Road Map into agriculture and water sector policies, which will further promote adaptation planning processes towards ensuring meeting Turkmenistan’s commitments under the Paris Agreement with regards to the enhanced framework transparency.</w:t>
      </w:r>
    </w:p>
    <w:p w14:paraId="741B244A" w14:textId="77777777" w:rsidR="005B621A" w:rsidRPr="005B621A" w:rsidRDefault="005B621A" w:rsidP="005B621A">
      <w:pPr>
        <w:pStyle w:val="ListParagraph"/>
        <w:rPr>
          <w:rFonts w:ascii="Times New Roman" w:hAnsi="Times New Roman" w:cs="Times New Roman"/>
          <w:sz w:val="24"/>
          <w:szCs w:val="24"/>
          <w:lang w:val="en-US"/>
        </w:rPr>
      </w:pPr>
    </w:p>
    <w:p w14:paraId="0CD530CB" w14:textId="0591707C" w:rsidR="005B621A" w:rsidRDefault="005B621A" w:rsidP="000649BF">
      <w:pPr>
        <w:pStyle w:val="ListParagraph"/>
        <w:numPr>
          <w:ilvl w:val="0"/>
          <w:numId w:val="94"/>
        </w:numPr>
        <w:jc w:val="both"/>
        <w:rPr>
          <w:rFonts w:ascii="Times New Roman" w:hAnsi="Times New Roman" w:cs="Times New Roman"/>
          <w:sz w:val="24"/>
          <w:szCs w:val="24"/>
          <w:lang w:val="en-US"/>
        </w:rPr>
      </w:pPr>
      <w:r w:rsidRPr="005B621A">
        <w:rPr>
          <w:rFonts w:ascii="Times New Roman" w:hAnsi="Times New Roman" w:cs="Times New Roman"/>
          <w:sz w:val="24"/>
          <w:szCs w:val="24"/>
          <w:lang w:val="en-US"/>
        </w:rPr>
        <w:t>Project stakeholders also need to</w:t>
      </w:r>
      <w:r w:rsidR="00DB751E" w:rsidRPr="005B621A">
        <w:rPr>
          <w:rFonts w:ascii="Times New Roman" w:hAnsi="Times New Roman" w:cs="Times New Roman"/>
          <w:sz w:val="24"/>
          <w:szCs w:val="24"/>
          <w:lang w:val="en-US"/>
        </w:rPr>
        <w:t xml:space="preserve"> identify an entity that will own the multicluster agro-ecological maps. The project must ensure a proper handover of the multicluster agro-ecological maps. Such a process is not clear yet. If a recipient for this product is not identified by the end of the project, the project team must organize an orderly handover to MAEP, accompanied with an action plan for MAEP’s attention. The action plan should </w:t>
      </w:r>
      <w:r w:rsidR="00DB751E" w:rsidRPr="005B621A">
        <w:rPr>
          <w:rFonts w:ascii="Times New Roman" w:hAnsi="Times New Roman" w:cs="Times New Roman"/>
          <w:sz w:val="24"/>
          <w:szCs w:val="24"/>
          <w:lang w:val="en-US"/>
        </w:rPr>
        <w:lastRenderedPageBreak/>
        <w:t>include feasible option</w:t>
      </w:r>
      <w:r w:rsidR="00F40EB8">
        <w:rPr>
          <w:rFonts w:ascii="Times New Roman" w:hAnsi="Times New Roman" w:cs="Times New Roman"/>
          <w:sz w:val="24"/>
          <w:szCs w:val="24"/>
          <w:lang w:val="en-US"/>
        </w:rPr>
        <w:t>s</w:t>
      </w:r>
      <w:r w:rsidR="00DB751E" w:rsidRPr="005B621A">
        <w:rPr>
          <w:rFonts w:ascii="Times New Roman" w:hAnsi="Times New Roman" w:cs="Times New Roman"/>
          <w:sz w:val="24"/>
          <w:szCs w:val="24"/>
          <w:lang w:val="en-US"/>
        </w:rPr>
        <w:t xml:space="preserve"> that guarantee the sustainability of the system – including the possibility of charging fees for the services obtained from the system.</w:t>
      </w:r>
    </w:p>
    <w:p w14:paraId="69BD8D0C" w14:textId="77777777" w:rsidR="005B621A" w:rsidRPr="005B621A" w:rsidRDefault="005B621A" w:rsidP="005B621A">
      <w:pPr>
        <w:pStyle w:val="ListParagraph"/>
        <w:rPr>
          <w:rFonts w:ascii="Times New Roman" w:hAnsi="Times New Roman" w:cs="Times New Roman"/>
          <w:sz w:val="24"/>
          <w:szCs w:val="24"/>
          <w:lang w:val="en-US"/>
        </w:rPr>
      </w:pPr>
    </w:p>
    <w:p w14:paraId="5A5D176B" w14:textId="0979483E" w:rsidR="005B621A" w:rsidRPr="005B621A" w:rsidRDefault="005B621A" w:rsidP="000649BF">
      <w:pPr>
        <w:pStyle w:val="ListParagraph"/>
        <w:numPr>
          <w:ilvl w:val="0"/>
          <w:numId w:val="94"/>
        </w:numPr>
        <w:jc w:val="both"/>
        <w:rPr>
          <w:rFonts w:ascii="Times New Roman" w:hAnsi="Times New Roman" w:cs="Times New Roman"/>
          <w:sz w:val="24"/>
          <w:szCs w:val="24"/>
          <w:lang w:val="en-US"/>
        </w:rPr>
      </w:pPr>
      <w:r w:rsidRPr="005B621A">
        <w:rPr>
          <w:rFonts w:ascii="Times New Roman" w:hAnsi="Times New Roman" w:cs="Times New Roman"/>
          <w:sz w:val="24"/>
          <w:szCs w:val="24"/>
          <w:lang w:val="en-US"/>
        </w:rPr>
        <w:t>The Government</w:t>
      </w:r>
      <w:r w:rsidR="00DB751E" w:rsidRPr="005B621A">
        <w:rPr>
          <w:rFonts w:ascii="Times New Roman" w:hAnsi="Times New Roman" w:cs="Times New Roman"/>
          <w:sz w:val="24"/>
          <w:szCs w:val="24"/>
          <w:lang w:val="en-US"/>
        </w:rPr>
        <w:t xml:space="preserve"> should adopt the guidelines on mainstreaming climate change adaptation in the agriculture and water sectors developed through the project and integrate them into national policies/strategies.</w:t>
      </w:r>
    </w:p>
    <w:p w14:paraId="5CB29577" w14:textId="64EC324A" w:rsidR="005B621A" w:rsidRPr="005B621A" w:rsidRDefault="005B621A" w:rsidP="005B621A">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0070216B">
        <w:rPr>
          <w:rFonts w:ascii="Times New Roman" w:hAnsi="Times New Roman" w:cs="Times New Roman"/>
          <w:sz w:val="24"/>
          <w:szCs w:val="24"/>
          <w:lang w:val="en-US"/>
        </w:rPr>
        <w:t xml:space="preserve">oing forward, </w:t>
      </w:r>
      <w:r w:rsidR="00402C9A">
        <w:rPr>
          <w:rFonts w:ascii="Times New Roman" w:hAnsi="Times New Roman" w:cs="Times New Roman"/>
          <w:sz w:val="24"/>
          <w:szCs w:val="24"/>
          <w:lang w:val="en-US"/>
        </w:rPr>
        <w:t xml:space="preserve">the challenge </w:t>
      </w:r>
      <w:r w:rsidR="0070216B">
        <w:rPr>
          <w:rFonts w:ascii="Times New Roman" w:hAnsi="Times New Roman" w:cs="Times New Roman"/>
          <w:sz w:val="24"/>
          <w:szCs w:val="24"/>
          <w:lang w:val="en-US"/>
        </w:rPr>
        <w:t xml:space="preserve">will be in securing the sustainability of these structures and ensuring the </w:t>
      </w:r>
      <w:r w:rsidR="00402C9A">
        <w:rPr>
          <w:rFonts w:ascii="Times New Roman" w:hAnsi="Times New Roman" w:cs="Times New Roman"/>
          <w:sz w:val="24"/>
          <w:szCs w:val="24"/>
          <w:lang w:val="en-US"/>
        </w:rPr>
        <w:t xml:space="preserve">dissemination of institutional </w:t>
      </w:r>
      <w:r w:rsidR="0070216B">
        <w:rPr>
          <w:rFonts w:ascii="Times New Roman" w:hAnsi="Times New Roman" w:cs="Times New Roman"/>
          <w:sz w:val="24"/>
          <w:szCs w:val="24"/>
          <w:lang w:val="en-US"/>
        </w:rPr>
        <w:t>practices</w:t>
      </w:r>
      <w:r w:rsidR="00402C9A">
        <w:rPr>
          <w:rFonts w:ascii="Times New Roman" w:hAnsi="Times New Roman" w:cs="Times New Roman"/>
          <w:sz w:val="24"/>
          <w:szCs w:val="24"/>
          <w:lang w:val="en-US"/>
        </w:rPr>
        <w:t xml:space="preserve"> and innovations beyond the project</w:t>
      </w:r>
      <w:r w:rsidR="0070216B">
        <w:rPr>
          <w:rFonts w:ascii="Times New Roman" w:hAnsi="Times New Roman" w:cs="Times New Roman"/>
          <w:sz w:val="24"/>
          <w:szCs w:val="24"/>
          <w:lang w:val="en-US"/>
        </w:rPr>
        <w:t>’s</w:t>
      </w:r>
      <w:r w:rsidR="00402C9A">
        <w:rPr>
          <w:rFonts w:ascii="Times New Roman" w:hAnsi="Times New Roman" w:cs="Times New Roman"/>
          <w:sz w:val="24"/>
          <w:szCs w:val="24"/>
          <w:lang w:val="en-US"/>
        </w:rPr>
        <w:t xml:space="preserve"> </w:t>
      </w:r>
      <w:r w:rsidR="0070216B">
        <w:rPr>
          <w:rFonts w:ascii="Times New Roman" w:hAnsi="Times New Roman" w:cs="Times New Roman"/>
          <w:sz w:val="24"/>
          <w:szCs w:val="24"/>
          <w:lang w:val="en-US"/>
        </w:rPr>
        <w:t xml:space="preserve">target </w:t>
      </w:r>
      <w:r w:rsidR="00402C9A">
        <w:rPr>
          <w:rFonts w:ascii="Times New Roman" w:hAnsi="Times New Roman" w:cs="Times New Roman"/>
          <w:sz w:val="24"/>
          <w:szCs w:val="24"/>
          <w:lang w:val="en-US"/>
        </w:rPr>
        <w:t xml:space="preserve">locations. </w:t>
      </w:r>
      <w:r w:rsidRPr="008E6CF6">
        <w:rPr>
          <w:rFonts w:ascii="Times New Roman" w:hAnsi="Times New Roman" w:cs="Times New Roman"/>
          <w:sz w:val="24"/>
          <w:szCs w:val="24"/>
          <w:lang w:val="en-US"/>
        </w:rPr>
        <w:t>While the project needs to do more to promote the upscaling and replication of the adaptation measures in other etraps of the two plot velayats, it is prudent to expect that the Government commits to that too, even though there is no specific target</w:t>
      </w:r>
      <w:r>
        <w:rPr>
          <w:rFonts w:ascii="Times New Roman" w:hAnsi="Times New Roman" w:cs="Times New Roman"/>
          <w:sz w:val="24"/>
          <w:szCs w:val="24"/>
          <w:lang w:val="en-US"/>
        </w:rPr>
        <w:t xml:space="preserve"> of indications by government entities</w:t>
      </w:r>
      <w:r w:rsidRPr="008E6CF6">
        <w:rPr>
          <w:rFonts w:ascii="Times New Roman" w:hAnsi="Times New Roman" w:cs="Times New Roman"/>
          <w:sz w:val="24"/>
          <w:szCs w:val="24"/>
          <w:lang w:val="en-US"/>
        </w:rPr>
        <w:t xml:space="preserve"> on that.</w:t>
      </w:r>
      <w:r>
        <w:rPr>
          <w:rFonts w:ascii="Times New Roman" w:hAnsi="Times New Roman" w:cs="Times New Roman"/>
          <w:sz w:val="24"/>
          <w:szCs w:val="24"/>
          <w:lang w:val="en-US"/>
        </w:rPr>
        <w:t xml:space="preserve"> The Government needs to take</w:t>
      </w:r>
      <w:r w:rsidRPr="005B621A">
        <w:rPr>
          <w:rFonts w:ascii="Times New Roman" w:hAnsi="Times New Roman" w:cs="Times New Roman"/>
          <w:sz w:val="24"/>
          <w:szCs w:val="24"/>
          <w:lang w:val="en-US"/>
        </w:rPr>
        <w:t xml:space="preserve"> over from the project the responsibility for the dissemination of project results in other localities in the country. The project team and MAEP should develop an action plan for the dissemination of project results, underpinned by specific actions and timelines, and the commitment of the Government to carry out this work.</w:t>
      </w:r>
    </w:p>
    <w:p w14:paraId="7979180C" w14:textId="54523219" w:rsidR="0097367F" w:rsidRDefault="00AC1175" w:rsidP="00DB6344">
      <w:pPr>
        <w:jc w:val="both"/>
        <w:rPr>
          <w:rFonts w:ascii="Times New Roman" w:hAnsi="Times New Roman" w:cs="Times New Roman"/>
          <w:color w:val="C00000"/>
          <w:sz w:val="24"/>
          <w:szCs w:val="24"/>
          <w:lang w:val="en-US"/>
        </w:rPr>
      </w:pPr>
      <w:r w:rsidRPr="00AC1175">
        <w:rPr>
          <w:rFonts w:ascii="Times New Roman" w:hAnsi="Times New Roman" w:cs="Times New Roman"/>
          <w:color w:val="C00000"/>
          <w:sz w:val="24"/>
          <w:szCs w:val="24"/>
          <w:lang w:val="en-US"/>
        </w:rPr>
        <w:t xml:space="preserve">Given the outstanding risks mentioned above, this dimension of sustainability is rated as “Moderately </w:t>
      </w:r>
      <w:r w:rsidR="008E6CF6">
        <w:rPr>
          <w:rFonts w:ascii="Times New Roman" w:hAnsi="Times New Roman" w:cs="Times New Roman"/>
          <w:color w:val="C00000"/>
          <w:sz w:val="24"/>
          <w:szCs w:val="24"/>
          <w:lang w:val="en-US"/>
        </w:rPr>
        <w:t>L</w:t>
      </w:r>
      <w:r w:rsidRPr="00AC1175">
        <w:rPr>
          <w:rFonts w:ascii="Times New Roman" w:hAnsi="Times New Roman" w:cs="Times New Roman"/>
          <w:color w:val="C00000"/>
          <w:sz w:val="24"/>
          <w:szCs w:val="24"/>
          <w:lang w:val="en-US"/>
        </w:rPr>
        <w:t>ikely”.</w:t>
      </w:r>
    </w:p>
    <w:p w14:paraId="539CA19B" w14:textId="5DCAEBE1" w:rsidR="00AC1175" w:rsidRPr="00AC1175" w:rsidRDefault="00AC1175" w:rsidP="00DB6344">
      <w:pPr>
        <w:jc w:val="both"/>
        <w:rPr>
          <w:rFonts w:ascii="Times New Roman" w:hAnsi="Times New Roman" w:cs="Times New Roman"/>
          <w:sz w:val="24"/>
          <w:szCs w:val="24"/>
          <w:u w:val="single"/>
          <w:lang w:val="en-US"/>
        </w:rPr>
      </w:pPr>
      <w:r w:rsidRPr="00AC1175">
        <w:rPr>
          <w:rFonts w:ascii="Times New Roman" w:hAnsi="Times New Roman" w:cs="Times New Roman"/>
          <w:sz w:val="24"/>
          <w:szCs w:val="24"/>
          <w:u w:val="single"/>
          <w:lang w:val="en-US"/>
        </w:rPr>
        <w:t>Environmental</w:t>
      </w:r>
      <w:r w:rsidR="008A1629">
        <w:rPr>
          <w:rFonts w:ascii="Times New Roman" w:hAnsi="Times New Roman" w:cs="Times New Roman"/>
          <w:sz w:val="24"/>
          <w:szCs w:val="24"/>
          <w:u w:val="single"/>
          <w:lang w:val="en-US"/>
        </w:rPr>
        <w:t xml:space="preserve"> Sustainability</w:t>
      </w:r>
    </w:p>
    <w:p w14:paraId="0DBD9FA9" w14:textId="7FF6B9C2" w:rsidR="00475A93" w:rsidRDefault="0038042C" w:rsidP="00475A93">
      <w:pPr>
        <w:jc w:val="both"/>
        <w:rPr>
          <w:rFonts w:ascii="Times New Roman" w:hAnsi="Times New Roman" w:cs="Times New Roman"/>
          <w:sz w:val="24"/>
          <w:szCs w:val="24"/>
          <w:lang w:val="en-US"/>
        </w:rPr>
      </w:pPr>
      <w:r>
        <w:rPr>
          <w:rFonts w:ascii="Times New Roman" w:hAnsi="Times New Roman" w:cs="Times New Roman"/>
          <w:sz w:val="24"/>
          <w:szCs w:val="24"/>
          <w:lang w:val="en-US"/>
        </w:rPr>
        <w:t>The SCRL project contributed to the promotion of not only climate change adaptive technologies and approaches, but also environmentally sustainable practices</w:t>
      </w:r>
      <w:r w:rsidR="00475A93">
        <w:rPr>
          <w:rFonts w:ascii="Times New Roman" w:hAnsi="Times New Roman" w:cs="Times New Roman"/>
          <w:sz w:val="24"/>
          <w:szCs w:val="24"/>
          <w:lang w:val="en-US"/>
        </w:rPr>
        <w:t xml:space="preserve"> and an </w:t>
      </w:r>
      <w:r w:rsidR="00D663F8" w:rsidRPr="00D663F8">
        <w:rPr>
          <w:rFonts w:ascii="Times New Roman" w:hAnsi="Times New Roman" w:cs="Times New Roman"/>
          <w:sz w:val="24"/>
          <w:szCs w:val="24"/>
          <w:lang w:val="en-US"/>
        </w:rPr>
        <w:t xml:space="preserve">ecologically-balanced </w:t>
      </w:r>
      <w:r w:rsidR="00475A93">
        <w:rPr>
          <w:rFonts w:ascii="Times New Roman" w:hAnsi="Times New Roman" w:cs="Times New Roman"/>
          <w:sz w:val="24"/>
          <w:szCs w:val="24"/>
          <w:lang w:val="en-US"/>
        </w:rPr>
        <w:t xml:space="preserve">development model. </w:t>
      </w:r>
      <w:r w:rsidR="00475A93" w:rsidRPr="007A665D">
        <w:rPr>
          <w:rFonts w:ascii="Times New Roman" w:hAnsi="Times New Roman" w:cs="Times New Roman"/>
          <w:sz w:val="24"/>
          <w:szCs w:val="24"/>
          <w:lang w:val="en-US"/>
        </w:rPr>
        <w:t>The project has made significant contribution</w:t>
      </w:r>
      <w:r w:rsidR="00475A93">
        <w:rPr>
          <w:rFonts w:ascii="Times New Roman" w:hAnsi="Times New Roman" w:cs="Times New Roman"/>
          <w:sz w:val="24"/>
          <w:szCs w:val="24"/>
          <w:lang w:val="en-US"/>
        </w:rPr>
        <w:t>s</w:t>
      </w:r>
      <w:r w:rsidR="00475A93" w:rsidRPr="007A665D">
        <w:rPr>
          <w:rFonts w:ascii="Times New Roman" w:hAnsi="Times New Roman" w:cs="Times New Roman"/>
          <w:sz w:val="24"/>
          <w:szCs w:val="24"/>
          <w:lang w:val="en-US"/>
        </w:rPr>
        <w:t xml:space="preserve"> to the national objectives of</w:t>
      </w:r>
      <w:r w:rsidR="00475A93">
        <w:rPr>
          <w:rFonts w:ascii="Times New Roman" w:hAnsi="Times New Roman" w:cs="Times New Roman"/>
          <w:sz w:val="24"/>
          <w:szCs w:val="24"/>
          <w:lang w:val="en-US"/>
        </w:rPr>
        <w:t xml:space="preserve"> strengthening the resilience of rural communities to climate change effects.</w:t>
      </w:r>
    </w:p>
    <w:p w14:paraId="3EA2BFE8" w14:textId="77777777" w:rsidR="00475A93" w:rsidRPr="00AE6F09" w:rsidRDefault="00475A93" w:rsidP="00475A93">
      <w:pPr>
        <w:jc w:val="both"/>
        <w:rPr>
          <w:rFonts w:ascii="Times New Roman" w:hAnsi="Times New Roman" w:cs="Times New Roman"/>
          <w:color w:val="C00000"/>
          <w:sz w:val="24"/>
          <w:szCs w:val="24"/>
          <w:lang w:val="en-US"/>
        </w:rPr>
      </w:pPr>
      <w:r w:rsidRPr="00AE6F09">
        <w:rPr>
          <w:rFonts w:ascii="Times New Roman" w:hAnsi="Times New Roman" w:cs="Times New Roman"/>
          <w:color w:val="C00000"/>
          <w:sz w:val="24"/>
          <w:szCs w:val="24"/>
          <w:lang w:val="en-US"/>
        </w:rPr>
        <w:t>The activities involved in this project do not involve any direct environmental risk. Therefore, this dimension of sustainability is rated as “Likely”.</w:t>
      </w:r>
    </w:p>
    <w:tbl>
      <w:tblPr>
        <w:tblStyle w:val="TableGrid"/>
        <w:tblW w:w="0" w:type="auto"/>
        <w:tblLook w:val="04A0" w:firstRow="1" w:lastRow="0" w:firstColumn="1" w:lastColumn="0" w:noHBand="0" w:noVBand="1"/>
      </w:tblPr>
      <w:tblGrid>
        <w:gridCol w:w="4523"/>
        <w:gridCol w:w="4503"/>
      </w:tblGrid>
      <w:tr w:rsidR="0001668F" w:rsidRPr="00084C4B" w14:paraId="4351EE30" w14:textId="77777777" w:rsidTr="001B3992">
        <w:tc>
          <w:tcPr>
            <w:tcW w:w="9360" w:type="dxa"/>
            <w:gridSpan w:val="2"/>
            <w:tcBorders>
              <w:top w:val="nil"/>
              <w:left w:val="nil"/>
              <w:bottom w:val="single" w:sz="4" w:space="0" w:color="auto"/>
              <w:right w:val="nil"/>
            </w:tcBorders>
            <w:shd w:val="clear" w:color="auto" w:fill="auto"/>
          </w:tcPr>
          <w:p w14:paraId="575DC4C0" w14:textId="6314BDFD" w:rsidR="0001668F" w:rsidRPr="00BD23F3" w:rsidRDefault="0001668F" w:rsidP="001B3992">
            <w:pPr>
              <w:pStyle w:val="Caption"/>
              <w:rPr>
                <w:rFonts w:cs="Times New Roman"/>
              </w:rPr>
            </w:pPr>
            <w:bookmarkStart w:id="125" w:name="_Toc86056456"/>
            <w:bookmarkStart w:id="126" w:name="_Toc98646400"/>
            <w:r w:rsidRPr="00BD23F3">
              <w:rPr>
                <w:rFonts w:cs="Times New Roman"/>
              </w:rPr>
              <w:t xml:space="preserve">Table </w:t>
            </w:r>
            <w:r w:rsidRPr="00BD23F3">
              <w:rPr>
                <w:rFonts w:cs="Times New Roman"/>
              </w:rPr>
              <w:fldChar w:fldCharType="begin"/>
            </w:r>
            <w:r w:rsidRPr="00BD23F3">
              <w:rPr>
                <w:rFonts w:cs="Times New Roman"/>
              </w:rPr>
              <w:instrText xml:space="preserve"> SEQ Table \* ARABIC </w:instrText>
            </w:r>
            <w:r w:rsidRPr="00BD23F3">
              <w:rPr>
                <w:rFonts w:cs="Times New Roman"/>
              </w:rPr>
              <w:fldChar w:fldCharType="separate"/>
            </w:r>
            <w:r w:rsidR="00686D4E">
              <w:rPr>
                <w:rFonts w:cs="Times New Roman"/>
                <w:noProof/>
              </w:rPr>
              <w:t>14</w:t>
            </w:r>
            <w:r w:rsidRPr="00BD23F3">
              <w:rPr>
                <w:rFonts w:cs="Times New Roman"/>
                <w:noProof/>
              </w:rPr>
              <w:fldChar w:fldCharType="end"/>
            </w:r>
            <w:r w:rsidRPr="001E137D">
              <w:rPr>
                <w:rFonts w:cs="Times New Roman"/>
              </w:rPr>
              <w:t>: Sustainability Rating</w:t>
            </w:r>
            <w:bookmarkEnd w:id="125"/>
            <w:bookmarkEnd w:id="126"/>
          </w:p>
        </w:tc>
      </w:tr>
      <w:tr w:rsidR="0001668F" w:rsidRPr="00084C4B" w14:paraId="205C8D89" w14:textId="77777777" w:rsidTr="001B3992">
        <w:tc>
          <w:tcPr>
            <w:tcW w:w="4684" w:type="dxa"/>
            <w:tcBorders>
              <w:top w:val="single" w:sz="4" w:space="0" w:color="auto"/>
            </w:tcBorders>
            <w:shd w:val="clear" w:color="auto" w:fill="D9D9D9" w:themeFill="background1" w:themeFillShade="D9"/>
          </w:tcPr>
          <w:p w14:paraId="392B8B9E" w14:textId="77777777" w:rsidR="0001668F" w:rsidRPr="00084C4B" w:rsidRDefault="0001668F" w:rsidP="001B3992">
            <w:pPr>
              <w:pStyle w:val="Default"/>
              <w:jc w:val="center"/>
              <w:rPr>
                <w:b/>
                <w:lang w:val="en-US"/>
              </w:rPr>
            </w:pPr>
            <w:r w:rsidRPr="001E137D">
              <w:rPr>
                <w:b/>
                <w:bCs/>
              </w:rPr>
              <w:t>Sustainability Dimension</w:t>
            </w:r>
          </w:p>
        </w:tc>
        <w:tc>
          <w:tcPr>
            <w:tcW w:w="4676" w:type="dxa"/>
            <w:tcBorders>
              <w:top w:val="single" w:sz="4" w:space="0" w:color="auto"/>
            </w:tcBorders>
            <w:shd w:val="clear" w:color="auto" w:fill="D9D9D9" w:themeFill="background1" w:themeFillShade="D9"/>
          </w:tcPr>
          <w:p w14:paraId="5698009E" w14:textId="77777777" w:rsidR="0001668F" w:rsidRPr="00084C4B" w:rsidRDefault="0001668F" w:rsidP="001B3992">
            <w:pPr>
              <w:pStyle w:val="Default"/>
              <w:jc w:val="center"/>
              <w:rPr>
                <w:b/>
                <w:lang w:val="en-US"/>
              </w:rPr>
            </w:pPr>
            <w:r w:rsidRPr="00084C4B">
              <w:rPr>
                <w:b/>
                <w:bCs/>
              </w:rPr>
              <w:t>Risk Assessment</w:t>
            </w:r>
          </w:p>
        </w:tc>
      </w:tr>
      <w:tr w:rsidR="0001668F" w:rsidRPr="00084C4B" w14:paraId="29F4D8D3" w14:textId="77777777" w:rsidTr="001B3992">
        <w:tc>
          <w:tcPr>
            <w:tcW w:w="4684" w:type="dxa"/>
          </w:tcPr>
          <w:p w14:paraId="19AE75F9" w14:textId="77777777" w:rsidR="0001668F" w:rsidRPr="00084C4B" w:rsidRDefault="0001668F" w:rsidP="001B3992">
            <w:pPr>
              <w:rPr>
                <w:rFonts w:ascii="Times New Roman" w:hAnsi="Times New Roman" w:cs="Times New Roman"/>
                <w:bCs/>
                <w:sz w:val="24"/>
                <w:szCs w:val="24"/>
              </w:rPr>
            </w:pPr>
            <w:r w:rsidRPr="001E137D">
              <w:rPr>
                <w:rFonts w:ascii="Times New Roman" w:hAnsi="Times New Roman" w:cs="Times New Roman"/>
                <w:bCs/>
                <w:sz w:val="24"/>
                <w:szCs w:val="24"/>
              </w:rPr>
              <w:t>Financial risk</w:t>
            </w:r>
          </w:p>
        </w:tc>
        <w:tc>
          <w:tcPr>
            <w:tcW w:w="4676" w:type="dxa"/>
          </w:tcPr>
          <w:p w14:paraId="54F08395" w14:textId="614BF42C" w:rsidR="0001668F" w:rsidRPr="00084C4B" w:rsidRDefault="00475A93" w:rsidP="001B3992">
            <w:pPr>
              <w:jc w:val="center"/>
              <w:rPr>
                <w:rFonts w:ascii="Times New Roman" w:hAnsi="Times New Roman" w:cs="Times New Roman"/>
                <w:sz w:val="24"/>
                <w:szCs w:val="24"/>
              </w:rPr>
            </w:pPr>
            <w:r>
              <w:rPr>
                <w:rFonts w:ascii="Times New Roman" w:hAnsi="Times New Roman" w:cs="Times New Roman"/>
                <w:sz w:val="24"/>
                <w:szCs w:val="24"/>
              </w:rPr>
              <w:t>MU</w:t>
            </w:r>
          </w:p>
        </w:tc>
      </w:tr>
      <w:tr w:rsidR="0001668F" w:rsidRPr="00084C4B" w14:paraId="443DDA2D" w14:textId="77777777" w:rsidTr="001B3992">
        <w:tc>
          <w:tcPr>
            <w:tcW w:w="4684" w:type="dxa"/>
          </w:tcPr>
          <w:p w14:paraId="312EED7F" w14:textId="77777777" w:rsidR="0001668F" w:rsidRPr="00084C4B" w:rsidRDefault="0001668F" w:rsidP="001B3992">
            <w:pPr>
              <w:rPr>
                <w:rFonts w:ascii="Times New Roman" w:hAnsi="Times New Roman" w:cs="Times New Roman"/>
                <w:sz w:val="24"/>
                <w:szCs w:val="24"/>
                <w:lang w:val="en-US"/>
              </w:rPr>
            </w:pPr>
            <w:r w:rsidRPr="001E137D">
              <w:rPr>
                <w:rFonts w:ascii="Times New Roman" w:hAnsi="Times New Roman" w:cs="Times New Roman"/>
                <w:bCs/>
                <w:sz w:val="24"/>
                <w:szCs w:val="24"/>
              </w:rPr>
              <w:t>Socio-Economic risk</w:t>
            </w:r>
          </w:p>
        </w:tc>
        <w:tc>
          <w:tcPr>
            <w:tcW w:w="4676" w:type="dxa"/>
          </w:tcPr>
          <w:p w14:paraId="7059E89E" w14:textId="767C193E" w:rsidR="0001668F" w:rsidRPr="00084C4B" w:rsidRDefault="0001668F" w:rsidP="001B3992">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01668F" w:rsidRPr="00084C4B" w14:paraId="705D1749" w14:textId="77777777" w:rsidTr="001B3992">
        <w:tc>
          <w:tcPr>
            <w:tcW w:w="4684" w:type="dxa"/>
          </w:tcPr>
          <w:p w14:paraId="13E7D607" w14:textId="77777777" w:rsidR="0001668F" w:rsidRPr="00084C4B" w:rsidRDefault="0001668F" w:rsidP="001B3992">
            <w:pPr>
              <w:rPr>
                <w:rFonts w:ascii="Times New Roman" w:hAnsi="Times New Roman" w:cs="Times New Roman"/>
                <w:sz w:val="24"/>
                <w:szCs w:val="24"/>
                <w:lang w:val="en-US"/>
              </w:rPr>
            </w:pPr>
            <w:r w:rsidRPr="001E137D">
              <w:rPr>
                <w:rFonts w:ascii="Times New Roman" w:hAnsi="Times New Roman" w:cs="Times New Roman"/>
                <w:bCs/>
                <w:sz w:val="24"/>
                <w:szCs w:val="24"/>
              </w:rPr>
              <w:t>Governance risks</w:t>
            </w:r>
          </w:p>
        </w:tc>
        <w:tc>
          <w:tcPr>
            <w:tcW w:w="4676" w:type="dxa"/>
          </w:tcPr>
          <w:p w14:paraId="400A90AD" w14:textId="0FA3C858" w:rsidR="0001668F" w:rsidRPr="00084C4B" w:rsidRDefault="0001668F" w:rsidP="001B3992">
            <w:pPr>
              <w:jc w:val="center"/>
              <w:rPr>
                <w:rFonts w:ascii="Times New Roman" w:hAnsi="Times New Roman" w:cs="Times New Roman"/>
                <w:sz w:val="24"/>
                <w:szCs w:val="24"/>
                <w:lang w:val="en-US"/>
              </w:rPr>
            </w:pPr>
            <w:r>
              <w:rPr>
                <w:rFonts w:ascii="Times New Roman" w:hAnsi="Times New Roman" w:cs="Times New Roman"/>
                <w:sz w:val="24"/>
                <w:szCs w:val="24"/>
                <w:lang w:val="en-US"/>
              </w:rPr>
              <w:t>M</w:t>
            </w:r>
            <w:r w:rsidR="005E01CB">
              <w:rPr>
                <w:rFonts w:ascii="Times New Roman" w:hAnsi="Times New Roman" w:cs="Times New Roman"/>
                <w:sz w:val="24"/>
                <w:szCs w:val="24"/>
                <w:lang w:val="en-US"/>
              </w:rPr>
              <w:t>L</w:t>
            </w:r>
          </w:p>
        </w:tc>
      </w:tr>
      <w:tr w:rsidR="0001668F" w:rsidRPr="00084C4B" w14:paraId="4F306E67" w14:textId="77777777" w:rsidTr="001B3992">
        <w:tc>
          <w:tcPr>
            <w:tcW w:w="4684" w:type="dxa"/>
          </w:tcPr>
          <w:p w14:paraId="3E532E93" w14:textId="77777777" w:rsidR="0001668F" w:rsidRPr="00084C4B" w:rsidRDefault="0001668F" w:rsidP="001B3992">
            <w:pPr>
              <w:rPr>
                <w:rFonts w:ascii="Times New Roman" w:hAnsi="Times New Roman" w:cs="Times New Roman"/>
                <w:sz w:val="24"/>
                <w:szCs w:val="24"/>
                <w:lang w:val="en-US"/>
              </w:rPr>
            </w:pPr>
            <w:r w:rsidRPr="001E137D">
              <w:rPr>
                <w:rFonts w:ascii="Times New Roman" w:hAnsi="Times New Roman" w:cs="Times New Roman"/>
                <w:bCs/>
                <w:sz w:val="24"/>
                <w:szCs w:val="24"/>
              </w:rPr>
              <w:t>Environmental risks</w:t>
            </w:r>
          </w:p>
        </w:tc>
        <w:tc>
          <w:tcPr>
            <w:tcW w:w="4676" w:type="dxa"/>
          </w:tcPr>
          <w:p w14:paraId="182E9C57" w14:textId="37413BEA" w:rsidR="0001668F" w:rsidRPr="00084C4B" w:rsidRDefault="0001668F" w:rsidP="001B3992">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01668F" w:rsidRPr="00084C4B" w14:paraId="36B0EF68" w14:textId="77777777" w:rsidTr="001B3992">
        <w:tc>
          <w:tcPr>
            <w:tcW w:w="4684" w:type="dxa"/>
          </w:tcPr>
          <w:p w14:paraId="1008331F" w14:textId="77777777" w:rsidR="0001668F" w:rsidRPr="001E137D" w:rsidRDefault="0001668F" w:rsidP="001B3992">
            <w:pPr>
              <w:rPr>
                <w:rFonts w:ascii="Times New Roman" w:hAnsi="Times New Roman" w:cs="Times New Roman"/>
                <w:bCs/>
                <w:sz w:val="24"/>
                <w:szCs w:val="24"/>
              </w:rPr>
            </w:pPr>
            <w:r w:rsidRPr="00F700F1">
              <w:rPr>
                <w:rFonts w:ascii="Times New Roman" w:hAnsi="Times New Roman" w:cs="Times New Roman"/>
                <w:bCs/>
                <w:sz w:val="24"/>
                <w:szCs w:val="24"/>
              </w:rPr>
              <w:t>Overall Likelihood of Sustainability</w:t>
            </w:r>
          </w:p>
        </w:tc>
        <w:tc>
          <w:tcPr>
            <w:tcW w:w="4676" w:type="dxa"/>
          </w:tcPr>
          <w:p w14:paraId="259DED9A" w14:textId="77777777" w:rsidR="0001668F" w:rsidRDefault="0001668F" w:rsidP="001B3992">
            <w:pPr>
              <w:jc w:val="center"/>
              <w:rPr>
                <w:rFonts w:ascii="Times New Roman" w:hAnsi="Times New Roman" w:cs="Times New Roman"/>
                <w:sz w:val="24"/>
                <w:szCs w:val="24"/>
                <w:lang w:val="en-US"/>
              </w:rPr>
            </w:pPr>
            <w:r>
              <w:rPr>
                <w:rFonts w:ascii="Times New Roman" w:hAnsi="Times New Roman" w:cs="Times New Roman"/>
                <w:sz w:val="24"/>
                <w:szCs w:val="24"/>
                <w:lang w:val="en-US"/>
              </w:rPr>
              <w:t>ML</w:t>
            </w:r>
          </w:p>
        </w:tc>
      </w:tr>
    </w:tbl>
    <w:p w14:paraId="3CDD470B" w14:textId="77777777" w:rsidR="0001668F" w:rsidRPr="00BD23F3" w:rsidRDefault="0001668F" w:rsidP="0001668F">
      <w:pPr>
        <w:pStyle w:val="NoSpacing"/>
        <w:rPr>
          <w:rFonts w:ascii="Times New Roman" w:hAnsi="Times New Roman" w:cs="Times New Roman"/>
          <w:lang w:val="en-US"/>
        </w:rPr>
      </w:pPr>
    </w:p>
    <w:p w14:paraId="1F4C475A" w14:textId="2B4CCB65" w:rsidR="000D7522" w:rsidRDefault="000D7522" w:rsidP="003335D3">
      <w:pPr>
        <w:pStyle w:val="Heading3"/>
        <w:numPr>
          <w:ilvl w:val="2"/>
          <w:numId w:val="9"/>
        </w:numPr>
        <w:spacing w:line="360" w:lineRule="auto"/>
        <w:jc w:val="both"/>
        <w:rPr>
          <w:rFonts w:ascii="Times New Roman" w:hAnsi="Times New Roman" w:cs="Times New Roman"/>
          <w:color w:val="1F497D" w:themeColor="text2"/>
          <w:sz w:val="24"/>
          <w:szCs w:val="24"/>
          <w:lang w:val="en-US"/>
        </w:rPr>
      </w:pPr>
      <w:bookmarkStart w:id="127" w:name="_Toc82558658"/>
      <w:bookmarkStart w:id="128" w:name="_Toc98646354"/>
      <w:bookmarkEnd w:id="127"/>
      <w:r w:rsidRPr="006F75DF">
        <w:rPr>
          <w:rFonts w:ascii="Times New Roman" w:hAnsi="Times New Roman" w:cs="Times New Roman"/>
          <w:color w:val="1F497D" w:themeColor="text2"/>
          <w:sz w:val="24"/>
          <w:szCs w:val="24"/>
          <w:lang w:val="en-US"/>
        </w:rPr>
        <w:t xml:space="preserve">Gender </w:t>
      </w:r>
      <w:r w:rsidR="001F6CF9" w:rsidRPr="006F75DF">
        <w:rPr>
          <w:rFonts w:ascii="Times New Roman" w:hAnsi="Times New Roman" w:cs="Times New Roman"/>
          <w:color w:val="1F497D" w:themeColor="text2"/>
          <w:sz w:val="24"/>
          <w:szCs w:val="24"/>
          <w:lang w:val="en-US"/>
        </w:rPr>
        <w:t>Equality and Women’s Empowerment</w:t>
      </w:r>
      <w:bookmarkEnd w:id="128"/>
    </w:p>
    <w:p w14:paraId="75DFA3DC" w14:textId="6329D8A6" w:rsidR="00DE6CBD" w:rsidRDefault="003316B6" w:rsidP="00B912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SCRL project </w:t>
      </w:r>
      <w:r w:rsidR="00DE6CBD" w:rsidRPr="00DE6CBD">
        <w:rPr>
          <w:rFonts w:ascii="Times New Roman" w:hAnsi="Times New Roman" w:cs="Times New Roman"/>
          <w:sz w:val="24"/>
          <w:szCs w:val="24"/>
          <w:lang w:val="en-US"/>
        </w:rPr>
        <w:t>has had a significant focus on the gender dimension. The project design places women in the project target area at the center of the project by clearly recognizing that they experience specific challenges in their daily lives which are exacerbated by the effects of climate change. The project document recognizes that the needs and priorities of women, and particularly those of poor and vulnerable women, differ from those of men.</w:t>
      </w:r>
      <w:r w:rsidR="00DE6CBD">
        <w:rPr>
          <w:rFonts w:ascii="Times New Roman" w:hAnsi="Times New Roman" w:cs="Times New Roman"/>
          <w:sz w:val="24"/>
          <w:szCs w:val="24"/>
          <w:lang w:val="en-US"/>
        </w:rPr>
        <w:t xml:space="preserve"> The </w:t>
      </w:r>
      <w:r w:rsidR="00DE6CBD" w:rsidRPr="00DE6CBD">
        <w:rPr>
          <w:rFonts w:ascii="Times New Roman" w:hAnsi="Times New Roman" w:cs="Times New Roman"/>
          <w:sz w:val="24"/>
          <w:szCs w:val="24"/>
          <w:lang w:val="en-US"/>
        </w:rPr>
        <w:t xml:space="preserve">project </w:t>
      </w:r>
      <w:r w:rsidR="00DE6CBD" w:rsidRPr="00DE6CBD">
        <w:rPr>
          <w:rFonts w:ascii="Times New Roman" w:hAnsi="Times New Roman" w:cs="Times New Roman"/>
          <w:sz w:val="24"/>
          <w:szCs w:val="24"/>
          <w:lang w:val="en-US"/>
        </w:rPr>
        <w:lastRenderedPageBreak/>
        <w:t xml:space="preserve">document also recognizes that the roles of women and men are inter-dependent and there are few, if any, areas of social or economic activity that are purely women’s concerns. Hence, </w:t>
      </w:r>
      <w:r w:rsidR="00DE6CBD">
        <w:rPr>
          <w:rFonts w:ascii="Times New Roman" w:hAnsi="Times New Roman" w:cs="Times New Roman"/>
          <w:sz w:val="24"/>
          <w:szCs w:val="24"/>
          <w:lang w:val="en-US"/>
        </w:rPr>
        <w:t xml:space="preserve">the </w:t>
      </w:r>
      <w:r w:rsidR="00DE6CBD" w:rsidRPr="00DE6CBD">
        <w:rPr>
          <w:rFonts w:ascii="Times New Roman" w:hAnsi="Times New Roman" w:cs="Times New Roman"/>
          <w:sz w:val="24"/>
          <w:szCs w:val="24"/>
          <w:lang w:val="en-US"/>
        </w:rPr>
        <w:t>project involve</w:t>
      </w:r>
      <w:r w:rsidR="00DE6CBD">
        <w:rPr>
          <w:rFonts w:ascii="Times New Roman" w:hAnsi="Times New Roman" w:cs="Times New Roman"/>
          <w:sz w:val="24"/>
          <w:szCs w:val="24"/>
          <w:lang w:val="en-US"/>
        </w:rPr>
        <w:t>d the</w:t>
      </w:r>
      <w:r w:rsidR="00DE6CBD" w:rsidRPr="00DE6CBD">
        <w:rPr>
          <w:rFonts w:ascii="Times New Roman" w:hAnsi="Times New Roman" w:cs="Times New Roman"/>
          <w:sz w:val="24"/>
          <w:szCs w:val="24"/>
          <w:lang w:val="en-US"/>
        </w:rPr>
        <w:t xml:space="preserve"> active participation of both sexes in most livelihood activities.</w:t>
      </w:r>
    </w:p>
    <w:p w14:paraId="57693943" w14:textId="54D13AE7" w:rsidR="00DE6CBD" w:rsidRDefault="00832106" w:rsidP="00B912B5">
      <w:p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The project’s gender strategy combines mainstreamed measures to ensure that women have equal opportunity with men to be heard, participate and benefit from project activities, together with measures specifically targeted to support women without overlooking the need to ensure the support and engagement of men. It adopts a three-pronged approach that ensures a meaningful participation of women, rather than mere token representation. The gender strategy has focused on (1) raising the awareness of the overall community of the differential gendered aspects of climate change; (2) ensuring and facilitating participation of women and vulnerable groups in all aspects of project implementation and (3) specific livelihoods support to poor and vulnerable women.</w:t>
      </w:r>
    </w:p>
    <w:p w14:paraId="2BAD5A08" w14:textId="563AA2F6" w:rsidR="000408A1" w:rsidRDefault="00DE6CBD" w:rsidP="00B912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r w:rsidR="003316B6">
        <w:rPr>
          <w:rFonts w:ascii="Times New Roman" w:hAnsi="Times New Roman" w:cs="Times New Roman"/>
          <w:sz w:val="24"/>
          <w:szCs w:val="24"/>
          <w:lang w:val="en-US"/>
        </w:rPr>
        <w:t>paid s</w:t>
      </w:r>
      <w:r w:rsidR="006B69DC" w:rsidRPr="006B69DC">
        <w:rPr>
          <w:rFonts w:ascii="Times New Roman" w:hAnsi="Times New Roman" w:cs="Times New Roman"/>
          <w:sz w:val="24"/>
          <w:szCs w:val="24"/>
          <w:lang w:val="en-US"/>
        </w:rPr>
        <w:t>pecial attention to the participation of female-headed households and vulnerable groups</w:t>
      </w:r>
      <w:r w:rsidR="003316B6">
        <w:rPr>
          <w:rFonts w:ascii="Times New Roman" w:hAnsi="Times New Roman" w:cs="Times New Roman"/>
          <w:sz w:val="24"/>
          <w:szCs w:val="24"/>
          <w:lang w:val="en-US"/>
        </w:rPr>
        <w:t xml:space="preserve"> in project activities</w:t>
      </w:r>
      <w:r w:rsidR="006B69DC" w:rsidRPr="006B69DC">
        <w:rPr>
          <w:rFonts w:ascii="Times New Roman" w:hAnsi="Times New Roman" w:cs="Times New Roman"/>
          <w:sz w:val="24"/>
          <w:szCs w:val="24"/>
          <w:lang w:val="en-US"/>
        </w:rPr>
        <w:t xml:space="preserve">, promoting their </w:t>
      </w:r>
      <w:r w:rsidR="003316B6">
        <w:rPr>
          <w:rFonts w:ascii="Times New Roman" w:hAnsi="Times New Roman" w:cs="Times New Roman"/>
          <w:sz w:val="24"/>
          <w:szCs w:val="24"/>
          <w:lang w:val="en-US"/>
        </w:rPr>
        <w:t xml:space="preserve">well-being and </w:t>
      </w:r>
      <w:r w:rsidR="006B69DC" w:rsidRPr="006B69DC">
        <w:rPr>
          <w:rFonts w:ascii="Times New Roman" w:hAnsi="Times New Roman" w:cs="Times New Roman"/>
          <w:sz w:val="24"/>
          <w:szCs w:val="24"/>
          <w:lang w:val="en-US"/>
        </w:rPr>
        <w:t xml:space="preserve">engagement in </w:t>
      </w:r>
      <w:r w:rsidR="003316B6">
        <w:rPr>
          <w:rFonts w:ascii="Times New Roman" w:hAnsi="Times New Roman" w:cs="Times New Roman"/>
          <w:sz w:val="24"/>
          <w:szCs w:val="24"/>
          <w:lang w:val="en-US"/>
        </w:rPr>
        <w:t xml:space="preserve">the </w:t>
      </w:r>
      <w:r w:rsidR="006B69DC" w:rsidRPr="006B69DC">
        <w:rPr>
          <w:rFonts w:ascii="Times New Roman" w:hAnsi="Times New Roman" w:cs="Times New Roman"/>
          <w:sz w:val="24"/>
          <w:szCs w:val="24"/>
          <w:lang w:val="en-US"/>
        </w:rPr>
        <w:t>decision-making processes.</w:t>
      </w:r>
    </w:p>
    <w:p w14:paraId="62B1B3AF" w14:textId="0273B32C" w:rsidR="000408A1" w:rsidRPr="00832106" w:rsidRDefault="000408A1" w:rsidP="000649BF">
      <w:pPr>
        <w:pStyle w:val="ListParagraph"/>
        <w:numPr>
          <w:ilvl w:val="0"/>
          <w:numId w:val="85"/>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 xml:space="preserve">Gender mainstreaming was reflected in all project activities and results. Gender responsive community-based LAPs were drafted to encourage the active involvement of women in their implementation. The small grant programme included specific criteria to encourage applications to be submitted by women-headed households. Women represented 50% of project beneficiaries.   </w:t>
      </w:r>
    </w:p>
    <w:p w14:paraId="39239A3F" w14:textId="0FB6917E" w:rsidR="006B69DC" w:rsidRPr="00832106" w:rsidRDefault="006B69DC" w:rsidP="000649BF">
      <w:pPr>
        <w:pStyle w:val="ListParagraph"/>
        <w:numPr>
          <w:ilvl w:val="0"/>
          <w:numId w:val="85"/>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The participation of female-headed households and vulnerable groups in meetings was ensured, promoting their engagement in decision-making processes.</w:t>
      </w:r>
    </w:p>
    <w:p w14:paraId="24200BCD" w14:textId="26D9EF02" w:rsidR="000408A1" w:rsidRPr="00832106" w:rsidRDefault="000408A1" w:rsidP="000649BF">
      <w:pPr>
        <w:pStyle w:val="ListParagraph"/>
        <w:numPr>
          <w:ilvl w:val="0"/>
          <w:numId w:val="85"/>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Gender empowerment training was conducted for local authorities to further strengthen the engagement of women.</w:t>
      </w:r>
    </w:p>
    <w:p w14:paraId="39BA4D0C" w14:textId="77777777" w:rsidR="00832106" w:rsidRDefault="00A77BB0" w:rsidP="000649BF">
      <w:pPr>
        <w:pStyle w:val="ListParagraph"/>
        <w:numPr>
          <w:ilvl w:val="0"/>
          <w:numId w:val="85"/>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Dissemination among rural women of information on practical methodologies and manuals on bio-humus production, mushroom cultivation, horticultural practices etc</w:t>
      </w:r>
      <w:r w:rsidR="00832106">
        <w:rPr>
          <w:rFonts w:ascii="Times New Roman" w:hAnsi="Times New Roman" w:cs="Times New Roman"/>
          <w:sz w:val="24"/>
          <w:szCs w:val="24"/>
          <w:lang w:val="en-US"/>
        </w:rPr>
        <w:t>.</w:t>
      </w:r>
    </w:p>
    <w:p w14:paraId="556C146A" w14:textId="20801A91" w:rsidR="00832106" w:rsidRDefault="004B7DF3" w:rsidP="000649BF">
      <w:pPr>
        <w:pStyle w:val="ListParagraph"/>
        <w:numPr>
          <w:ilvl w:val="0"/>
          <w:numId w:val="85"/>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 xml:space="preserve">Efforts to mainstream gender-disaggregated data into adaptation planning processes. </w:t>
      </w:r>
      <w:r w:rsidR="002F26CD" w:rsidRPr="00832106">
        <w:rPr>
          <w:rFonts w:ascii="Times New Roman" w:hAnsi="Times New Roman" w:cs="Times New Roman"/>
          <w:sz w:val="24"/>
          <w:szCs w:val="24"/>
          <w:lang w:val="en-US"/>
        </w:rPr>
        <w:t>T</w:t>
      </w:r>
      <w:r w:rsidRPr="00832106">
        <w:rPr>
          <w:rFonts w:ascii="Times New Roman" w:hAnsi="Times New Roman" w:cs="Times New Roman"/>
          <w:sz w:val="24"/>
          <w:szCs w:val="24"/>
          <w:lang w:val="en-US"/>
        </w:rPr>
        <w:t>he project</w:t>
      </w:r>
      <w:r w:rsidR="002F26CD" w:rsidRPr="00832106">
        <w:rPr>
          <w:rFonts w:ascii="Times New Roman" w:hAnsi="Times New Roman" w:cs="Times New Roman"/>
          <w:sz w:val="24"/>
          <w:szCs w:val="24"/>
          <w:lang w:val="en-US"/>
        </w:rPr>
        <w:t xml:space="preserve"> supported the developed of an</w:t>
      </w:r>
      <w:r w:rsidRPr="00832106">
        <w:rPr>
          <w:rFonts w:ascii="Times New Roman" w:hAnsi="Times New Roman" w:cs="Times New Roman"/>
          <w:sz w:val="24"/>
          <w:szCs w:val="24"/>
          <w:lang w:val="en-US"/>
        </w:rPr>
        <w:t xml:space="preserve"> </w:t>
      </w:r>
      <w:r w:rsidR="002F26CD" w:rsidRPr="00832106">
        <w:rPr>
          <w:rFonts w:ascii="Times New Roman" w:hAnsi="Times New Roman" w:cs="Times New Roman"/>
          <w:sz w:val="24"/>
          <w:szCs w:val="24"/>
          <w:lang w:val="en-US"/>
        </w:rPr>
        <w:t>i</w:t>
      </w:r>
      <w:r w:rsidRPr="00832106">
        <w:rPr>
          <w:rFonts w:ascii="Times New Roman" w:hAnsi="Times New Roman" w:cs="Times New Roman"/>
          <w:sz w:val="24"/>
          <w:szCs w:val="24"/>
          <w:lang w:val="en-US"/>
        </w:rPr>
        <w:t xml:space="preserve">nstruction for the collection and storage of gender-disaggregated data. The Instruction will be tested as part of an existing system of collecting statistical data on the example of one of the </w:t>
      </w:r>
      <w:r w:rsidR="00FD6827">
        <w:rPr>
          <w:rFonts w:ascii="Times New Roman" w:hAnsi="Times New Roman" w:cs="Times New Roman"/>
          <w:sz w:val="24"/>
          <w:szCs w:val="24"/>
          <w:lang w:val="en-US"/>
        </w:rPr>
        <w:t>farmers’ associations</w:t>
      </w:r>
      <w:r w:rsidRPr="00832106">
        <w:rPr>
          <w:rFonts w:ascii="Times New Roman" w:hAnsi="Times New Roman" w:cs="Times New Roman"/>
          <w:sz w:val="24"/>
          <w:szCs w:val="24"/>
          <w:lang w:val="en-US"/>
        </w:rPr>
        <w:t xml:space="preserve">. </w:t>
      </w:r>
      <w:r w:rsidR="002F26CD" w:rsidRPr="00832106">
        <w:rPr>
          <w:rFonts w:ascii="Times New Roman" w:hAnsi="Times New Roman" w:cs="Times New Roman"/>
          <w:sz w:val="24"/>
          <w:szCs w:val="24"/>
          <w:lang w:val="en-US"/>
        </w:rPr>
        <w:t>The project also</w:t>
      </w:r>
      <w:r w:rsidRPr="00832106">
        <w:rPr>
          <w:rFonts w:ascii="Times New Roman" w:hAnsi="Times New Roman" w:cs="Times New Roman"/>
          <w:sz w:val="24"/>
          <w:szCs w:val="24"/>
          <w:lang w:val="en-US"/>
        </w:rPr>
        <w:t xml:space="preserve"> develop</w:t>
      </w:r>
      <w:r w:rsidR="002F26CD" w:rsidRPr="00832106">
        <w:rPr>
          <w:rFonts w:ascii="Times New Roman" w:hAnsi="Times New Roman" w:cs="Times New Roman"/>
          <w:sz w:val="24"/>
          <w:szCs w:val="24"/>
          <w:lang w:val="en-US"/>
        </w:rPr>
        <w:t>ed</w:t>
      </w:r>
      <w:r w:rsidRPr="00832106">
        <w:rPr>
          <w:rFonts w:ascii="Times New Roman" w:hAnsi="Times New Roman" w:cs="Times New Roman"/>
          <w:sz w:val="24"/>
          <w:szCs w:val="24"/>
          <w:lang w:val="en-US"/>
        </w:rPr>
        <w:t xml:space="preserve"> a Guideline for Ministries on the Use of Gender-Disaggregated Data, </w:t>
      </w:r>
      <w:r w:rsidR="002F26CD" w:rsidRPr="00832106">
        <w:rPr>
          <w:rFonts w:ascii="Times New Roman" w:hAnsi="Times New Roman" w:cs="Times New Roman"/>
          <w:sz w:val="24"/>
          <w:szCs w:val="24"/>
          <w:lang w:val="en-US"/>
        </w:rPr>
        <w:t>as</w:t>
      </w:r>
      <w:r w:rsidRPr="00832106">
        <w:rPr>
          <w:rFonts w:ascii="Times New Roman" w:hAnsi="Times New Roman" w:cs="Times New Roman"/>
          <w:sz w:val="24"/>
          <w:szCs w:val="24"/>
          <w:lang w:val="en-US"/>
        </w:rPr>
        <w:t xml:space="preserve"> part of the instruction.</w:t>
      </w:r>
    </w:p>
    <w:p w14:paraId="0EA2CC7B" w14:textId="780CF120" w:rsidR="00E44E06" w:rsidRDefault="00832106" w:rsidP="000649BF">
      <w:pPr>
        <w:pStyle w:val="ListParagraph"/>
        <w:numPr>
          <w:ilvl w:val="0"/>
          <w:numId w:val="85"/>
        </w:numPr>
        <w:jc w:val="both"/>
        <w:rPr>
          <w:rFonts w:ascii="Times New Roman" w:hAnsi="Times New Roman" w:cs="Times New Roman"/>
          <w:sz w:val="24"/>
          <w:szCs w:val="24"/>
          <w:lang w:val="en-US"/>
        </w:rPr>
      </w:pPr>
      <w:r w:rsidRPr="00832106">
        <w:rPr>
          <w:rFonts w:ascii="Times New Roman" w:hAnsi="Times New Roman" w:cs="Times New Roman"/>
          <w:sz w:val="24"/>
          <w:szCs w:val="24"/>
          <w:lang w:val="en-US"/>
        </w:rPr>
        <w:t>W</w:t>
      </w:r>
      <w:r w:rsidR="00E44E06" w:rsidRPr="00832106">
        <w:rPr>
          <w:rFonts w:ascii="Times New Roman" w:hAnsi="Times New Roman" w:cs="Times New Roman"/>
          <w:sz w:val="24"/>
          <w:szCs w:val="24"/>
          <w:lang w:val="en-US"/>
        </w:rPr>
        <w:t>ith USAID cost</w:t>
      </w:r>
      <w:r w:rsidRPr="00832106">
        <w:rPr>
          <w:rFonts w:ascii="Times New Roman" w:hAnsi="Times New Roman" w:cs="Times New Roman"/>
          <w:sz w:val="24"/>
          <w:szCs w:val="24"/>
          <w:lang w:val="en-US"/>
        </w:rPr>
        <w:t>-</w:t>
      </w:r>
      <w:r w:rsidR="00E44E06" w:rsidRPr="00832106">
        <w:rPr>
          <w:rFonts w:ascii="Times New Roman" w:hAnsi="Times New Roman" w:cs="Times New Roman"/>
          <w:sz w:val="24"/>
          <w:szCs w:val="24"/>
          <w:lang w:val="en-US"/>
        </w:rPr>
        <w:t>sharing</w:t>
      </w:r>
      <w:r w:rsidRPr="00832106">
        <w:rPr>
          <w:rFonts w:ascii="Times New Roman" w:hAnsi="Times New Roman" w:cs="Times New Roman"/>
          <w:sz w:val="24"/>
          <w:szCs w:val="24"/>
          <w:lang w:val="en-US"/>
        </w:rPr>
        <w:t>, the project supported the revision of the “</w:t>
      </w:r>
      <w:r w:rsidR="0072624D" w:rsidRPr="0072624D">
        <w:rPr>
          <w:rFonts w:ascii="Times New Roman" w:hAnsi="Times New Roman" w:cs="Times New Roman"/>
          <w:sz w:val="24"/>
          <w:szCs w:val="24"/>
          <w:lang w:val="en-US"/>
        </w:rPr>
        <w:t>Guideline on the use of sex-disaggregated data towards strengthening women's needs in state sectoral planning and budgeting in water and agriculture</w:t>
      </w:r>
      <w:r w:rsidRPr="00832106">
        <w:rPr>
          <w:rFonts w:ascii="Times New Roman" w:hAnsi="Times New Roman" w:cs="Times New Roman"/>
          <w:sz w:val="24"/>
          <w:szCs w:val="24"/>
          <w:lang w:val="en-US"/>
        </w:rPr>
        <w:t xml:space="preserve">”, crucial for the mainstreaming of gender concerns in sectoral policy. </w:t>
      </w:r>
      <w:r w:rsidR="0072624D" w:rsidRPr="0072624D">
        <w:rPr>
          <w:rFonts w:ascii="Times New Roman" w:hAnsi="Times New Roman" w:cs="Times New Roman"/>
          <w:sz w:val="24"/>
          <w:szCs w:val="24"/>
          <w:lang w:val="en-US"/>
        </w:rPr>
        <w:t>The guidelines were envisioned to support the introduction of indicators reflecting how gender issues are taken into account in planning and budgeting process.</w:t>
      </w:r>
      <w:r w:rsidR="0072624D">
        <w:rPr>
          <w:rFonts w:ascii="Times New Roman" w:hAnsi="Times New Roman" w:cs="Times New Roman"/>
          <w:sz w:val="24"/>
          <w:szCs w:val="24"/>
          <w:lang w:val="en-US"/>
        </w:rPr>
        <w:t xml:space="preserve"> T</w:t>
      </w:r>
      <w:r w:rsidRPr="00832106">
        <w:rPr>
          <w:rFonts w:ascii="Times New Roman" w:hAnsi="Times New Roman" w:cs="Times New Roman"/>
          <w:sz w:val="24"/>
          <w:szCs w:val="24"/>
          <w:lang w:val="en-US"/>
        </w:rPr>
        <w:t xml:space="preserve">he project also produced </w:t>
      </w:r>
      <w:r w:rsidR="00E44E06" w:rsidRPr="00832106">
        <w:rPr>
          <w:rFonts w:ascii="Times New Roman" w:hAnsi="Times New Roman" w:cs="Times New Roman"/>
          <w:sz w:val="24"/>
          <w:szCs w:val="24"/>
          <w:lang w:val="en-US"/>
        </w:rPr>
        <w:t>recommendations on the necessary steps to address gender issues in climate change adaptation.</w:t>
      </w:r>
    </w:p>
    <w:p w14:paraId="238B5382" w14:textId="77777777" w:rsidR="00564374" w:rsidRPr="00564374" w:rsidRDefault="00564374" w:rsidP="00564374">
      <w:pPr>
        <w:jc w:val="both"/>
        <w:rPr>
          <w:rFonts w:ascii="Times New Roman" w:hAnsi="Times New Roman" w:cs="Times New Roman"/>
          <w:sz w:val="24"/>
          <w:szCs w:val="24"/>
          <w:lang w:val="en-US"/>
        </w:rPr>
      </w:pPr>
    </w:p>
    <w:p w14:paraId="6DB9BCA9" w14:textId="3D95921C" w:rsidR="00C83706" w:rsidRDefault="00C83706" w:rsidP="00B912B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Challenges</w:t>
      </w:r>
    </w:p>
    <w:p w14:paraId="78035CFF" w14:textId="33527F7C" w:rsidR="00A77BB0" w:rsidRPr="00A77BB0" w:rsidRDefault="00B912B5" w:rsidP="000649BF">
      <w:pPr>
        <w:pStyle w:val="ListParagraph"/>
        <w:numPr>
          <w:ilvl w:val="0"/>
          <w:numId w:val="84"/>
        </w:numPr>
        <w:jc w:val="both"/>
        <w:rPr>
          <w:rFonts w:ascii="Times New Roman" w:hAnsi="Times New Roman" w:cs="Times New Roman"/>
          <w:sz w:val="24"/>
          <w:szCs w:val="24"/>
          <w:lang w:val="en-US"/>
        </w:rPr>
      </w:pPr>
      <w:r>
        <w:rPr>
          <w:rFonts w:ascii="Times New Roman" w:hAnsi="Times New Roman" w:cs="Times New Roman"/>
          <w:sz w:val="24"/>
          <w:szCs w:val="24"/>
          <w:lang w:val="en-US"/>
        </w:rPr>
        <w:t>The project l</w:t>
      </w:r>
      <w:r w:rsidR="00C83706" w:rsidRPr="00A77BB0">
        <w:rPr>
          <w:rFonts w:ascii="Times New Roman" w:hAnsi="Times New Roman" w:cs="Times New Roman"/>
          <w:sz w:val="24"/>
          <w:szCs w:val="24"/>
          <w:lang w:val="en-US"/>
        </w:rPr>
        <w:t>ack</w:t>
      </w:r>
      <w:r>
        <w:rPr>
          <w:rFonts w:ascii="Times New Roman" w:hAnsi="Times New Roman" w:cs="Times New Roman"/>
          <w:sz w:val="24"/>
          <w:szCs w:val="24"/>
          <w:lang w:val="en-US"/>
        </w:rPr>
        <w:t>ed</w:t>
      </w:r>
      <w:r w:rsidR="00C83706" w:rsidRPr="00A77BB0">
        <w:rPr>
          <w:rFonts w:ascii="Times New Roman" w:hAnsi="Times New Roman" w:cs="Times New Roman"/>
          <w:sz w:val="24"/>
          <w:szCs w:val="24"/>
          <w:lang w:val="en-US"/>
        </w:rPr>
        <w:t xml:space="preserve"> </w:t>
      </w:r>
      <w:r>
        <w:rPr>
          <w:rFonts w:ascii="Times New Roman" w:hAnsi="Times New Roman" w:cs="Times New Roman"/>
          <w:sz w:val="24"/>
          <w:szCs w:val="24"/>
          <w:lang w:val="en-US"/>
        </w:rPr>
        <w:t>a dedicated</w:t>
      </w:r>
      <w:r w:rsidR="00C83706" w:rsidRPr="00A77BB0">
        <w:rPr>
          <w:rFonts w:ascii="Times New Roman" w:hAnsi="Times New Roman" w:cs="Times New Roman"/>
          <w:sz w:val="24"/>
          <w:szCs w:val="24"/>
          <w:lang w:val="en-US"/>
        </w:rPr>
        <w:t xml:space="preserve"> gender expert in the </w:t>
      </w:r>
      <w:r>
        <w:rPr>
          <w:rFonts w:ascii="Times New Roman" w:hAnsi="Times New Roman" w:cs="Times New Roman"/>
          <w:sz w:val="24"/>
          <w:szCs w:val="24"/>
          <w:lang w:val="en-US"/>
        </w:rPr>
        <w:t>team</w:t>
      </w:r>
      <w:r w:rsidR="00832106">
        <w:rPr>
          <w:rFonts w:ascii="Times New Roman" w:hAnsi="Times New Roman" w:cs="Times New Roman"/>
          <w:sz w:val="24"/>
          <w:szCs w:val="24"/>
          <w:lang w:val="en-US"/>
        </w:rPr>
        <w:t xml:space="preserve">. </w:t>
      </w:r>
      <w:r w:rsidR="00832106" w:rsidRPr="00832106">
        <w:rPr>
          <w:rFonts w:ascii="Times New Roman" w:hAnsi="Times New Roman" w:cs="Times New Roman"/>
          <w:sz w:val="24"/>
          <w:szCs w:val="24"/>
          <w:lang w:val="en-US"/>
        </w:rPr>
        <w:t xml:space="preserve">To prioritize gender mainstreaming, the project </w:t>
      </w:r>
      <w:r w:rsidR="00832106">
        <w:rPr>
          <w:rFonts w:ascii="Times New Roman" w:hAnsi="Times New Roman" w:cs="Times New Roman"/>
          <w:sz w:val="24"/>
          <w:szCs w:val="24"/>
          <w:lang w:val="en-US"/>
        </w:rPr>
        <w:t>would have benefitted from</w:t>
      </w:r>
      <w:r w:rsidR="00832106" w:rsidRPr="00832106">
        <w:rPr>
          <w:rFonts w:ascii="Times New Roman" w:hAnsi="Times New Roman" w:cs="Times New Roman"/>
          <w:sz w:val="24"/>
          <w:szCs w:val="24"/>
          <w:lang w:val="en-US"/>
        </w:rPr>
        <w:t xml:space="preserve"> a dedicated </w:t>
      </w:r>
      <w:r w:rsidR="00832106">
        <w:rPr>
          <w:rFonts w:ascii="Times New Roman" w:hAnsi="Times New Roman" w:cs="Times New Roman"/>
          <w:sz w:val="24"/>
          <w:szCs w:val="24"/>
          <w:lang w:val="en-US"/>
        </w:rPr>
        <w:t>g</w:t>
      </w:r>
      <w:r w:rsidR="00832106" w:rsidRPr="00832106">
        <w:rPr>
          <w:rFonts w:ascii="Times New Roman" w:hAnsi="Times New Roman" w:cs="Times New Roman"/>
          <w:sz w:val="24"/>
          <w:szCs w:val="24"/>
          <w:lang w:val="en-US"/>
        </w:rPr>
        <w:t xml:space="preserve">ender </w:t>
      </w:r>
      <w:r w:rsidR="00832106">
        <w:rPr>
          <w:rFonts w:ascii="Times New Roman" w:hAnsi="Times New Roman" w:cs="Times New Roman"/>
          <w:sz w:val="24"/>
          <w:szCs w:val="24"/>
          <w:lang w:val="en-US"/>
        </w:rPr>
        <w:t>s</w:t>
      </w:r>
      <w:r w:rsidR="00832106" w:rsidRPr="00832106">
        <w:rPr>
          <w:rFonts w:ascii="Times New Roman" w:hAnsi="Times New Roman" w:cs="Times New Roman"/>
          <w:sz w:val="24"/>
          <w:szCs w:val="24"/>
          <w:lang w:val="en-US"/>
        </w:rPr>
        <w:t>pecialist.</w:t>
      </w:r>
      <w:r w:rsidR="00E55CDC">
        <w:rPr>
          <w:rFonts w:ascii="Times New Roman" w:hAnsi="Times New Roman" w:cs="Times New Roman"/>
          <w:sz w:val="24"/>
          <w:szCs w:val="24"/>
          <w:lang w:val="en-US"/>
        </w:rPr>
        <w:t xml:space="preserve"> The i</w:t>
      </w:r>
      <w:r w:rsidR="00E55CDC" w:rsidRPr="00E55CDC">
        <w:rPr>
          <w:rFonts w:ascii="Times New Roman" w:hAnsi="Times New Roman" w:cs="Times New Roman"/>
          <w:sz w:val="24"/>
          <w:szCs w:val="24"/>
          <w:lang w:val="en-US"/>
        </w:rPr>
        <w:t xml:space="preserve">nvolvement of a gender specialist in the project </w:t>
      </w:r>
      <w:r w:rsidR="00E55CDC">
        <w:rPr>
          <w:rFonts w:ascii="Times New Roman" w:hAnsi="Times New Roman" w:cs="Times New Roman"/>
          <w:sz w:val="24"/>
          <w:szCs w:val="24"/>
          <w:lang w:val="en-US"/>
        </w:rPr>
        <w:t>would have</w:t>
      </w:r>
      <w:r w:rsidR="00E55CDC" w:rsidRPr="00E55CDC">
        <w:rPr>
          <w:rFonts w:ascii="Times New Roman" w:hAnsi="Times New Roman" w:cs="Times New Roman"/>
          <w:sz w:val="24"/>
          <w:szCs w:val="24"/>
          <w:lang w:val="en-US"/>
        </w:rPr>
        <w:t xml:space="preserve"> contribute</w:t>
      </w:r>
      <w:r w:rsidR="00E55CDC">
        <w:rPr>
          <w:rFonts w:ascii="Times New Roman" w:hAnsi="Times New Roman" w:cs="Times New Roman"/>
          <w:sz w:val="24"/>
          <w:szCs w:val="24"/>
          <w:lang w:val="en-US"/>
        </w:rPr>
        <w:t>d</w:t>
      </w:r>
      <w:r w:rsidR="00E55CDC" w:rsidRPr="00E55CDC">
        <w:rPr>
          <w:rFonts w:ascii="Times New Roman" w:hAnsi="Times New Roman" w:cs="Times New Roman"/>
          <w:sz w:val="24"/>
          <w:szCs w:val="24"/>
          <w:lang w:val="en-US"/>
        </w:rPr>
        <w:t xml:space="preserve"> to</w:t>
      </w:r>
      <w:r w:rsidR="00750628">
        <w:rPr>
          <w:rFonts w:ascii="Times New Roman" w:hAnsi="Times New Roman" w:cs="Times New Roman"/>
          <w:sz w:val="24"/>
          <w:szCs w:val="24"/>
          <w:lang w:val="en-US"/>
        </w:rPr>
        <w:t xml:space="preserve"> a more effective</w:t>
      </w:r>
      <w:r w:rsidR="00E55CDC" w:rsidRPr="00E55CDC">
        <w:rPr>
          <w:rFonts w:ascii="Times New Roman" w:hAnsi="Times New Roman" w:cs="Times New Roman"/>
          <w:sz w:val="24"/>
          <w:szCs w:val="24"/>
          <w:lang w:val="en-US"/>
        </w:rPr>
        <w:t xml:space="preserve"> </w:t>
      </w:r>
      <w:r w:rsidR="00E55CDC">
        <w:rPr>
          <w:rFonts w:ascii="Times New Roman" w:hAnsi="Times New Roman" w:cs="Times New Roman"/>
          <w:sz w:val="24"/>
          <w:szCs w:val="24"/>
          <w:lang w:val="en-US"/>
        </w:rPr>
        <w:t xml:space="preserve">mainstreaming </w:t>
      </w:r>
      <w:r w:rsidR="00750628">
        <w:rPr>
          <w:rFonts w:ascii="Times New Roman" w:hAnsi="Times New Roman" w:cs="Times New Roman"/>
          <w:sz w:val="24"/>
          <w:szCs w:val="24"/>
          <w:lang w:val="en-US"/>
        </w:rPr>
        <w:t>of gender in the</w:t>
      </w:r>
      <w:r w:rsidR="00E55CDC" w:rsidRPr="00E55CDC">
        <w:rPr>
          <w:rFonts w:ascii="Times New Roman" w:hAnsi="Times New Roman" w:cs="Times New Roman"/>
          <w:sz w:val="24"/>
          <w:szCs w:val="24"/>
          <w:lang w:val="en-US"/>
        </w:rPr>
        <w:t xml:space="preserve"> project and </w:t>
      </w:r>
      <w:r w:rsidR="00750628">
        <w:rPr>
          <w:rFonts w:ascii="Times New Roman" w:hAnsi="Times New Roman" w:cs="Times New Roman"/>
          <w:sz w:val="24"/>
          <w:szCs w:val="24"/>
          <w:lang w:val="en-US"/>
        </w:rPr>
        <w:t>a more</w:t>
      </w:r>
      <w:r w:rsidR="00E55CDC" w:rsidRPr="00E55CDC">
        <w:rPr>
          <w:rFonts w:ascii="Times New Roman" w:hAnsi="Times New Roman" w:cs="Times New Roman"/>
          <w:sz w:val="24"/>
          <w:szCs w:val="24"/>
          <w:lang w:val="en-US"/>
        </w:rPr>
        <w:t xml:space="preserve"> even distribution of responsibilities within the team, allowing </w:t>
      </w:r>
      <w:r w:rsidR="00750628">
        <w:rPr>
          <w:rFonts w:ascii="Times New Roman" w:hAnsi="Times New Roman" w:cs="Times New Roman"/>
          <w:sz w:val="24"/>
          <w:szCs w:val="24"/>
          <w:lang w:val="en-US"/>
        </w:rPr>
        <w:t>other</w:t>
      </w:r>
      <w:r w:rsidR="00E55CDC" w:rsidRPr="00E55CDC">
        <w:rPr>
          <w:rFonts w:ascii="Times New Roman" w:hAnsi="Times New Roman" w:cs="Times New Roman"/>
          <w:sz w:val="24"/>
          <w:szCs w:val="24"/>
          <w:lang w:val="en-US"/>
        </w:rPr>
        <w:t xml:space="preserve"> specialists to focus on </w:t>
      </w:r>
      <w:r w:rsidR="00750628">
        <w:rPr>
          <w:rFonts w:ascii="Times New Roman" w:hAnsi="Times New Roman" w:cs="Times New Roman"/>
          <w:sz w:val="24"/>
          <w:szCs w:val="24"/>
          <w:lang w:val="en-US"/>
        </w:rPr>
        <w:t>other</w:t>
      </w:r>
      <w:r w:rsidR="00E55CDC" w:rsidRPr="00E55CDC">
        <w:rPr>
          <w:rFonts w:ascii="Times New Roman" w:hAnsi="Times New Roman" w:cs="Times New Roman"/>
          <w:sz w:val="24"/>
          <w:szCs w:val="24"/>
          <w:lang w:val="en-US"/>
        </w:rPr>
        <w:t xml:space="preserve"> priority areas</w:t>
      </w:r>
    </w:p>
    <w:p w14:paraId="14EBE4C1" w14:textId="10056EF7" w:rsidR="00A77BB0" w:rsidRPr="00A77BB0" w:rsidRDefault="00B912B5" w:rsidP="000649BF">
      <w:pPr>
        <w:pStyle w:val="ListParagraph"/>
        <w:numPr>
          <w:ilvl w:val="0"/>
          <w:numId w:val="84"/>
        </w:numPr>
        <w:jc w:val="both"/>
        <w:rPr>
          <w:rFonts w:ascii="Times New Roman" w:hAnsi="Times New Roman" w:cs="Times New Roman"/>
          <w:sz w:val="24"/>
          <w:szCs w:val="24"/>
          <w:lang w:val="en-US"/>
        </w:rPr>
      </w:pPr>
      <w:r>
        <w:rPr>
          <w:rFonts w:ascii="Times New Roman" w:hAnsi="Times New Roman" w:cs="Times New Roman"/>
          <w:sz w:val="24"/>
          <w:szCs w:val="24"/>
          <w:lang w:val="en-US"/>
        </w:rPr>
        <w:t>In hindsight, there was a n</w:t>
      </w:r>
      <w:r w:rsidR="00A77BB0" w:rsidRPr="00A77BB0">
        <w:rPr>
          <w:rFonts w:ascii="Times New Roman" w:hAnsi="Times New Roman" w:cs="Times New Roman"/>
          <w:sz w:val="24"/>
          <w:szCs w:val="24"/>
          <w:lang w:val="en-US"/>
        </w:rPr>
        <w:t>eed to collect and collate more effectively gender-disaggregated data to guide and monitor project interventions.</w:t>
      </w:r>
    </w:p>
    <w:p w14:paraId="619925D0" w14:textId="2E319D7A" w:rsidR="00652C64" w:rsidRPr="006B69DC" w:rsidRDefault="00DE379B" w:rsidP="00E66E8A">
      <w:pPr>
        <w:jc w:val="both"/>
        <w:rPr>
          <w:rFonts w:ascii="Times New Roman" w:hAnsi="Times New Roman" w:cs="Times New Roman"/>
          <w:sz w:val="24"/>
          <w:szCs w:val="24"/>
          <w:lang w:val="en-US"/>
        </w:rPr>
      </w:pPr>
      <w:r w:rsidRPr="00DE379B">
        <w:rPr>
          <w:rFonts w:ascii="Times New Roman" w:hAnsi="Times New Roman" w:cs="Times New Roman"/>
          <w:sz w:val="24"/>
          <w:szCs w:val="24"/>
          <w:lang w:val="en-US"/>
        </w:rPr>
        <w:t xml:space="preserve">Overall, the evidence collected for this </w:t>
      </w:r>
      <w:r>
        <w:rPr>
          <w:rFonts w:ascii="Times New Roman" w:hAnsi="Times New Roman" w:cs="Times New Roman"/>
          <w:sz w:val="24"/>
          <w:szCs w:val="24"/>
          <w:lang w:val="en-US"/>
        </w:rPr>
        <w:t>evaluation</w:t>
      </w:r>
      <w:r w:rsidRPr="00DE379B">
        <w:rPr>
          <w:rFonts w:ascii="Times New Roman" w:hAnsi="Times New Roman" w:cs="Times New Roman"/>
          <w:sz w:val="24"/>
          <w:szCs w:val="24"/>
          <w:lang w:val="en-US"/>
        </w:rPr>
        <w:t xml:space="preserve"> indicates that women have been involved in all stages of the project, from planning to implementation and monitoring. They have participated in significant numbers in working groups, trainings, baseline </w:t>
      </w:r>
      <w:r>
        <w:rPr>
          <w:rFonts w:ascii="Times New Roman" w:hAnsi="Times New Roman" w:cs="Times New Roman"/>
          <w:sz w:val="24"/>
          <w:szCs w:val="24"/>
          <w:lang w:val="en-US"/>
        </w:rPr>
        <w:t>studies</w:t>
      </w:r>
      <w:r w:rsidRPr="00DE379B">
        <w:rPr>
          <w:rFonts w:ascii="Times New Roman" w:hAnsi="Times New Roman" w:cs="Times New Roman"/>
          <w:sz w:val="24"/>
          <w:szCs w:val="24"/>
          <w:lang w:val="en-US"/>
        </w:rPr>
        <w:t xml:space="preserve"> and formulation of </w:t>
      </w:r>
      <w:r>
        <w:rPr>
          <w:rFonts w:ascii="Times New Roman" w:hAnsi="Times New Roman" w:cs="Times New Roman"/>
          <w:sz w:val="24"/>
          <w:szCs w:val="24"/>
          <w:lang w:val="en-US"/>
        </w:rPr>
        <w:t>local adaptation</w:t>
      </w:r>
      <w:r w:rsidRPr="00DE379B">
        <w:rPr>
          <w:rFonts w:ascii="Times New Roman" w:hAnsi="Times New Roman" w:cs="Times New Roman"/>
          <w:sz w:val="24"/>
          <w:szCs w:val="24"/>
          <w:lang w:val="en-US"/>
        </w:rPr>
        <w:t xml:space="preserve"> plans, and other project activities.</w:t>
      </w:r>
    </w:p>
    <w:p w14:paraId="445755F2" w14:textId="119487CF" w:rsidR="001F6CF9" w:rsidRDefault="001F6CF9" w:rsidP="003335D3">
      <w:pPr>
        <w:pStyle w:val="Heading3"/>
        <w:numPr>
          <w:ilvl w:val="2"/>
          <w:numId w:val="9"/>
        </w:numPr>
        <w:spacing w:line="360" w:lineRule="auto"/>
        <w:jc w:val="both"/>
        <w:rPr>
          <w:rFonts w:ascii="Times New Roman" w:hAnsi="Times New Roman" w:cs="Times New Roman"/>
          <w:color w:val="1F497D" w:themeColor="text2"/>
          <w:sz w:val="24"/>
          <w:szCs w:val="24"/>
          <w:lang w:val="en-US"/>
        </w:rPr>
      </w:pPr>
      <w:bookmarkStart w:id="129" w:name="_Toc98646355"/>
      <w:r w:rsidRPr="006F75DF">
        <w:rPr>
          <w:rFonts w:ascii="Times New Roman" w:hAnsi="Times New Roman" w:cs="Times New Roman"/>
          <w:color w:val="1F497D" w:themeColor="text2"/>
          <w:sz w:val="24"/>
          <w:szCs w:val="24"/>
          <w:lang w:val="en-US"/>
        </w:rPr>
        <w:t>Cross-cutting Issues</w:t>
      </w:r>
      <w:bookmarkEnd w:id="129"/>
    </w:p>
    <w:p w14:paraId="3C139BAD" w14:textId="77777777" w:rsidR="00DE379B" w:rsidRDefault="00DE379B" w:rsidP="00DE379B">
      <w:pPr>
        <w:jc w:val="both"/>
        <w:rPr>
          <w:rFonts w:ascii="Times New Roman" w:hAnsi="Times New Roman" w:cs="Times New Roman"/>
          <w:sz w:val="24"/>
          <w:szCs w:val="24"/>
          <w:u w:val="single"/>
          <w:lang w:val="en-US"/>
        </w:rPr>
      </w:pPr>
      <w:r w:rsidRPr="009E76E8">
        <w:rPr>
          <w:rFonts w:ascii="Times New Roman" w:hAnsi="Times New Roman" w:cs="Times New Roman"/>
          <w:sz w:val="24"/>
          <w:szCs w:val="24"/>
          <w:u w:val="single"/>
          <w:lang w:val="en-US"/>
        </w:rPr>
        <w:t>Human Rights</w:t>
      </w:r>
      <w:r>
        <w:rPr>
          <w:rFonts w:ascii="Times New Roman" w:hAnsi="Times New Roman" w:cs="Times New Roman"/>
          <w:sz w:val="24"/>
          <w:szCs w:val="24"/>
          <w:u w:val="single"/>
          <w:lang w:val="en-US"/>
        </w:rPr>
        <w:t xml:space="preserve"> Approach</w:t>
      </w:r>
    </w:p>
    <w:p w14:paraId="57480923" w14:textId="4ACA731D" w:rsidR="00DE379B" w:rsidRPr="00C633EC" w:rsidRDefault="00DE379B" w:rsidP="00DF02EF">
      <w:pPr>
        <w:jc w:val="both"/>
        <w:rPr>
          <w:rFonts w:ascii="Times New Roman" w:hAnsi="Times New Roman" w:cs="Times New Roman"/>
          <w:sz w:val="24"/>
          <w:szCs w:val="24"/>
          <w:lang w:val="en-US"/>
        </w:rPr>
      </w:pPr>
      <w:r w:rsidRPr="00C633EC">
        <w:rPr>
          <w:rFonts w:ascii="Times New Roman" w:hAnsi="Times New Roman" w:cs="Times New Roman"/>
          <w:sz w:val="24"/>
          <w:szCs w:val="24"/>
          <w:lang w:val="en-US"/>
        </w:rPr>
        <w:t xml:space="preserve">Overall, the </w:t>
      </w:r>
      <w:r>
        <w:rPr>
          <w:rFonts w:ascii="Times New Roman" w:hAnsi="Times New Roman" w:cs="Times New Roman"/>
          <w:sz w:val="24"/>
          <w:szCs w:val="24"/>
          <w:lang w:val="en-US"/>
        </w:rPr>
        <w:t>SCRL project has</w:t>
      </w:r>
      <w:r w:rsidRPr="00C633EC">
        <w:rPr>
          <w:rFonts w:ascii="Times New Roman" w:hAnsi="Times New Roman" w:cs="Times New Roman"/>
          <w:sz w:val="24"/>
          <w:szCs w:val="24"/>
          <w:lang w:val="en-US"/>
        </w:rPr>
        <w:t xml:space="preserve"> follow</w:t>
      </w:r>
      <w:r>
        <w:rPr>
          <w:rFonts w:ascii="Times New Roman" w:hAnsi="Times New Roman" w:cs="Times New Roman"/>
          <w:sz w:val="24"/>
          <w:szCs w:val="24"/>
          <w:lang w:val="en-US"/>
        </w:rPr>
        <w:t>ed</w:t>
      </w:r>
      <w:r w:rsidRPr="00C633EC">
        <w:rPr>
          <w:rFonts w:ascii="Times New Roman" w:hAnsi="Times New Roman" w:cs="Times New Roman"/>
          <w:sz w:val="24"/>
          <w:szCs w:val="24"/>
          <w:lang w:val="en-US"/>
        </w:rPr>
        <w:t xml:space="preserve"> a human rights approach by targeting </w:t>
      </w:r>
      <w:r>
        <w:rPr>
          <w:rFonts w:ascii="Times New Roman" w:hAnsi="Times New Roman" w:cs="Times New Roman"/>
          <w:sz w:val="24"/>
          <w:szCs w:val="24"/>
          <w:lang w:val="en-US"/>
        </w:rPr>
        <w:t xml:space="preserve">the </w:t>
      </w:r>
      <w:r w:rsidRPr="00C633EC">
        <w:rPr>
          <w:rFonts w:ascii="Times New Roman" w:hAnsi="Times New Roman" w:cs="Times New Roman"/>
          <w:sz w:val="24"/>
          <w:szCs w:val="24"/>
          <w:lang w:val="en-US"/>
        </w:rPr>
        <w:t>most vulnerable groups and regions and addressing the rights of women, people with disabilities, etc. The following is a brief summary of the main dimensions.</w:t>
      </w:r>
    </w:p>
    <w:p w14:paraId="0193583D" w14:textId="77777777" w:rsidR="00DE379B" w:rsidRPr="00C633EC" w:rsidRDefault="00DE379B" w:rsidP="000649BF">
      <w:pPr>
        <w:pStyle w:val="ListParagraph"/>
        <w:numPr>
          <w:ilvl w:val="0"/>
          <w:numId w:val="86"/>
        </w:numPr>
        <w:jc w:val="both"/>
        <w:rPr>
          <w:rFonts w:ascii="Times New Roman" w:hAnsi="Times New Roman" w:cs="Times New Roman"/>
          <w:sz w:val="24"/>
          <w:szCs w:val="24"/>
          <w:lang w:val="en-US"/>
        </w:rPr>
      </w:pPr>
      <w:r w:rsidRPr="00C633EC">
        <w:rPr>
          <w:rFonts w:ascii="Times New Roman" w:hAnsi="Times New Roman" w:cs="Times New Roman"/>
          <w:sz w:val="24"/>
          <w:szCs w:val="24"/>
          <w:lang w:val="en-US"/>
        </w:rPr>
        <w:t xml:space="preserve">Through the </w:t>
      </w:r>
      <w:r>
        <w:rPr>
          <w:rFonts w:ascii="Times New Roman" w:hAnsi="Times New Roman" w:cs="Times New Roman"/>
          <w:sz w:val="24"/>
          <w:szCs w:val="24"/>
          <w:lang w:val="en-US"/>
        </w:rPr>
        <w:t>combination</w:t>
      </w:r>
      <w:r w:rsidRPr="00C633EC">
        <w:rPr>
          <w:rFonts w:ascii="Times New Roman" w:hAnsi="Times New Roman" w:cs="Times New Roman"/>
          <w:sz w:val="24"/>
          <w:szCs w:val="24"/>
          <w:lang w:val="en-US"/>
        </w:rPr>
        <w:t xml:space="preserve"> of its activities</w:t>
      </w:r>
      <w:r w:rsidRPr="00BC08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targeting </w:t>
      </w:r>
      <w:r w:rsidRPr="00C633EC">
        <w:rPr>
          <w:rFonts w:ascii="Times New Roman" w:hAnsi="Times New Roman" w:cs="Times New Roman"/>
          <w:sz w:val="24"/>
          <w:szCs w:val="24"/>
          <w:lang w:val="en-US"/>
        </w:rPr>
        <w:t xml:space="preserve">resilient livelihoods through adaptation, the </w:t>
      </w:r>
      <w:r>
        <w:rPr>
          <w:rFonts w:ascii="Times New Roman" w:hAnsi="Times New Roman" w:cs="Times New Roman"/>
          <w:sz w:val="24"/>
          <w:szCs w:val="24"/>
          <w:lang w:val="en-US"/>
        </w:rPr>
        <w:t>project</w:t>
      </w:r>
      <w:r w:rsidRPr="00C633EC">
        <w:rPr>
          <w:rFonts w:ascii="Times New Roman" w:hAnsi="Times New Roman" w:cs="Times New Roman"/>
          <w:sz w:val="24"/>
          <w:szCs w:val="24"/>
          <w:lang w:val="en-US"/>
        </w:rPr>
        <w:t xml:space="preserve"> has contributed </w:t>
      </w:r>
      <w:r>
        <w:rPr>
          <w:rFonts w:ascii="Times New Roman" w:hAnsi="Times New Roman" w:cs="Times New Roman"/>
          <w:sz w:val="24"/>
          <w:szCs w:val="24"/>
          <w:lang w:val="en-US"/>
        </w:rPr>
        <w:t xml:space="preserve">to the basic right to a safe </w:t>
      </w:r>
      <w:r w:rsidRPr="00C633EC">
        <w:rPr>
          <w:rFonts w:ascii="Times New Roman" w:hAnsi="Times New Roman" w:cs="Times New Roman"/>
          <w:sz w:val="24"/>
          <w:szCs w:val="24"/>
          <w:lang w:val="en-US"/>
        </w:rPr>
        <w:t>and ecologically-balanced environment.</w:t>
      </w:r>
    </w:p>
    <w:p w14:paraId="0CACCB72" w14:textId="00181316" w:rsidR="00DE379B" w:rsidRPr="00C633EC" w:rsidRDefault="00D663F8" w:rsidP="000649BF">
      <w:pPr>
        <w:pStyle w:val="ListParagraph"/>
        <w:numPr>
          <w:ilvl w:val="0"/>
          <w:numId w:val="86"/>
        </w:numPr>
        <w:jc w:val="both"/>
        <w:rPr>
          <w:rFonts w:ascii="Times New Roman" w:hAnsi="Times New Roman" w:cs="Times New Roman"/>
          <w:sz w:val="24"/>
          <w:szCs w:val="24"/>
          <w:lang w:val="en-US"/>
        </w:rPr>
      </w:pPr>
      <w:r>
        <w:rPr>
          <w:rFonts w:ascii="Times New Roman" w:hAnsi="Times New Roman" w:cs="Times New Roman"/>
          <w:sz w:val="24"/>
          <w:szCs w:val="24"/>
          <w:lang w:val="en-US"/>
        </w:rPr>
        <w:t>The project</w:t>
      </w:r>
      <w:r w:rsidR="00DE379B" w:rsidRPr="00C633EC">
        <w:rPr>
          <w:rFonts w:ascii="Times New Roman" w:hAnsi="Times New Roman" w:cs="Times New Roman"/>
          <w:sz w:val="24"/>
          <w:szCs w:val="24"/>
          <w:lang w:val="en-US"/>
        </w:rPr>
        <w:t xml:space="preserve"> has promoted participatory transparent processes not only in project activities, but also within the government</w:t>
      </w:r>
      <w:r w:rsidR="00DE379B">
        <w:rPr>
          <w:rFonts w:ascii="Times New Roman" w:hAnsi="Times New Roman" w:cs="Times New Roman"/>
          <w:sz w:val="24"/>
          <w:szCs w:val="24"/>
          <w:lang w:val="en-US"/>
        </w:rPr>
        <w:t xml:space="preserve"> through the process of participatory development planning</w:t>
      </w:r>
      <w:r w:rsidR="00DE379B" w:rsidRPr="00C633EC">
        <w:rPr>
          <w:rFonts w:ascii="Times New Roman" w:hAnsi="Times New Roman" w:cs="Times New Roman"/>
          <w:sz w:val="24"/>
          <w:szCs w:val="24"/>
          <w:lang w:val="en-US"/>
        </w:rPr>
        <w:t xml:space="preserve">. The </w:t>
      </w:r>
      <w:r w:rsidR="00DE379B">
        <w:rPr>
          <w:rFonts w:ascii="Times New Roman" w:hAnsi="Times New Roman" w:cs="Times New Roman"/>
          <w:sz w:val="24"/>
          <w:szCs w:val="24"/>
          <w:lang w:val="en-US"/>
        </w:rPr>
        <w:t>project</w:t>
      </w:r>
      <w:r w:rsidR="00DE379B" w:rsidRPr="00C633EC">
        <w:rPr>
          <w:rFonts w:ascii="Times New Roman" w:hAnsi="Times New Roman" w:cs="Times New Roman"/>
          <w:sz w:val="24"/>
          <w:szCs w:val="24"/>
          <w:lang w:val="en-US"/>
        </w:rPr>
        <w:t xml:space="preserve"> has made </w:t>
      </w:r>
      <w:r w:rsidR="00DE379B">
        <w:rPr>
          <w:rFonts w:ascii="Times New Roman" w:hAnsi="Times New Roman" w:cs="Times New Roman"/>
          <w:sz w:val="24"/>
          <w:szCs w:val="24"/>
          <w:lang w:val="en-US"/>
        </w:rPr>
        <w:t>local</w:t>
      </w:r>
      <w:r w:rsidR="00DE379B" w:rsidRPr="00C633EC">
        <w:rPr>
          <w:rFonts w:ascii="Times New Roman" w:hAnsi="Times New Roman" w:cs="Times New Roman"/>
          <w:sz w:val="24"/>
          <w:szCs w:val="24"/>
          <w:lang w:val="en-US"/>
        </w:rPr>
        <w:t xml:space="preserve"> government</w:t>
      </w:r>
      <w:r w:rsidR="00DE379B">
        <w:rPr>
          <w:rFonts w:ascii="Times New Roman" w:hAnsi="Times New Roman" w:cs="Times New Roman"/>
          <w:sz w:val="24"/>
          <w:szCs w:val="24"/>
          <w:lang w:val="en-US"/>
        </w:rPr>
        <w:t>s</w:t>
      </w:r>
      <w:r w:rsidR="00DE379B" w:rsidRPr="00C633EC">
        <w:rPr>
          <w:rFonts w:ascii="Times New Roman" w:hAnsi="Times New Roman" w:cs="Times New Roman"/>
          <w:sz w:val="24"/>
          <w:szCs w:val="24"/>
          <w:lang w:val="en-US"/>
        </w:rPr>
        <w:t xml:space="preserve"> more open, transparent and accountable to the public.</w:t>
      </w:r>
    </w:p>
    <w:p w14:paraId="5C057921" w14:textId="77777777" w:rsidR="00DE379B" w:rsidRDefault="00DE379B" w:rsidP="000649BF">
      <w:pPr>
        <w:pStyle w:val="ListParagraph"/>
        <w:numPr>
          <w:ilvl w:val="0"/>
          <w:numId w:val="86"/>
        </w:numPr>
        <w:jc w:val="both"/>
        <w:rPr>
          <w:rFonts w:ascii="Times New Roman" w:hAnsi="Times New Roman" w:cs="Times New Roman"/>
          <w:sz w:val="24"/>
          <w:szCs w:val="24"/>
          <w:lang w:val="en-US"/>
        </w:rPr>
      </w:pPr>
      <w:r w:rsidRPr="00C633EC">
        <w:rPr>
          <w:rFonts w:ascii="Times New Roman" w:hAnsi="Times New Roman" w:cs="Times New Roman"/>
          <w:sz w:val="24"/>
          <w:szCs w:val="24"/>
          <w:lang w:val="en-US"/>
        </w:rPr>
        <w:t>Through the</w:t>
      </w:r>
      <w:r>
        <w:rPr>
          <w:rFonts w:ascii="Times New Roman" w:hAnsi="Times New Roman" w:cs="Times New Roman"/>
          <w:sz w:val="24"/>
          <w:szCs w:val="24"/>
          <w:lang w:val="en-US"/>
        </w:rPr>
        <w:t xml:space="preserve"> water</w:t>
      </w:r>
      <w:r w:rsidRPr="00C633EC">
        <w:rPr>
          <w:rFonts w:ascii="Times New Roman" w:hAnsi="Times New Roman" w:cs="Times New Roman"/>
          <w:sz w:val="24"/>
          <w:szCs w:val="24"/>
          <w:lang w:val="en-US"/>
        </w:rPr>
        <w:t xml:space="preserve"> infrastructure projects, the </w:t>
      </w:r>
      <w:r>
        <w:rPr>
          <w:rFonts w:ascii="Times New Roman" w:hAnsi="Times New Roman" w:cs="Times New Roman"/>
          <w:sz w:val="24"/>
          <w:szCs w:val="24"/>
          <w:lang w:val="en-US"/>
        </w:rPr>
        <w:t>project</w:t>
      </w:r>
      <w:r w:rsidRPr="00C633EC">
        <w:rPr>
          <w:rFonts w:ascii="Times New Roman" w:hAnsi="Times New Roman" w:cs="Times New Roman"/>
          <w:sz w:val="24"/>
          <w:szCs w:val="24"/>
          <w:lang w:val="en-US"/>
        </w:rPr>
        <w:t xml:space="preserve"> has contributed to job creation, poverty reduction and reduced vulnerabilities, which are crucial aspects of human rights.</w:t>
      </w:r>
    </w:p>
    <w:p w14:paraId="5904CC7A" w14:textId="16DD9C47" w:rsidR="00DE379B" w:rsidRDefault="00DE379B" w:rsidP="000649BF">
      <w:pPr>
        <w:pStyle w:val="ListParagraph"/>
        <w:numPr>
          <w:ilvl w:val="0"/>
          <w:numId w:val="86"/>
        </w:numPr>
        <w:jc w:val="both"/>
        <w:rPr>
          <w:rFonts w:ascii="Times New Roman" w:hAnsi="Times New Roman" w:cs="Times New Roman"/>
          <w:sz w:val="24"/>
          <w:szCs w:val="24"/>
          <w:lang w:val="en-US"/>
        </w:rPr>
      </w:pPr>
      <w:r w:rsidRPr="00F720E1">
        <w:rPr>
          <w:rFonts w:ascii="Times New Roman" w:hAnsi="Times New Roman" w:cs="Times New Roman"/>
          <w:sz w:val="24"/>
          <w:szCs w:val="24"/>
          <w:lang w:val="en-US"/>
        </w:rPr>
        <w:t xml:space="preserve">The project has also contributed to reducing the </w:t>
      </w:r>
      <w:r>
        <w:rPr>
          <w:rFonts w:ascii="Times New Roman" w:hAnsi="Times New Roman" w:cs="Times New Roman"/>
          <w:sz w:val="24"/>
          <w:szCs w:val="24"/>
          <w:lang w:val="en-US"/>
        </w:rPr>
        <w:t xml:space="preserve">number of </w:t>
      </w:r>
      <w:r w:rsidRPr="00F720E1">
        <w:rPr>
          <w:rFonts w:ascii="Times New Roman" w:hAnsi="Times New Roman" w:cs="Times New Roman"/>
          <w:sz w:val="24"/>
          <w:szCs w:val="24"/>
          <w:lang w:val="en-US"/>
        </w:rPr>
        <w:t xml:space="preserve">people seeking jobs outside </w:t>
      </w:r>
      <w:r>
        <w:rPr>
          <w:rFonts w:ascii="Times New Roman" w:hAnsi="Times New Roman" w:cs="Times New Roman"/>
          <w:sz w:val="24"/>
          <w:szCs w:val="24"/>
          <w:lang w:val="en-US"/>
        </w:rPr>
        <w:t xml:space="preserve">the </w:t>
      </w:r>
      <w:r w:rsidRPr="00F720E1">
        <w:rPr>
          <w:rFonts w:ascii="Times New Roman" w:hAnsi="Times New Roman" w:cs="Times New Roman"/>
          <w:sz w:val="24"/>
          <w:szCs w:val="24"/>
          <w:lang w:val="en-US"/>
        </w:rPr>
        <w:t>province and country.</w:t>
      </w:r>
    </w:p>
    <w:p w14:paraId="4EC1066A" w14:textId="4D6ABE54" w:rsidR="00D663F8" w:rsidRPr="00F720E1" w:rsidRDefault="00D663F8" w:rsidP="000649BF">
      <w:pPr>
        <w:pStyle w:val="ListParagraph"/>
        <w:numPr>
          <w:ilvl w:val="0"/>
          <w:numId w:val="86"/>
        </w:numPr>
        <w:jc w:val="both"/>
        <w:rPr>
          <w:rFonts w:ascii="Times New Roman" w:hAnsi="Times New Roman" w:cs="Times New Roman"/>
          <w:sz w:val="24"/>
          <w:szCs w:val="24"/>
          <w:lang w:val="en-US"/>
        </w:rPr>
      </w:pPr>
      <w:r w:rsidRPr="00D663F8">
        <w:rPr>
          <w:rFonts w:ascii="Times New Roman" w:hAnsi="Times New Roman" w:cs="Times New Roman"/>
          <w:sz w:val="24"/>
          <w:szCs w:val="24"/>
          <w:lang w:val="en-US"/>
        </w:rPr>
        <w:t>From a human-rights perspective, the affected communities are better aware of their rights in the context of climate change adaptation.</w:t>
      </w:r>
    </w:p>
    <w:p w14:paraId="47256598" w14:textId="0317200B" w:rsidR="00DE379B" w:rsidRPr="00D663F8" w:rsidRDefault="00D663F8" w:rsidP="001D5012">
      <w:pPr>
        <w:rPr>
          <w:rFonts w:ascii="Times New Roman" w:hAnsi="Times New Roman" w:cs="Times New Roman"/>
          <w:sz w:val="24"/>
          <w:szCs w:val="24"/>
          <w:u w:val="single"/>
          <w:lang w:val="en-US"/>
        </w:rPr>
      </w:pPr>
      <w:r w:rsidRPr="00D663F8">
        <w:rPr>
          <w:rFonts w:ascii="Times New Roman" w:hAnsi="Times New Roman" w:cs="Times New Roman"/>
          <w:sz w:val="24"/>
          <w:szCs w:val="24"/>
          <w:u w:val="single"/>
          <w:lang w:val="en-US"/>
        </w:rPr>
        <w:t>Governance</w:t>
      </w:r>
    </w:p>
    <w:p w14:paraId="39F3B35D" w14:textId="63A41F55" w:rsidR="0001668F" w:rsidRDefault="00D663F8" w:rsidP="0001668F">
      <w:pPr>
        <w:jc w:val="both"/>
        <w:rPr>
          <w:rFonts w:ascii="Times New Roman" w:hAnsi="Times New Roman" w:cs="Times New Roman"/>
          <w:sz w:val="24"/>
          <w:szCs w:val="24"/>
          <w:lang w:val="en-US"/>
        </w:rPr>
      </w:pPr>
      <w:r>
        <w:rPr>
          <w:rFonts w:ascii="Times New Roman" w:hAnsi="Times New Roman" w:cs="Times New Roman"/>
          <w:sz w:val="24"/>
          <w:szCs w:val="24"/>
          <w:lang w:val="en-US"/>
        </w:rPr>
        <w:t>The SCRL project has contributed to governance in the area of climate change adaptation.</w:t>
      </w:r>
      <w:r w:rsidR="00545AED">
        <w:rPr>
          <w:rFonts w:ascii="Times New Roman" w:hAnsi="Times New Roman" w:cs="Times New Roman"/>
          <w:sz w:val="24"/>
          <w:szCs w:val="24"/>
          <w:lang w:val="en-US"/>
        </w:rPr>
        <w:t xml:space="preserve"> </w:t>
      </w:r>
      <w:r w:rsidR="0001668F">
        <w:rPr>
          <w:rFonts w:ascii="Times New Roman" w:hAnsi="Times New Roman" w:cs="Times New Roman"/>
          <w:sz w:val="24"/>
          <w:szCs w:val="24"/>
          <w:lang w:val="en-US"/>
        </w:rPr>
        <w:t xml:space="preserve">As has been already noted </w:t>
      </w:r>
      <w:r>
        <w:rPr>
          <w:rFonts w:ascii="Times New Roman" w:hAnsi="Times New Roman" w:cs="Times New Roman"/>
          <w:sz w:val="24"/>
          <w:szCs w:val="24"/>
          <w:lang w:val="en-US"/>
        </w:rPr>
        <w:t>throughout</w:t>
      </w:r>
      <w:r w:rsidR="0001668F">
        <w:rPr>
          <w:rFonts w:ascii="Times New Roman" w:hAnsi="Times New Roman" w:cs="Times New Roman"/>
          <w:sz w:val="24"/>
          <w:szCs w:val="24"/>
          <w:lang w:val="en-US"/>
        </w:rPr>
        <w:t xml:space="preserve"> this report, </w:t>
      </w:r>
      <w:r>
        <w:rPr>
          <w:rFonts w:ascii="Times New Roman" w:hAnsi="Times New Roman" w:cs="Times New Roman"/>
          <w:sz w:val="24"/>
          <w:szCs w:val="24"/>
          <w:lang w:val="en-US"/>
        </w:rPr>
        <w:t xml:space="preserve">the </w:t>
      </w:r>
      <w:r w:rsidR="0001668F">
        <w:rPr>
          <w:rFonts w:ascii="Times New Roman" w:hAnsi="Times New Roman" w:cs="Times New Roman"/>
          <w:sz w:val="24"/>
          <w:szCs w:val="24"/>
          <w:lang w:val="en-US"/>
        </w:rPr>
        <w:t>public sector</w:t>
      </w:r>
      <w:r>
        <w:rPr>
          <w:rFonts w:ascii="Times New Roman" w:hAnsi="Times New Roman" w:cs="Times New Roman"/>
          <w:sz w:val="24"/>
          <w:szCs w:val="24"/>
          <w:lang w:val="en-US"/>
        </w:rPr>
        <w:t xml:space="preserve"> in Turkmenistan</w:t>
      </w:r>
      <w:r w:rsidR="0001668F">
        <w:rPr>
          <w:rFonts w:ascii="Times New Roman" w:hAnsi="Times New Roman" w:cs="Times New Roman"/>
          <w:sz w:val="24"/>
          <w:szCs w:val="24"/>
          <w:lang w:val="en-US"/>
        </w:rPr>
        <w:t xml:space="preserve"> has benefitted from </w:t>
      </w:r>
      <w:r w:rsidR="0001668F" w:rsidRPr="00562158">
        <w:rPr>
          <w:rFonts w:ascii="Times New Roman" w:hAnsi="Times New Roman" w:cs="Times New Roman"/>
          <w:sz w:val="24"/>
          <w:szCs w:val="24"/>
          <w:lang w:val="en-US"/>
        </w:rPr>
        <w:t>technical, legal and environmental capacity development</w:t>
      </w:r>
      <w:r w:rsidR="0001668F">
        <w:rPr>
          <w:rFonts w:ascii="Times New Roman" w:hAnsi="Times New Roman" w:cs="Times New Roman"/>
          <w:sz w:val="24"/>
          <w:szCs w:val="24"/>
          <w:lang w:val="en-US"/>
        </w:rPr>
        <w:t>. Furthermore, a</w:t>
      </w:r>
      <w:r w:rsidR="0001668F" w:rsidRPr="00562158">
        <w:rPr>
          <w:rFonts w:ascii="Times New Roman" w:hAnsi="Times New Roman" w:cs="Times New Roman"/>
          <w:sz w:val="24"/>
          <w:szCs w:val="24"/>
          <w:lang w:val="en-US"/>
        </w:rPr>
        <w:t xml:space="preserve">s a result of the project, </w:t>
      </w:r>
      <w:r>
        <w:rPr>
          <w:rFonts w:ascii="Times New Roman" w:hAnsi="Times New Roman" w:cs="Times New Roman"/>
          <w:sz w:val="24"/>
          <w:szCs w:val="24"/>
          <w:lang w:val="en-US"/>
        </w:rPr>
        <w:t>communities in the pilot areas and the public sector are</w:t>
      </w:r>
      <w:r w:rsidR="0001668F" w:rsidRPr="00562158">
        <w:rPr>
          <w:rFonts w:ascii="Times New Roman" w:hAnsi="Times New Roman" w:cs="Times New Roman"/>
          <w:sz w:val="24"/>
          <w:szCs w:val="24"/>
          <w:lang w:val="en-US"/>
        </w:rPr>
        <w:t xml:space="preserve"> </w:t>
      </w:r>
      <w:r>
        <w:rPr>
          <w:rFonts w:ascii="Times New Roman" w:hAnsi="Times New Roman" w:cs="Times New Roman"/>
          <w:sz w:val="24"/>
          <w:szCs w:val="24"/>
          <w:lang w:val="en-US"/>
        </w:rPr>
        <w:t>better informed about</w:t>
      </w:r>
      <w:r w:rsidR="0001668F" w:rsidRPr="00562158">
        <w:rPr>
          <w:rFonts w:ascii="Times New Roman" w:hAnsi="Times New Roman" w:cs="Times New Roman"/>
          <w:sz w:val="24"/>
          <w:szCs w:val="24"/>
          <w:lang w:val="en-US"/>
        </w:rPr>
        <w:t xml:space="preserve"> the impacts </w:t>
      </w:r>
      <w:r>
        <w:rPr>
          <w:rFonts w:ascii="Times New Roman" w:hAnsi="Times New Roman" w:cs="Times New Roman"/>
          <w:sz w:val="24"/>
          <w:szCs w:val="24"/>
          <w:lang w:val="en-US"/>
        </w:rPr>
        <w:t xml:space="preserve">of climate change and the need for adaptive measures. The SCRL project has generated </w:t>
      </w:r>
      <w:r w:rsidR="0001668F" w:rsidRPr="00562158">
        <w:rPr>
          <w:rFonts w:ascii="Times New Roman" w:hAnsi="Times New Roman" w:cs="Times New Roman"/>
          <w:sz w:val="24"/>
          <w:szCs w:val="24"/>
          <w:lang w:val="en-US"/>
        </w:rPr>
        <w:t xml:space="preserve">extensive learning with regard to stakeholder consultations and consensus-based decision </w:t>
      </w:r>
      <w:r w:rsidR="0001668F" w:rsidRPr="00562158">
        <w:rPr>
          <w:rFonts w:ascii="Times New Roman" w:hAnsi="Times New Roman" w:cs="Times New Roman"/>
          <w:sz w:val="24"/>
          <w:szCs w:val="24"/>
          <w:lang w:val="en-US"/>
        </w:rPr>
        <w:lastRenderedPageBreak/>
        <w:t>making.</w:t>
      </w:r>
      <w:r w:rsidR="00545AE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Furthermore, as has been noted previously in this report, the project has also promoted </w:t>
      </w:r>
      <w:r w:rsidR="0001668F" w:rsidRPr="001F6CF9">
        <w:rPr>
          <w:rFonts w:ascii="Times New Roman" w:hAnsi="Times New Roman" w:cs="Times New Roman"/>
          <w:sz w:val="24"/>
          <w:szCs w:val="24"/>
          <w:lang w:val="en-US"/>
        </w:rPr>
        <w:t>South-South cooperation</w:t>
      </w:r>
      <w:r w:rsidR="0001668F">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01668F">
        <w:rPr>
          <w:rFonts w:ascii="Times New Roman" w:hAnsi="Times New Roman" w:cs="Times New Roman"/>
          <w:sz w:val="24"/>
          <w:szCs w:val="24"/>
          <w:lang w:val="en-US"/>
        </w:rPr>
        <w:t xml:space="preserve"> the transfer of knowledge from other countries.</w:t>
      </w:r>
    </w:p>
    <w:p w14:paraId="74EDC151" w14:textId="08E326FE" w:rsidR="00D7670E" w:rsidRPr="00D7670E" w:rsidRDefault="00D7670E" w:rsidP="001D5012">
      <w:pPr>
        <w:rPr>
          <w:rFonts w:ascii="Times New Roman" w:hAnsi="Times New Roman" w:cs="Times New Roman"/>
          <w:sz w:val="24"/>
          <w:szCs w:val="24"/>
          <w:u w:val="single"/>
          <w:lang w:val="en-US"/>
        </w:rPr>
      </w:pPr>
      <w:r w:rsidRPr="00D7670E">
        <w:rPr>
          <w:rFonts w:ascii="Times New Roman" w:hAnsi="Times New Roman" w:cs="Times New Roman"/>
          <w:sz w:val="24"/>
          <w:szCs w:val="24"/>
          <w:u w:val="single"/>
          <w:lang w:val="en-US"/>
        </w:rPr>
        <w:t>Communication</w:t>
      </w:r>
      <w:r w:rsidR="00F13A11">
        <w:rPr>
          <w:rFonts w:ascii="Times New Roman" w:hAnsi="Times New Roman" w:cs="Times New Roman"/>
          <w:sz w:val="24"/>
          <w:szCs w:val="24"/>
          <w:u w:val="single"/>
          <w:lang w:val="en-US"/>
        </w:rPr>
        <w:t>s</w:t>
      </w:r>
    </w:p>
    <w:p w14:paraId="1D382876" w14:textId="1A0FE132" w:rsidR="00DF02EF" w:rsidRDefault="004A7D4D" w:rsidP="004A7D4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team had ensured good communications with internal stakeholders and external audiences. The following is a brief description of the channels through which communications have taken place. </w:t>
      </w:r>
    </w:p>
    <w:p w14:paraId="7B0CBD8B" w14:textId="77777777" w:rsidR="00DF02EF" w:rsidRPr="004A7D4D" w:rsidRDefault="00DF02EF" w:rsidP="000649BF">
      <w:pPr>
        <w:pStyle w:val="ListParagraph"/>
        <w:numPr>
          <w:ilvl w:val="0"/>
          <w:numId w:val="87"/>
        </w:numPr>
        <w:jc w:val="both"/>
        <w:rPr>
          <w:rFonts w:ascii="Times New Roman" w:hAnsi="Times New Roman" w:cs="Times New Roman"/>
          <w:sz w:val="24"/>
          <w:szCs w:val="24"/>
          <w:lang w:val="en-US"/>
        </w:rPr>
      </w:pPr>
      <w:r w:rsidRPr="004A7D4D">
        <w:rPr>
          <w:rFonts w:ascii="Times New Roman" w:hAnsi="Times New Roman" w:cs="Times New Roman"/>
          <w:sz w:val="24"/>
          <w:szCs w:val="24"/>
          <w:lang w:val="en-US"/>
        </w:rPr>
        <w:t xml:space="preserve">Project </w:t>
      </w:r>
      <w:r w:rsidR="00D7670E" w:rsidRPr="004A7D4D">
        <w:rPr>
          <w:rFonts w:ascii="Times New Roman" w:hAnsi="Times New Roman" w:cs="Times New Roman"/>
          <w:sz w:val="24"/>
          <w:szCs w:val="24"/>
          <w:lang w:val="en-US"/>
        </w:rPr>
        <w:t xml:space="preserve">results were highlighted and discussed </w:t>
      </w:r>
      <w:r w:rsidRPr="004A7D4D">
        <w:rPr>
          <w:rFonts w:ascii="Times New Roman" w:hAnsi="Times New Roman" w:cs="Times New Roman"/>
          <w:sz w:val="24"/>
          <w:szCs w:val="24"/>
          <w:lang w:val="en-US"/>
        </w:rPr>
        <w:t>in various</w:t>
      </w:r>
      <w:r w:rsidR="00D7670E" w:rsidRPr="004A7D4D">
        <w:rPr>
          <w:rFonts w:ascii="Times New Roman" w:hAnsi="Times New Roman" w:cs="Times New Roman"/>
          <w:sz w:val="24"/>
          <w:szCs w:val="24"/>
          <w:lang w:val="en-US"/>
        </w:rPr>
        <w:t xml:space="preserve"> project events. For example, during seminars in pilot regions, the project team informed participants and members of local communities about ongoing activities carried out within the framework of the project, plans and achievements, the difficulties for which their active participation and support is required in order to solve them.</w:t>
      </w:r>
    </w:p>
    <w:p w14:paraId="75AA4A8B" w14:textId="65C2513B" w:rsidR="00DA185E" w:rsidRDefault="00D7670E" w:rsidP="000649BF">
      <w:pPr>
        <w:pStyle w:val="ListParagraph"/>
        <w:numPr>
          <w:ilvl w:val="0"/>
          <w:numId w:val="87"/>
        </w:numPr>
        <w:jc w:val="both"/>
        <w:rPr>
          <w:rFonts w:ascii="Times New Roman" w:hAnsi="Times New Roman" w:cs="Times New Roman"/>
          <w:sz w:val="24"/>
          <w:szCs w:val="24"/>
          <w:lang w:val="en-US"/>
        </w:rPr>
      </w:pPr>
      <w:r w:rsidRPr="004A7D4D">
        <w:rPr>
          <w:rFonts w:ascii="Times New Roman" w:hAnsi="Times New Roman" w:cs="Times New Roman"/>
          <w:sz w:val="24"/>
          <w:szCs w:val="24"/>
          <w:lang w:val="en-US"/>
        </w:rPr>
        <w:t>At the local level, regular Local Management Board</w:t>
      </w:r>
      <w:r w:rsidR="00DF02EF" w:rsidRPr="004A7D4D">
        <w:rPr>
          <w:rFonts w:ascii="Times New Roman" w:hAnsi="Times New Roman" w:cs="Times New Roman"/>
          <w:sz w:val="24"/>
          <w:szCs w:val="24"/>
          <w:lang w:val="en-US"/>
        </w:rPr>
        <w:t xml:space="preserve"> (LMB) meetings </w:t>
      </w:r>
      <w:r w:rsidRPr="004A7D4D">
        <w:rPr>
          <w:rFonts w:ascii="Times New Roman" w:hAnsi="Times New Roman" w:cs="Times New Roman"/>
          <w:sz w:val="24"/>
          <w:szCs w:val="24"/>
          <w:lang w:val="en-US"/>
        </w:rPr>
        <w:t>were held</w:t>
      </w:r>
      <w:r w:rsidR="00DF02EF" w:rsidRPr="004A7D4D">
        <w:rPr>
          <w:rFonts w:ascii="Times New Roman" w:hAnsi="Times New Roman" w:cs="Times New Roman"/>
          <w:sz w:val="24"/>
          <w:szCs w:val="24"/>
          <w:lang w:val="en-US"/>
        </w:rPr>
        <w:t xml:space="preserve"> and </w:t>
      </w:r>
      <w:r w:rsidRPr="004A7D4D">
        <w:rPr>
          <w:rFonts w:ascii="Times New Roman" w:hAnsi="Times New Roman" w:cs="Times New Roman"/>
          <w:sz w:val="24"/>
          <w:szCs w:val="24"/>
          <w:lang w:val="en-US"/>
        </w:rPr>
        <w:t xml:space="preserve">were attended by heads of etrap khyakimliks, </w:t>
      </w:r>
      <w:r w:rsidR="00FD6827">
        <w:rPr>
          <w:rFonts w:ascii="Times New Roman" w:hAnsi="Times New Roman" w:cs="Times New Roman"/>
          <w:sz w:val="24"/>
          <w:szCs w:val="24"/>
          <w:lang w:val="en-US"/>
        </w:rPr>
        <w:t>farmers’ associations</w:t>
      </w:r>
      <w:r w:rsidRPr="004A7D4D">
        <w:rPr>
          <w:rFonts w:ascii="Times New Roman" w:hAnsi="Times New Roman" w:cs="Times New Roman"/>
          <w:sz w:val="24"/>
          <w:szCs w:val="24"/>
          <w:lang w:val="en-US"/>
        </w:rPr>
        <w:t xml:space="preserve">, as well as chief farm specialists, </w:t>
      </w:r>
      <w:r w:rsidR="00DF02EF" w:rsidRPr="004A7D4D">
        <w:rPr>
          <w:rFonts w:ascii="Times New Roman" w:hAnsi="Times New Roman" w:cs="Times New Roman"/>
          <w:sz w:val="24"/>
          <w:szCs w:val="24"/>
          <w:lang w:val="en-US"/>
        </w:rPr>
        <w:t>f</w:t>
      </w:r>
      <w:r w:rsidRPr="004A7D4D">
        <w:rPr>
          <w:rFonts w:ascii="Times New Roman" w:hAnsi="Times New Roman" w:cs="Times New Roman"/>
          <w:sz w:val="24"/>
          <w:szCs w:val="24"/>
          <w:lang w:val="en-US"/>
        </w:rPr>
        <w:t xml:space="preserve">arm council members and activists. </w:t>
      </w:r>
      <w:r w:rsidR="00DF02EF" w:rsidRPr="004A7D4D">
        <w:rPr>
          <w:rFonts w:ascii="Times New Roman" w:hAnsi="Times New Roman" w:cs="Times New Roman"/>
          <w:sz w:val="24"/>
          <w:szCs w:val="24"/>
          <w:lang w:val="en-US"/>
        </w:rPr>
        <w:t>In these LMB</w:t>
      </w:r>
      <w:r w:rsidRPr="004A7D4D">
        <w:rPr>
          <w:rFonts w:ascii="Times New Roman" w:hAnsi="Times New Roman" w:cs="Times New Roman"/>
          <w:sz w:val="24"/>
          <w:szCs w:val="24"/>
          <w:lang w:val="en-US"/>
        </w:rPr>
        <w:t xml:space="preserve"> meeting</w:t>
      </w:r>
      <w:r w:rsidR="003C4FB7">
        <w:rPr>
          <w:rFonts w:ascii="Times New Roman" w:hAnsi="Times New Roman" w:cs="Times New Roman"/>
          <w:sz w:val="24"/>
          <w:szCs w:val="24"/>
          <w:lang w:val="en-US"/>
        </w:rPr>
        <w:t>s</w:t>
      </w:r>
      <w:r w:rsidRPr="004A7D4D">
        <w:rPr>
          <w:rFonts w:ascii="Times New Roman" w:hAnsi="Times New Roman" w:cs="Times New Roman"/>
          <w:sz w:val="24"/>
          <w:szCs w:val="24"/>
          <w:lang w:val="en-US"/>
        </w:rPr>
        <w:t>, local project coordinator</w:t>
      </w:r>
      <w:r w:rsidR="00DF02EF" w:rsidRPr="004A7D4D">
        <w:rPr>
          <w:rFonts w:ascii="Times New Roman" w:hAnsi="Times New Roman" w:cs="Times New Roman"/>
          <w:sz w:val="24"/>
          <w:szCs w:val="24"/>
          <w:lang w:val="en-US"/>
        </w:rPr>
        <w:t>s</w:t>
      </w:r>
      <w:r w:rsidRPr="004A7D4D">
        <w:rPr>
          <w:rFonts w:ascii="Times New Roman" w:hAnsi="Times New Roman" w:cs="Times New Roman"/>
          <w:sz w:val="24"/>
          <w:szCs w:val="24"/>
          <w:lang w:val="en-US"/>
        </w:rPr>
        <w:t xml:space="preserve"> presented the results of the project, progress of implementation of small grants, annual work plans, and </w:t>
      </w:r>
      <w:r w:rsidR="00DF02EF" w:rsidRPr="004A7D4D">
        <w:rPr>
          <w:rFonts w:ascii="Times New Roman" w:hAnsi="Times New Roman" w:cs="Times New Roman"/>
          <w:sz w:val="24"/>
          <w:szCs w:val="24"/>
          <w:lang w:val="en-US"/>
        </w:rPr>
        <w:t>raised</w:t>
      </w:r>
      <w:r w:rsidRPr="004A7D4D">
        <w:rPr>
          <w:rFonts w:ascii="Times New Roman" w:hAnsi="Times New Roman" w:cs="Times New Roman"/>
          <w:sz w:val="24"/>
          <w:szCs w:val="24"/>
          <w:lang w:val="en-US"/>
        </w:rPr>
        <w:t xml:space="preserve"> problematic issues requiring their attention and intervention.</w:t>
      </w:r>
    </w:p>
    <w:p w14:paraId="70923E22" w14:textId="77777777" w:rsidR="00DA185E" w:rsidRDefault="00D7670E" w:rsidP="000649BF">
      <w:pPr>
        <w:pStyle w:val="ListParagraph"/>
        <w:numPr>
          <w:ilvl w:val="0"/>
          <w:numId w:val="87"/>
        </w:numPr>
        <w:jc w:val="both"/>
        <w:rPr>
          <w:rFonts w:ascii="Times New Roman" w:hAnsi="Times New Roman" w:cs="Times New Roman"/>
          <w:sz w:val="24"/>
          <w:szCs w:val="24"/>
          <w:lang w:val="en-US"/>
        </w:rPr>
      </w:pPr>
      <w:r w:rsidRPr="00DA185E">
        <w:rPr>
          <w:rFonts w:ascii="Times New Roman" w:hAnsi="Times New Roman" w:cs="Times New Roman"/>
          <w:sz w:val="24"/>
          <w:szCs w:val="24"/>
          <w:lang w:val="en-US"/>
        </w:rPr>
        <w:t>At the national level, information on the results of the project was presented at the</w:t>
      </w:r>
      <w:r w:rsidR="00DA185E" w:rsidRPr="00DA185E">
        <w:rPr>
          <w:rFonts w:ascii="Times New Roman" w:hAnsi="Times New Roman" w:cs="Times New Roman"/>
          <w:sz w:val="24"/>
          <w:szCs w:val="24"/>
          <w:lang w:val="en-US"/>
        </w:rPr>
        <w:t xml:space="preserve"> PMB</w:t>
      </w:r>
      <w:r w:rsidRPr="00DA185E">
        <w:rPr>
          <w:rFonts w:ascii="Times New Roman" w:hAnsi="Times New Roman" w:cs="Times New Roman"/>
          <w:sz w:val="24"/>
          <w:szCs w:val="24"/>
          <w:lang w:val="en-US"/>
        </w:rPr>
        <w:t xml:space="preserve"> meeting</w:t>
      </w:r>
      <w:r w:rsidR="00DA185E" w:rsidRPr="00DA185E">
        <w:rPr>
          <w:rFonts w:ascii="Times New Roman" w:hAnsi="Times New Roman" w:cs="Times New Roman"/>
          <w:sz w:val="24"/>
          <w:szCs w:val="24"/>
          <w:lang w:val="en-US"/>
        </w:rPr>
        <w:t>s</w:t>
      </w:r>
      <w:r w:rsidRPr="00DA185E">
        <w:rPr>
          <w:rFonts w:ascii="Times New Roman" w:hAnsi="Times New Roman" w:cs="Times New Roman"/>
          <w:sz w:val="24"/>
          <w:szCs w:val="24"/>
          <w:lang w:val="en-US"/>
        </w:rPr>
        <w:t xml:space="preserve">. Prior to </w:t>
      </w:r>
      <w:r w:rsidR="00DA185E" w:rsidRPr="00DA185E">
        <w:rPr>
          <w:rFonts w:ascii="Times New Roman" w:hAnsi="Times New Roman" w:cs="Times New Roman"/>
          <w:sz w:val="24"/>
          <w:szCs w:val="24"/>
          <w:lang w:val="en-US"/>
        </w:rPr>
        <w:t xml:space="preserve">PMB </w:t>
      </w:r>
      <w:r w:rsidRPr="00DA185E">
        <w:rPr>
          <w:rFonts w:ascii="Times New Roman" w:hAnsi="Times New Roman" w:cs="Times New Roman"/>
          <w:sz w:val="24"/>
          <w:szCs w:val="24"/>
          <w:lang w:val="en-US"/>
        </w:rPr>
        <w:t>meetin</w:t>
      </w:r>
      <w:r w:rsidR="00DA185E" w:rsidRPr="00DA185E">
        <w:rPr>
          <w:rFonts w:ascii="Times New Roman" w:hAnsi="Times New Roman" w:cs="Times New Roman"/>
          <w:sz w:val="24"/>
          <w:szCs w:val="24"/>
          <w:lang w:val="en-US"/>
        </w:rPr>
        <w:t>gs</w:t>
      </w:r>
      <w:r w:rsidRPr="00DA185E">
        <w:rPr>
          <w:rFonts w:ascii="Times New Roman" w:hAnsi="Times New Roman" w:cs="Times New Roman"/>
          <w:sz w:val="24"/>
          <w:szCs w:val="24"/>
          <w:lang w:val="en-US"/>
        </w:rPr>
        <w:t xml:space="preserve">, the </w:t>
      </w:r>
      <w:r w:rsidR="00DA185E" w:rsidRPr="00DA185E">
        <w:rPr>
          <w:rFonts w:ascii="Times New Roman" w:hAnsi="Times New Roman" w:cs="Times New Roman"/>
          <w:sz w:val="24"/>
          <w:szCs w:val="24"/>
          <w:lang w:val="en-US"/>
        </w:rPr>
        <w:t>P</w:t>
      </w:r>
      <w:r w:rsidRPr="00DA185E">
        <w:rPr>
          <w:rFonts w:ascii="Times New Roman" w:hAnsi="Times New Roman" w:cs="Times New Roman"/>
          <w:sz w:val="24"/>
          <w:szCs w:val="24"/>
          <w:lang w:val="en-US"/>
        </w:rPr>
        <w:t xml:space="preserve">roject </w:t>
      </w:r>
      <w:r w:rsidR="00DA185E" w:rsidRPr="00DA185E">
        <w:rPr>
          <w:rFonts w:ascii="Times New Roman" w:hAnsi="Times New Roman" w:cs="Times New Roman"/>
          <w:sz w:val="24"/>
          <w:szCs w:val="24"/>
          <w:lang w:val="en-US"/>
        </w:rPr>
        <w:t>M</w:t>
      </w:r>
      <w:r w:rsidRPr="00DA185E">
        <w:rPr>
          <w:rFonts w:ascii="Times New Roman" w:hAnsi="Times New Roman" w:cs="Times New Roman"/>
          <w:sz w:val="24"/>
          <w:szCs w:val="24"/>
          <w:lang w:val="en-US"/>
        </w:rPr>
        <w:t>anager discussed with the National Project Coordinator the agenda, draft decisions, issues to be raised</w:t>
      </w:r>
      <w:r w:rsidR="00DA185E" w:rsidRPr="00DA185E">
        <w:rPr>
          <w:rFonts w:ascii="Times New Roman" w:hAnsi="Times New Roman" w:cs="Times New Roman"/>
          <w:sz w:val="24"/>
          <w:szCs w:val="24"/>
          <w:lang w:val="en-US"/>
        </w:rPr>
        <w:t>, etc</w:t>
      </w:r>
      <w:r w:rsidRPr="00DA185E">
        <w:rPr>
          <w:rFonts w:ascii="Times New Roman" w:hAnsi="Times New Roman" w:cs="Times New Roman"/>
          <w:sz w:val="24"/>
          <w:szCs w:val="24"/>
          <w:lang w:val="en-US"/>
        </w:rPr>
        <w:t>.</w:t>
      </w:r>
    </w:p>
    <w:p w14:paraId="38D8A0CB" w14:textId="77777777" w:rsidR="00DA185E" w:rsidRDefault="00D7670E" w:rsidP="000649BF">
      <w:pPr>
        <w:pStyle w:val="ListParagraph"/>
        <w:numPr>
          <w:ilvl w:val="0"/>
          <w:numId w:val="87"/>
        </w:numPr>
        <w:jc w:val="both"/>
        <w:rPr>
          <w:rFonts w:ascii="Times New Roman" w:hAnsi="Times New Roman" w:cs="Times New Roman"/>
          <w:sz w:val="24"/>
          <w:szCs w:val="24"/>
          <w:lang w:val="en-US"/>
        </w:rPr>
      </w:pPr>
      <w:r w:rsidRPr="00DA185E">
        <w:rPr>
          <w:rFonts w:ascii="Times New Roman" w:hAnsi="Times New Roman" w:cs="Times New Roman"/>
          <w:sz w:val="24"/>
          <w:szCs w:val="24"/>
          <w:lang w:val="en-US"/>
        </w:rPr>
        <w:t xml:space="preserve">In addition, the project </w:t>
      </w:r>
      <w:r w:rsidR="00DA185E" w:rsidRPr="00DA185E">
        <w:rPr>
          <w:rFonts w:ascii="Times New Roman" w:hAnsi="Times New Roman" w:cs="Times New Roman"/>
          <w:sz w:val="24"/>
          <w:szCs w:val="24"/>
          <w:lang w:val="en-US"/>
        </w:rPr>
        <w:t>advertised</w:t>
      </w:r>
      <w:r w:rsidRPr="00DA185E">
        <w:rPr>
          <w:rFonts w:ascii="Times New Roman" w:hAnsi="Times New Roman" w:cs="Times New Roman"/>
          <w:sz w:val="24"/>
          <w:szCs w:val="24"/>
          <w:lang w:val="en-US"/>
        </w:rPr>
        <w:t xml:space="preserve"> project activities and results through the mass-media - articles and press releases on the websites of UNDP, UN, state and regional media services, Tariq, various foreign organizations (Russia, Uzbekistan), on social networks, in local newspapers and magazines, on the GEF global website.</w:t>
      </w:r>
    </w:p>
    <w:p w14:paraId="0496EB63" w14:textId="77777777" w:rsidR="00DA185E" w:rsidRDefault="00D7670E" w:rsidP="000649BF">
      <w:pPr>
        <w:pStyle w:val="ListParagraph"/>
        <w:numPr>
          <w:ilvl w:val="0"/>
          <w:numId w:val="87"/>
        </w:numPr>
        <w:jc w:val="both"/>
        <w:rPr>
          <w:rFonts w:ascii="Times New Roman" w:hAnsi="Times New Roman" w:cs="Times New Roman"/>
          <w:sz w:val="24"/>
          <w:szCs w:val="24"/>
          <w:lang w:val="en-US"/>
        </w:rPr>
      </w:pPr>
      <w:r w:rsidRPr="00DA185E">
        <w:rPr>
          <w:rFonts w:ascii="Times New Roman" w:hAnsi="Times New Roman" w:cs="Times New Roman"/>
          <w:sz w:val="24"/>
          <w:szCs w:val="24"/>
          <w:lang w:val="en-US"/>
        </w:rPr>
        <w:t xml:space="preserve">The project also published a </w:t>
      </w:r>
      <w:r w:rsidR="00DA185E" w:rsidRPr="00DA185E">
        <w:rPr>
          <w:rFonts w:ascii="Times New Roman" w:hAnsi="Times New Roman" w:cs="Times New Roman"/>
          <w:sz w:val="24"/>
          <w:szCs w:val="24"/>
          <w:lang w:val="en-US"/>
        </w:rPr>
        <w:t>large</w:t>
      </w:r>
      <w:r w:rsidRPr="00DA185E">
        <w:rPr>
          <w:rFonts w:ascii="Times New Roman" w:hAnsi="Times New Roman" w:cs="Times New Roman"/>
          <w:sz w:val="24"/>
          <w:szCs w:val="24"/>
          <w:lang w:val="en-US"/>
        </w:rPr>
        <w:t xml:space="preserve"> amount of information and knowledge materials, which presented a variety of information, including the results of the project, achievements, recommendations and lessons learned.</w:t>
      </w:r>
      <w:r w:rsidR="00DA185E">
        <w:rPr>
          <w:rFonts w:ascii="Times New Roman" w:hAnsi="Times New Roman" w:cs="Times New Roman"/>
          <w:sz w:val="24"/>
          <w:szCs w:val="24"/>
          <w:lang w:val="en-US"/>
        </w:rPr>
        <w:t xml:space="preserve"> These included</w:t>
      </w:r>
      <w:r w:rsidRPr="00DA185E">
        <w:rPr>
          <w:rFonts w:ascii="Times New Roman" w:hAnsi="Times New Roman" w:cs="Times New Roman"/>
          <w:sz w:val="24"/>
          <w:szCs w:val="24"/>
          <w:lang w:val="en-US"/>
        </w:rPr>
        <w:t xml:space="preserve"> project flyers, a brochure on project activities, a booklet on project approaches, thematic posters, information leaflets and much more were prepared.</w:t>
      </w:r>
    </w:p>
    <w:p w14:paraId="10AB4DF0" w14:textId="77777777" w:rsidR="00F13A11" w:rsidRDefault="00D7670E" w:rsidP="000649BF">
      <w:pPr>
        <w:pStyle w:val="ListParagraph"/>
        <w:numPr>
          <w:ilvl w:val="0"/>
          <w:numId w:val="87"/>
        </w:numPr>
        <w:jc w:val="both"/>
        <w:rPr>
          <w:rFonts w:ascii="Times New Roman" w:hAnsi="Times New Roman" w:cs="Times New Roman"/>
          <w:sz w:val="24"/>
          <w:szCs w:val="24"/>
          <w:lang w:val="en-US"/>
        </w:rPr>
      </w:pPr>
      <w:r w:rsidRPr="00DA185E">
        <w:rPr>
          <w:rFonts w:ascii="Times New Roman" w:hAnsi="Times New Roman" w:cs="Times New Roman"/>
          <w:sz w:val="24"/>
          <w:szCs w:val="24"/>
          <w:lang w:val="en-US"/>
        </w:rPr>
        <w:t xml:space="preserve">Every year the project participated in international conferences and exhibitions held by the Ministry of Agriculture and Nature Protection, as well as conferences on June 5 dedicated to the International Day for Nature Conservation. </w:t>
      </w:r>
      <w:r w:rsidR="00DA185E">
        <w:rPr>
          <w:rFonts w:ascii="Times New Roman" w:hAnsi="Times New Roman" w:cs="Times New Roman"/>
          <w:sz w:val="24"/>
          <w:szCs w:val="24"/>
          <w:lang w:val="en-US"/>
        </w:rPr>
        <w:t>T</w:t>
      </w:r>
      <w:r w:rsidRPr="00DA185E">
        <w:rPr>
          <w:rFonts w:ascii="Times New Roman" w:hAnsi="Times New Roman" w:cs="Times New Roman"/>
          <w:sz w:val="24"/>
          <w:szCs w:val="24"/>
          <w:lang w:val="en-US"/>
        </w:rPr>
        <w:t xml:space="preserve">he project presented </w:t>
      </w:r>
      <w:r w:rsidR="00DA185E">
        <w:rPr>
          <w:rFonts w:ascii="Times New Roman" w:hAnsi="Times New Roman" w:cs="Times New Roman"/>
          <w:sz w:val="24"/>
          <w:szCs w:val="24"/>
          <w:lang w:val="en-US"/>
        </w:rPr>
        <w:t xml:space="preserve">in these events </w:t>
      </w:r>
      <w:r w:rsidRPr="00DA185E">
        <w:rPr>
          <w:rFonts w:ascii="Times New Roman" w:hAnsi="Times New Roman" w:cs="Times New Roman"/>
          <w:sz w:val="24"/>
          <w:szCs w:val="24"/>
          <w:lang w:val="en-US"/>
        </w:rPr>
        <w:t>its main results</w:t>
      </w:r>
      <w:r w:rsidR="00DA185E">
        <w:rPr>
          <w:rFonts w:ascii="Times New Roman" w:hAnsi="Times New Roman" w:cs="Times New Roman"/>
          <w:sz w:val="24"/>
          <w:szCs w:val="24"/>
          <w:lang w:val="en-US"/>
        </w:rPr>
        <w:t>, piloted</w:t>
      </w:r>
      <w:r w:rsidRPr="00DA185E">
        <w:rPr>
          <w:rFonts w:ascii="Times New Roman" w:hAnsi="Times New Roman" w:cs="Times New Roman"/>
          <w:sz w:val="24"/>
          <w:szCs w:val="24"/>
          <w:lang w:val="en-US"/>
        </w:rPr>
        <w:t xml:space="preserve"> adaptation measures, as well as studies </w:t>
      </w:r>
      <w:r w:rsidR="00F13A11">
        <w:rPr>
          <w:rFonts w:ascii="Times New Roman" w:hAnsi="Times New Roman" w:cs="Times New Roman"/>
          <w:sz w:val="24"/>
          <w:szCs w:val="24"/>
          <w:lang w:val="en-US"/>
        </w:rPr>
        <w:t>from the</w:t>
      </w:r>
      <w:r w:rsidRPr="00DA185E">
        <w:rPr>
          <w:rFonts w:ascii="Times New Roman" w:hAnsi="Times New Roman" w:cs="Times New Roman"/>
          <w:sz w:val="24"/>
          <w:szCs w:val="24"/>
          <w:lang w:val="en-US"/>
        </w:rPr>
        <w:t xml:space="preserve"> pilot regions. </w:t>
      </w:r>
    </w:p>
    <w:p w14:paraId="5ECB216A" w14:textId="27B7979E" w:rsidR="00D7670E" w:rsidRDefault="00D7670E" w:rsidP="000649BF">
      <w:pPr>
        <w:pStyle w:val="ListParagraph"/>
        <w:numPr>
          <w:ilvl w:val="0"/>
          <w:numId w:val="87"/>
        </w:numPr>
        <w:jc w:val="both"/>
        <w:rPr>
          <w:rFonts w:ascii="Times New Roman" w:hAnsi="Times New Roman" w:cs="Times New Roman"/>
          <w:sz w:val="24"/>
          <w:szCs w:val="24"/>
          <w:lang w:val="en-US"/>
        </w:rPr>
      </w:pPr>
      <w:r w:rsidRPr="00F13A11">
        <w:rPr>
          <w:rFonts w:ascii="Times New Roman" w:hAnsi="Times New Roman" w:cs="Times New Roman"/>
          <w:sz w:val="24"/>
          <w:szCs w:val="24"/>
          <w:lang w:val="en-US"/>
        </w:rPr>
        <w:t xml:space="preserve">The project </w:t>
      </w:r>
      <w:r w:rsidR="00F647F9">
        <w:rPr>
          <w:rFonts w:ascii="Times New Roman" w:hAnsi="Times New Roman" w:cs="Times New Roman"/>
          <w:sz w:val="24"/>
          <w:szCs w:val="24"/>
          <w:lang w:val="en-US"/>
        </w:rPr>
        <w:t xml:space="preserve">team </w:t>
      </w:r>
      <w:r w:rsidRPr="00F13A11">
        <w:rPr>
          <w:rFonts w:ascii="Times New Roman" w:hAnsi="Times New Roman" w:cs="Times New Roman"/>
          <w:sz w:val="24"/>
          <w:szCs w:val="24"/>
          <w:lang w:val="en-US"/>
        </w:rPr>
        <w:t>regularly participated in events (conferences, webinars, trainings) organized by other projects and initiatives.</w:t>
      </w:r>
      <w:r w:rsidR="00F13A11">
        <w:rPr>
          <w:rStyle w:val="FootnoteReference"/>
          <w:rFonts w:ascii="Times New Roman" w:hAnsi="Times New Roman" w:cs="Times New Roman"/>
          <w:sz w:val="24"/>
          <w:szCs w:val="24"/>
          <w:lang w:val="en-US"/>
        </w:rPr>
        <w:footnoteReference w:id="42"/>
      </w:r>
    </w:p>
    <w:p w14:paraId="1F204C26" w14:textId="7F6CE204" w:rsidR="00F13A11" w:rsidRPr="00306454" w:rsidRDefault="00306454" w:rsidP="00306454">
      <w:pPr>
        <w:jc w:val="both"/>
        <w:rPr>
          <w:rFonts w:ascii="Times New Roman" w:hAnsi="Times New Roman" w:cs="Times New Roman"/>
          <w:sz w:val="24"/>
          <w:szCs w:val="24"/>
          <w:u w:val="single"/>
          <w:lang w:val="en-US"/>
        </w:rPr>
      </w:pPr>
      <w:r w:rsidRPr="00306454">
        <w:rPr>
          <w:rFonts w:ascii="Times New Roman" w:hAnsi="Times New Roman" w:cs="Times New Roman"/>
          <w:sz w:val="24"/>
          <w:szCs w:val="24"/>
          <w:u w:val="single"/>
          <w:lang w:val="en-US"/>
        </w:rPr>
        <w:lastRenderedPageBreak/>
        <w:t>Sustainable Development Goals</w:t>
      </w:r>
    </w:p>
    <w:p w14:paraId="0FB84F03" w14:textId="71BEEF18" w:rsidR="00306454" w:rsidRPr="00306454" w:rsidRDefault="00306454" w:rsidP="00306454">
      <w:pPr>
        <w:jc w:val="both"/>
        <w:rPr>
          <w:rFonts w:ascii="Times New Roman" w:hAnsi="Times New Roman" w:cs="Times New Roman"/>
          <w:sz w:val="24"/>
          <w:szCs w:val="24"/>
          <w:lang w:val="en-US"/>
        </w:rPr>
      </w:pPr>
      <w:r w:rsidRPr="00306454">
        <w:rPr>
          <w:rFonts w:ascii="Times New Roman" w:hAnsi="Times New Roman" w:cs="Times New Roman"/>
          <w:sz w:val="24"/>
          <w:szCs w:val="24"/>
          <w:lang w:val="en-US"/>
        </w:rPr>
        <w:t>One cross-cutting area where the S</w:t>
      </w:r>
      <w:r>
        <w:rPr>
          <w:rFonts w:ascii="Times New Roman" w:hAnsi="Times New Roman" w:cs="Times New Roman"/>
          <w:sz w:val="24"/>
          <w:szCs w:val="24"/>
          <w:lang w:val="en-US"/>
        </w:rPr>
        <w:t>C</w:t>
      </w:r>
      <w:r w:rsidRPr="00306454">
        <w:rPr>
          <w:rFonts w:ascii="Times New Roman" w:hAnsi="Times New Roman" w:cs="Times New Roman"/>
          <w:sz w:val="24"/>
          <w:szCs w:val="24"/>
          <w:lang w:val="en-US"/>
        </w:rPr>
        <w:t xml:space="preserve">RL project could </w:t>
      </w:r>
      <w:r>
        <w:rPr>
          <w:rFonts w:ascii="Times New Roman" w:hAnsi="Times New Roman" w:cs="Times New Roman"/>
          <w:sz w:val="24"/>
          <w:szCs w:val="24"/>
          <w:lang w:val="en-US"/>
        </w:rPr>
        <w:t xml:space="preserve">have </w:t>
      </w:r>
      <w:r w:rsidRPr="00306454">
        <w:rPr>
          <w:rFonts w:ascii="Times New Roman" w:hAnsi="Times New Roman" w:cs="Times New Roman"/>
          <w:sz w:val="24"/>
          <w:szCs w:val="24"/>
          <w:lang w:val="en-US"/>
        </w:rPr>
        <w:t>engage</w:t>
      </w:r>
      <w:r>
        <w:rPr>
          <w:rFonts w:ascii="Times New Roman" w:hAnsi="Times New Roman" w:cs="Times New Roman"/>
          <w:sz w:val="24"/>
          <w:szCs w:val="24"/>
          <w:lang w:val="en-US"/>
        </w:rPr>
        <w:t>d</w:t>
      </w:r>
      <w:r w:rsidRPr="00306454">
        <w:rPr>
          <w:rFonts w:ascii="Times New Roman" w:hAnsi="Times New Roman" w:cs="Times New Roman"/>
          <w:sz w:val="24"/>
          <w:szCs w:val="24"/>
          <w:lang w:val="en-US"/>
        </w:rPr>
        <w:t xml:space="preserve"> more actively is the adaptation and implementation of SDGs in </w:t>
      </w:r>
      <w:r w:rsidR="004C038C">
        <w:rPr>
          <w:rFonts w:ascii="Times New Roman" w:hAnsi="Times New Roman" w:cs="Times New Roman"/>
          <w:sz w:val="24"/>
          <w:szCs w:val="24"/>
          <w:lang w:val="en-US"/>
        </w:rPr>
        <w:t>Turkmenistan</w:t>
      </w:r>
      <w:r w:rsidRPr="00306454">
        <w:rPr>
          <w:rFonts w:ascii="Times New Roman" w:hAnsi="Times New Roman" w:cs="Times New Roman"/>
          <w:sz w:val="24"/>
          <w:szCs w:val="24"/>
          <w:lang w:val="en-US"/>
        </w:rPr>
        <w:t xml:space="preserve">. The SDG process presents a unique opportunity for integrating climate change adaptation concerns into policy frameworks. </w:t>
      </w:r>
      <w:r>
        <w:rPr>
          <w:rFonts w:ascii="Times New Roman" w:hAnsi="Times New Roman" w:cs="Times New Roman"/>
          <w:sz w:val="24"/>
          <w:szCs w:val="24"/>
          <w:lang w:val="en-US"/>
        </w:rPr>
        <w:t>T</w:t>
      </w:r>
      <w:r w:rsidRPr="00306454">
        <w:rPr>
          <w:rFonts w:ascii="Times New Roman" w:hAnsi="Times New Roman" w:cs="Times New Roman"/>
          <w:sz w:val="24"/>
          <w:szCs w:val="24"/>
          <w:lang w:val="en-US"/>
        </w:rPr>
        <w:t>he S</w:t>
      </w:r>
      <w:r>
        <w:rPr>
          <w:rFonts w:ascii="Times New Roman" w:hAnsi="Times New Roman" w:cs="Times New Roman"/>
          <w:sz w:val="24"/>
          <w:szCs w:val="24"/>
          <w:lang w:val="en-US"/>
        </w:rPr>
        <w:t>C</w:t>
      </w:r>
      <w:r w:rsidRPr="00306454">
        <w:rPr>
          <w:rFonts w:ascii="Times New Roman" w:hAnsi="Times New Roman" w:cs="Times New Roman"/>
          <w:sz w:val="24"/>
          <w:szCs w:val="24"/>
          <w:lang w:val="en-US"/>
        </w:rPr>
        <w:t xml:space="preserve">RL project </w:t>
      </w:r>
      <w:r>
        <w:rPr>
          <w:rFonts w:ascii="Times New Roman" w:hAnsi="Times New Roman" w:cs="Times New Roman"/>
          <w:sz w:val="24"/>
          <w:szCs w:val="24"/>
          <w:lang w:val="en-US"/>
        </w:rPr>
        <w:t>was</w:t>
      </w:r>
      <w:r w:rsidRPr="00306454">
        <w:rPr>
          <w:rFonts w:ascii="Times New Roman" w:hAnsi="Times New Roman" w:cs="Times New Roman"/>
          <w:sz w:val="24"/>
          <w:szCs w:val="24"/>
          <w:lang w:val="en-US"/>
        </w:rPr>
        <w:t xml:space="preserve"> uniquely positioned to contribute to this process at the sub-national level through its interventions related to the </w:t>
      </w:r>
      <w:r>
        <w:rPr>
          <w:rFonts w:ascii="Times New Roman" w:hAnsi="Times New Roman" w:cs="Times New Roman"/>
          <w:sz w:val="24"/>
          <w:szCs w:val="24"/>
          <w:lang w:val="en-US"/>
        </w:rPr>
        <w:t>local adaptation plans</w:t>
      </w:r>
      <w:r w:rsidRPr="00306454">
        <w:rPr>
          <w:rFonts w:ascii="Times New Roman" w:hAnsi="Times New Roman" w:cs="Times New Roman"/>
          <w:sz w:val="24"/>
          <w:szCs w:val="24"/>
          <w:lang w:val="en-US"/>
        </w:rPr>
        <w:t>. The project could</w:t>
      </w:r>
      <w:r>
        <w:rPr>
          <w:rFonts w:ascii="Times New Roman" w:hAnsi="Times New Roman" w:cs="Times New Roman"/>
          <w:sz w:val="24"/>
          <w:szCs w:val="24"/>
          <w:lang w:val="en-US"/>
        </w:rPr>
        <w:t xml:space="preserve"> have</w:t>
      </w:r>
      <w:r w:rsidRPr="00306454">
        <w:rPr>
          <w:rFonts w:ascii="Times New Roman" w:hAnsi="Times New Roman" w:cs="Times New Roman"/>
          <w:sz w:val="24"/>
          <w:szCs w:val="24"/>
          <w:lang w:val="en-US"/>
        </w:rPr>
        <w:t xml:space="preserve"> assist</w:t>
      </w:r>
      <w:r>
        <w:rPr>
          <w:rFonts w:ascii="Times New Roman" w:hAnsi="Times New Roman" w:cs="Times New Roman"/>
          <w:sz w:val="24"/>
          <w:szCs w:val="24"/>
          <w:lang w:val="en-US"/>
        </w:rPr>
        <w:t>ed</w:t>
      </w:r>
      <w:r w:rsidRPr="00306454">
        <w:rPr>
          <w:rFonts w:ascii="Times New Roman" w:hAnsi="Times New Roman" w:cs="Times New Roman"/>
          <w:sz w:val="24"/>
          <w:szCs w:val="24"/>
          <w:lang w:val="en-US"/>
        </w:rPr>
        <w:t xml:space="preserve"> with raising awareness on the mainstreaming of climate change adaptation concerns into sub-national policy frameworks and assist </w:t>
      </w:r>
      <w:r>
        <w:rPr>
          <w:rFonts w:ascii="Times New Roman" w:hAnsi="Times New Roman" w:cs="Times New Roman"/>
          <w:sz w:val="24"/>
          <w:szCs w:val="24"/>
          <w:lang w:val="en-US"/>
        </w:rPr>
        <w:t>local authorities</w:t>
      </w:r>
      <w:r w:rsidRPr="00306454">
        <w:rPr>
          <w:rFonts w:ascii="Times New Roman" w:hAnsi="Times New Roman" w:cs="Times New Roman"/>
          <w:sz w:val="24"/>
          <w:szCs w:val="24"/>
          <w:lang w:val="en-US"/>
        </w:rPr>
        <w:t xml:space="preserve"> in becoming more engaged with SDGs in their activities. However, the role of the S</w:t>
      </w:r>
      <w:r>
        <w:rPr>
          <w:rFonts w:ascii="Times New Roman" w:hAnsi="Times New Roman" w:cs="Times New Roman"/>
          <w:sz w:val="24"/>
          <w:szCs w:val="24"/>
          <w:lang w:val="en-US"/>
        </w:rPr>
        <w:t>C</w:t>
      </w:r>
      <w:r w:rsidRPr="00306454">
        <w:rPr>
          <w:rFonts w:ascii="Times New Roman" w:hAnsi="Times New Roman" w:cs="Times New Roman"/>
          <w:sz w:val="24"/>
          <w:szCs w:val="24"/>
          <w:lang w:val="en-US"/>
        </w:rPr>
        <w:t xml:space="preserve">RL project in </w:t>
      </w:r>
      <w:r w:rsidR="00F45517" w:rsidRPr="00D130B8">
        <w:rPr>
          <w:rFonts w:ascii="Times New Roman" w:hAnsi="Times New Roman" w:cs="Times New Roman"/>
          <w:sz w:val="24"/>
          <w:szCs w:val="24"/>
          <w:lang w:val="en-US"/>
        </w:rPr>
        <w:t>SDG activities has been absent</w:t>
      </w:r>
      <w:r w:rsidRPr="00306454">
        <w:rPr>
          <w:rFonts w:ascii="Times New Roman" w:hAnsi="Times New Roman" w:cs="Times New Roman"/>
          <w:sz w:val="24"/>
          <w:szCs w:val="24"/>
          <w:lang w:val="en-US"/>
        </w:rPr>
        <w:t xml:space="preserve">. The project document does not provide any references or links to the SDGs and no such references to SDG-related activities during the implementation phase were encountered in interviews with stakeholders. This is something that project stakeholders and UNDP could examine more closely for </w:t>
      </w:r>
      <w:r>
        <w:rPr>
          <w:rFonts w:ascii="Times New Roman" w:hAnsi="Times New Roman" w:cs="Times New Roman"/>
          <w:sz w:val="24"/>
          <w:szCs w:val="24"/>
          <w:lang w:val="en-US"/>
        </w:rPr>
        <w:t>future activities in this area</w:t>
      </w:r>
      <w:r w:rsidRPr="00306454">
        <w:rPr>
          <w:rFonts w:ascii="Times New Roman" w:hAnsi="Times New Roman" w:cs="Times New Roman"/>
          <w:sz w:val="24"/>
          <w:szCs w:val="24"/>
          <w:lang w:val="en-US"/>
        </w:rPr>
        <w:t xml:space="preserve">. </w:t>
      </w:r>
    </w:p>
    <w:p w14:paraId="2D3E083B" w14:textId="13BA827E" w:rsidR="001F6CF9" w:rsidRDefault="001F6CF9" w:rsidP="003335D3">
      <w:pPr>
        <w:pStyle w:val="Heading3"/>
        <w:numPr>
          <w:ilvl w:val="2"/>
          <w:numId w:val="9"/>
        </w:numPr>
        <w:spacing w:line="360" w:lineRule="auto"/>
        <w:jc w:val="both"/>
        <w:rPr>
          <w:rFonts w:ascii="Times New Roman" w:hAnsi="Times New Roman" w:cs="Times New Roman"/>
          <w:color w:val="1F497D" w:themeColor="text2"/>
          <w:sz w:val="24"/>
          <w:szCs w:val="24"/>
          <w:lang w:val="en-US"/>
        </w:rPr>
      </w:pPr>
      <w:bookmarkStart w:id="130" w:name="_Toc98646356"/>
      <w:r w:rsidRPr="006F75DF">
        <w:rPr>
          <w:rFonts w:ascii="Times New Roman" w:hAnsi="Times New Roman" w:cs="Times New Roman"/>
          <w:color w:val="1F497D" w:themeColor="text2"/>
          <w:sz w:val="24"/>
          <w:szCs w:val="24"/>
          <w:lang w:val="en-US"/>
        </w:rPr>
        <w:t>GEF Additionality</w:t>
      </w:r>
      <w:bookmarkEnd w:id="130"/>
    </w:p>
    <w:p w14:paraId="4EA50FF8" w14:textId="25C400D5" w:rsidR="00973573" w:rsidRDefault="0001668F" w:rsidP="0001668F">
      <w:pPr>
        <w:jc w:val="both"/>
        <w:rPr>
          <w:rFonts w:ascii="Times New Roman" w:hAnsi="Times New Roman" w:cs="Times New Roman"/>
          <w:sz w:val="24"/>
          <w:szCs w:val="24"/>
          <w:lang w:val="en-US"/>
        </w:rPr>
      </w:pPr>
      <w:r>
        <w:rPr>
          <w:rFonts w:ascii="Times New Roman" w:hAnsi="Times New Roman" w:cs="Times New Roman"/>
          <w:sz w:val="24"/>
          <w:szCs w:val="24"/>
          <w:lang w:val="en-US"/>
        </w:rPr>
        <w:t>As noted above, no direct incremental environmental benefits have occurred from this project due to the fact that the removal of waste did not take place. There is potential for benefits if the lessons and the experience that have been derived through this project will be put to good use in the coming months and years.</w:t>
      </w:r>
    </w:p>
    <w:p w14:paraId="2FDBCAAE" w14:textId="2F5F9D1D" w:rsidR="001F6CF9" w:rsidRPr="006F75DF" w:rsidRDefault="00BA1540" w:rsidP="003335D3">
      <w:pPr>
        <w:pStyle w:val="Heading3"/>
        <w:numPr>
          <w:ilvl w:val="2"/>
          <w:numId w:val="9"/>
        </w:numPr>
        <w:spacing w:line="360" w:lineRule="auto"/>
        <w:jc w:val="both"/>
        <w:rPr>
          <w:rFonts w:ascii="Times New Roman" w:hAnsi="Times New Roman" w:cs="Times New Roman"/>
          <w:color w:val="1F497D" w:themeColor="text2"/>
          <w:sz w:val="24"/>
          <w:szCs w:val="24"/>
          <w:lang w:val="en-US"/>
        </w:rPr>
      </w:pPr>
      <w:bookmarkStart w:id="131" w:name="_Toc82558662"/>
      <w:bookmarkStart w:id="132" w:name="_Toc98646357"/>
      <w:bookmarkEnd w:id="131"/>
      <w:r w:rsidRPr="006F75DF">
        <w:rPr>
          <w:rFonts w:ascii="Times New Roman" w:hAnsi="Times New Roman" w:cs="Times New Roman"/>
          <w:color w:val="1F497D" w:themeColor="text2"/>
          <w:sz w:val="24"/>
          <w:szCs w:val="24"/>
          <w:lang w:val="en-US"/>
        </w:rPr>
        <w:t>Catalytic/Replication Effect</w:t>
      </w:r>
      <w:bookmarkEnd w:id="132"/>
      <w:r w:rsidRPr="006F75DF">
        <w:rPr>
          <w:rFonts w:ascii="Times New Roman" w:hAnsi="Times New Roman" w:cs="Times New Roman"/>
          <w:color w:val="1F497D" w:themeColor="text2"/>
          <w:sz w:val="24"/>
          <w:szCs w:val="24"/>
          <w:lang w:val="en-US"/>
        </w:rPr>
        <w:t xml:space="preserve"> </w:t>
      </w:r>
    </w:p>
    <w:p w14:paraId="10BDF93B" w14:textId="429ED918" w:rsidR="00A27938" w:rsidRDefault="00E47334" w:rsidP="000558B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SCRL project was </w:t>
      </w:r>
      <w:r w:rsidR="00D245A9">
        <w:rPr>
          <w:rFonts w:ascii="Times New Roman" w:hAnsi="Times New Roman" w:cs="Times New Roman"/>
          <w:sz w:val="24"/>
          <w:szCs w:val="24"/>
          <w:lang w:val="en-US"/>
        </w:rPr>
        <w:t xml:space="preserve">intended and </w:t>
      </w:r>
      <w:r>
        <w:rPr>
          <w:rFonts w:ascii="Times New Roman" w:hAnsi="Times New Roman" w:cs="Times New Roman"/>
          <w:sz w:val="24"/>
          <w:szCs w:val="24"/>
          <w:lang w:val="en-US"/>
        </w:rPr>
        <w:t xml:space="preserve">designed </w:t>
      </w:r>
      <w:r w:rsidR="00D245A9">
        <w:rPr>
          <w:rFonts w:ascii="Times New Roman" w:hAnsi="Times New Roman" w:cs="Times New Roman"/>
          <w:sz w:val="24"/>
          <w:szCs w:val="24"/>
          <w:lang w:val="en-US"/>
        </w:rPr>
        <w:t>to pilot technological and institutional solutions to climate adaptation problems.</w:t>
      </w:r>
      <w:r>
        <w:rPr>
          <w:rFonts w:ascii="Times New Roman" w:hAnsi="Times New Roman" w:cs="Times New Roman"/>
          <w:sz w:val="24"/>
          <w:szCs w:val="24"/>
          <w:lang w:val="en-US"/>
        </w:rPr>
        <w:t xml:space="preserve"> T</w:t>
      </w:r>
      <w:r w:rsidR="000558BB" w:rsidRPr="000558BB">
        <w:rPr>
          <w:rFonts w:ascii="Times New Roman" w:hAnsi="Times New Roman" w:cs="Times New Roman"/>
          <w:sz w:val="24"/>
          <w:szCs w:val="24"/>
          <w:lang w:val="en-US"/>
        </w:rPr>
        <w:t xml:space="preserve">wo of </w:t>
      </w:r>
      <w:r w:rsidR="000558BB">
        <w:rPr>
          <w:rFonts w:ascii="Times New Roman" w:hAnsi="Times New Roman" w:cs="Times New Roman"/>
          <w:sz w:val="24"/>
          <w:szCs w:val="24"/>
          <w:lang w:val="en-US"/>
        </w:rPr>
        <w:t xml:space="preserve">the country’s </w:t>
      </w:r>
      <w:r w:rsidR="000558BB" w:rsidRPr="000558BB">
        <w:rPr>
          <w:rFonts w:ascii="Times New Roman" w:hAnsi="Times New Roman" w:cs="Times New Roman"/>
          <w:sz w:val="24"/>
          <w:szCs w:val="24"/>
          <w:lang w:val="en-US"/>
        </w:rPr>
        <w:t>five velayats (provinces) were selected for piloting</w:t>
      </w:r>
      <w:r>
        <w:rPr>
          <w:rFonts w:ascii="Times New Roman" w:hAnsi="Times New Roman" w:cs="Times New Roman"/>
          <w:sz w:val="24"/>
          <w:szCs w:val="24"/>
          <w:lang w:val="en-US"/>
        </w:rPr>
        <w:t xml:space="preserve"> </w:t>
      </w:r>
      <w:r w:rsidR="00D245A9">
        <w:rPr>
          <w:rFonts w:ascii="Times New Roman" w:hAnsi="Times New Roman" w:cs="Times New Roman"/>
          <w:sz w:val="24"/>
          <w:szCs w:val="24"/>
          <w:lang w:val="en-US"/>
        </w:rPr>
        <w:t>these solutions</w:t>
      </w:r>
      <w:r>
        <w:rPr>
          <w:rFonts w:ascii="Times New Roman" w:hAnsi="Times New Roman" w:cs="Times New Roman"/>
          <w:sz w:val="24"/>
          <w:szCs w:val="24"/>
          <w:lang w:val="en-US"/>
        </w:rPr>
        <w:t>. The</w:t>
      </w:r>
      <w:r w:rsidR="00D245A9">
        <w:rPr>
          <w:rFonts w:ascii="Times New Roman" w:hAnsi="Times New Roman" w:cs="Times New Roman"/>
          <w:sz w:val="24"/>
          <w:szCs w:val="24"/>
          <w:lang w:val="en-US"/>
        </w:rPr>
        <w:t>se</w:t>
      </w:r>
      <w:r>
        <w:rPr>
          <w:rFonts w:ascii="Times New Roman" w:hAnsi="Times New Roman" w:cs="Times New Roman"/>
          <w:sz w:val="24"/>
          <w:szCs w:val="24"/>
          <w:lang w:val="en-US"/>
        </w:rPr>
        <w:t xml:space="preserve"> </w:t>
      </w:r>
      <w:r w:rsidR="00D245A9">
        <w:rPr>
          <w:rFonts w:ascii="Times New Roman" w:hAnsi="Times New Roman" w:cs="Times New Roman"/>
          <w:sz w:val="24"/>
          <w:szCs w:val="24"/>
          <w:lang w:val="en-US"/>
        </w:rPr>
        <w:t xml:space="preserve">are </w:t>
      </w:r>
      <w:r>
        <w:rPr>
          <w:rFonts w:ascii="Times New Roman" w:hAnsi="Times New Roman" w:cs="Times New Roman"/>
          <w:sz w:val="24"/>
          <w:szCs w:val="24"/>
          <w:lang w:val="en-US"/>
        </w:rPr>
        <w:t xml:space="preserve">two regions </w:t>
      </w:r>
      <w:r w:rsidR="00D245A9">
        <w:rPr>
          <w:rFonts w:ascii="Times New Roman" w:hAnsi="Times New Roman" w:cs="Times New Roman"/>
          <w:sz w:val="24"/>
          <w:szCs w:val="24"/>
          <w:lang w:val="en-US"/>
        </w:rPr>
        <w:t>that have</w:t>
      </w:r>
      <w:r w:rsidR="000558BB" w:rsidRPr="000558BB">
        <w:rPr>
          <w:rFonts w:ascii="Times New Roman" w:hAnsi="Times New Roman" w:cs="Times New Roman"/>
          <w:sz w:val="24"/>
          <w:szCs w:val="24"/>
          <w:lang w:val="en-US"/>
        </w:rPr>
        <w:t xml:space="preserve"> experienc</w:t>
      </w:r>
      <w:r w:rsidR="00D245A9">
        <w:rPr>
          <w:rFonts w:ascii="Times New Roman" w:hAnsi="Times New Roman" w:cs="Times New Roman"/>
          <w:sz w:val="24"/>
          <w:szCs w:val="24"/>
          <w:lang w:val="en-US"/>
        </w:rPr>
        <w:t>ed</w:t>
      </w:r>
      <w:r w:rsidR="000558BB" w:rsidRPr="000558BB">
        <w:rPr>
          <w:rFonts w:ascii="Times New Roman" w:hAnsi="Times New Roman" w:cs="Times New Roman"/>
          <w:sz w:val="24"/>
          <w:szCs w:val="24"/>
          <w:lang w:val="en-US"/>
        </w:rPr>
        <w:t xml:space="preserve"> </w:t>
      </w:r>
      <w:r w:rsidR="00D245A9">
        <w:rPr>
          <w:rFonts w:ascii="Times New Roman" w:hAnsi="Times New Roman" w:cs="Times New Roman"/>
          <w:sz w:val="24"/>
          <w:szCs w:val="24"/>
          <w:lang w:val="en-US"/>
        </w:rPr>
        <w:t xml:space="preserve">draughts and </w:t>
      </w:r>
      <w:r w:rsidRPr="000558BB">
        <w:rPr>
          <w:rFonts w:ascii="Times New Roman" w:hAnsi="Times New Roman" w:cs="Times New Roman"/>
          <w:sz w:val="24"/>
          <w:szCs w:val="24"/>
          <w:lang w:val="en-US"/>
        </w:rPr>
        <w:t xml:space="preserve">severe </w:t>
      </w:r>
      <w:r w:rsidR="000558BB" w:rsidRPr="000558BB">
        <w:rPr>
          <w:rFonts w:ascii="Times New Roman" w:hAnsi="Times New Roman" w:cs="Times New Roman"/>
          <w:sz w:val="24"/>
          <w:szCs w:val="24"/>
          <w:lang w:val="en-US"/>
        </w:rPr>
        <w:t>water shortages and are considered important agricultural production areas</w:t>
      </w:r>
      <w:r w:rsidR="000558B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27938" w:rsidRPr="00A27938">
        <w:rPr>
          <w:rFonts w:ascii="Times New Roman" w:hAnsi="Times New Roman" w:cs="Times New Roman"/>
          <w:sz w:val="24"/>
          <w:szCs w:val="24"/>
          <w:lang w:val="en-US"/>
        </w:rPr>
        <w:t>Within each of the two velayats</w:t>
      </w:r>
      <w:r w:rsidR="00D245A9">
        <w:rPr>
          <w:rFonts w:ascii="Times New Roman" w:hAnsi="Times New Roman" w:cs="Times New Roman"/>
          <w:sz w:val="24"/>
          <w:szCs w:val="24"/>
          <w:lang w:val="en-US"/>
        </w:rPr>
        <w:t>,</w:t>
      </w:r>
      <w:r w:rsidR="00A27938" w:rsidRPr="00A27938">
        <w:rPr>
          <w:rFonts w:ascii="Times New Roman" w:hAnsi="Times New Roman" w:cs="Times New Roman"/>
          <w:sz w:val="24"/>
          <w:szCs w:val="24"/>
          <w:lang w:val="en-US"/>
        </w:rPr>
        <w:t xml:space="preserve"> </w:t>
      </w:r>
      <w:r w:rsidR="00D245A9">
        <w:rPr>
          <w:rFonts w:ascii="Times New Roman" w:hAnsi="Times New Roman" w:cs="Times New Roman"/>
          <w:sz w:val="24"/>
          <w:szCs w:val="24"/>
          <w:lang w:val="en-US"/>
        </w:rPr>
        <w:t xml:space="preserve">the project selected </w:t>
      </w:r>
      <w:r w:rsidR="00A27938" w:rsidRPr="00A27938">
        <w:rPr>
          <w:rFonts w:ascii="Times New Roman" w:hAnsi="Times New Roman" w:cs="Times New Roman"/>
          <w:sz w:val="24"/>
          <w:szCs w:val="24"/>
          <w:lang w:val="en-US"/>
        </w:rPr>
        <w:t>a</w:t>
      </w:r>
      <w:r w:rsidR="00D245A9">
        <w:rPr>
          <w:rFonts w:ascii="Times New Roman" w:hAnsi="Times New Roman" w:cs="Times New Roman"/>
          <w:sz w:val="24"/>
          <w:szCs w:val="24"/>
          <w:lang w:val="en-US"/>
        </w:rPr>
        <w:t xml:space="preserve">n </w:t>
      </w:r>
      <w:r w:rsidR="00A27938" w:rsidRPr="00A27938">
        <w:rPr>
          <w:rFonts w:ascii="Times New Roman" w:hAnsi="Times New Roman" w:cs="Times New Roman"/>
          <w:sz w:val="24"/>
          <w:szCs w:val="24"/>
          <w:lang w:val="en-US"/>
        </w:rPr>
        <w:t xml:space="preserve">etrap (district) </w:t>
      </w:r>
      <w:r w:rsidR="00D245A9">
        <w:rPr>
          <w:rFonts w:ascii="Times New Roman" w:hAnsi="Times New Roman" w:cs="Times New Roman"/>
          <w:sz w:val="24"/>
          <w:szCs w:val="24"/>
          <w:lang w:val="en-US"/>
        </w:rPr>
        <w:t>with the highest productivity</w:t>
      </w:r>
      <w:r w:rsidR="00A27938" w:rsidRPr="00A27938">
        <w:rPr>
          <w:rFonts w:ascii="Times New Roman" w:hAnsi="Times New Roman" w:cs="Times New Roman"/>
          <w:sz w:val="24"/>
          <w:szCs w:val="24"/>
          <w:lang w:val="en-US"/>
        </w:rPr>
        <w:t xml:space="preserve"> in terms of agricultural and livestock</w:t>
      </w:r>
      <w:r w:rsidR="00D245A9">
        <w:rPr>
          <w:rFonts w:ascii="Times New Roman" w:hAnsi="Times New Roman" w:cs="Times New Roman"/>
          <w:sz w:val="24"/>
          <w:szCs w:val="24"/>
          <w:lang w:val="en-US"/>
        </w:rPr>
        <w:t xml:space="preserve"> output</w:t>
      </w:r>
      <w:r w:rsidR="00A27938" w:rsidRPr="00A27938">
        <w:rPr>
          <w:rFonts w:ascii="Times New Roman" w:hAnsi="Times New Roman" w:cs="Times New Roman"/>
          <w:sz w:val="24"/>
          <w:szCs w:val="24"/>
          <w:lang w:val="en-US"/>
        </w:rPr>
        <w:t>, as well as</w:t>
      </w:r>
      <w:r w:rsidR="00D245A9">
        <w:rPr>
          <w:rFonts w:ascii="Times New Roman" w:hAnsi="Times New Roman" w:cs="Times New Roman"/>
          <w:sz w:val="24"/>
          <w:szCs w:val="24"/>
          <w:lang w:val="en-US"/>
        </w:rPr>
        <w:t xml:space="preserve"> being</w:t>
      </w:r>
      <w:r w:rsidR="00A27938" w:rsidRPr="00A27938">
        <w:rPr>
          <w:rFonts w:ascii="Times New Roman" w:hAnsi="Times New Roman" w:cs="Times New Roman"/>
          <w:sz w:val="24"/>
          <w:szCs w:val="24"/>
          <w:lang w:val="en-US"/>
        </w:rPr>
        <w:t xml:space="preserve"> most vulnerable in terms of climate change. </w:t>
      </w:r>
      <w:r w:rsidR="00D245A9">
        <w:rPr>
          <w:rFonts w:ascii="Times New Roman" w:hAnsi="Times New Roman" w:cs="Times New Roman"/>
          <w:sz w:val="24"/>
          <w:szCs w:val="24"/>
          <w:lang w:val="en-US"/>
        </w:rPr>
        <w:t xml:space="preserve">Another criterion taken into account for the selection of etraps was </w:t>
      </w:r>
      <w:r w:rsidR="00A27938" w:rsidRPr="00A27938">
        <w:rPr>
          <w:rFonts w:ascii="Times New Roman" w:hAnsi="Times New Roman" w:cs="Times New Roman"/>
          <w:sz w:val="24"/>
          <w:szCs w:val="24"/>
          <w:lang w:val="en-US"/>
        </w:rPr>
        <w:t xml:space="preserve">the interest, responsiveness and willingness of </w:t>
      </w:r>
      <w:r w:rsidR="00D245A9">
        <w:rPr>
          <w:rFonts w:ascii="Times New Roman" w:hAnsi="Times New Roman" w:cs="Times New Roman"/>
          <w:sz w:val="24"/>
          <w:szCs w:val="24"/>
          <w:lang w:val="en-US"/>
        </w:rPr>
        <w:t>their authorities</w:t>
      </w:r>
      <w:r w:rsidR="00A27938" w:rsidRPr="00A27938">
        <w:rPr>
          <w:rFonts w:ascii="Times New Roman" w:hAnsi="Times New Roman" w:cs="Times New Roman"/>
          <w:sz w:val="24"/>
          <w:szCs w:val="24"/>
          <w:lang w:val="en-US"/>
        </w:rPr>
        <w:t xml:space="preserve"> to participate in climate adaptation </w:t>
      </w:r>
      <w:r w:rsidR="00D245A9">
        <w:rPr>
          <w:rFonts w:ascii="Times New Roman" w:hAnsi="Times New Roman" w:cs="Times New Roman"/>
          <w:sz w:val="24"/>
          <w:szCs w:val="24"/>
          <w:lang w:val="en-US"/>
        </w:rPr>
        <w:t>activities -</w:t>
      </w:r>
      <w:r w:rsidR="00A27938" w:rsidRPr="00A27938">
        <w:rPr>
          <w:rFonts w:ascii="Times New Roman" w:hAnsi="Times New Roman" w:cs="Times New Roman"/>
          <w:sz w:val="24"/>
          <w:szCs w:val="24"/>
          <w:lang w:val="en-US"/>
        </w:rPr>
        <w:t xml:space="preserve"> including their willingness to share experiences with other etraps and velayats in the country. Three daikhan associations and a livestock association were selected </w:t>
      </w:r>
      <w:r w:rsidR="00D245A9">
        <w:rPr>
          <w:rFonts w:ascii="Times New Roman" w:hAnsi="Times New Roman" w:cs="Times New Roman"/>
          <w:sz w:val="24"/>
          <w:szCs w:val="24"/>
          <w:lang w:val="en-US"/>
        </w:rPr>
        <w:t>in</w:t>
      </w:r>
      <w:r w:rsidR="00A27938" w:rsidRPr="00A27938">
        <w:rPr>
          <w:rFonts w:ascii="Times New Roman" w:hAnsi="Times New Roman" w:cs="Times New Roman"/>
          <w:sz w:val="24"/>
          <w:szCs w:val="24"/>
          <w:lang w:val="en-US"/>
        </w:rPr>
        <w:t xml:space="preserve"> each of </w:t>
      </w:r>
      <w:r w:rsidR="00D245A9">
        <w:rPr>
          <w:rFonts w:ascii="Times New Roman" w:hAnsi="Times New Roman" w:cs="Times New Roman"/>
          <w:sz w:val="24"/>
          <w:szCs w:val="24"/>
          <w:lang w:val="en-US"/>
        </w:rPr>
        <w:t>the</w:t>
      </w:r>
      <w:r w:rsidR="00A27938" w:rsidRPr="00A27938">
        <w:rPr>
          <w:rFonts w:ascii="Times New Roman" w:hAnsi="Times New Roman" w:cs="Times New Roman"/>
          <w:sz w:val="24"/>
          <w:szCs w:val="24"/>
          <w:lang w:val="en-US"/>
        </w:rPr>
        <w:t xml:space="preserve"> two pilot etraps for the initial phase of </w:t>
      </w:r>
      <w:r w:rsidR="00B631FF">
        <w:rPr>
          <w:rFonts w:ascii="Times New Roman" w:hAnsi="Times New Roman" w:cs="Times New Roman"/>
          <w:sz w:val="24"/>
          <w:szCs w:val="24"/>
          <w:lang w:val="en-US"/>
        </w:rPr>
        <w:t>the project</w:t>
      </w:r>
      <w:r w:rsidR="00A27938" w:rsidRPr="00A27938">
        <w:rPr>
          <w:rFonts w:ascii="Times New Roman" w:hAnsi="Times New Roman" w:cs="Times New Roman"/>
          <w:sz w:val="24"/>
          <w:szCs w:val="24"/>
          <w:lang w:val="en-US"/>
        </w:rPr>
        <w:t xml:space="preserve"> based on the following factors: vulnerability of communities to climate impacts, cohesiveness and maturity </w:t>
      </w:r>
      <w:r w:rsidR="00B631FF">
        <w:rPr>
          <w:rFonts w:ascii="Times New Roman" w:hAnsi="Times New Roman" w:cs="Times New Roman"/>
          <w:sz w:val="24"/>
          <w:szCs w:val="24"/>
          <w:lang w:val="en-US"/>
        </w:rPr>
        <w:t xml:space="preserve">of the organization </w:t>
      </w:r>
      <w:r w:rsidR="00A27938" w:rsidRPr="00A27938">
        <w:rPr>
          <w:rFonts w:ascii="Times New Roman" w:hAnsi="Times New Roman" w:cs="Times New Roman"/>
          <w:sz w:val="24"/>
          <w:szCs w:val="24"/>
          <w:lang w:val="en-US"/>
        </w:rPr>
        <w:t xml:space="preserve">(based on past performance as assessed by the respective etrap municipalities), and extent of support </w:t>
      </w:r>
      <w:r w:rsidR="00B631FF">
        <w:rPr>
          <w:rFonts w:ascii="Times New Roman" w:hAnsi="Times New Roman" w:cs="Times New Roman"/>
          <w:sz w:val="24"/>
          <w:szCs w:val="24"/>
          <w:lang w:val="en-US"/>
        </w:rPr>
        <w:t xml:space="preserve">already received </w:t>
      </w:r>
      <w:r w:rsidR="00A27938" w:rsidRPr="00A27938">
        <w:rPr>
          <w:rFonts w:ascii="Times New Roman" w:hAnsi="Times New Roman" w:cs="Times New Roman"/>
          <w:sz w:val="24"/>
          <w:szCs w:val="24"/>
          <w:lang w:val="en-US"/>
        </w:rPr>
        <w:t>from the local administration.</w:t>
      </w:r>
      <w:r w:rsidR="00973573">
        <w:rPr>
          <w:rFonts w:ascii="Times New Roman" w:hAnsi="Times New Roman" w:cs="Times New Roman"/>
          <w:sz w:val="24"/>
          <w:szCs w:val="24"/>
          <w:lang w:val="en-US"/>
        </w:rPr>
        <w:t xml:space="preserve"> This approach was conducive to testing novel approaches and technologies with the intention of further disseminating successful experiences in other regions of the country. Hence, a catalytic approach underpinned </w:t>
      </w:r>
      <w:r w:rsidR="002F582F">
        <w:rPr>
          <w:rFonts w:ascii="Times New Roman" w:hAnsi="Times New Roman" w:cs="Times New Roman"/>
          <w:sz w:val="24"/>
          <w:szCs w:val="24"/>
          <w:lang w:val="en-US"/>
        </w:rPr>
        <w:t>by an expectation for replication was built in the design of the project from the conceptual phase.</w:t>
      </w:r>
      <w:r w:rsidR="00973573">
        <w:rPr>
          <w:rFonts w:ascii="Times New Roman" w:hAnsi="Times New Roman" w:cs="Times New Roman"/>
          <w:sz w:val="24"/>
          <w:szCs w:val="24"/>
          <w:lang w:val="en-US"/>
        </w:rPr>
        <w:t xml:space="preserve"> </w:t>
      </w:r>
    </w:p>
    <w:p w14:paraId="4D70E57D" w14:textId="5852A4A2" w:rsidR="007A1718" w:rsidRPr="00FC4295" w:rsidRDefault="007A1718" w:rsidP="007A1718">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FC4295">
        <w:rPr>
          <w:rFonts w:ascii="Times New Roman" w:hAnsi="Times New Roman" w:cs="Times New Roman"/>
          <w:sz w:val="24"/>
          <w:szCs w:val="24"/>
          <w:lang w:val="en-US"/>
        </w:rPr>
        <w:t xml:space="preserve">he SCRL project </w:t>
      </w:r>
      <w:r w:rsidR="002358F3">
        <w:rPr>
          <w:rFonts w:ascii="Times New Roman" w:hAnsi="Times New Roman" w:cs="Times New Roman"/>
          <w:sz w:val="24"/>
          <w:szCs w:val="24"/>
          <w:lang w:val="en-US"/>
        </w:rPr>
        <w:t xml:space="preserve">was active in introducing to the country experiences from other countries. This was achieved despite the challenging situation with international travel and communications due to the COVID-19 restrictions. The project </w:t>
      </w:r>
      <w:r w:rsidRPr="00FC4295">
        <w:rPr>
          <w:rFonts w:ascii="Times New Roman" w:hAnsi="Times New Roman" w:cs="Times New Roman"/>
          <w:sz w:val="24"/>
          <w:szCs w:val="24"/>
          <w:lang w:val="en-US"/>
        </w:rPr>
        <w:t xml:space="preserve">used international experience in the following areas: </w:t>
      </w:r>
    </w:p>
    <w:p w14:paraId="7F20C7BF" w14:textId="552B5F94" w:rsidR="007A1718" w:rsidRDefault="007A1718" w:rsidP="000649BF">
      <w:pPr>
        <w:pStyle w:val="ListParagraph"/>
        <w:numPr>
          <w:ilvl w:val="0"/>
          <w:numId w:val="55"/>
        </w:numPr>
        <w:jc w:val="both"/>
        <w:rPr>
          <w:rFonts w:ascii="Times New Roman" w:hAnsi="Times New Roman" w:cs="Times New Roman"/>
          <w:sz w:val="24"/>
          <w:szCs w:val="24"/>
          <w:lang w:val="en-US"/>
        </w:rPr>
      </w:pPr>
      <w:r w:rsidRPr="007A1718">
        <w:rPr>
          <w:rFonts w:ascii="Times New Roman" w:hAnsi="Times New Roman" w:cs="Times New Roman"/>
          <w:sz w:val="24"/>
          <w:szCs w:val="24"/>
          <w:lang w:val="en-US"/>
        </w:rPr>
        <w:lastRenderedPageBreak/>
        <w:t>FAO experience in monitoring of irrigated land and the participatory technology planning approach. This experience was included in the guidelines "Assessment of the reclamation state of irrigated lands" developed in cooperation with TSAI.</w:t>
      </w:r>
    </w:p>
    <w:p w14:paraId="279BD456" w14:textId="0EBD7C86" w:rsidR="007A1718" w:rsidRDefault="007A1718" w:rsidP="000649BF">
      <w:pPr>
        <w:pStyle w:val="ListParagraph"/>
        <w:numPr>
          <w:ilvl w:val="0"/>
          <w:numId w:val="55"/>
        </w:numPr>
        <w:jc w:val="both"/>
        <w:rPr>
          <w:rFonts w:ascii="Times New Roman" w:hAnsi="Times New Roman" w:cs="Times New Roman"/>
          <w:sz w:val="24"/>
          <w:szCs w:val="24"/>
          <w:lang w:val="en-US"/>
        </w:rPr>
      </w:pPr>
      <w:r w:rsidRPr="007A1718">
        <w:rPr>
          <w:rFonts w:ascii="Times New Roman" w:hAnsi="Times New Roman" w:cs="Times New Roman"/>
          <w:sz w:val="24"/>
          <w:szCs w:val="24"/>
          <w:lang w:val="en-US"/>
        </w:rPr>
        <w:t xml:space="preserve">The experience of the Global Forum on Rural Advisory Services (GFRAS) in the creation of agro-information centers and the provision of advisory services to agricultural producers. This experience was taken into account in the development of the </w:t>
      </w:r>
      <w:r w:rsidR="00E83A0C">
        <w:rPr>
          <w:rFonts w:ascii="Times New Roman" w:hAnsi="Times New Roman" w:cs="Times New Roman"/>
          <w:sz w:val="24"/>
          <w:szCs w:val="24"/>
          <w:lang w:val="en-US"/>
        </w:rPr>
        <w:t>c</w:t>
      </w:r>
      <w:r w:rsidRPr="007A1718">
        <w:rPr>
          <w:rFonts w:ascii="Times New Roman" w:hAnsi="Times New Roman" w:cs="Times New Roman"/>
          <w:sz w:val="24"/>
          <w:szCs w:val="24"/>
          <w:lang w:val="en-US"/>
        </w:rPr>
        <w:t>oncept for the creation of a national system of consulting services, as well as in the preparation of a training module for the preparation of local consultants of the AICs.</w:t>
      </w:r>
    </w:p>
    <w:p w14:paraId="202DBB17" w14:textId="0B60CEE4" w:rsidR="007A1718" w:rsidRDefault="009B1BED" w:rsidP="000649BF">
      <w:pPr>
        <w:pStyle w:val="ListParagraph"/>
        <w:numPr>
          <w:ilvl w:val="0"/>
          <w:numId w:val="55"/>
        </w:numPr>
        <w:jc w:val="both"/>
        <w:rPr>
          <w:rFonts w:ascii="Times New Roman" w:hAnsi="Times New Roman" w:cs="Times New Roman"/>
          <w:sz w:val="24"/>
          <w:szCs w:val="24"/>
          <w:lang w:val="en-US"/>
        </w:rPr>
      </w:pPr>
      <w:r>
        <w:rPr>
          <w:rFonts w:ascii="Times New Roman" w:hAnsi="Times New Roman" w:cs="Times New Roman"/>
          <w:sz w:val="24"/>
          <w:szCs w:val="24"/>
          <w:lang w:val="en-US"/>
        </w:rPr>
        <w:t>The e</w:t>
      </w:r>
      <w:r w:rsidR="007A1718" w:rsidRPr="007A1718">
        <w:rPr>
          <w:rFonts w:ascii="Times New Roman" w:hAnsi="Times New Roman" w:cs="Times New Roman"/>
          <w:sz w:val="24"/>
          <w:szCs w:val="24"/>
          <w:lang w:val="en-US"/>
        </w:rPr>
        <w:t xml:space="preserve">xperience of Counterpart Turkmenistan </w:t>
      </w:r>
      <w:r w:rsidR="00406021">
        <w:rPr>
          <w:rFonts w:ascii="Times New Roman" w:hAnsi="Times New Roman" w:cs="Times New Roman"/>
          <w:sz w:val="24"/>
          <w:szCs w:val="24"/>
          <w:lang w:val="en-US"/>
        </w:rPr>
        <w:t>from</w:t>
      </w:r>
      <w:r w:rsidR="007A1718" w:rsidRPr="007A1718">
        <w:rPr>
          <w:rFonts w:ascii="Times New Roman" w:hAnsi="Times New Roman" w:cs="Times New Roman"/>
          <w:sz w:val="24"/>
          <w:szCs w:val="24"/>
          <w:lang w:val="en-US"/>
        </w:rPr>
        <w:t xml:space="preserve"> the USAID / Counterpart International Program</w:t>
      </w:r>
      <w:r w:rsidR="00406021">
        <w:rPr>
          <w:rFonts w:ascii="Times New Roman" w:hAnsi="Times New Roman" w:cs="Times New Roman"/>
          <w:sz w:val="24"/>
          <w:szCs w:val="24"/>
          <w:lang w:val="en-US"/>
        </w:rPr>
        <w:t>me</w:t>
      </w:r>
      <w:r w:rsidR="007A1718" w:rsidRPr="007A1718">
        <w:rPr>
          <w:rFonts w:ascii="Times New Roman" w:hAnsi="Times New Roman" w:cs="Times New Roman"/>
          <w:sz w:val="24"/>
          <w:szCs w:val="24"/>
          <w:lang w:val="en-US"/>
        </w:rPr>
        <w:t xml:space="preserve"> of Support of Water Users Associations in Kazakhstan and Turkmenistan “Water Management at the level Water Users Associations”. This experience was used in the preparation of the training module "Development of an on-farm water use plan".</w:t>
      </w:r>
    </w:p>
    <w:p w14:paraId="156F1EA6" w14:textId="5662D49D" w:rsidR="007A1718" w:rsidRPr="007A1718" w:rsidRDefault="007A1718" w:rsidP="000649BF">
      <w:pPr>
        <w:pStyle w:val="ListParagraph"/>
        <w:numPr>
          <w:ilvl w:val="0"/>
          <w:numId w:val="55"/>
        </w:numPr>
        <w:jc w:val="both"/>
        <w:rPr>
          <w:rFonts w:ascii="Times New Roman" w:hAnsi="Times New Roman" w:cs="Times New Roman"/>
          <w:sz w:val="24"/>
          <w:szCs w:val="24"/>
          <w:lang w:val="en-US"/>
        </w:rPr>
      </w:pPr>
      <w:r w:rsidRPr="007A1718">
        <w:rPr>
          <w:rFonts w:ascii="Times New Roman" w:hAnsi="Times New Roman" w:cs="Times New Roman"/>
          <w:sz w:val="24"/>
          <w:szCs w:val="24"/>
          <w:lang w:val="en-US"/>
        </w:rPr>
        <w:t>For the development of the “Guidelines on mainstreaming climate change adaptation into sectoral plans for agriculture and water sectors”</w:t>
      </w:r>
      <w:r w:rsidR="009B1BED">
        <w:rPr>
          <w:rFonts w:ascii="Times New Roman" w:hAnsi="Times New Roman" w:cs="Times New Roman"/>
          <w:sz w:val="24"/>
          <w:szCs w:val="24"/>
          <w:lang w:val="en-US"/>
        </w:rPr>
        <w:t xml:space="preserve"> the project used</w:t>
      </w:r>
      <w:r w:rsidRPr="007A1718">
        <w:rPr>
          <w:rFonts w:ascii="Times New Roman" w:hAnsi="Times New Roman" w:cs="Times New Roman"/>
          <w:sz w:val="24"/>
          <w:szCs w:val="24"/>
          <w:lang w:val="en-US"/>
        </w:rPr>
        <w:t xml:space="preserve"> the experience of </w:t>
      </w:r>
      <w:r w:rsidR="009B1BED" w:rsidRPr="007A1718">
        <w:rPr>
          <w:rFonts w:ascii="Times New Roman" w:hAnsi="Times New Roman" w:cs="Times New Roman"/>
          <w:sz w:val="24"/>
          <w:szCs w:val="24"/>
          <w:lang w:val="en-US"/>
        </w:rPr>
        <w:t xml:space="preserve">international </w:t>
      </w:r>
      <w:r w:rsidRPr="007A1718">
        <w:rPr>
          <w:rFonts w:ascii="Times New Roman" w:hAnsi="Times New Roman" w:cs="Times New Roman"/>
          <w:sz w:val="24"/>
          <w:szCs w:val="24"/>
          <w:lang w:val="en-US"/>
        </w:rPr>
        <w:t>organizations such as:</w:t>
      </w:r>
    </w:p>
    <w:p w14:paraId="62F7901B" w14:textId="127689CA" w:rsidR="007A1718" w:rsidRPr="007A1718" w:rsidRDefault="007A1718" w:rsidP="000649BF">
      <w:pPr>
        <w:pStyle w:val="ListParagraph"/>
        <w:numPr>
          <w:ilvl w:val="1"/>
          <w:numId w:val="55"/>
        </w:numPr>
        <w:jc w:val="both"/>
        <w:rPr>
          <w:rFonts w:ascii="Times New Roman" w:hAnsi="Times New Roman" w:cs="Times New Roman"/>
          <w:sz w:val="24"/>
          <w:szCs w:val="24"/>
          <w:lang w:val="en-US"/>
        </w:rPr>
      </w:pPr>
      <w:r w:rsidRPr="007A1718">
        <w:rPr>
          <w:rFonts w:ascii="Times New Roman" w:hAnsi="Times New Roman" w:cs="Times New Roman"/>
          <w:sz w:val="24"/>
          <w:szCs w:val="24"/>
          <w:lang w:val="en-US"/>
        </w:rPr>
        <w:t>International Standard ISO 14090. Adaptation to climate change —Principles, requirements and guidelines.</w:t>
      </w:r>
    </w:p>
    <w:p w14:paraId="4E6058CA" w14:textId="6C64091D" w:rsidR="007A1718" w:rsidRPr="007A1718" w:rsidRDefault="007A1718" w:rsidP="000649BF">
      <w:pPr>
        <w:pStyle w:val="ListParagraph"/>
        <w:numPr>
          <w:ilvl w:val="1"/>
          <w:numId w:val="55"/>
        </w:numPr>
        <w:jc w:val="both"/>
        <w:rPr>
          <w:rFonts w:ascii="Times New Roman" w:hAnsi="Times New Roman" w:cs="Times New Roman"/>
          <w:sz w:val="24"/>
          <w:szCs w:val="24"/>
          <w:lang w:val="en-US"/>
        </w:rPr>
      </w:pPr>
      <w:r w:rsidRPr="007A1718">
        <w:rPr>
          <w:rFonts w:ascii="Times New Roman" w:hAnsi="Times New Roman" w:cs="Times New Roman"/>
          <w:sz w:val="24"/>
          <w:szCs w:val="24"/>
          <w:lang w:val="en-US"/>
        </w:rPr>
        <w:t>National Adaptation Plans. Technical guidelines for the national adaptation plan process. LDC Expert Group, DECEMBER 2012</w:t>
      </w:r>
    </w:p>
    <w:p w14:paraId="613B1652" w14:textId="54A02C52" w:rsidR="007A1718" w:rsidRPr="007A1718" w:rsidRDefault="007A1718" w:rsidP="000649BF">
      <w:pPr>
        <w:pStyle w:val="ListParagraph"/>
        <w:numPr>
          <w:ilvl w:val="1"/>
          <w:numId w:val="55"/>
        </w:numPr>
        <w:jc w:val="both"/>
        <w:rPr>
          <w:rFonts w:ascii="Times New Roman" w:hAnsi="Times New Roman" w:cs="Times New Roman"/>
          <w:sz w:val="24"/>
          <w:szCs w:val="24"/>
          <w:lang w:val="en-US"/>
        </w:rPr>
      </w:pPr>
      <w:r w:rsidRPr="007A1718">
        <w:rPr>
          <w:rFonts w:ascii="Times New Roman" w:hAnsi="Times New Roman" w:cs="Times New Roman"/>
          <w:sz w:val="24"/>
          <w:szCs w:val="24"/>
          <w:lang w:val="en-US"/>
        </w:rPr>
        <w:t>FAO Strategy regarding climate change. Rome, July 2017. </w:t>
      </w:r>
    </w:p>
    <w:p w14:paraId="18518A90" w14:textId="6411E626" w:rsidR="00C6120D" w:rsidRDefault="009B1BED" w:rsidP="000649BF">
      <w:pPr>
        <w:pStyle w:val="ListParagraph"/>
        <w:numPr>
          <w:ilvl w:val="0"/>
          <w:numId w:val="56"/>
        </w:num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7A1718">
        <w:rPr>
          <w:rFonts w:ascii="Times New Roman" w:hAnsi="Times New Roman" w:cs="Times New Roman"/>
          <w:sz w:val="24"/>
          <w:szCs w:val="24"/>
          <w:lang w:val="en-US"/>
        </w:rPr>
        <w:t>everal i</w:t>
      </w:r>
      <w:r w:rsidR="007A1718" w:rsidRPr="007A1718">
        <w:rPr>
          <w:rFonts w:ascii="Times New Roman" w:hAnsi="Times New Roman" w:cs="Times New Roman"/>
          <w:sz w:val="24"/>
          <w:szCs w:val="24"/>
          <w:lang w:val="en-US"/>
        </w:rPr>
        <w:t xml:space="preserve">nternational </w:t>
      </w:r>
      <w:r w:rsidR="007A1718">
        <w:rPr>
          <w:rFonts w:ascii="Times New Roman" w:hAnsi="Times New Roman" w:cs="Times New Roman"/>
          <w:sz w:val="24"/>
          <w:szCs w:val="24"/>
          <w:lang w:val="en-US"/>
        </w:rPr>
        <w:t>c</w:t>
      </w:r>
      <w:r w:rsidR="007A1718" w:rsidRPr="007A1718">
        <w:rPr>
          <w:rFonts w:ascii="Times New Roman" w:hAnsi="Times New Roman" w:cs="Times New Roman"/>
          <w:sz w:val="24"/>
          <w:szCs w:val="24"/>
          <w:lang w:val="en-US"/>
        </w:rPr>
        <w:t xml:space="preserve">onsultants </w:t>
      </w:r>
      <w:r>
        <w:rPr>
          <w:rFonts w:ascii="Times New Roman" w:hAnsi="Times New Roman" w:cs="Times New Roman"/>
          <w:sz w:val="24"/>
          <w:szCs w:val="24"/>
          <w:lang w:val="en-US"/>
        </w:rPr>
        <w:t xml:space="preserve">were engaged </w:t>
      </w:r>
      <w:r w:rsidR="00BC4373">
        <w:rPr>
          <w:rFonts w:ascii="Times New Roman" w:hAnsi="Times New Roman" w:cs="Times New Roman"/>
          <w:sz w:val="24"/>
          <w:szCs w:val="24"/>
          <w:lang w:val="en-US"/>
        </w:rPr>
        <w:t xml:space="preserve">in </w:t>
      </w:r>
      <w:r w:rsidR="007A1718" w:rsidRPr="007A1718">
        <w:rPr>
          <w:rFonts w:ascii="Times New Roman" w:hAnsi="Times New Roman" w:cs="Times New Roman"/>
          <w:sz w:val="24"/>
          <w:szCs w:val="24"/>
          <w:lang w:val="en-US"/>
        </w:rPr>
        <w:t xml:space="preserve">seminars and </w:t>
      </w:r>
      <w:r>
        <w:rPr>
          <w:rFonts w:ascii="Times New Roman" w:hAnsi="Times New Roman" w:cs="Times New Roman"/>
          <w:sz w:val="24"/>
          <w:szCs w:val="24"/>
          <w:lang w:val="en-US"/>
        </w:rPr>
        <w:t xml:space="preserve">the </w:t>
      </w:r>
      <w:r w:rsidR="007A1718" w:rsidRPr="007A1718">
        <w:rPr>
          <w:rFonts w:ascii="Times New Roman" w:hAnsi="Times New Roman" w:cs="Times New Roman"/>
          <w:sz w:val="24"/>
          <w:szCs w:val="24"/>
          <w:lang w:val="en-US"/>
        </w:rPr>
        <w:t>preparation of various materials</w:t>
      </w:r>
      <w:r w:rsidR="00BC4373">
        <w:rPr>
          <w:rFonts w:ascii="Times New Roman" w:hAnsi="Times New Roman" w:cs="Times New Roman"/>
          <w:sz w:val="24"/>
          <w:szCs w:val="24"/>
          <w:lang w:val="en-US"/>
        </w:rPr>
        <w:t xml:space="preserve">. They brought </w:t>
      </w:r>
      <w:r w:rsidR="007A1718" w:rsidRPr="007A1718">
        <w:rPr>
          <w:rFonts w:ascii="Times New Roman" w:hAnsi="Times New Roman" w:cs="Times New Roman"/>
          <w:sz w:val="24"/>
          <w:szCs w:val="24"/>
          <w:lang w:val="en-US"/>
        </w:rPr>
        <w:t xml:space="preserve">the experience of international organizations and advanced practices of </w:t>
      </w:r>
      <w:r>
        <w:rPr>
          <w:rFonts w:ascii="Times New Roman" w:hAnsi="Times New Roman" w:cs="Times New Roman"/>
          <w:sz w:val="24"/>
          <w:szCs w:val="24"/>
          <w:lang w:val="en-US"/>
        </w:rPr>
        <w:t>other</w:t>
      </w:r>
      <w:r w:rsidR="007A1718" w:rsidRPr="007A1718">
        <w:rPr>
          <w:rFonts w:ascii="Times New Roman" w:hAnsi="Times New Roman" w:cs="Times New Roman"/>
          <w:sz w:val="24"/>
          <w:szCs w:val="24"/>
          <w:lang w:val="en-US"/>
        </w:rPr>
        <w:t xml:space="preserve"> countries</w:t>
      </w:r>
      <w:r w:rsidR="00BC4373">
        <w:rPr>
          <w:rFonts w:ascii="Times New Roman" w:hAnsi="Times New Roman" w:cs="Times New Roman"/>
          <w:sz w:val="24"/>
          <w:szCs w:val="24"/>
          <w:lang w:val="en-US"/>
        </w:rPr>
        <w:t>.</w:t>
      </w:r>
    </w:p>
    <w:p w14:paraId="5C2FAD7F" w14:textId="1DB723FC" w:rsidR="00915216" w:rsidRPr="00C6120D" w:rsidRDefault="00612C8B" w:rsidP="000649BF">
      <w:pPr>
        <w:pStyle w:val="ListParagraph"/>
        <w:numPr>
          <w:ilvl w:val="0"/>
          <w:numId w:val="56"/>
        </w:numPr>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721728" behindDoc="1" locked="0" layoutInCell="1" allowOverlap="1" wp14:anchorId="38BE74CE" wp14:editId="13CD6F2E">
                <wp:simplePos x="0" y="0"/>
                <wp:positionH relativeFrom="column">
                  <wp:posOffset>461645</wp:posOffset>
                </wp:positionH>
                <wp:positionV relativeFrom="paragraph">
                  <wp:posOffset>1064895</wp:posOffset>
                </wp:positionV>
                <wp:extent cx="5241925" cy="271145"/>
                <wp:effectExtent l="0" t="0" r="0" b="0"/>
                <wp:wrapTight wrapText="bothSides">
                  <wp:wrapPolygon edited="0">
                    <wp:start x="0" y="0"/>
                    <wp:lineTo x="0" y="19728"/>
                    <wp:lineTo x="21508" y="19728"/>
                    <wp:lineTo x="21508" y="0"/>
                    <wp:lineTo x="0" y="0"/>
                  </wp:wrapPolygon>
                </wp:wrapTight>
                <wp:docPr id="175" name="Text Box 175"/>
                <wp:cNvGraphicFramePr/>
                <a:graphic xmlns:a="http://schemas.openxmlformats.org/drawingml/2006/main">
                  <a:graphicData uri="http://schemas.microsoft.com/office/word/2010/wordprocessingShape">
                    <wps:wsp>
                      <wps:cNvSpPr txBox="1"/>
                      <wps:spPr>
                        <a:xfrm>
                          <a:off x="0" y="0"/>
                          <a:ext cx="5241925" cy="271145"/>
                        </a:xfrm>
                        <a:prstGeom prst="rect">
                          <a:avLst/>
                        </a:prstGeom>
                        <a:solidFill>
                          <a:prstClr val="white"/>
                        </a:solidFill>
                        <a:ln>
                          <a:noFill/>
                        </a:ln>
                      </wps:spPr>
                      <wps:txbx>
                        <w:txbxContent>
                          <w:p w14:paraId="49A5CEF3" w14:textId="1CF9E753" w:rsidR="0017723F" w:rsidRPr="000B0E67" w:rsidRDefault="0017723F" w:rsidP="0075404E">
                            <w:pPr>
                              <w:pStyle w:val="Caption"/>
                              <w:rPr>
                                <w:rFonts w:cs="Times New Roman"/>
                                <w:noProof/>
                                <w:szCs w:val="24"/>
                              </w:rPr>
                            </w:pPr>
                            <w:bookmarkStart w:id="133" w:name="_Toc98646386"/>
                            <w:r>
                              <w:t xml:space="preserve">Figure </w:t>
                            </w:r>
                            <w:r w:rsidR="008B2DA5">
                              <w:fldChar w:fldCharType="begin"/>
                            </w:r>
                            <w:r w:rsidR="008B2DA5">
                              <w:instrText xml:space="preserve"> SEQ Figure \* ARABIC </w:instrText>
                            </w:r>
                            <w:r w:rsidR="008B2DA5">
                              <w:fldChar w:fldCharType="separate"/>
                            </w:r>
                            <w:r>
                              <w:rPr>
                                <w:noProof/>
                              </w:rPr>
                              <w:t>13</w:t>
                            </w:r>
                            <w:r w:rsidR="008B2DA5">
                              <w:rPr>
                                <w:noProof/>
                              </w:rPr>
                              <w:fldChar w:fldCharType="end"/>
                            </w:r>
                            <w:r>
                              <w:t xml:space="preserve">: </w:t>
                            </w:r>
                            <w:r w:rsidRPr="00E2532E">
                              <w:t>Study Tour to Uzbekistan</w:t>
                            </w:r>
                            <w:r>
                              <w:t xml:space="preserve"> and Israel (left to right)</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E74CE" id="Text Box 175" o:spid="_x0000_s1070" type="#_x0000_t202" style="position:absolute;left:0;text-align:left;margin-left:36.35pt;margin-top:83.85pt;width:412.75pt;height:21.3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" stroked="f">
                <v:textbox inset="0,0,0,0">
                  <w:txbxContent>
                    <w:p w14:paraId="49A5CEF3" w14:textId="1CF9E753" w:rsidR="0017723F" w:rsidRPr="000B0E67" w:rsidRDefault="0017723F" w:rsidP="0075404E">
                      <w:pPr>
                        <w:pStyle w:val="Caption"/>
                        <w:rPr>
                          <w:rFonts w:cs="Times New Roman"/>
                          <w:noProof/>
                          <w:szCs w:val="24"/>
                        </w:rPr>
                      </w:pPr>
                      <w:bookmarkStart w:id="134" w:name="_Toc98646386"/>
                      <w:r>
                        <w:t xml:space="preserve">Figure </w:t>
                      </w:r>
                      <w:r w:rsidR="008B2DA5">
                        <w:fldChar w:fldCharType="begin"/>
                      </w:r>
                      <w:r w:rsidR="008B2DA5">
                        <w:instrText xml:space="preserve"> SEQ Figure \* ARABIC </w:instrText>
                      </w:r>
                      <w:r w:rsidR="008B2DA5">
                        <w:fldChar w:fldCharType="separate"/>
                      </w:r>
                      <w:r>
                        <w:rPr>
                          <w:noProof/>
                        </w:rPr>
                        <w:t>13</w:t>
                      </w:r>
                      <w:r w:rsidR="008B2DA5">
                        <w:rPr>
                          <w:noProof/>
                        </w:rPr>
                        <w:fldChar w:fldCharType="end"/>
                      </w:r>
                      <w:r>
                        <w:t xml:space="preserve">: </w:t>
                      </w:r>
                      <w:r w:rsidRPr="00E2532E">
                        <w:t>Study Tour to Uzbekistan</w:t>
                      </w:r>
                      <w:r>
                        <w:t xml:space="preserve"> and Israel (left to right)</w:t>
                      </w:r>
                      <w:bookmarkEnd w:id="134"/>
                    </w:p>
                  </w:txbxContent>
                </v:textbox>
                <w10:wrap type="tight"/>
              </v:shape>
            </w:pict>
          </mc:Fallback>
        </mc:AlternateContent>
      </w:r>
      <w:r>
        <w:rPr>
          <w:rFonts w:ascii="Times New Roman" w:hAnsi="Times New Roman" w:cs="Times New Roman"/>
          <w:noProof/>
          <w:sz w:val="24"/>
          <w:szCs w:val="24"/>
          <w:lang w:val="en-US"/>
        </w:rPr>
        <w:drawing>
          <wp:anchor distT="0" distB="0" distL="114300" distR="114300" simplePos="0" relativeHeight="251719680" behindDoc="1" locked="0" layoutInCell="1" allowOverlap="1" wp14:anchorId="425893ED" wp14:editId="396C8FFA">
            <wp:simplePos x="0" y="0"/>
            <wp:positionH relativeFrom="margin">
              <wp:align>right</wp:align>
            </wp:positionH>
            <wp:positionV relativeFrom="paragraph">
              <wp:posOffset>1255571</wp:posOffset>
            </wp:positionV>
            <wp:extent cx="5241925" cy="1767205"/>
            <wp:effectExtent l="0" t="0" r="0" b="4445"/>
            <wp:wrapTight wrapText="bothSides">
              <wp:wrapPolygon edited="0">
                <wp:start x="0" y="0"/>
                <wp:lineTo x="0" y="21421"/>
                <wp:lineTo x="21508" y="21421"/>
                <wp:lineTo x="2150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41925" cy="1767205"/>
                    </a:xfrm>
                    <a:prstGeom prst="rect">
                      <a:avLst/>
                    </a:prstGeom>
                  </pic:spPr>
                </pic:pic>
              </a:graphicData>
            </a:graphic>
            <wp14:sizeRelH relativeFrom="page">
              <wp14:pctWidth>0</wp14:pctWidth>
            </wp14:sizeRelH>
            <wp14:sizeRelV relativeFrom="page">
              <wp14:pctHeight>0</wp14:pctHeight>
            </wp14:sizeRelV>
          </wp:anchor>
        </w:drawing>
      </w:r>
      <w:r w:rsidR="00915216" w:rsidRPr="00C6120D">
        <w:rPr>
          <w:rFonts w:ascii="Times New Roman" w:hAnsi="Times New Roman" w:cs="Times New Roman"/>
          <w:sz w:val="24"/>
          <w:szCs w:val="24"/>
          <w:lang w:val="en-US"/>
        </w:rPr>
        <w:t>The SCRL project organized study tours for r</w:t>
      </w:r>
      <w:r w:rsidR="007A1718" w:rsidRPr="00C6120D">
        <w:rPr>
          <w:rFonts w:ascii="Times New Roman" w:hAnsi="Times New Roman" w:cs="Times New Roman"/>
          <w:sz w:val="24"/>
          <w:szCs w:val="24"/>
          <w:lang w:val="en-US"/>
        </w:rPr>
        <w:t>epresentatives of relevant government departments in Israel and Uzbekistan</w:t>
      </w:r>
      <w:r w:rsidR="00915216" w:rsidRPr="00C6120D">
        <w:rPr>
          <w:rFonts w:ascii="Times New Roman" w:hAnsi="Times New Roman" w:cs="Times New Roman"/>
          <w:sz w:val="24"/>
          <w:szCs w:val="24"/>
          <w:lang w:val="en-US"/>
        </w:rPr>
        <w:t xml:space="preserve"> to learn about best practices in sustainable agriculture and water management</w:t>
      </w:r>
      <w:r w:rsidR="007A1718" w:rsidRPr="00C6120D">
        <w:rPr>
          <w:rFonts w:ascii="Times New Roman" w:hAnsi="Times New Roman" w:cs="Times New Roman"/>
          <w:sz w:val="24"/>
          <w:szCs w:val="24"/>
          <w:lang w:val="en-US"/>
        </w:rPr>
        <w:t>.</w:t>
      </w:r>
      <w:r w:rsidR="00915216">
        <w:rPr>
          <w:rStyle w:val="FootnoteReference"/>
          <w:rFonts w:ascii="Times New Roman" w:hAnsi="Times New Roman" w:cs="Times New Roman"/>
          <w:sz w:val="24"/>
          <w:szCs w:val="24"/>
          <w:lang w:val="en-US"/>
        </w:rPr>
        <w:footnoteReference w:id="43"/>
      </w:r>
      <w:r w:rsidR="00915216" w:rsidRPr="00C6120D">
        <w:rPr>
          <w:rFonts w:ascii="Times New Roman" w:hAnsi="Times New Roman" w:cs="Times New Roman"/>
          <w:sz w:val="24"/>
          <w:szCs w:val="24"/>
          <w:lang w:val="en-US"/>
        </w:rPr>
        <w:t xml:space="preserve"> P</w:t>
      </w:r>
      <w:r w:rsidR="007A1718" w:rsidRPr="00C6120D">
        <w:rPr>
          <w:rFonts w:ascii="Times New Roman" w:hAnsi="Times New Roman" w:cs="Times New Roman"/>
          <w:sz w:val="24"/>
          <w:szCs w:val="24"/>
          <w:lang w:val="en-US"/>
        </w:rPr>
        <w:t>articipants were acquainted with the organization of Farmer Councils, AICs, and sustainable agricultural production in the context of climate change.</w:t>
      </w:r>
      <w:r w:rsidR="00915216" w:rsidRPr="00C6120D">
        <w:rPr>
          <w:rFonts w:ascii="Times New Roman" w:hAnsi="Times New Roman" w:cs="Times New Roman"/>
          <w:sz w:val="24"/>
          <w:szCs w:val="24"/>
          <w:lang w:val="en-US"/>
        </w:rPr>
        <w:t xml:space="preserve"> Furthermore,</w:t>
      </w:r>
      <w:r w:rsidR="00915216" w:rsidRPr="00915216">
        <w:t xml:space="preserve"> </w:t>
      </w:r>
      <w:r w:rsidR="00915216" w:rsidRPr="00C6120D">
        <w:rPr>
          <w:rFonts w:ascii="Times New Roman" w:hAnsi="Times New Roman" w:cs="Times New Roman"/>
          <w:sz w:val="24"/>
          <w:szCs w:val="24"/>
          <w:lang w:val="en-US"/>
        </w:rPr>
        <w:t xml:space="preserve">in the framework of the project “Institutional </w:t>
      </w:r>
      <w:r w:rsidR="00915216" w:rsidRPr="00C6120D">
        <w:rPr>
          <w:rFonts w:ascii="Times New Roman" w:hAnsi="Times New Roman" w:cs="Times New Roman"/>
          <w:sz w:val="24"/>
          <w:szCs w:val="24"/>
          <w:lang w:val="en-US"/>
        </w:rPr>
        <w:lastRenderedPageBreak/>
        <w:t>Strengthening for the Implementation of the Montreal Protocol (Phase IV) and implementation of the Plan for the Phase Reduction of Hydrochlorofluorocarbons (HCFCs) in Turkmenistan (Phase I), stakeholders</w:t>
      </w:r>
      <w:r w:rsidR="007A1718" w:rsidRPr="00C6120D">
        <w:rPr>
          <w:rFonts w:ascii="Times New Roman" w:hAnsi="Times New Roman" w:cs="Times New Roman"/>
          <w:sz w:val="24"/>
          <w:szCs w:val="24"/>
          <w:lang w:val="en-US"/>
        </w:rPr>
        <w:t xml:space="preserve"> of UNDP projects SCRL and PVE travelled for a month </w:t>
      </w:r>
      <w:r w:rsidR="00915216" w:rsidRPr="00C6120D">
        <w:rPr>
          <w:rFonts w:ascii="Times New Roman" w:hAnsi="Times New Roman" w:cs="Times New Roman"/>
          <w:sz w:val="24"/>
          <w:szCs w:val="24"/>
          <w:lang w:val="en-US"/>
        </w:rPr>
        <w:t xml:space="preserve">to Yerevan </w:t>
      </w:r>
      <w:r w:rsidR="007A1718" w:rsidRPr="00C6120D">
        <w:rPr>
          <w:rFonts w:ascii="Times New Roman" w:hAnsi="Times New Roman" w:cs="Times New Roman"/>
          <w:sz w:val="24"/>
          <w:szCs w:val="24"/>
          <w:lang w:val="en-US"/>
        </w:rPr>
        <w:t>to study the installation, repair and maintenance of refrigeration equipment and air conditioning systems</w:t>
      </w:r>
      <w:r w:rsidR="00915216" w:rsidRPr="00C6120D">
        <w:rPr>
          <w:rFonts w:ascii="Times New Roman" w:hAnsi="Times New Roman" w:cs="Times New Roman"/>
          <w:sz w:val="24"/>
          <w:szCs w:val="24"/>
          <w:lang w:val="en-US"/>
        </w:rPr>
        <w:t>.</w:t>
      </w:r>
    </w:p>
    <w:p w14:paraId="414DB85D" w14:textId="77777777" w:rsidR="00C6120D" w:rsidRPr="00F110AA" w:rsidRDefault="00C6120D" w:rsidP="00C6120D">
      <w:pPr>
        <w:jc w:val="both"/>
        <w:rPr>
          <w:rFonts w:ascii="Times New Roman" w:hAnsi="Times New Roman" w:cs="Times New Roman"/>
          <w:sz w:val="24"/>
          <w:szCs w:val="24"/>
          <w:lang w:val="en-US"/>
        </w:rPr>
      </w:pPr>
      <w:r>
        <w:rPr>
          <w:rFonts w:ascii="Times New Roman" w:hAnsi="Times New Roman" w:cs="Times New Roman"/>
          <w:sz w:val="24"/>
          <w:szCs w:val="24"/>
          <w:lang w:val="en-US"/>
        </w:rPr>
        <w:t>As can be seen from the above examples, the project has played an important role in the dissemination of new ideas and approaches in the country in the area of climate adaptation.</w:t>
      </w:r>
    </w:p>
    <w:p w14:paraId="3135892A" w14:textId="514CEA3F" w:rsidR="00C6120D" w:rsidRDefault="00C6120D" w:rsidP="00C6120D">
      <w:pPr>
        <w:jc w:val="both"/>
        <w:rPr>
          <w:rFonts w:ascii="Times New Roman" w:hAnsi="Times New Roman" w:cs="Times New Roman"/>
          <w:sz w:val="24"/>
          <w:szCs w:val="24"/>
          <w:lang w:val="en-US"/>
        </w:rPr>
      </w:pPr>
      <w:r>
        <w:rPr>
          <w:rFonts w:ascii="Times New Roman" w:hAnsi="Times New Roman" w:cs="Times New Roman"/>
          <w:sz w:val="24"/>
          <w:szCs w:val="24"/>
          <w:lang w:val="en-US"/>
        </w:rPr>
        <w:t>The most important objective of the</w:t>
      </w:r>
      <w:r w:rsidRPr="00A904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SCRL </w:t>
      </w:r>
      <w:r w:rsidRPr="00A904A3">
        <w:rPr>
          <w:rFonts w:ascii="Times New Roman" w:hAnsi="Times New Roman" w:cs="Times New Roman"/>
          <w:sz w:val="24"/>
          <w:szCs w:val="24"/>
          <w:lang w:val="en-US"/>
        </w:rPr>
        <w:t xml:space="preserve">project </w:t>
      </w:r>
      <w:r>
        <w:rPr>
          <w:rFonts w:ascii="Times New Roman" w:hAnsi="Times New Roman" w:cs="Times New Roman"/>
          <w:sz w:val="24"/>
          <w:szCs w:val="24"/>
          <w:lang w:val="en-US"/>
        </w:rPr>
        <w:t xml:space="preserve">has been the demonstration of innovative technologies and approaches in the agriculture sector. The project has </w:t>
      </w:r>
      <w:r w:rsidRPr="00A904A3">
        <w:rPr>
          <w:rFonts w:ascii="Times New Roman" w:hAnsi="Times New Roman" w:cs="Times New Roman"/>
          <w:sz w:val="24"/>
          <w:szCs w:val="24"/>
          <w:lang w:val="en-US"/>
        </w:rPr>
        <w:t xml:space="preserve">invested </w:t>
      </w:r>
      <w:r>
        <w:rPr>
          <w:rFonts w:ascii="Times New Roman" w:hAnsi="Times New Roman" w:cs="Times New Roman"/>
          <w:sz w:val="24"/>
          <w:szCs w:val="24"/>
          <w:lang w:val="en-US"/>
        </w:rPr>
        <w:t xml:space="preserve">considerable resources </w:t>
      </w:r>
      <w:r w:rsidRPr="00A904A3">
        <w:rPr>
          <w:rFonts w:ascii="Times New Roman" w:hAnsi="Times New Roman" w:cs="Times New Roman"/>
          <w:sz w:val="24"/>
          <w:szCs w:val="24"/>
          <w:lang w:val="en-US"/>
        </w:rPr>
        <w:t>in</w:t>
      </w:r>
      <w:r>
        <w:rPr>
          <w:rFonts w:ascii="Times New Roman" w:hAnsi="Times New Roman" w:cs="Times New Roman"/>
          <w:sz w:val="24"/>
          <w:szCs w:val="24"/>
          <w:lang w:val="en-US"/>
        </w:rPr>
        <w:t xml:space="preserve"> the dissemination of</w:t>
      </w:r>
      <w:r w:rsidRPr="00A904A3">
        <w:rPr>
          <w:rFonts w:ascii="Times New Roman" w:hAnsi="Times New Roman" w:cs="Times New Roman"/>
          <w:sz w:val="24"/>
          <w:szCs w:val="24"/>
          <w:lang w:val="en-US"/>
        </w:rPr>
        <w:t xml:space="preserve"> innovative, cost-effective and environment-friendly adaptation measures, including water regulation and measuring structures, cleaning of irrigation and drainage canals, </w:t>
      </w:r>
      <w:r>
        <w:rPr>
          <w:rFonts w:ascii="Times New Roman" w:hAnsi="Times New Roman" w:cs="Times New Roman"/>
          <w:sz w:val="24"/>
          <w:szCs w:val="24"/>
          <w:lang w:val="en-US"/>
        </w:rPr>
        <w:t xml:space="preserve">laser </w:t>
      </w:r>
      <w:r w:rsidRPr="00A904A3">
        <w:rPr>
          <w:rFonts w:ascii="Times New Roman" w:hAnsi="Times New Roman" w:cs="Times New Roman"/>
          <w:sz w:val="24"/>
          <w:szCs w:val="24"/>
          <w:lang w:val="en-US"/>
        </w:rPr>
        <w:t>land levelling, installation of drainage pumps, water-saving irrigation technologies,</w:t>
      </w:r>
      <w:r>
        <w:rPr>
          <w:rStyle w:val="FootnoteReference"/>
          <w:rFonts w:ascii="Times New Roman" w:hAnsi="Times New Roman" w:cs="Times New Roman"/>
          <w:sz w:val="24"/>
          <w:szCs w:val="24"/>
          <w:lang w:val="en-US"/>
        </w:rPr>
        <w:footnoteReference w:id="44"/>
      </w:r>
      <w:r w:rsidRPr="00A904A3">
        <w:rPr>
          <w:rFonts w:ascii="Times New Roman" w:hAnsi="Times New Roman" w:cs="Times New Roman"/>
          <w:sz w:val="24"/>
          <w:szCs w:val="24"/>
          <w:lang w:val="en-US"/>
        </w:rPr>
        <w:t xml:space="preserve"> etc.</w:t>
      </w:r>
      <w:r>
        <w:rPr>
          <w:rFonts w:ascii="Times New Roman" w:hAnsi="Times New Roman" w:cs="Times New Roman"/>
          <w:sz w:val="24"/>
          <w:szCs w:val="24"/>
          <w:lang w:val="en-US"/>
        </w:rPr>
        <w:t xml:space="preserve"> </w:t>
      </w:r>
      <w:r w:rsidRPr="00E15248">
        <w:rPr>
          <w:rFonts w:ascii="Times New Roman" w:hAnsi="Times New Roman" w:cs="Times New Roman"/>
          <w:sz w:val="24"/>
          <w:szCs w:val="24"/>
          <w:lang w:val="en-US"/>
        </w:rPr>
        <w:t xml:space="preserve">National experts, including </w:t>
      </w:r>
      <w:r>
        <w:rPr>
          <w:rFonts w:ascii="Times New Roman" w:hAnsi="Times New Roman" w:cs="Times New Roman"/>
          <w:sz w:val="24"/>
          <w:szCs w:val="24"/>
          <w:lang w:val="en-US"/>
        </w:rPr>
        <w:t>scientists from</w:t>
      </w:r>
      <w:r w:rsidRPr="00E15248">
        <w:rPr>
          <w:rFonts w:ascii="Times New Roman" w:hAnsi="Times New Roman" w:cs="Times New Roman"/>
          <w:sz w:val="24"/>
          <w:szCs w:val="24"/>
          <w:lang w:val="en-US"/>
        </w:rPr>
        <w:t xml:space="preserve"> the Turkmen Academy of Sciences, demonstrated the cultivation of oyster mushrooms, production of dried fruits, desalination of saline water, energy generation using solar technologies, production of fodder using biotechnology, and </w:t>
      </w:r>
      <w:r>
        <w:rPr>
          <w:rFonts w:ascii="Times New Roman" w:hAnsi="Times New Roman" w:cs="Times New Roman"/>
          <w:sz w:val="24"/>
          <w:szCs w:val="24"/>
          <w:lang w:val="en-US"/>
        </w:rPr>
        <w:t>a range of other measures</w:t>
      </w:r>
      <w:r w:rsidRPr="00E15248">
        <w:rPr>
          <w:rFonts w:ascii="Times New Roman" w:hAnsi="Times New Roman" w:cs="Times New Roman"/>
          <w:sz w:val="24"/>
          <w:szCs w:val="24"/>
          <w:lang w:val="en-US"/>
        </w:rPr>
        <w:t>.</w:t>
      </w:r>
      <w:r>
        <w:rPr>
          <w:rFonts w:ascii="Times New Roman" w:hAnsi="Times New Roman" w:cs="Times New Roman"/>
          <w:sz w:val="24"/>
          <w:szCs w:val="24"/>
          <w:lang w:val="en-US"/>
        </w:rPr>
        <w:t xml:space="preserve"> The box below summarizes the main technologies promoted by the project.</w:t>
      </w:r>
    </w:p>
    <w:p w14:paraId="6DDBE7FF" w14:textId="57F488FB" w:rsidR="00C6120D" w:rsidRDefault="00C6120D" w:rsidP="00C6120D">
      <w:pPr>
        <w:pStyle w:val="Caption"/>
        <w:spacing w:line="360" w:lineRule="auto"/>
        <w:rPr>
          <w:rFonts w:cs="Times New Roman"/>
          <w:szCs w:val="24"/>
          <w:lang w:val="en-US"/>
        </w:rPr>
      </w:pPr>
      <w:bookmarkStart w:id="135" w:name="_Toc98646406"/>
      <w:r>
        <w:t xml:space="preserve">Box </w:t>
      </w:r>
      <w:r w:rsidR="008B2DA5">
        <w:fldChar w:fldCharType="begin"/>
      </w:r>
      <w:r w:rsidR="008B2DA5">
        <w:instrText xml:space="preserve"> SEQ Box \* ARABIC </w:instrText>
      </w:r>
      <w:r w:rsidR="008B2DA5">
        <w:fldChar w:fldCharType="separate"/>
      </w:r>
      <w:r w:rsidR="005210CD">
        <w:rPr>
          <w:noProof/>
        </w:rPr>
        <w:t>6</w:t>
      </w:r>
      <w:r w:rsidR="008B2DA5">
        <w:rPr>
          <w:noProof/>
        </w:rPr>
        <w:fldChar w:fldCharType="end"/>
      </w:r>
      <w:r>
        <w:t>: Innovative Technologies Promoted by the Project</w:t>
      </w:r>
      <w:bookmarkEnd w:id="135"/>
    </w:p>
    <w:tbl>
      <w:tblPr>
        <w:tblStyle w:val="TableGrid"/>
        <w:tblW w:w="0" w:type="auto"/>
        <w:tblLook w:val="04A0" w:firstRow="1" w:lastRow="0" w:firstColumn="1" w:lastColumn="0" w:noHBand="0" w:noVBand="1"/>
      </w:tblPr>
      <w:tblGrid>
        <w:gridCol w:w="9016"/>
      </w:tblGrid>
      <w:tr w:rsidR="00C6120D" w14:paraId="70001983" w14:textId="77777777" w:rsidTr="001B3992">
        <w:tc>
          <w:tcPr>
            <w:tcW w:w="9350" w:type="dxa"/>
          </w:tcPr>
          <w:p w14:paraId="28601660" w14:textId="77777777" w:rsidR="00C6120D" w:rsidRDefault="00C6120D" w:rsidP="001B3992">
            <w:pPr>
              <w:jc w:val="both"/>
              <w:rPr>
                <w:rFonts w:ascii="Times New Roman" w:hAnsi="Times New Roman" w:cs="Times New Roman"/>
                <w:sz w:val="24"/>
                <w:szCs w:val="24"/>
                <w:lang w:val="en-US"/>
              </w:rPr>
            </w:pPr>
          </w:p>
          <w:p w14:paraId="09473AB8" w14:textId="7966D99E" w:rsidR="00C6120D" w:rsidRPr="004B7DF3" w:rsidRDefault="00C6120D" w:rsidP="000649BF">
            <w:pPr>
              <w:pStyle w:val="ListParagraph"/>
              <w:numPr>
                <w:ilvl w:val="0"/>
                <w:numId w:val="57"/>
              </w:numPr>
              <w:jc w:val="both"/>
              <w:rPr>
                <w:rFonts w:ascii="Times New Roman" w:hAnsi="Times New Roman" w:cs="Times New Roman"/>
                <w:sz w:val="24"/>
                <w:szCs w:val="24"/>
                <w:lang w:val="en-US"/>
              </w:rPr>
            </w:pPr>
            <w:r w:rsidRPr="004B7DF3">
              <w:rPr>
                <w:rFonts w:ascii="Times New Roman" w:hAnsi="Times New Roman" w:cs="Times New Roman"/>
                <w:sz w:val="24"/>
                <w:szCs w:val="24"/>
                <w:lang w:val="en-US"/>
              </w:rPr>
              <w:t xml:space="preserve">Use of practice on land laser levelling. The project monitored the activity on land laser levelling and learned lessons that this activity will be effective if included in a mandatory measure at the state level, since a single use does not contribute to solving problems at the farm level, etc. There were recommendations and information presented in the form of information material to the government, as well as a number of practical and demonstration trainings for decision-makers. As a result, at the state level, 40 laser equipment were purchased for agricultural services. </w:t>
            </w:r>
          </w:p>
          <w:p w14:paraId="0CA45028" w14:textId="79B78751" w:rsidR="00C6120D" w:rsidRPr="004B7DF3" w:rsidRDefault="00C6120D" w:rsidP="000649BF">
            <w:pPr>
              <w:pStyle w:val="ListParagraph"/>
              <w:numPr>
                <w:ilvl w:val="0"/>
                <w:numId w:val="57"/>
              </w:numPr>
              <w:jc w:val="both"/>
              <w:rPr>
                <w:rFonts w:ascii="Times New Roman" w:hAnsi="Times New Roman" w:cs="Times New Roman"/>
                <w:sz w:val="24"/>
                <w:szCs w:val="24"/>
                <w:lang w:val="en-US"/>
              </w:rPr>
            </w:pPr>
            <w:r w:rsidRPr="004B7DF3">
              <w:rPr>
                <w:rFonts w:ascii="Times New Roman" w:hAnsi="Times New Roman" w:cs="Times New Roman"/>
                <w:sz w:val="24"/>
                <w:szCs w:val="24"/>
                <w:lang w:val="en-US"/>
              </w:rPr>
              <w:t xml:space="preserve">Use of No-till technology. Monitoring is ongoing and lessons learned are recorded. The practice was introduced in the form of presentations at seminars and is currently being implemented by FAO. There were also recommendations and information presented in the form of information material to the government. </w:t>
            </w:r>
          </w:p>
          <w:p w14:paraId="16A3C18F" w14:textId="77777777" w:rsidR="00C6120D" w:rsidRPr="004B7DF3" w:rsidRDefault="00C6120D" w:rsidP="000649BF">
            <w:pPr>
              <w:pStyle w:val="ListParagraph"/>
              <w:numPr>
                <w:ilvl w:val="0"/>
                <w:numId w:val="57"/>
              </w:numPr>
              <w:jc w:val="both"/>
              <w:rPr>
                <w:rFonts w:ascii="Times New Roman" w:hAnsi="Times New Roman" w:cs="Times New Roman"/>
                <w:sz w:val="24"/>
                <w:szCs w:val="24"/>
                <w:lang w:val="en-US"/>
              </w:rPr>
            </w:pPr>
            <w:r w:rsidRPr="004B7DF3">
              <w:rPr>
                <w:rFonts w:ascii="Times New Roman" w:hAnsi="Times New Roman" w:cs="Times New Roman"/>
                <w:sz w:val="24"/>
                <w:szCs w:val="24"/>
                <w:lang w:val="en-US"/>
              </w:rPr>
              <w:t xml:space="preserve">The use of organic fertilizers (vermicompost) as a method of combating salinization, increasing soil productivity and increasing moisture retention. The recommendations were summarized in the Guidelines for the use of vermicompost and disseminated among stakeholders. </w:t>
            </w:r>
          </w:p>
          <w:p w14:paraId="2345592D" w14:textId="69E0A2BD" w:rsidR="00C6120D" w:rsidRPr="004B7DF3" w:rsidRDefault="00C6120D" w:rsidP="000649BF">
            <w:pPr>
              <w:pStyle w:val="ListParagraph"/>
              <w:numPr>
                <w:ilvl w:val="0"/>
                <w:numId w:val="57"/>
              </w:numPr>
              <w:jc w:val="both"/>
              <w:rPr>
                <w:rFonts w:ascii="Times New Roman" w:hAnsi="Times New Roman" w:cs="Times New Roman"/>
                <w:sz w:val="24"/>
                <w:szCs w:val="24"/>
                <w:lang w:val="en-US"/>
              </w:rPr>
            </w:pPr>
            <w:r w:rsidRPr="004B7DF3">
              <w:rPr>
                <w:rFonts w:ascii="Times New Roman" w:hAnsi="Times New Roman" w:cs="Times New Roman"/>
                <w:sz w:val="24"/>
                <w:szCs w:val="24"/>
                <w:lang w:val="en-US"/>
              </w:rPr>
              <w:t>Consideration of climatic factors in agriculture practices. On the basis of the AIC</w:t>
            </w:r>
            <w:r w:rsidR="00916AE9">
              <w:rPr>
                <w:rFonts w:ascii="Times New Roman" w:hAnsi="Times New Roman" w:cs="Times New Roman"/>
                <w:sz w:val="24"/>
                <w:szCs w:val="24"/>
                <w:lang w:val="en-US"/>
              </w:rPr>
              <w:t>s</w:t>
            </w:r>
            <w:r w:rsidRPr="004B7DF3">
              <w:rPr>
                <w:rFonts w:ascii="Times New Roman" w:hAnsi="Times New Roman" w:cs="Times New Roman"/>
                <w:sz w:val="24"/>
                <w:szCs w:val="24"/>
                <w:lang w:val="en-US"/>
              </w:rPr>
              <w:t xml:space="preserve"> and TSAI, agro-climatic stations were installed from which climatic information and notification of increased ultraviolet radiation were regularly received. Based on data analysis, consultations were provided to beneficiaries. </w:t>
            </w:r>
          </w:p>
          <w:p w14:paraId="367ADF1A" w14:textId="77777777" w:rsidR="00C6120D" w:rsidRPr="004B7DF3" w:rsidRDefault="00C6120D" w:rsidP="000649BF">
            <w:pPr>
              <w:pStyle w:val="ListParagraph"/>
              <w:numPr>
                <w:ilvl w:val="0"/>
                <w:numId w:val="57"/>
              </w:numPr>
              <w:jc w:val="both"/>
              <w:rPr>
                <w:rFonts w:ascii="Times New Roman" w:hAnsi="Times New Roman" w:cs="Times New Roman"/>
                <w:sz w:val="24"/>
                <w:szCs w:val="24"/>
                <w:lang w:val="en-US"/>
              </w:rPr>
            </w:pPr>
            <w:r w:rsidRPr="004B7DF3">
              <w:rPr>
                <w:rFonts w:ascii="Times New Roman" w:hAnsi="Times New Roman" w:cs="Times New Roman"/>
                <w:sz w:val="24"/>
                <w:szCs w:val="24"/>
                <w:lang w:val="en-US"/>
              </w:rPr>
              <w:t xml:space="preserve">The use of drip irrigation with a fertigation system as an effective and necessary measure for the development of horticulture under arid climate conditions. The results were constantly monitored and the government received recommendations in the form of </w:t>
            </w:r>
            <w:r w:rsidRPr="004B7DF3">
              <w:rPr>
                <w:rFonts w:ascii="Times New Roman" w:hAnsi="Times New Roman" w:cs="Times New Roman"/>
                <w:sz w:val="24"/>
                <w:szCs w:val="24"/>
                <w:lang w:val="en-US"/>
              </w:rPr>
              <w:lastRenderedPageBreak/>
              <w:t>booklets, presentations. Also, the results of the work were presented in seminars and trainings.</w:t>
            </w:r>
          </w:p>
          <w:p w14:paraId="22CDB46D" w14:textId="77777777" w:rsidR="00C6120D" w:rsidRPr="004B7DF3" w:rsidRDefault="00C6120D" w:rsidP="000649BF">
            <w:pPr>
              <w:pStyle w:val="ListParagraph"/>
              <w:numPr>
                <w:ilvl w:val="0"/>
                <w:numId w:val="57"/>
              </w:numPr>
              <w:jc w:val="both"/>
              <w:rPr>
                <w:rFonts w:ascii="Times New Roman" w:hAnsi="Times New Roman" w:cs="Times New Roman"/>
                <w:sz w:val="24"/>
                <w:szCs w:val="24"/>
                <w:lang w:val="en-US"/>
              </w:rPr>
            </w:pPr>
            <w:r w:rsidRPr="004B7DF3">
              <w:rPr>
                <w:rFonts w:ascii="Times New Roman" w:hAnsi="Times New Roman" w:cs="Times New Roman"/>
                <w:sz w:val="24"/>
                <w:szCs w:val="24"/>
                <w:lang w:val="en-US"/>
              </w:rPr>
              <w:t xml:space="preserve">Attempts to use GIS technologies for modeling </w:t>
            </w:r>
            <w:r>
              <w:rPr>
                <w:rFonts w:ascii="Times New Roman" w:hAnsi="Times New Roman" w:cs="Times New Roman"/>
                <w:sz w:val="24"/>
                <w:szCs w:val="24"/>
                <w:lang w:val="en-US"/>
              </w:rPr>
              <w:t>a</w:t>
            </w:r>
            <w:r w:rsidRPr="004B7DF3">
              <w:rPr>
                <w:rFonts w:ascii="Times New Roman" w:hAnsi="Times New Roman" w:cs="Times New Roman"/>
                <w:sz w:val="24"/>
                <w:szCs w:val="24"/>
                <w:lang w:val="en-US"/>
              </w:rPr>
              <w:t>gro-ecological zones. Implementation of the AEZ method as a tool for decision-making in planning and budgeting agricultural production and environmental monitoring around irrigated lands.</w:t>
            </w:r>
          </w:p>
          <w:p w14:paraId="4266776B" w14:textId="2DD403EF" w:rsidR="00C6120D" w:rsidRPr="009B47E2" w:rsidRDefault="00C6120D" w:rsidP="000649BF">
            <w:pPr>
              <w:pStyle w:val="ListParagraph"/>
              <w:numPr>
                <w:ilvl w:val="0"/>
                <w:numId w:val="57"/>
              </w:numPr>
              <w:jc w:val="both"/>
              <w:rPr>
                <w:rFonts w:ascii="Times New Roman" w:hAnsi="Times New Roman" w:cs="Times New Roman"/>
                <w:sz w:val="24"/>
                <w:szCs w:val="24"/>
                <w:lang w:val="en-US"/>
              </w:rPr>
            </w:pPr>
            <w:r w:rsidRPr="004B7DF3">
              <w:rPr>
                <w:rFonts w:ascii="Times New Roman" w:hAnsi="Times New Roman" w:cs="Times New Roman"/>
                <w:sz w:val="24"/>
                <w:szCs w:val="24"/>
                <w:lang w:val="en-US"/>
              </w:rPr>
              <w:t xml:space="preserve">Creation and development of agro-information centers. The centers are enjoying great success and efficiency, especially under conditions of the development of the private sector. The presentation about the centers was provided in the media, booklets, at the meetings of the project and, as a result, the government showed interest in creating a platform for the development of such centers. Accordingly, the project has developed a concept for the development of agriculture consulting system in the country and the concept of the law on agricultural consulting system. All documents were </w:t>
            </w:r>
            <w:r>
              <w:rPr>
                <w:rFonts w:ascii="Times New Roman" w:hAnsi="Times New Roman" w:cs="Times New Roman"/>
                <w:sz w:val="24"/>
                <w:szCs w:val="24"/>
                <w:lang w:val="en-US"/>
              </w:rPr>
              <w:t>shared with</w:t>
            </w:r>
            <w:r w:rsidRPr="004B7DF3">
              <w:rPr>
                <w:rFonts w:ascii="Times New Roman" w:hAnsi="Times New Roman" w:cs="Times New Roman"/>
                <w:sz w:val="24"/>
                <w:szCs w:val="24"/>
                <w:lang w:val="en-US"/>
              </w:rPr>
              <w:t xml:space="preserve"> the government through official channels.</w:t>
            </w:r>
          </w:p>
        </w:tc>
      </w:tr>
    </w:tbl>
    <w:p w14:paraId="68E3C70A" w14:textId="77777777" w:rsidR="00FC46CC" w:rsidRDefault="00FC46CC" w:rsidP="007A1718">
      <w:pPr>
        <w:jc w:val="both"/>
        <w:rPr>
          <w:rFonts w:ascii="Times New Roman" w:hAnsi="Times New Roman" w:cs="Times New Roman"/>
          <w:sz w:val="24"/>
          <w:szCs w:val="24"/>
          <w:lang w:val="en-US"/>
        </w:rPr>
      </w:pPr>
    </w:p>
    <w:p w14:paraId="3F7211E6" w14:textId="1E108909" w:rsidR="001F1CD0" w:rsidRDefault="00384030" w:rsidP="007A171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demonstration of innovative technologies was </w:t>
      </w:r>
      <w:r w:rsidRPr="00A904A3">
        <w:rPr>
          <w:rFonts w:ascii="Times New Roman" w:hAnsi="Times New Roman" w:cs="Times New Roman"/>
          <w:sz w:val="24"/>
          <w:szCs w:val="24"/>
          <w:lang w:val="en-US"/>
        </w:rPr>
        <w:t xml:space="preserve">supported </w:t>
      </w:r>
      <w:r>
        <w:rPr>
          <w:rFonts w:ascii="Times New Roman" w:hAnsi="Times New Roman" w:cs="Times New Roman"/>
          <w:sz w:val="24"/>
          <w:szCs w:val="24"/>
          <w:lang w:val="en-US"/>
        </w:rPr>
        <w:t>with</w:t>
      </w:r>
      <w:r w:rsidRPr="00A904A3">
        <w:rPr>
          <w:rFonts w:ascii="Times New Roman" w:hAnsi="Times New Roman" w:cs="Times New Roman"/>
          <w:sz w:val="24"/>
          <w:szCs w:val="24"/>
          <w:lang w:val="en-US"/>
        </w:rPr>
        <w:t xml:space="preserve"> </w:t>
      </w:r>
      <w:r w:rsidR="007A1718" w:rsidRPr="00620565">
        <w:rPr>
          <w:rFonts w:ascii="Times New Roman" w:hAnsi="Times New Roman" w:cs="Times New Roman"/>
          <w:sz w:val="24"/>
          <w:szCs w:val="24"/>
          <w:lang w:val="en-US"/>
        </w:rPr>
        <w:t xml:space="preserve">hands-on </w:t>
      </w:r>
      <w:r w:rsidRPr="00A904A3">
        <w:rPr>
          <w:rFonts w:ascii="Times New Roman" w:hAnsi="Times New Roman" w:cs="Times New Roman"/>
          <w:sz w:val="24"/>
          <w:szCs w:val="24"/>
          <w:lang w:val="en-US"/>
        </w:rPr>
        <w:t>training, field demonstrations and on-site and remote consultations through AICs.</w:t>
      </w:r>
      <w:r w:rsidR="007A1718">
        <w:rPr>
          <w:rFonts w:ascii="Times New Roman" w:hAnsi="Times New Roman" w:cs="Times New Roman"/>
          <w:sz w:val="24"/>
          <w:szCs w:val="24"/>
          <w:lang w:val="en-US"/>
        </w:rPr>
        <w:t xml:space="preserve"> </w:t>
      </w:r>
      <w:r w:rsidR="001F1CD0">
        <w:rPr>
          <w:rFonts w:ascii="Times New Roman" w:hAnsi="Times New Roman" w:cs="Times New Roman"/>
          <w:sz w:val="24"/>
          <w:szCs w:val="24"/>
          <w:lang w:val="en-US"/>
        </w:rPr>
        <w:t xml:space="preserve">The project </w:t>
      </w:r>
      <w:r>
        <w:rPr>
          <w:rFonts w:ascii="Times New Roman" w:hAnsi="Times New Roman" w:cs="Times New Roman"/>
          <w:sz w:val="24"/>
          <w:szCs w:val="24"/>
          <w:lang w:val="en-US"/>
        </w:rPr>
        <w:t>developed</w:t>
      </w:r>
      <w:r w:rsidR="001F1CD0">
        <w:rPr>
          <w:rFonts w:ascii="Times New Roman" w:hAnsi="Times New Roman" w:cs="Times New Roman"/>
          <w:sz w:val="24"/>
          <w:szCs w:val="24"/>
          <w:lang w:val="en-US"/>
        </w:rPr>
        <w:t xml:space="preserve"> </w:t>
      </w:r>
      <w:r w:rsidR="001F1CD0" w:rsidRPr="001D5012">
        <w:rPr>
          <w:rFonts w:ascii="Times New Roman" w:hAnsi="Times New Roman" w:cs="Times New Roman"/>
          <w:sz w:val="24"/>
          <w:szCs w:val="24"/>
          <w:lang w:val="en-US"/>
        </w:rPr>
        <w:t>training modules on weather forecasting, soil and water analyses, fertilizer and pest management, alternative sources of income (on cattle breading, fodder crop cultivation, aquaculture, greenhouses, etc.), improved farming techniques for a variety of agricultural crops in support of more sustainable land and water resources management, production of bio-humus and compost, pest management, the preparation of grant applications, the development of inter-farm water distribution plans, etc.</w:t>
      </w:r>
      <w:r w:rsidR="007A1718">
        <w:rPr>
          <w:rFonts w:ascii="Times New Roman" w:hAnsi="Times New Roman" w:cs="Times New Roman"/>
          <w:sz w:val="24"/>
          <w:szCs w:val="24"/>
          <w:lang w:val="en-US"/>
        </w:rPr>
        <w:t xml:space="preserve"> This has resulted in</w:t>
      </w:r>
      <w:r w:rsidR="001F1CD0" w:rsidRPr="00964DD6">
        <w:rPr>
          <w:rFonts w:ascii="Times New Roman" w:hAnsi="Times New Roman" w:cs="Times New Roman"/>
          <w:sz w:val="24"/>
          <w:szCs w:val="24"/>
          <w:lang w:val="en-US"/>
        </w:rPr>
        <w:t xml:space="preserve"> increased awareness on the negative impacts from climate change and a better understanding on adaptation options available among farmers and their households, civil servants with responsibilities for agriculture, land and water management, students and teachers alike.</w:t>
      </w:r>
    </w:p>
    <w:p w14:paraId="417FF10A" w14:textId="61AE42D2" w:rsidR="00006382" w:rsidRDefault="00006382" w:rsidP="00006382">
      <w:pPr>
        <w:jc w:val="both"/>
        <w:rPr>
          <w:rFonts w:ascii="Times New Roman" w:hAnsi="Times New Roman" w:cs="Times New Roman"/>
          <w:sz w:val="24"/>
          <w:szCs w:val="24"/>
          <w:lang w:val="en-US"/>
        </w:rPr>
      </w:pPr>
      <w:r>
        <w:rPr>
          <w:rFonts w:ascii="Times New Roman" w:hAnsi="Times New Roman" w:cs="Times New Roman"/>
          <w:sz w:val="24"/>
          <w:szCs w:val="24"/>
          <w:lang w:val="en-US"/>
        </w:rPr>
        <w:t>While the</w:t>
      </w:r>
      <w:r w:rsidRPr="008A20A5">
        <w:rPr>
          <w:rFonts w:ascii="Times New Roman" w:hAnsi="Times New Roman" w:cs="Times New Roman"/>
          <w:sz w:val="24"/>
          <w:szCs w:val="24"/>
          <w:lang w:val="en-US"/>
        </w:rPr>
        <w:t xml:space="preserve"> adaptation</w:t>
      </w:r>
      <w:r>
        <w:rPr>
          <w:rFonts w:ascii="Times New Roman" w:hAnsi="Times New Roman" w:cs="Times New Roman"/>
          <w:sz w:val="24"/>
          <w:szCs w:val="24"/>
          <w:lang w:val="en-US"/>
        </w:rPr>
        <w:t xml:space="preserve"> technologies and</w:t>
      </w:r>
      <w:r w:rsidRPr="008A20A5">
        <w:rPr>
          <w:rFonts w:ascii="Times New Roman" w:hAnsi="Times New Roman" w:cs="Times New Roman"/>
          <w:sz w:val="24"/>
          <w:szCs w:val="24"/>
          <w:lang w:val="en-US"/>
        </w:rPr>
        <w:t xml:space="preserve"> measures promoted</w:t>
      </w:r>
      <w:r>
        <w:rPr>
          <w:rFonts w:ascii="Times New Roman" w:hAnsi="Times New Roman" w:cs="Times New Roman"/>
          <w:sz w:val="24"/>
          <w:szCs w:val="24"/>
          <w:lang w:val="en-US"/>
        </w:rPr>
        <w:t xml:space="preserve"> by the project</w:t>
      </w:r>
      <w:r w:rsidRPr="008A20A5">
        <w:rPr>
          <w:rFonts w:ascii="Times New Roman" w:hAnsi="Times New Roman" w:cs="Times New Roman"/>
          <w:sz w:val="24"/>
          <w:szCs w:val="24"/>
          <w:lang w:val="en-US"/>
        </w:rPr>
        <w:t xml:space="preserve"> have produced positive results, there is no consensus among </w:t>
      </w:r>
      <w:r>
        <w:rPr>
          <w:rFonts w:ascii="Times New Roman" w:hAnsi="Times New Roman" w:cs="Times New Roman"/>
          <w:sz w:val="24"/>
          <w:szCs w:val="24"/>
          <w:lang w:val="en-US"/>
        </w:rPr>
        <w:t>stakeholders interviewed for this evaluation</w:t>
      </w:r>
      <w:r w:rsidRPr="008A20A5">
        <w:rPr>
          <w:rFonts w:ascii="Times New Roman" w:hAnsi="Times New Roman" w:cs="Times New Roman"/>
          <w:sz w:val="24"/>
          <w:szCs w:val="24"/>
          <w:lang w:val="en-US"/>
        </w:rPr>
        <w:t xml:space="preserve"> about their long-term impact.</w:t>
      </w:r>
      <w:r>
        <w:rPr>
          <w:rFonts w:ascii="Times New Roman" w:hAnsi="Times New Roman" w:cs="Times New Roman"/>
          <w:sz w:val="24"/>
          <w:szCs w:val="24"/>
          <w:lang w:val="en-US"/>
        </w:rPr>
        <w:t xml:space="preserve"> The key question is – to what extent these measures, technologies and approaches are going to be adopted by authorities and communities in other velayats and etraps. </w:t>
      </w:r>
    </w:p>
    <w:p w14:paraId="274C2507" w14:textId="2ABCAF6A" w:rsidR="00006382" w:rsidRPr="0081349E" w:rsidRDefault="00006382" w:rsidP="000063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have already been some positive steps undertaken by stakeholders to disseminate the experience of the SCRL project. </w:t>
      </w:r>
      <w:r w:rsidRPr="0081349E">
        <w:rPr>
          <w:rFonts w:ascii="Times New Roman" w:hAnsi="Times New Roman" w:cs="Times New Roman"/>
          <w:sz w:val="24"/>
          <w:szCs w:val="24"/>
          <w:lang w:val="en-US"/>
        </w:rPr>
        <w:t>The land laser levelling equipment purchased under the SCRL project was demonstrated to representatives of MAEP and other ministries and departments</w:t>
      </w:r>
      <w:r>
        <w:rPr>
          <w:rFonts w:ascii="Times New Roman" w:hAnsi="Times New Roman" w:cs="Times New Roman"/>
          <w:sz w:val="24"/>
          <w:szCs w:val="24"/>
          <w:lang w:val="en-US"/>
        </w:rPr>
        <w:t xml:space="preserve"> and stories</w:t>
      </w:r>
      <w:r w:rsidRPr="0081349E">
        <w:rPr>
          <w:rFonts w:ascii="Times New Roman" w:hAnsi="Times New Roman" w:cs="Times New Roman"/>
          <w:sz w:val="24"/>
          <w:szCs w:val="24"/>
          <w:lang w:val="en-US"/>
        </w:rPr>
        <w:t xml:space="preserve"> about its advantages were </w:t>
      </w:r>
      <w:r>
        <w:rPr>
          <w:rFonts w:ascii="Times New Roman" w:hAnsi="Times New Roman" w:cs="Times New Roman"/>
          <w:sz w:val="24"/>
          <w:szCs w:val="24"/>
          <w:lang w:val="en-US"/>
        </w:rPr>
        <w:t>published</w:t>
      </w:r>
      <w:r w:rsidRPr="0081349E">
        <w:rPr>
          <w:rFonts w:ascii="Times New Roman" w:hAnsi="Times New Roman" w:cs="Times New Roman"/>
          <w:sz w:val="24"/>
          <w:szCs w:val="24"/>
          <w:lang w:val="en-US"/>
        </w:rPr>
        <w:t xml:space="preserve"> in newspapers and magazines. As a result, the </w:t>
      </w:r>
      <w:r>
        <w:rPr>
          <w:rFonts w:ascii="Times New Roman" w:hAnsi="Times New Roman" w:cs="Times New Roman"/>
          <w:sz w:val="24"/>
          <w:szCs w:val="24"/>
          <w:lang w:val="en-US"/>
        </w:rPr>
        <w:t>G</w:t>
      </w:r>
      <w:r w:rsidRPr="0081349E">
        <w:rPr>
          <w:rFonts w:ascii="Times New Roman" w:hAnsi="Times New Roman" w:cs="Times New Roman"/>
          <w:sz w:val="24"/>
          <w:szCs w:val="24"/>
          <w:lang w:val="en-US"/>
        </w:rPr>
        <w:t>overnment purchased 40 units of such equipment for use in the Akhal region.</w:t>
      </w:r>
      <w:r>
        <w:rPr>
          <w:rFonts w:ascii="Times New Roman" w:hAnsi="Times New Roman" w:cs="Times New Roman"/>
          <w:sz w:val="24"/>
          <w:szCs w:val="24"/>
          <w:lang w:val="en-US"/>
        </w:rPr>
        <w:t xml:space="preserve"> </w:t>
      </w:r>
      <w:r w:rsidRPr="0081349E">
        <w:rPr>
          <w:rFonts w:ascii="Times New Roman" w:hAnsi="Times New Roman" w:cs="Times New Roman"/>
          <w:sz w:val="24"/>
          <w:szCs w:val="24"/>
          <w:lang w:val="en-US"/>
        </w:rPr>
        <w:t xml:space="preserve">The solar water supply system purchased and installed as part of the project at a remote site in Dashoguz velayat was </w:t>
      </w:r>
      <w:r>
        <w:rPr>
          <w:rFonts w:ascii="Times New Roman" w:hAnsi="Times New Roman" w:cs="Times New Roman"/>
          <w:sz w:val="24"/>
          <w:szCs w:val="24"/>
          <w:lang w:val="en-US"/>
        </w:rPr>
        <w:t>later</w:t>
      </w:r>
      <w:r w:rsidRPr="0081349E">
        <w:rPr>
          <w:rFonts w:ascii="Times New Roman" w:hAnsi="Times New Roman" w:cs="Times New Roman"/>
          <w:sz w:val="24"/>
          <w:szCs w:val="24"/>
          <w:lang w:val="en-US"/>
        </w:rPr>
        <w:t xml:space="preserve"> replicated in certain regions of the Akhal velayat by a local equipment supplier</w:t>
      </w:r>
      <w:r>
        <w:rPr>
          <w:rFonts w:ascii="Times New Roman" w:hAnsi="Times New Roman" w:cs="Times New Roman"/>
          <w:sz w:val="24"/>
          <w:szCs w:val="24"/>
          <w:lang w:val="en-US"/>
        </w:rPr>
        <w:t>. The project has reported that other</w:t>
      </w:r>
      <w:r w:rsidRPr="0081349E">
        <w:rPr>
          <w:rFonts w:ascii="Times New Roman" w:hAnsi="Times New Roman" w:cs="Times New Roman"/>
          <w:sz w:val="24"/>
          <w:szCs w:val="24"/>
          <w:lang w:val="en-US"/>
        </w:rPr>
        <w:t xml:space="preserve"> activities </w:t>
      </w:r>
      <w:r>
        <w:rPr>
          <w:rFonts w:ascii="Times New Roman" w:hAnsi="Times New Roman" w:cs="Times New Roman"/>
          <w:sz w:val="24"/>
          <w:szCs w:val="24"/>
          <w:lang w:val="en-US"/>
        </w:rPr>
        <w:t xml:space="preserve">such as the </w:t>
      </w:r>
      <w:r w:rsidRPr="0081349E">
        <w:rPr>
          <w:rFonts w:ascii="Times New Roman" w:hAnsi="Times New Roman" w:cs="Times New Roman"/>
          <w:sz w:val="24"/>
          <w:szCs w:val="24"/>
          <w:lang w:val="en-US"/>
        </w:rPr>
        <w:t xml:space="preserve">construction of </w:t>
      </w:r>
      <w:r>
        <w:rPr>
          <w:rFonts w:ascii="Times New Roman" w:hAnsi="Times New Roman" w:cs="Times New Roman"/>
          <w:sz w:val="24"/>
          <w:szCs w:val="24"/>
          <w:lang w:val="en-US"/>
        </w:rPr>
        <w:t>the</w:t>
      </w:r>
      <w:r w:rsidRPr="0081349E">
        <w:rPr>
          <w:rFonts w:ascii="Times New Roman" w:hAnsi="Times New Roman" w:cs="Times New Roman"/>
          <w:sz w:val="24"/>
          <w:szCs w:val="24"/>
          <w:lang w:val="en-US"/>
        </w:rPr>
        <w:t xml:space="preserve"> greenhouse, drip irrigation system, laser levelling, use of biohumus, planting of seedlings were </w:t>
      </w:r>
      <w:r>
        <w:rPr>
          <w:rFonts w:ascii="Times New Roman" w:hAnsi="Times New Roman" w:cs="Times New Roman"/>
          <w:sz w:val="24"/>
          <w:szCs w:val="24"/>
          <w:lang w:val="en-US"/>
        </w:rPr>
        <w:t>replicated</w:t>
      </w:r>
      <w:r w:rsidRPr="0081349E">
        <w:rPr>
          <w:rFonts w:ascii="Times New Roman" w:hAnsi="Times New Roman" w:cs="Times New Roman"/>
          <w:sz w:val="24"/>
          <w:szCs w:val="24"/>
          <w:lang w:val="en-US"/>
        </w:rPr>
        <w:t xml:space="preserve"> in </w:t>
      </w:r>
      <w:r>
        <w:rPr>
          <w:rFonts w:ascii="Times New Roman" w:hAnsi="Times New Roman" w:cs="Times New Roman"/>
          <w:sz w:val="24"/>
          <w:szCs w:val="24"/>
          <w:lang w:val="en-US"/>
        </w:rPr>
        <w:t>other</w:t>
      </w:r>
      <w:r w:rsidRPr="0081349E">
        <w:rPr>
          <w:rFonts w:ascii="Times New Roman" w:hAnsi="Times New Roman" w:cs="Times New Roman"/>
          <w:sz w:val="24"/>
          <w:szCs w:val="24"/>
          <w:lang w:val="en-US"/>
        </w:rPr>
        <w:t xml:space="preserve"> etraps (beyond the pilot </w:t>
      </w:r>
      <w:r>
        <w:rPr>
          <w:rFonts w:ascii="Times New Roman" w:hAnsi="Times New Roman" w:cs="Times New Roman"/>
          <w:sz w:val="24"/>
          <w:szCs w:val="24"/>
          <w:lang w:val="en-US"/>
        </w:rPr>
        <w:t>sites</w:t>
      </w:r>
      <w:r w:rsidRPr="0081349E">
        <w:rPr>
          <w:rFonts w:ascii="Times New Roman" w:hAnsi="Times New Roman" w:cs="Times New Roman"/>
          <w:sz w:val="24"/>
          <w:szCs w:val="24"/>
          <w:lang w:val="en-US"/>
        </w:rPr>
        <w:t>)</w:t>
      </w:r>
      <w:r>
        <w:rPr>
          <w:rFonts w:ascii="Times New Roman" w:hAnsi="Times New Roman" w:cs="Times New Roman"/>
          <w:sz w:val="24"/>
          <w:szCs w:val="24"/>
          <w:lang w:val="en-US"/>
        </w:rPr>
        <w:t>.</w:t>
      </w:r>
    </w:p>
    <w:p w14:paraId="23C3E9F5" w14:textId="7674D03D" w:rsidR="00AA5251" w:rsidRDefault="00AA5251" w:rsidP="0000638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all these positive examples, there is a need for a more proactive approach and intensified efforts in promoting the </w:t>
      </w:r>
      <w:r w:rsidR="00006382" w:rsidRPr="008E6CF6">
        <w:rPr>
          <w:rFonts w:ascii="Times New Roman" w:hAnsi="Times New Roman" w:cs="Times New Roman"/>
          <w:sz w:val="24"/>
          <w:szCs w:val="24"/>
          <w:lang w:val="en-US"/>
        </w:rPr>
        <w:t xml:space="preserve">upscaling and replication of the adaptation </w:t>
      </w:r>
      <w:r>
        <w:rPr>
          <w:rFonts w:ascii="Times New Roman" w:hAnsi="Times New Roman" w:cs="Times New Roman"/>
          <w:sz w:val="24"/>
          <w:szCs w:val="24"/>
          <w:lang w:val="en-US"/>
        </w:rPr>
        <w:t xml:space="preserve">project </w:t>
      </w:r>
      <w:r w:rsidR="00006382" w:rsidRPr="008E6CF6">
        <w:rPr>
          <w:rFonts w:ascii="Times New Roman" w:hAnsi="Times New Roman" w:cs="Times New Roman"/>
          <w:sz w:val="24"/>
          <w:szCs w:val="24"/>
          <w:lang w:val="en-US"/>
        </w:rPr>
        <w:t xml:space="preserve">measures in other etraps </w:t>
      </w:r>
      <w:r>
        <w:rPr>
          <w:rFonts w:ascii="Times New Roman" w:hAnsi="Times New Roman" w:cs="Times New Roman"/>
          <w:sz w:val="24"/>
          <w:szCs w:val="24"/>
          <w:lang w:val="en-US"/>
        </w:rPr>
        <w:t>and</w:t>
      </w:r>
      <w:r w:rsidR="00006382" w:rsidRPr="008E6CF6">
        <w:rPr>
          <w:rFonts w:ascii="Times New Roman" w:hAnsi="Times New Roman" w:cs="Times New Roman"/>
          <w:sz w:val="24"/>
          <w:szCs w:val="24"/>
          <w:lang w:val="en-US"/>
        </w:rPr>
        <w:t xml:space="preserve"> velayats</w:t>
      </w:r>
      <w:r>
        <w:rPr>
          <w:rFonts w:ascii="Times New Roman" w:hAnsi="Times New Roman" w:cs="Times New Roman"/>
          <w:sz w:val="24"/>
          <w:szCs w:val="24"/>
          <w:lang w:val="en-US"/>
        </w:rPr>
        <w:t xml:space="preserve">. </w:t>
      </w:r>
      <w:r w:rsidR="00896780">
        <w:rPr>
          <w:rFonts w:ascii="Times New Roman" w:hAnsi="Times New Roman" w:cs="Times New Roman"/>
          <w:sz w:val="24"/>
          <w:szCs w:val="24"/>
          <w:lang w:val="en-US"/>
        </w:rPr>
        <w:t xml:space="preserve">This challenge is related to the sustainability of the project which is discussed in previous sections of this report. A more effective dissemination of the experience </w:t>
      </w:r>
      <w:r w:rsidR="00896780">
        <w:rPr>
          <w:rFonts w:ascii="Times New Roman" w:hAnsi="Times New Roman" w:cs="Times New Roman"/>
          <w:sz w:val="24"/>
          <w:szCs w:val="24"/>
          <w:lang w:val="en-US"/>
        </w:rPr>
        <w:lastRenderedPageBreak/>
        <w:t>of the SCRL project</w:t>
      </w:r>
      <w:r>
        <w:rPr>
          <w:rFonts w:ascii="Times New Roman" w:hAnsi="Times New Roman" w:cs="Times New Roman"/>
          <w:sz w:val="24"/>
          <w:szCs w:val="24"/>
          <w:lang w:val="en-US"/>
        </w:rPr>
        <w:t xml:space="preserve"> will require a clear dissemination plan, underpinned by specific actions and timelines, and the commitment of the Government to carry out this work.</w:t>
      </w:r>
      <w:r w:rsidR="00896780">
        <w:rPr>
          <w:rFonts w:ascii="Times New Roman" w:hAnsi="Times New Roman" w:cs="Times New Roman"/>
          <w:sz w:val="24"/>
          <w:szCs w:val="24"/>
          <w:lang w:val="en-US"/>
        </w:rPr>
        <w:t xml:space="preserve"> The UNDP CO could provide further support in this area through future interventions. This is one of the key recommendations identified in the recommendations’ section of this report.</w:t>
      </w:r>
    </w:p>
    <w:p w14:paraId="20185751" w14:textId="17A46A98" w:rsidR="00AA5251" w:rsidRPr="00084C4B" w:rsidRDefault="00AA5251" w:rsidP="00972D14">
      <w:pPr>
        <w:rPr>
          <w:rFonts w:ascii="Times New Roman" w:hAnsi="Times New Roman" w:cs="Times New Roman"/>
          <w:sz w:val="24"/>
          <w:szCs w:val="24"/>
          <w:lang w:val="en-US"/>
        </w:rPr>
        <w:sectPr w:rsidR="00AA5251" w:rsidRPr="00084C4B" w:rsidSect="00AA5251">
          <w:pgSz w:w="11906" w:h="16838" w:code="9"/>
          <w:pgMar w:top="1440" w:right="1440" w:bottom="1440" w:left="1440" w:header="720" w:footer="720" w:gutter="0"/>
          <w:cols w:space="720"/>
          <w:docGrid w:linePitch="360"/>
        </w:sectPr>
      </w:pPr>
    </w:p>
    <w:p w14:paraId="60DA9019" w14:textId="267D4304" w:rsidR="008F31B0" w:rsidRPr="004D5FF4" w:rsidRDefault="008F31B0" w:rsidP="006209E1">
      <w:pPr>
        <w:pStyle w:val="Heading1"/>
        <w:numPr>
          <w:ilvl w:val="0"/>
          <w:numId w:val="5"/>
        </w:numPr>
        <w:spacing w:line="240" w:lineRule="auto"/>
        <w:jc w:val="both"/>
        <w:rPr>
          <w:rFonts w:ascii="Times New Roman" w:hAnsi="Times New Roman" w:cs="Times New Roman"/>
          <w:lang w:val="en-US"/>
        </w:rPr>
      </w:pPr>
      <w:bookmarkStart w:id="136" w:name="_Toc98646358"/>
      <w:r w:rsidRPr="004D5FF4">
        <w:rPr>
          <w:rFonts w:ascii="Times New Roman" w:hAnsi="Times New Roman" w:cs="Times New Roman"/>
          <w:lang w:val="en-US"/>
        </w:rPr>
        <w:lastRenderedPageBreak/>
        <w:t>CONCLUSIONS</w:t>
      </w:r>
      <w:r w:rsidR="00C404B8" w:rsidRPr="004D5FF4">
        <w:rPr>
          <w:rFonts w:ascii="Times New Roman" w:hAnsi="Times New Roman" w:cs="Times New Roman"/>
          <w:lang w:val="en-US"/>
        </w:rPr>
        <w:t xml:space="preserve"> AND LESSONS LEARNED</w:t>
      </w:r>
      <w:bookmarkEnd w:id="136"/>
    </w:p>
    <w:p w14:paraId="3BD6E879" w14:textId="353E46DB" w:rsidR="007C1B74" w:rsidRPr="00084C4B" w:rsidRDefault="007C1B74" w:rsidP="007C1B74">
      <w:pPr>
        <w:spacing w:after="0" w:line="240" w:lineRule="auto"/>
        <w:rPr>
          <w:rFonts w:ascii="Times New Roman" w:hAnsi="Times New Roman" w:cs="Times New Roman"/>
          <w:sz w:val="24"/>
          <w:szCs w:val="24"/>
          <w:lang w:val="en-US"/>
        </w:rPr>
      </w:pPr>
    </w:p>
    <w:p w14:paraId="16D55B49" w14:textId="4D5ED502" w:rsidR="00015427" w:rsidRDefault="00015427" w:rsidP="0069166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SCRL project </w:t>
      </w:r>
      <w:r w:rsidR="00E5657E">
        <w:rPr>
          <w:rFonts w:ascii="Times New Roman" w:hAnsi="Times New Roman" w:cs="Times New Roman"/>
          <w:sz w:val="24"/>
          <w:szCs w:val="24"/>
          <w:lang w:val="en-US"/>
        </w:rPr>
        <w:t>was a quite</w:t>
      </w:r>
      <w:r>
        <w:rPr>
          <w:rFonts w:ascii="Times New Roman" w:hAnsi="Times New Roman" w:cs="Times New Roman"/>
          <w:sz w:val="24"/>
          <w:szCs w:val="24"/>
          <w:lang w:val="en-US"/>
        </w:rPr>
        <w:t xml:space="preserve"> relevant intervention to Turkmenistan’s needs and priorities. </w:t>
      </w:r>
      <w:r w:rsidR="00E5657E">
        <w:rPr>
          <w:rFonts w:ascii="Times New Roman" w:hAnsi="Times New Roman" w:cs="Times New Roman"/>
          <w:sz w:val="24"/>
          <w:szCs w:val="24"/>
          <w:lang w:val="en-US"/>
        </w:rPr>
        <w:t>The project</w:t>
      </w:r>
      <w:r>
        <w:rPr>
          <w:rFonts w:ascii="Times New Roman" w:hAnsi="Times New Roman" w:cs="Times New Roman"/>
          <w:sz w:val="24"/>
          <w:szCs w:val="24"/>
          <w:lang w:val="en-US"/>
        </w:rPr>
        <w:t xml:space="preserve"> supported t</w:t>
      </w:r>
      <w:r w:rsidRPr="00495C25">
        <w:rPr>
          <w:rFonts w:ascii="Times New Roman" w:hAnsi="Times New Roman" w:cs="Times New Roman"/>
          <w:sz w:val="24"/>
          <w:szCs w:val="24"/>
          <w:lang w:val="en-US"/>
        </w:rPr>
        <w:t xml:space="preserve">he long-term </w:t>
      </w:r>
      <w:r>
        <w:rPr>
          <w:rFonts w:ascii="Times New Roman" w:hAnsi="Times New Roman" w:cs="Times New Roman"/>
          <w:sz w:val="24"/>
          <w:szCs w:val="24"/>
          <w:lang w:val="en-US"/>
        </w:rPr>
        <w:t>vision of</w:t>
      </w:r>
      <w:r w:rsidRPr="00495C25">
        <w:rPr>
          <w:rFonts w:ascii="Times New Roman" w:hAnsi="Times New Roman" w:cs="Times New Roman"/>
          <w:sz w:val="24"/>
          <w:szCs w:val="24"/>
          <w:lang w:val="en-US"/>
        </w:rPr>
        <w:t xml:space="preserve"> the Government of Turkmenistan </w:t>
      </w:r>
      <w:r>
        <w:rPr>
          <w:rFonts w:ascii="Times New Roman" w:hAnsi="Times New Roman" w:cs="Times New Roman"/>
          <w:sz w:val="24"/>
          <w:szCs w:val="24"/>
          <w:lang w:val="en-US"/>
        </w:rPr>
        <w:t>to</w:t>
      </w:r>
      <w:r w:rsidRPr="00495C25">
        <w:rPr>
          <w:rFonts w:ascii="Times New Roman" w:hAnsi="Times New Roman" w:cs="Times New Roman"/>
          <w:sz w:val="24"/>
          <w:szCs w:val="24"/>
          <w:lang w:val="en-US"/>
        </w:rPr>
        <w:t xml:space="preserve"> mainstream climate change adaptation at the community, district, provincial and national levels in order to secure climate resilient livelihoods among agricultural communities.</w:t>
      </w:r>
      <w:r>
        <w:rPr>
          <w:rFonts w:ascii="Times New Roman" w:hAnsi="Times New Roman" w:cs="Times New Roman"/>
          <w:sz w:val="24"/>
          <w:szCs w:val="24"/>
          <w:lang w:val="en-US"/>
        </w:rPr>
        <w:t xml:space="preserve"> The </w:t>
      </w:r>
      <w:r w:rsidRPr="008A20A5">
        <w:rPr>
          <w:rFonts w:ascii="Times New Roman" w:hAnsi="Times New Roman" w:cs="Times New Roman"/>
          <w:sz w:val="24"/>
          <w:szCs w:val="24"/>
          <w:lang w:val="en-US"/>
        </w:rPr>
        <w:t xml:space="preserve">adaptation measures promoted </w:t>
      </w:r>
      <w:r>
        <w:rPr>
          <w:rFonts w:ascii="Times New Roman" w:hAnsi="Times New Roman" w:cs="Times New Roman"/>
          <w:sz w:val="24"/>
          <w:szCs w:val="24"/>
          <w:lang w:val="en-US"/>
        </w:rPr>
        <w:t xml:space="preserve">by the project, accompanied with hand-on investment initiatives supported by the project with grants amounting to US$ 290,622, </w:t>
      </w:r>
      <w:r w:rsidRPr="008A20A5">
        <w:rPr>
          <w:rFonts w:ascii="Times New Roman" w:hAnsi="Times New Roman" w:cs="Times New Roman"/>
          <w:sz w:val="24"/>
          <w:szCs w:val="24"/>
          <w:lang w:val="en-US"/>
        </w:rPr>
        <w:t>have produced positive results</w:t>
      </w:r>
      <w:r w:rsidR="00F647F9">
        <w:rPr>
          <w:rFonts w:ascii="Times New Roman" w:hAnsi="Times New Roman" w:cs="Times New Roman"/>
          <w:sz w:val="24"/>
          <w:szCs w:val="24"/>
          <w:lang w:val="en-US"/>
        </w:rPr>
        <w:t xml:space="preserve">. </w:t>
      </w:r>
      <w:r w:rsidR="00F647F9" w:rsidRPr="00F647F9">
        <w:rPr>
          <w:rFonts w:ascii="Times New Roman" w:hAnsi="Times New Roman" w:cs="Times New Roman"/>
          <w:sz w:val="24"/>
          <w:szCs w:val="24"/>
          <w:lang w:val="en-US"/>
        </w:rPr>
        <w:t>This investment generated co-financing from the grant recipients in the amount of US$ 286,064.</w:t>
      </w:r>
    </w:p>
    <w:p w14:paraId="74D57BD2" w14:textId="7EB69EDD" w:rsidR="00196E9B" w:rsidRDefault="00196E9B" w:rsidP="0069166F">
      <w:pPr>
        <w:jc w:val="both"/>
        <w:rPr>
          <w:rFonts w:ascii="Times New Roman" w:hAnsi="Times New Roman" w:cs="Times New Roman"/>
          <w:sz w:val="24"/>
          <w:szCs w:val="24"/>
        </w:rPr>
      </w:pPr>
      <w:r w:rsidRPr="00196E9B">
        <w:rPr>
          <w:rFonts w:ascii="Times New Roman" w:hAnsi="Times New Roman" w:cs="Times New Roman"/>
          <w:sz w:val="24"/>
          <w:szCs w:val="24"/>
        </w:rPr>
        <w:t>Despite the challenging circumstances that the project faced during its implementation and which will be described further in this section, the project team and stakeholders took a flexible approach and tried a variety of options, approaches and alternatives to achieve the set objectives. The project’s response to the difficulties encountered during the implementation period were imaginative and adaptive.</w:t>
      </w:r>
    </w:p>
    <w:p w14:paraId="6B7CFE23" w14:textId="3DDE0493" w:rsidR="0069166F" w:rsidRPr="0096707E" w:rsidRDefault="00015427" w:rsidP="0069166F">
      <w:pPr>
        <w:jc w:val="both"/>
        <w:rPr>
          <w:rFonts w:ascii="Times New Roman" w:hAnsi="Times New Roman" w:cs="Times New Roman"/>
          <w:sz w:val="24"/>
          <w:szCs w:val="24"/>
        </w:rPr>
      </w:pPr>
      <w:r w:rsidRPr="006C3DAC">
        <w:rPr>
          <w:rFonts w:ascii="Times New Roman" w:hAnsi="Times New Roman" w:cs="Times New Roman"/>
          <w:sz w:val="24"/>
          <w:szCs w:val="24"/>
          <w:lang w:val="en-US"/>
        </w:rPr>
        <w:t xml:space="preserve">Stakeholders interviewed for this </w:t>
      </w:r>
      <w:r>
        <w:rPr>
          <w:rFonts w:ascii="Times New Roman" w:hAnsi="Times New Roman" w:cs="Times New Roman"/>
          <w:sz w:val="24"/>
          <w:szCs w:val="24"/>
          <w:lang w:val="en-US"/>
        </w:rPr>
        <w:t>evaluation</w:t>
      </w:r>
      <w:r w:rsidRPr="006C3DAC">
        <w:rPr>
          <w:rFonts w:ascii="Times New Roman" w:hAnsi="Times New Roman" w:cs="Times New Roman"/>
          <w:sz w:val="24"/>
          <w:szCs w:val="24"/>
          <w:lang w:val="en-US"/>
        </w:rPr>
        <w:t xml:space="preserve">, including beneficiaries in </w:t>
      </w:r>
      <w:r>
        <w:rPr>
          <w:rFonts w:ascii="Times New Roman" w:hAnsi="Times New Roman" w:cs="Times New Roman"/>
          <w:sz w:val="24"/>
          <w:szCs w:val="24"/>
          <w:lang w:val="en-US"/>
        </w:rPr>
        <w:t>the Dashoguz</w:t>
      </w:r>
      <w:r w:rsidRPr="006C3DAC">
        <w:rPr>
          <w:rFonts w:ascii="Times New Roman" w:hAnsi="Times New Roman" w:cs="Times New Roman"/>
          <w:sz w:val="24"/>
          <w:szCs w:val="24"/>
          <w:lang w:val="en-US"/>
        </w:rPr>
        <w:t xml:space="preserve"> and </w:t>
      </w:r>
      <w:r>
        <w:rPr>
          <w:rFonts w:ascii="Times New Roman" w:hAnsi="Times New Roman" w:cs="Times New Roman"/>
          <w:sz w:val="24"/>
          <w:szCs w:val="24"/>
          <w:lang w:val="en-US"/>
        </w:rPr>
        <w:t>Labap</w:t>
      </w:r>
      <w:r w:rsidRPr="006C3DAC">
        <w:rPr>
          <w:rFonts w:ascii="Times New Roman" w:hAnsi="Times New Roman" w:cs="Times New Roman"/>
          <w:sz w:val="24"/>
          <w:szCs w:val="24"/>
          <w:lang w:val="en-US"/>
        </w:rPr>
        <w:t xml:space="preserve"> </w:t>
      </w:r>
      <w:r>
        <w:rPr>
          <w:rFonts w:ascii="Times New Roman" w:hAnsi="Times New Roman" w:cs="Times New Roman"/>
          <w:sz w:val="24"/>
          <w:szCs w:val="24"/>
          <w:lang w:val="en-US"/>
        </w:rPr>
        <w:t>velayats</w:t>
      </w:r>
      <w:r w:rsidRPr="006C3DAC">
        <w:rPr>
          <w:rFonts w:ascii="Times New Roman" w:hAnsi="Times New Roman" w:cs="Times New Roman"/>
          <w:sz w:val="24"/>
          <w:szCs w:val="24"/>
          <w:lang w:val="en-US"/>
        </w:rPr>
        <w:t xml:space="preserve">, highly valued the objectives and activities of this project. </w:t>
      </w:r>
      <w:r>
        <w:rPr>
          <w:rFonts w:ascii="Times New Roman" w:hAnsi="Times New Roman" w:cs="Times New Roman"/>
          <w:sz w:val="24"/>
          <w:szCs w:val="24"/>
          <w:lang w:val="en-US"/>
        </w:rPr>
        <w:t>The</w:t>
      </w:r>
      <w:r w:rsidRPr="006C3DAC">
        <w:rPr>
          <w:rFonts w:ascii="Times New Roman" w:hAnsi="Times New Roman" w:cs="Times New Roman"/>
          <w:sz w:val="24"/>
          <w:szCs w:val="24"/>
          <w:lang w:val="en-US"/>
        </w:rPr>
        <w:t xml:space="preserve"> project has focused on the </w:t>
      </w:r>
      <w:r w:rsidR="009B47E2">
        <w:rPr>
          <w:rFonts w:ascii="Times New Roman" w:hAnsi="Times New Roman" w:cs="Times New Roman"/>
          <w:sz w:val="24"/>
          <w:szCs w:val="24"/>
          <w:lang w:val="en-US"/>
        </w:rPr>
        <w:t>vulnerable</w:t>
      </w:r>
      <w:r w:rsidR="00A567FD" w:rsidRPr="006C3DAC">
        <w:rPr>
          <w:rFonts w:ascii="Times New Roman" w:hAnsi="Times New Roman" w:cs="Times New Roman"/>
          <w:sz w:val="24"/>
          <w:szCs w:val="24"/>
          <w:lang w:val="en-US"/>
        </w:rPr>
        <w:t xml:space="preserve"> </w:t>
      </w:r>
      <w:r w:rsidRPr="006C3DAC">
        <w:rPr>
          <w:rFonts w:ascii="Times New Roman" w:hAnsi="Times New Roman" w:cs="Times New Roman"/>
          <w:sz w:val="24"/>
          <w:szCs w:val="24"/>
          <w:lang w:val="en-US"/>
        </w:rPr>
        <w:t>and has pursued very practical activities in the form of water infrastructure projects that have strong demonstration effects.</w:t>
      </w:r>
      <w:r>
        <w:rPr>
          <w:rFonts w:ascii="Times New Roman" w:hAnsi="Times New Roman" w:cs="Times New Roman"/>
          <w:sz w:val="24"/>
          <w:szCs w:val="24"/>
          <w:lang w:val="en-US"/>
        </w:rPr>
        <w:t xml:space="preserve"> </w:t>
      </w:r>
      <w:r w:rsidR="0069166F">
        <w:rPr>
          <w:rFonts w:ascii="Times New Roman" w:hAnsi="Times New Roman" w:cs="Times New Roman"/>
          <w:sz w:val="24"/>
          <w:szCs w:val="24"/>
        </w:rPr>
        <w:t>The</w:t>
      </w:r>
      <w:r w:rsidR="0069166F" w:rsidRPr="0096707E">
        <w:rPr>
          <w:rFonts w:ascii="Times New Roman" w:hAnsi="Times New Roman" w:cs="Times New Roman"/>
          <w:sz w:val="24"/>
          <w:szCs w:val="24"/>
        </w:rPr>
        <w:t xml:space="preserve"> project </w:t>
      </w:r>
      <w:r w:rsidR="006F59D5">
        <w:rPr>
          <w:rFonts w:ascii="Times New Roman" w:hAnsi="Times New Roman" w:cs="Times New Roman"/>
          <w:sz w:val="24"/>
          <w:szCs w:val="24"/>
        </w:rPr>
        <w:t xml:space="preserve">has </w:t>
      </w:r>
      <w:r w:rsidR="0069166F" w:rsidRPr="0096707E">
        <w:rPr>
          <w:rFonts w:ascii="Times New Roman" w:hAnsi="Times New Roman" w:cs="Times New Roman"/>
          <w:sz w:val="24"/>
          <w:szCs w:val="24"/>
        </w:rPr>
        <w:t xml:space="preserve">promoted </w:t>
      </w:r>
      <w:r w:rsidR="0069166F">
        <w:rPr>
          <w:rFonts w:ascii="Times New Roman" w:hAnsi="Times New Roman" w:cs="Times New Roman"/>
          <w:sz w:val="24"/>
          <w:szCs w:val="24"/>
        </w:rPr>
        <w:t>innovative</w:t>
      </w:r>
      <w:r w:rsidR="0069166F" w:rsidRPr="0096707E">
        <w:rPr>
          <w:rFonts w:ascii="Times New Roman" w:hAnsi="Times New Roman" w:cs="Times New Roman"/>
          <w:sz w:val="24"/>
          <w:szCs w:val="24"/>
        </w:rPr>
        <w:t xml:space="preserve"> measures for sustainable land and water management, as well as sustainable pasture management. The following measures </w:t>
      </w:r>
      <w:r>
        <w:rPr>
          <w:rFonts w:ascii="Times New Roman" w:hAnsi="Times New Roman" w:cs="Times New Roman"/>
          <w:sz w:val="24"/>
          <w:szCs w:val="24"/>
        </w:rPr>
        <w:t>were found to have been</w:t>
      </w:r>
      <w:r w:rsidR="0069166F" w:rsidRPr="0096707E">
        <w:rPr>
          <w:rFonts w:ascii="Times New Roman" w:hAnsi="Times New Roman" w:cs="Times New Roman"/>
          <w:sz w:val="24"/>
          <w:szCs w:val="24"/>
        </w:rPr>
        <w:t xml:space="preserve"> the most successful. </w:t>
      </w:r>
    </w:p>
    <w:p w14:paraId="352E7BED" w14:textId="77777777" w:rsidR="0069166F" w:rsidRPr="0096707E" w:rsidRDefault="0069166F" w:rsidP="000649B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M</w:t>
      </w:r>
      <w:r w:rsidRPr="0096707E">
        <w:rPr>
          <w:rFonts w:ascii="Times New Roman" w:hAnsi="Times New Roman" w:cs="Times New Roman"/>
          <w:sz w:val="24"/>
          <w:szCs w:val="24"/>
        </w:rPr>
        <w:t xml:space="preserve">easures to combat salinization of irrigated lands (leaching irrigation, mechanical cleaning of drainage networks, construction of water regulation facilities, laser levelling of irrigated lands), </w:t>
      </w:r>
    </w:p>
    <w:p w14:paraId="53550CA3" w14:textId="77777777" w:rsidR="0069166F" w:rsidRPr="0096707E" w:rsidRDefault="0069166F" w:rsidP="000649B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M</w:t>
      </w:r>
      <w:r w:rsidRPr="0096707E">
        <w:rPr>
          <w:rFonts w:ascii="Times New Roman" w:hAnsi="Times New Roman" w:cs="Times New Roman"/>
          <w:sz w:val="24"/>
          <w:szCs w:val="24"/>
        </w:rPr>
        <w:t>ethods of increasing soil fertility (</w:t>
      </w:r>
      <w:r>
        <w:rPr>
          <w:rFonts w:ascii="Times New Roman" w:hAnsi="Times New Roman" w:cs="Times New Roman"/>
          <w:sz w:val="24"/>
          <w:szCs w:val="24"/>
        </w:rPr>
        <w:t>n</w:t>
      </w:r>
      <w:r w:rsidRPr="0096707E">
        <w:rPr>
          <w:rFonts w:ascii="Times New Roman" w:hAnsi="Times New Roman" w:cs="Times New Roman"/>
          <w:sz w:val="24"/>
          <w:szCs w:val="24"/>
        </w:rPr>
        <w:t xml:space="preserve">o-till technology, introduction of soybean to crop rotation, use of vermicompost, organic fertilizers, provision of consulting services to agricultural producers, etc.), </w:t>
      </w:r>
    </w:p>
    <w:p w14:paraId="00D2A561" w14:textId="502609BB" w:rsidR="0069166F" w:rsidRPr="0096707E" w:rsidRDefault="0069166F" w:rsidP="000649B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W</w:t>
      </w:r>
      <w:r w:rsidRPr="0096707E">
        <w:rPr>
          <w:rFonts w:ascii="Times New Roman" w:hAnsi="Times New Roman" w:cs="Times New Roman"/>
          <w:sz w:val="24"/>
          <w:szCs w:val="24"/>
        </w:rPr>
        <w:t>ater-saving technologies (drip irrigation, siphons, irrigation hoses, development and implementation of on-farm water use plans)</w:t>
      </w:r>
      <w:r w:rsidR="00726011">
        <w:rPr>
          <w:rFonts w:ascii="Times New Roman" w:hAnsi="Times New Roman" w:cs="Times New Roman"/>
          <w:sz w:val="24"/>
          <w:szCs w:val="24"/>
        </w:rPr>
        <w:t>,</w:t>
      </w:r>
      <w:r w:rsidRPr="0096707E">
        <w:rPr>
          <w:rFonts w:ascii="Times New Roman" w:hAnsi="Times New Roman" w:cs="Times New Roman"/>
          <w:sz w:val="24"/>
          <w:szCs w:val="24"/>
        </w:rPr>
        <w:t xml:space="preserve"> </w:t>
      </w:r>
    </w:p>
    <w:p w14:paraId="2C1F3DC0" w14:textId="00411BB1" w:rsidR="0069166F" w:rsidRDefault="0069166F" w:rsidP="000649B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A</w:t>
      </w:r>
      <w:r w:rsidRPr="0096707E">
        <w:rPr>
          <w:rFonts w:ascii="Times New Roman" w:hAnsi="Times New Roman" w:cs="Times New Roman"/>
          <w:sz w:val="24"/>
          <w:szCs w:val="24"/>
        </w:rPr>
        <w:t>ctivities aimed at creating alternative sources of income (construction of greenhouses, opening a sewing club, honey production, etc.) and involving women in adaptation measures at all stages.</w:t>
      </w:r>
    </w:p>
    <w:p w14:paraId="6A00E30A" w14:textId="09625312" w:rsidR="00E5657E" w:rsidRDefault="00B57245" w:rsidP="00E5657E">
      <w:pPr>
        <w:jc w:val="both"/>
        <w:rPr>
          <w:rFonts w:ascii="Times New Roman" w:hAnsi="Times New Roman" w:cs="Times New Roman"/>
          <w:sz w:val="24"/>
          <w:szCs w:val="24"/>
        </w:rPr>
      </w:pPr>
      <w:r>
        <w:rPr>
          <w:rFonts w:ascii="Times New Roman" w:hAnsi="Times New Roman" w:cs="Times New Roman"/>
          <w:sz w:val="24"/>
          <w:szCs w:val="24"/>
        </w:rPr>
        <w:t>Going forward, project stakeholders must focus on two priorities: (i) the orderly completion of outstanding activities; and, (ii) proper handover of project products and process to the respective national counterparts. The most critical aspect that project stakeholders should focus on in the last few weeks of the project and which should be a central theme of the project’s last project board meeting is the sustainability of project results. The recommendations provided further in this report provide some guidance on the critical sustainability matters that require the attention of stakeholders, and particularly MAEP which must ensure the continuity of the processes initiated under this project.</w:t>
      </w:r>
    </w:p>
    <w:p w14:paraId="224607CF" w14:textId="3782F61F" w:rsidR="00606EAE" w:rsidRDefault="00606EAE" w:rsidP="00606EAE">
      <w:pPr>
        <w:jc w:val="center"/>
        <w:rPr>
          <w:rFonts w:ascii="Times New Roman" w:hAnsi="Times New Roman" w:cs="Times New Roman"/>
          <w:b/>
          <w:bCs/>
          <w:sz w:val="24"/>
          <w:szCs w:val="24"/>
          <w:u w:val="single"/>
          <w:lang w:val="en-US"/>
        </w:rPr>
      </w:pPr>
      <w:r w:rsidRPr="00084C4B">
        <w:rPr>
          <w:rFonts w:ascii="Times New Roman" w:hAnsi="Times New Roman" w:cs="Times New Roman"/>
          <w:b/>
          <w:bCs/>
          <w:sz w:val="24"/>
          <w:szCs w:val="24"/>
          <w:u w:val="single"/>
          <w:lang w:val="en-US"/>
        </w:rPr>
        <w:lastRenderedPageBreak/>
        <w:t>LESSONS LEARNED</w:t>
      </w:r>
    </w:p>
    <w:p w14:paraId="58D3BED3" w14:textId="77777777" w:rsidR="00DB6B61" w:rsidRDefault="00DB6B61" w:rsidP="00DB6B61">
      <w:pPr>
        <w:jc w:val="both"/>
        <w:rPr>
          <w:rFonts w:ascii="Times New Roman" w:hAnsi="Times New Roman" w:cs="Times New Roman"/>
          <w:bCs/>
          <w:iCs/>
          <w:sz w:val="24"/>
          <w:szCs w:val="24"/>
          <w:lang w:val="en-US"/>
        </w:rPr>
      </w:pPr>
      <w:r w:rsidRPr="00084C4B">
        <w:rPr>
          <w:rFonts w:ascii="Times New Roman" w:hAnsi="Times New Roman" w:cs="Times New Roman"/>
          <w:bCs/>
          <w:iCs/>
          <w:sz w:val="24"/>
          <w:szCs w:val="24"/>
          <w:lang w:val="en-US"/>
        </w:rPr>
        <w:t>The following are some major lessons that may be drawn from the experience of this project:</w:t>
      </w:r>
    </w:p>
    <w:p w14:paraId="2D24A7CF" w14:textId="331E9225" w:rsidR="006F1C7F" w:rsidRPr="00DA6F65" w:rsidRDefault="006F1C7F" w:rsidP="006F1C7F">
      <w:pPr>
        <w:jc w:val="both"/>
        <w:rPr>
          <w:rFonts w:ascii="Times New Roman" w:hAnsi="Times New Roman" w:cs="Times New Roman"/>
          <w:b/>
          <w:i/>
          <w:sz w:val="24"/>
          <w:szCs w:val="24"/>
          <w:lang w:val="en-US"/>
        </w:rPr>
      </w:pPr>
      <w:r w:rsidRPr="00DA6F65">
        <w:rPr>
          <w:rFonts w:ascii="Times New Roman" w:hAnsi="Times New Roman" w:cs="Times New Roman"/>
          <w:b/>
          <w:i/>
          <w:sz w:val="24"/>
          <w:szCs w:val="24"/>
          <w:lang w:val="en-US"/>
        </w:rPr>
        <w:t xml:space="preserve">Lesson </w:t>
      </w:r>
      <w:r w:rsidR="00E55CDC">
        <w:rPr>
          <w:rFonts w:ascii="Times New Roman" w:hAnsi="Times New Roman" w:cs="Times New Roman"/>
          <w:b/>
          <w:i/>
          <w:sz w:val="24"/>
          <w:szCs w:val="24"/>
          <w:lang w:val="en-US"/>
        </w:rPr>
        <w:t>1</w:t>
      </w:r>
      <w:r w:rsidRPr="00DA6F65">
        <w:rPr>
          <w:rFonts w:ascii="Times New Roman" w:hAnsi="Times New Roman" w:cs="Times New Roman"/>
          <w:b/>
          <w:i/>
          <w:sz w:val="24"/>
          <w:szCs w:val="24"/>
          <w:lang w:val="en-US"/>
        </w:rPr>
        <w:t xml:space="preserve">: </w:t>
      </w:r>
      <w:r w:rsidR="00D7626A">
        <w:rPr>
          <w:rFonts w:ascii="Times New Roman" w:hAnsi="Times New Roman" w:cs="Times New Roman"/>
          <w:b/>
          <w:i/>
          <w:sz w:val="24"/>
          <w:szCs w:val="24"/>
          <w:lang w:val="en-US"/>
        </w:rPr>
        <w:t>Dissemination of Innovative Approaches and Technologies</w:t>
      </w:r>
      <w:r>
        <w:rPr>
          <w:rFonts w:ascii="Times New Roman" w:hAnsi="Times New Roman" w:cs="Times New Roman"/>
          <w:b/>
          <w:i/>
          <w:sz w:val="24"/>
          <w:szCs w:val="24"/>
          <w:lang w:val="en-US"/>
        </w:rPr>
        <w:t xml:space="preserve"> Takes Time and Requires Sustained Engagement</w:t>
      </w:r>
    </w:p>
    <w:p w14:paraId="246FE589" w14:textId="57BA2524" w:rsidR="001A5E7D" w:rsidRPr="00A414EE" w:rsidRDefault="001A5E7D" w:rsidP="006F1C7F">
      <w:pPr>
        <w:jc w:val="both"/>
        <w:rPr>
          <w:rFonts w:ascii="Times New Roman" w:hAnsi="Times New Roman" w:cs="Times New Roman"/>
          <w:sz w:val="24"/>
          <w:szCs w:val="24"/>
        </w:rPr>
      </w:pPr>
      <w:r>
        <w:rPr>
          <w:rFonts w:ascii="Times New Roman" w:hAnsi="Times New Roman" w:cs="Times New Roman"/>
          <w:sz w:val="24"/>
          <w:szCs w:val="24"/>
          <w:lang w:val="en-US"/>
        </w:rPr>
        <w:t xml:space="preserve">As has been outlined in this report, a number of interventions by development partners and the government have taken place in </w:t>
      </w:r>
      <w:r w:rsidR="00A414EE">
        <w:rPr>
          <w:rFonts w:ascii="Times New Roman" w:hAnsi="Times New Roman" w:cs="Times New Roman"/>
          <w:sz w:val="24"/>
          <w:szCs w:val="24"/>
          <w:lang w:val="en-US"/>
        </w:rPr>
        <w:t>the area of climate change adaptation in Turkmenistan</w:t>
      </w:r>
      <w:r>
        <w:rPr>
          <w:rFonts w:ascii="Times New Roman" w:hAnsi="Times New Roman" w:cs="Times New Roman"/>
          <w:sz w:val="24"/>
          <w:szCs w:val="24"/>
          <w:lang w:val="en-US"/>
        </w:rPr>
        <w:t xml:space="preserve">. The SCRL project builds on foundations laid out by these previous interventions. Such long-term engagement is based on the premise that </w:t>
      </w:r>
      <w:r w:rsidR="00A06641">
        <w:rPr>
          <w:rFonts w:ascii="Times New Roman" w:hAnsi="Times New Roman" w:cs="Times New Roman"/>
          <w:sz w:val="24"/>
          <w:szCs w:val="24"/>
          <w:lang w:val="en-US"/>
        </w:rPr>
        <w:t>addressing</w:t>
      </w:r>
      <w:r w:rsidR="00E55CDC">
        <w:rPr>
          <w:rFonts w:ascii="Times New Roman" w:hAnsi="Times New Roman" w:cs="Times New Roman"/>
          <w:sz w:val="24"/>
          <w:szCs w:val="24"/>
        </w:rPr>
        <w:t xml:space="preserve"> the challenge</w:t>
      </w:r>
      <w:r w:rsidR="00BE790C">
        <w:rPr>
          <w:rFonts w:ascii="Times New Roman" w:hAnsi="Times New Roman" w:cs="Times New Roman"/>
          <w:sz w:val="24"/>
          <w:szCs w:val="24"/>
        </w:rPr>
        <w:t>s created</w:t>
      </w:r>
      <w:r w:rsidR="00E55CDC">
        <w:rPr>
          <w:rFonts w:ascii="Times New Roman" w:hAnsi="Times New Roman" w:cs="Times New Roman"/>
          <w:sz w:val="24"/>
          <w:szCs w:val="24"/>
        </w:rPr>
        <w:t xml:space="preserve"> by climate change</w:t>
      </w:r>
      <w:r w:rsidR="00E55CDC" w:rsidRPr="005E5EDA">
        <w:rPr>
          <w:rFonts w:ascii="Times New Roman" w:hAnsi="Times New Roman" w:cs="Times New Roman"/>
          <w:sz w:val="24"/>
          <w:szCs w:val="24"/>
        </w:rPr>
        <w:t xml:space="preserve"> </w:t>
      </w:r>
      <w:r w:rsidR="00E55CDC">
        <w:rPr>
          <w:rFonts w:ascii="Times New Roman" w:hAnsi="Times New Roman" w:cs="Times New Roman"/>
          <w:sz w:val="24"/>
          <w:szCs w:val="24"/>
        </w:rPr>
        <w:t>requires</w:t>
      </w:r>
      <w:r w:rsidR="00E55CDC" w:rsidRPr="005E5EDA">
        <w:rPr>
          <w:rFonts w:ascii="Times New Roman" w:hAnsi="Times New Roman" w:cs="Times New Roman"/>
          <w:sz w:val="24"/>
          <w:szCs w:val="24"/>
        </w:rPr>
        <w:t xml:space="preserve"> collective action.</w:t>
      </w:r>
      <w:r>
        <w:rPr>
          <w:rFonts w:ascii="Times New Roman" w:hAnsi="Times New Roman" w:cs="Times New Roman"/>
          <w:sz w:val="24"/>
          <w:szCs w:val="24"/>
        </w:rPr>
        <w:t xml:space="preserve"> The s</w:t>
      </w:r>
      <w:r w:rsidR="00E55CDC" w:rsidRPr="005E5EDA">
        <w:rPr>
          <w:rFonts w:ascii="Times New Roman" w:hAnsi="Times New Roman" w:cs="Times New Roman"/>
          <w:sz w:val="24"/>
          <w:szCs w:val="24"/>
        </w:rPr>
        <w:t xml:space="preserve">elf-organization of farmers is </w:t>
      </w:r>
      <w:r w:rsidR="00BE790C">
        <w:rPr>
          <w:rFonts w:ascii="Times New Roman" w:hAnsi="Times New Roman" w:cs="Times New Roman"/>
          <w:sz w:val="24"/>
          <w:szCs w:val="24"/>
        </w:rPr>
        <w:t>a crucial aspect of such</w:t>
      </w:r>
      <w:r w:rsidR="00E55CDC" w:rsidRPr="005E5EDA">
        <w:rPr>
          <w:rFonts w:ascii="Times New Roman" w:hAnsi="Times New Roman" w:cs="Times New Roman"/>
          <w:sz w:val="24"/>
          <w:szCs w:val="24"/>
        </w:rPr>
        <w:t xml:space="preserve"> collective action. </w:t>
      </w:r>
      <w:r>
        <w:rPr>
          <w:rFonts w:ascii="Times New Roman" w:hAnsi="Times New Roman" w:cs="Times New Roman"/>
          <w:sz w:val="24"/>
          <w:szCs w:val="24"/>
        </w:rPr>
        <w:t>Achieving this requires the support of the public sector</w:t>
      </w:r>
      <w:r w:rsidR="00A414EE">
        <w:rPr>
          <w:rFonts w:ascii="Times New Roman" w:hAnsi="Times New Roman" w:cs="Times New Roman"/>
          <w:sz w:val="24"/>
          <w:szCs w:val="24"/>
        </w:rPr>
        <w:t xml:space="preserve"> through the right incentives for the farmers </w:t>
      </w:r>
      <w:r w:rsidR="00E55CDC" w:rsidRPr="005E5EDA">
        <w:rPr>
          <w:rFonts w:ascii="Times New Roman" w:hAnsi="Times New Roman" w:cs="Times New Roman"/>
          <w:sz w:val="24"/>
          <w:szCs w:val="24"/>
        </w:rPr>
        <w:t>to participate in the process of collective decision-making and individual commitments</w:t>
      </w:r>
      <w:r w:rsidR="00E55CDC">
        <w:rPr>
          <w:rFonts w:ascii="Times New Roman" w:hAnsi="Times New Roman" w:cs="Times New Roman"/>
          <w:sz w:val="24"/>
          <w:szCs w:val="24"/>
        </w:rPr>
        <w:t>.</w:t>
      </w:r>
      <w:r>
        <w:rPr>
          <w:rFonts w:ascii="Times New Roman" w:hAnsi="Times New Roman" w:cs="Times New Roman"/>
          <w:sz w:val="24"/>
          <w:szCs w:val="24"/>
        </w:rPr>
        <w:t xml:space="preserve"> However, the development of capabilities in the public sector, especially </w:t>
      </w:r>
      <w:r w:rsidR="006F1C7F">
        <w:rPr>
          <w:rFonts w:ascii="Times New Roman" w:hAnsi="Times New Roman" w:cs="Times New Roman"/>
          <w:sz w:val="24"/>
          <w:szCs w:val="24"/>
          <w:lang w:val="en-US"/>
        </w:rPr>
        <w:t>at the sub-national level, is a challenging task that requires a long engagement and repeated interactions</w:t>
      </w:r>
      <w:r>
        <w:rPr>
          <w:rFonts w:ascii="Times New Roman" w:hAnsi="Times New Roman" w:cs="Times New Roman"/>
          <w:sz w:val="24"/>
          <w:szCs w:val="24"/>
          <w:lang w:val="en-US"/>
        </w:rPr>
        <w:t xml:space="preserve"> between projects like the SCRL </w:t>
      </w:r>
      <w:r w:rsidR="00D249E7">
        <w:rPr>
          <w:rFonts w:ascii="Times New Roman" w:hAnsi="Times New Roman" w:cs="Times New Roman"/>
          <w:sz w:val="24"/>
          <w:szCs w:val="24"/>
          <w:lang w:val="en-US"/>
        </w:rPr>
        <w:t xml:space="preserve">project </w:t>
      </w:r>
      <w:r>
        <w:rPr>
          <w:rFonts w:ascii="Times New Roman" w:hAnsi="Times New Roman" w:cs="Times New Roman"/>
          <w:sz w:val="24"/>
          <w:szCs w:val="24"/>
          <w:lang w:val="en-US"/>
        </w:rPr>
        <w:t>and public organizations and local communities</w:t>
      </w:r>
      <w:r w:rsidR="006F1C7F">
        <w:rPr>
          <w:rFonts w:ascii="Times New Roman" w:hAnsi="Times New Roman" w:cs="Times New Roman"/>
          <w:sz w:val="24"/>
          <w:szCs w:val="24"/>
          <w:lang w:val="en-US"/>
        </w:rPr>
        <w:t xml:space="preserve">. </w:t>
      </w:r>
    </w:p>
    <w:p w14:paraId="3BCCBBD8" w14:textId="78FDADD6" w:rsidR="00E55CDC" w:rsidRDefault="00A414EE" w:rsidP="006F1C7F">
      <w:pPr>
        <w:jc w:val="both"/>
        <w:rPr>
          <w:rFonts w:ascii="Times New Roman" w:hAnsi="Times New Roman" w:cs="Times New Roman"/>
          <w:sz w:val="24"/>
          <w:szCs w:val="24"/>
        </w:rPr>
      </w:pPr>
      <w:r>
        <w:rPr>
          <w:rFonts w:ascii="Times New Roman" w:hAnsi="Times New Roman" w:cs="Times New Roman"/>
          <w:sz w:val="24"/>
          <w:szCs w:val="24"/>
        </w:rPr>
        <w:t>The experience of this project showed that l</w:t>
      </w:r>
      <w:r w:rsidR="00C44FFA" w:rsidRPr="00C83706">
        <w:rPr>
          <w:rFonts w:ascii="Times New Roman" w:hAnsi="Times New Roman" w:cs="Times New Roman"/>
          <w:sz w:val="24"/>
          <w:szCs w:val="24"/>
        </w:rPr>
        <w:t xml:space="preserve">ocal </w:t>
      </w:r>
      <w:r w:rsidR="001A5E7D">
        <w:rPr>
          <w:rFonts w:ascii="Times New Roman" w:hAnsi="Times New Roman" w:cs="Times New Roman"/>
          <w:sz w:val="24"/>
          <w:szCs w:val="24"/>
        </w:rPr>
        <w:t xml:space="preserve">authorities and </w:t>
      </w:r>
      <w:r w:rsidR="00C44FFA" w:rsidRPr="00C83706">
        <w:rPr>
          <w:rFonts w:ascii="Times New Roman" w:hAnsi="Times New Roman" w:cs="Times New Roman"/>
          <w:sz w:val="24"/>
          <w:szCs w:val="24"/>
        </w:rPr>
        <w:t xml:space="preserve">communities develop trust when they see </w:t>
      </w:r>
      <w:r>
        <w:rPr>
          <w:rFonts w:ascii="Times New Roman" w:hAnsi="Times New Roman" w:cs="Times New Roman"/>
          <w:sz w:val="24"/>
          <w:szCs w:val="24"/>
        </w:rPr>
        <w:t>practical</w:t>
      </w:r>
      <w:r w:rsidR="00C44FFA" w:rsidRPr="00C83706">
        <w:rPr>
          <w:rFonts w:ascii="Times New Roman" w:hAnsi="Times New Roman" w:cs="Times New Roman"/>
          <w:sz w:val="24"/>
          <w:szCs w:val="24"/>
        </w:rPr>
        <w:t xml:space="preserve"> results. </w:t>
      </w:r>
      <w:r w:rsidR="0037133A">
        <w:rPr>
          <w:rFonts w:ascii="Times New Roman" w:hAnsi="Times New Roman" w:cs="Times New Roman"/>
          <w:sz w:val="24"/>
          <w:szCs w:val="24"/>
        </w:rPr>
        <w:t>The SCRL</w:t>
      </w:r>
      <w:r w:rsidR="00C44FFA" w:rsidRPr="00C83706">
        <w:rPr>
          <w:rFonts w:ascii="Times New Roman" w:hAnsi="Times New Roman" w:cs="Times New Roman"/>
          <w:sz w:val="24"/>
          <w:szCs w:val="24"/>
        </w:rPr>
        <w:t xml:space="preserve"> projec</w:t>
      </w:r>
      <w:r w:rsidR="0037133A">
        <w:rPr>
          <w:rFonts w:ascii="Times New Roman" w:hAnsi="Times New Roman" w:cs="Times New Roman"/>
          <w:sz w:val="24"/>
          <w:szCs w:val="24"/>
        </w:rPr>
        <w:t>t spent considerable time in the beginning</w:t>
      </w:r>
      <w:r w:rsidR="00C44FFA" w:rsidRPr="00C83706">
        <w:rPr>
          <w:rFonts w:ascii="Times New Roman" w:hAnsi="Times New Roman" w:cs="Times New Roman"/>
          <w:sz w:val="24"/>
          <w:szCs w:val="24"/>
        </w:rPr>
        <w:t xml:space="preserve"> </w:t>
      </w:r>
      <w:r w:rsidR="0037133A">
        <w:rPr>
          <w:rFonts w:ascii="Times New Roman" w:hAnsi="Times New Roman" w:cs="Times New Roman"/>
          <w:sz w:val="24"/>
          <w:szCs w:val="24"/>
        </w:rPr>
        <w:t>in trying to</w:t>
      </w:r>
      <w:r w:rsidR="00C44FFA" w:rsidRPr="00C83706">
        <w:rPr>
          <w:rFonts w:ascii="Times New Roman" w:hAnsi="Times New Roman" w:cs="Times New Roman"/>
          <w:sz w:val="24"/>
          <w:szCs w:val="24"/>
        </w:rPr>
        <w:t xml:space="preserve"> convinc</w:t>
      </w:r>
      <w:r w:rsidR="0037133A">
        <w:rPr>
          <w:rFonts w:ascii="Times New Roman" w:hAnsi="Times New Roman" w:cs="Times New Roman"/>
          <w:sz w:val="24"/>
          <w:szCs w:val="24"/>
        </w:rPr>
        <w:t>e</w:t>
      </w:r>
      <w:r w:rsidR="00C44FFA" w:rsidRPr="00C83706">
        <w:rPr>
          <w:rFonts w:ascii="Times New Roman" w:hAnsi="Times New Roman" w:cs="Times New Roman"/>
          <w:sz w:val="24"/>
          <w:szCs w:val="24"/>
        </w:rPr>
        <w:t xml:space="preserve"> stakeholders </w:t>
      </w:r>
      <w:r w:rsidR="0037133A">
        <w:rPr>
          <w:rFonts w:ascii="Times New Roman" w:hAnsi="Times New Roman" w:cs="Times New Roman"/>
          <w:sz w:val="24"/>
          <w:szCs w:val="24"/>
        </w:rPr>
        <w:t>of</w:t>
      </w:r>
      <w:r w:rsidR="00C44FFA" w:rsidRPr="00C83706">
        <w:rPr>
          <w:rFonts w:ascii="Times New Roman" w:hAnsi="Times New Roman" w:cs="Times New Roman"/>
          <w:sz w:val="24"/>
          <w:szCs w:val="24"/>
        </w:rPr>
        <w:t xml:space="preserve"> the effectiveness of adaptation measures (laser levelling, remote agro-consultations, bio-humus application, etc.).</w:t>
      </w:r>
      <w:r w:rsidR="00C44FFA">
        <w:rPr>
          <w:rFonts w:ascii="Times New Roman" w:hAnsi="Times New Roman" w:cs="Times New Roman"/>
          <w:sz w:val="24"/>
          <w:szCs w:val="24"/>
        </w:rPr>
        <w:t xml:space="preserve"> </w:t>
      </w:r>
      <w:r w:rsidR="0037133A">
        <w:rPr>
          <w:rFonts w:ascii="Times New Roman" w:hAnsi="Times New Roman" w:cs="Times New Roman"/>
          <w:sz w:val="24"/>
          <w:szCs w:val="24"/>
        </w:rPr>
        <w:t>Some of the</w:t>
      </w:r>
      <w:r w:rsidR="00C44FFA" w:rsidRPr="00C83706">
        <w:rPr>
          <w:rFonts w:ascii="Times New Roman" w:hAnsi="Times New Roman" w:cs="Times New Roman"/>
          <w:sz w:val="24"/>
          <w:szCs w:val="24"/>
        </w:rPr>
        <w:t xml:space="preserve"> proposed solutions are </w:t>
      </w:r>
      <w:r w:rsidR="0037133A" w:rsidRPr="00C83706">
        <w:rPr>
          <w:rFonts w:ascii="Times New Roman" w:hAnsi="Times New Roman" w:cs="Times New Roman"/>
          <w:sz w:val="24"/>
          <w:szCs w:val="24"/>
        </w:rPr>
        <w:t xml:space="preserve">innovative </w:t>
      </w:r>
      <w:r w:rsidR="00C44FFA" w:rsidRPr="00C83706">
        <w:rPr>
          <w:rFonts w:ascii="Times New Roman" w:hAnsi="Times New Roman" w:cs="Times New Roman"/>
          <w:sz w:val="24"/>
          <w:szCs w:val="24"/>
        </w:rPr>
        <w:t xml:space="preserve">for the country and require </w:t>
      </w:r>
      <w:r w:rsidR="0037133A">
        <w:rPr>
          <w:rFonts w:ascii="Times New Roman" w:hAnsi="Times New Roman" w:cs="Times New Roman"/>
          <w:sz w:val="24"/>
          <w:szCs w:val="24"/>
        </w:rPr>
        <w:t>ample</w:t>
      </w:r>
      <w:r w:rsidR="00C44FFA" w:rsidRPr="00C83706">
        <w:rPr>
          <w:rFonts w:ascii="Times New Roman" w:hAnsi="Times New Roman" w:cs="Times New Roman"/>
          <w:sz w:val="24"/>
          <w:szCs w:val="24"/>
        </w:rPr>
        <w:t xml:space="preserve"> and explanatory work on the part of the project</w:t>
      </w:r>
      <w:r w:rsidR="0037133A">
        <w:rPr>
          <w:rFonts w:ascii="Times New Roman" w:hAnsi="Times New Roman" w:cs="Times New Roman"/>
          <w:sz w:val="24"/>
          <w:szCs w:val="24"/>
        </w:rPr>
        <w:t xml:space="preserve"> and authorities</w:t>
      </w:r>
      <w:r w:rsidR="00C44FFA" w:rsidRPr="00C83706">
        <w:rPr>
          <w:rFonts w:ascii="Times New Roman" w:hAnsi="Times New Roman" w:cs="Times New Roman"/>
          <w:sz w:val="24"/>
          <w:szCs w:val="24"/>
        </w:rPr>
        <w:t>.</w:t>
      </w:r>
      <w:r w:rsidR="0037133A">
        <w:rPr>
          <w:rFonts w:ascii="Times New Roman" w:hAnsi="Times New Roman" w:cs="Times New Roman"/>
          <w:sz w:val="24"/>
          <w:szCs w:val="24"/>
        </w:rPr>
        <w:t xml:space="preserve"> </w:t>
      </w:r>
      <w:r>
        <w:rPr>
          <w:rFonts w:ascii="Times New Roman" w:hAnsi="Times New Roman" w:cs="Times New Roman"/>
          <w:sz w:val="24"/>
          <w:szCs w:val="24"/>
        </w:rPr>
        <w:t xml:space="preserve">Further, the grant initiatives were crucial in demonstrating the usefulness and feasibility of various approaches and technologies. </w:t>
      </w:r>
      <w:r w:rsidR="001A5E7D">
        <w:rPr>
          <w:rFonts w:ascii="Times New Roman" w:hAnsi="Times New Roman" w:cs="Times New Roman"/>
          <w:sz w:val="24"/>
          <w:szCs w:val="24"/>
        </w:rPr>
        <w:t>As has been noted in the last section of this report</w:t>
      </w:r>
      <w:r>
        <w:rPr>
          <w:rFonts w:ascii="Times New Roman" w:hAnsi="Times New Roman" w:cs="Times New Roman"/>
          <w:sz w:val="24"/>
          <w:szCs w:val="24"/>
        </w:rPr>
        <w:t xml:space="preserve"> (section 3.3.10)</w:t>
      </w:r>
      <w:r w:rsidR="001A5E7D">
        <w:rPr>
          <w:rFonts w:ascii="Times New Roman" w:hAnsi="Times New Roman" w:cs="Times New Roman"/>
          <w:sz w:val="24"/>
          <w:szCs w:val="24"/>
        </w:rPr>
        <w:t xml:space="preserve">, while a lot of demonstrative work has taken place under this project, the dissemination of project experiences and results is still work in progress. Construed as a long-term process, this work will need to continue under the leadership of the Government. Interventions such as the SCRL project need to be conceived </w:t>
      </w:r>
      <w:r w:rsidR="00A06641">
        <w:rPr>
          <w:rFonts w:ascii="Times New Roman" w:hAnsi="Times New Roman" w:cs="Times New Roman"/>
          <w:sz w:val="24"/>
          <w:szCs w:val="24"/>
        </w:rPr>
        <w:t xml:space="preserve">by taking into account the fact that ample </w:t>
      </w:r>
      <w:r w:rsidR="00A06641" w:rsidRPr="005E5EDA">
        <w:rPr>
          <w:rFonts w:ascii="Times New Roman" w:hAnsi="Times New Roman" w:cs="Times New Roman"/>
          <w:sz w:val="24"/>
          <w:szCs w:val="24"/>
        </w:rPr>
        <w:t xml:space="preserve">time </w:t>
      </w:r>
      <w:r w:rsidR="00A06641">
        <w:rPr>
          <w:rFonts w:ascii="Times New Roman" w:hAnsi="Times New Roman" w:cs="Times New Roman"/>
          <w:sz w:val="24"/>
          <w:szCs w:val="24"/>
        </w:rPr>
        <w:t xml:space="preserve">is </w:t>
      </w:r>
      <w:r w:rsidR="00A06641" w:rsidRPr="005E5EDA">
        <w:rPr>
          <w:rFonts w:ascii="Times New Roman" w:hAnsi="Times New Roman" w:cs="Times New Roman"/>
          <w:sz w:val="24"/>
          <w:szCs w:val="24"/>
        </w:rPr>
        <w:t>needed for innovative measured to be accepted and taken up by farmers</w:t>
      </w:r>
      <w:r w:rsidR="00A06641">
        <w:rPr>
          <w:rFonts w:ascii="Times New Roman" w:hAnsi="Times New Roman" w:cs="Times New Roman"/>
          <w:sz w:val="24"/>
          <w:szCs w:val="24"/>
        </w:rPr>
        <w:t xml:space="preserve"> and thus the need for </w:t>
      </w:r>
      <w:r w:rsidR="00E55CDC" w:rsidRPr="005E5EDA">
        <w:rPr>
          <w:rFonts w:ascii="Times New Roman" w:hAnsi="Times New Roman" w:cs="Times New Roman"/>
          <w:sz w:val="24"/>
          <w:szCs w:val="24"/>
        </w:rPr>
        <w:t xml:space="preserve">a lengthy period of engagement with </w:t>
      </w:r>
      <w:r w:rsidR="00A06641">
        <w:rPr>
          <w:rFonts w:ascii="Times New Roman" w:hAnsi="Times New Roman" w:cs="Times New Roman"/>
          <w:sz w:val="24"/>
          <w:szCs w:val="24"/>
        </w:rPr>
        <w:t>local authorities and communities</w:t>
      </w:r>
      <w:r w:rsidR="00E55CDC" w:rsidRPr="005E5EDA">
        <w:rPr>
          <w:rFonts w:ascii="Times New Roman" w:hAnsi="Times New Roman" w:cs="Times New Roman"/>
          <w:sz w:val="24"/>
          <w:szCs w:val="24"/>
        </w:rPr>
        <w:t>.</w:t>
      </w:r>
    </w:p>
    <w:p w14:paraId="56F05B3D" w14:textId="03E244D1" w:rsidR="00E55CDC" w:rsidRDefault="00E55CDC" w:rsidP="00E55CDC">
      <w:pPr>
        <w:jc w:val="both"/>
        <w:rPr>
          <w:rFonts w:ascii="Times New Roman" w:hAnsi="Times New Roman" w:cs="Times New Roman"/>
          <w:b/>
          <w:i/>
          <w:sz w:val="24"/>
          <w:szCs w:val="24"/>
          <w:lang w:val="en-US"/>
        </w:rPr>
      </w:pPr>
      <w:r>
        <w:rPr>
          <w:rFonts w:ascii="Times New Roman" w:hAnsi="Times New Roman" w:cs="Times New Roman"/>
          <w:b/>
          <w:i/>
          <w:sz w:val="24"/>
          <w:szCs w:val="24"/>
          <w:lang w:val="en-US"/>
        </w:rPr>
        <w:t>Lesson 2</w:t>
      </w:r>
      <w:r w:rsidRPr="001C2F8D">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Importance of Mandate of Government Organizations in the Area of Climate Change Adaptation</w:t>
      </w:r>
    </w:p>
    <w:p w14:paraId="3D754BF0" w14:textId="38A9DBE5" w:rsidR="003D0C36" w:rsidRDefault="00064065" w:rsidP="003D0C36">
      <w:pPr>
        <w:jc w:val="both"/>
        <w:rPr>
          <w:rFonts w:ascii="Times New Roman" w:hAnsi="Times New Roman" w:cs="Times New Roman"/>
          <w:sz w:val="24"/>
          <w:szCs w:val="24"/>
        </w:rPr>
      </w:pPr>
      <w:r>
        <w:rPr>
          <w:rFonts w:ascii="Times New Roman" w:hAnsi="Times New Roman" w:cs="Times New Roman"/>
          <w:sz w:val="24"/>
          <w:szCs w:val="24"/>
        </w:rPr>
        <w:t>One of the challenges identified in this report is the fact that</w:t>
      </w:r>
      <w:r w:rsidR="000B1A72">
        <w:rPr>
          <w:rFonts w:ascii="Times New Roman" w:hAnsi="Times New Roman" w:cs="Times New Roman"/>
          <w:sz w:val="24"/>
          <w:szCs w:val="24"/>
        </w:rPr>
        <w:t xml:space="preserve"> the mandate for climate change adaptation – and in particular AEZs - </w:t>
      </w:r>
      <w:r w:rsidR="00C33DDF">
        <w:rPr>
          <w:rFonts w:ascii="Times New Roman" w:hAnsi="Times New Roman" w:cs="Times New Roman"/>
          <w:sz w:val="24"/>
          <w:szCs w:val="24"/>
        </w:rPr>
        <w:t>was</w:t>
      </w:r>
      <w:r w:rsidR="000B1A72">
        <w:rPr>
          <w:rFonts w:ascii="Times New Roman" w:hAnsi="Times New Roman" w:cs="Times New Roman"/>
          <w:sz w:val="24"/>
          <w:szCs w:val="24"/>
        </w:rPr>
        <w:t xml:space="preserve"> not clearly defined and responsibilities for this area in the public sector are not clearly identified. </w:t>
      </w:r>
      <w:r w:rsidR="00C33DDF" w:rsidRPr="00C33DDF">
        <w:rPr>
          <w:rFonts w:ascii="Times New Roman" w:hAnsi="Times New Roman" w:cs="Times New Roman"/>
          <w:sz w:val="24"/>
          <w:szCs w:val="24"/>
        </w:rPr>
        <w:t>A constraint to MAEP’s proactive engagement with the project was the fact that adaptation responsibilities have not been clearly incorporated in ministry statutes and job descriptions of relevant specialists. Such a situation led to the need for greater efforts in coordinating the roles and responsibilities of the various MAEP departments that have functions related to climate change adaptation.</w:t>
      </w:r>
      <w:r w:rsidR="00C33DDF">
        <w:rPr>
          <w:rFonts w:ascii="Times New Roman" w:hAnsi="Times New Roman" w:cs="Times New Roman"/>
          <w:sz w:val="24"/>
          <w:szCs w:val="24"/>
        </w:rPr>
        <w:t xml:space="preserve"> </w:t>
      </w:r>
      <w:r w:rsidR="000B1A72">
        <w:rPr>
          <w:rFonts w:ascii="Times New Roman" w:hAnsi="Times New Roman" w:cs="Times New Roman"/>
          <w:sz w:val="24"/>
          <w:szCs w:val="24"/>
        </w:rPr>
        <w:t xml:space="preserve">This </w:t>
      </w:r>
      <w:r w:rsidR="00C33DDF">
        <w:rPr>
          <w:rFonts w:ascii="Times New Roman" w:hAnsi="Times New Roman" w:cs="Times New Roman"/>
          <w:sz w:val="24"/>
          <w:szCs w:val="24"/>
        </w:rPr>
        <w:t>challenge was</w:t>
      </w:r>
      <w:r w:rsidR="000B1A72">
        <w:rPr>
          <w:rFonts w:ascii="Times New Roman" w:hAnsi="Times New Roman" w:cs="Times New Roman"/>
          <w:sz w:val="24"/>
          <w:szCs w:val="24"/>
        </w:rPr>
        <w:t xml:space="preserve"> accompanied with a lack of a climate change adaptation strategy. </w:t>
      </w:r>
      <w:r w:rsidR="00F305F8">
        <w:rPr>
          <w:rFonts w:ascii="Times New Roman" w:hAnsi="Times New Roman" w:cs="Times New Roman"/>
          <w:sz w:val="24"/>
          <w:szCs w:val="24"/>
        </w:rPr>
        <w:t>The SCRL project has shown</w:t>
      </w:r>
      <w:r w:rsidR="00E55CDC" w:rsidRPr="005E5EDA">
        <w:rPr>
          <w:rFonts w:ascii="Times New Roman" w:hAnsi="Times New Roman" w:cs="Times New Roman"/>
          <w:sz w:val="24"/>
          <w:szCs w:val="24"/>
        </w:rPr>
        <w:t xml:space="preserve"> </w:t>
      </w:r>
      <w:r w:rsidR="00F305F8">
        <w:rPr>
          <w:rFonts w:ascii="Times New Roman" w:hAnsi="Times New Roman" w:cs="Times New Roman"/>
          <w:sz w:val="24"/>
          <w:szCs w:val="24"/>
        </w:rPr>
        <w:t xml:space="preserve">that the </w:t>
      </w:r>
      <w:r w:rsidR="00E55CDC" w:rsidRPr="005E5EDA">
        <w:rPr>
          <w:rFonts w:ascii="Times New Roman" w:hAnsi="Times New Roman" w:cs="Times New Roman"/>
          <w:sz w:val="24"/>
          <w:szCs w:val="24"/>
        </w:rPr>
        <w:t xml:space="preserve">participation of government organizations </w:t>
      </w:r>
      <w:r w:rsidR="00E55CDC">
        <w:rPr>
          <w:rFonts w:ascii="Times New Roman" w:hAnsi="Times New Roman" w:cs="Times New Roman"/>
          <w:sz w:val="24"/>
          <w:szCs w:val="24"/>
        </w:rPr>
        <w:t xml:space="preserve">in </w:t>
      </w:r>
      <w:r w:rsidR="00E55CDC" w:rsidRPr="005E5EDA">
        <w:rPr>
          <w:rFonts w:ascii="Times New Roman" w:hAnsi="Times New Roman" w:cs="Times New Roman"/>
          <w:sz w:val="24"/>
          <w:szCs w:val="24"/>
        </w:rPr>
        <w:t>climate change adaptation</w:t>
      </w:r>
      <w:r w:rsidR="00F305F8">
        <w:rPr>
          <w:rFonts w:ascii="Times New Roman" w:hAnsi="Times New Roman" w:cs="Times New Roman"/>
          <w:sz w:val="24"/>
          <w:szCs w:val="24"/>
        </w:rPr>
        <w:t xml:space="preserve"> activities</w:t>
      </w:r>
      <w:r w:rsidR="00E55CDC" w:rsidRPr="005E5EDA">
        <w:rPr>
          <w:rFonts w:ascii="Times New Roman" w:hAnsi="Times New Roman" w:cs="Times New Roman"/>
          <w:sz w:val="24"/>
          <w:szCs w:val="24"/>
        </w:rPr>
        <w:t xml:space="preserve"> is effective when </w:t>
      </w:r>
      <w:r w:rsidR="00F305F8">
        <w:rPr>
          <w:rFonts w:ascii="Times New Roman" w:hAnsi="Times New Roman" w:cs="Times New Roman"/>
          <w:sz w:val="24"/>
          <w:szCs w:val="24"/>
        </w:rPr>
        <w:t>adaptation as a public policy issue is</w:t>
      </w:r>
      <w:r w:rsidR="00E55CDC" w:rsidRPr="005E5EDA">
        <w:rPr>
          <w:rFonts w:ascii="Times New Roman" w:hAnsi="Times New Roman" w:cs="Times New Roman"/>
          <w:sz w:val="24"/>
          <w:szCs w:val="24"/>
        </w:rPr>
        <w:t xml:space="preserve"> </w:t>
      </w:r>
      <w:r w:rsidR="00F305F8">
        <w:rPr>
          <w:rFonts w:ascii="Times New Roman" w:hAnsi="Times New Roman" w:cs="Times New Roman"/>
          <w:sz w:val="24"/>
          <w:szCs w:val="24"/>
        </w:rPr>
        <w:t xml:space="preserve">clearly </w:t>
      </w:r>
      <w:r w:rsidR="00E55CDC" w:rsidRPr="005E5EDA">
        <w:rPr>
          <w:rFonts w:ascii="Times New Roman" w:hAnsi="Times New Roman" w:cs="Times New Roman"/>
          <w:sz w:val="24"/>
          <w:szCs w:val="24"/>
        </w:rPr>
        <w:t xml:space="preserve">included in the </w:t>
      </w:r>
      <w:r w:rsidR="00E55CDC">
        <w:rPr>
          <w:rFonts w:ascii="Times New Roman" w:hAnsi="Times New Roman" w:cs="Times New Roman"/>
          <w:sz w:val="24"/>
          <w:szCs w:val="24"/>
        </w:rPr>
        <w:t>m</w:t>
      </w:r>
      <w:r w:rsidR="00E55CDC" w:rsidRPr="005E5EDA">
        <w:rPr>
          <w:rFonts w:ascii="Times New Roman" w:hAnsi="Times New Roman" w:cs="Times New Roman"/>
          <w:sz w:val="24"/>
          <w:szCs w:val="24"/>
        </w:rPr>
        <w:t xml:space="preserve">andate of </w:t>
      </w:r>
      <w:r w:rsidR="00F305F8">
        <w:rPr>
          <w:rFonts w:ascii="Times New Roman" w:hAnsi="Times New Roman" w:cs="Times New Roman"/>
          <w:sz w:val="24"/>
          <w:szCs w:val="24"/>
        </w:rPr>
        <w:t>a public</w:t>
      </w:r>
      <w:r w:rsidR="00E55CDC" w:rsidRPr="005E5EDA">
        <w:rPr>
          <w:rFonts w:ascii="Times New Roman" w:hAnsi="Times New Roman" w:cs="Times New Roman"/>
          <w:sz w:val="24"/>
          <w:szCs w:val="24"/>
        </w:rPr>
        <w:t xml:space="preserve"> </w:t>
      </w:r>
      <w:r w:rsidR="00E55CDC" w:rsidRPr="005E5EDA">
        <w:rPr>
          <w:rFonts w:ascii="Times New Roman" w:hAnsi="Times New Roman" w:cs="Times New Roman"/>
          <w:sz w:val="24"/>
          <w:szCs w:val="24"/>
        </w:rPr>
        <w:lastRenderedPageBreak/>
        <w:t>organization</w:t>
      </w:r>
      <w:r w:rsidR="00E55CDC">
        <w:rPr>
          <w:rFonts w:ascii="Times New Roman" w:hAnsi="Times New Roman" w:cs="Times New Roman"/>
          <w:sz w:val="24"/>
          <w:szCs w:val="24"/>
        </w:rPr>
        <w:t xml:space="preserve">. </w:t>
      </w:r>
      <w:r w:rsidR="00F305F8">
        <w:rPr>
          <w:rFonts w:ascii="Times New Roman" w:hAnsi="Times New Roman" w:cs="Times New Roman"/>
          <w:sz w:val="24"/>
          <w:szCs w:val="24"/>
        </w:rPr>
        <w:t xml:space="preserve">The project has also shown that public officials engage more effectively with project activities when </w:t>
      </w:r>
      <w:r w:rsidR="00B3787C">
        <w:rPr>
          <w:rFonts w:ascii="Times New Roman" w:hAnsi="Times New Roman" w:cs="Times New Roman"/>
          <w:sz w:val="24"/>
          <w:szCs w:val="24"/>
        </w:rPr>
        <w:t xml:space="preserve">adaptation-related matters are clearly defined and included in their list of responsibilities and job descriptions. </w:t>
      </w:r>
      <w:r w:rsidR="000B1A72">
        <w:rPr>
          <w:rFonts w:ascii="Times New Roman" w:hAnsi="Times New Roman" w:cs="Times New Roman"/>
          <w:sz w:val="24"/>
          <w:szCs w:val="24"/>
        </w:rPr>
        <w:t>Therefore, for adaptive actions to be undertaken effectively i</w:t>
      </w:r>
      <w:r w:rsidR="003D0C36" w:rsidRPr="005E5EDA">
        <w:rPr>
          <w:rFonts w:ascii="Times New Roman" w:hAnsi="Times New Roman" w:cs="Times New Roman"/>
          <w:sz w:val="24"/>
          <w:szCs w:val="24"/>
        </w:rPr>
        <w:t xml:space="preserve">t is necessary to create an institutional framework for the implementation of </w:t>
      </w:r>
      <w:r w:rsidR="000B1A72">
        <w:rPr>
          <w:rFonts w:ascii="Times New Roman" w:hAnsi="Times New Roman" w:cs="Times New Roman"/>
          <w:sz w:val="24"/>
          <w:szCs w:val="24"/>
        </w:rPr>
        <w:t>adaptation programmes and</w:t>
      </w:r>
      <w:r w:rsidR="003D0C36" w:rsidRPr="005E5EDA">
        <w:rPr>
          <w:rFonts w:ascii="Times New Roman" w:hAnsi="Times New Roman" w:cs="Times New Roman"/>
          <w:sz w:val="24"/>
          <w:szCs w:val="24"/>
        </w:rPr>
        <w:t xml:space="preserve"> AEZ</w:t>
      </w:r>
      <w:r w:rsidR="000B1A72">
        <w:rPr>
          <w:rFonts w:ascii="Times New Roman" w:hAnsi="Times New Roman" w:cs="Times New Roman"/>
          <w:sz w:val="24"/>
          <w:szCs w:val="24"/>
        </w:rPr>
        <w:t>s</w:t>
      </w:r>
      <w:r w:rsidR="003D0C36" w:rsidRPr="005E5EDA">
        <w:rPr>
          <w:rFonts w:ascii="Times New Roman" w:hAnsi="Times New Roman" w:cs="Times New Roman"/>
          <w:sz w:val="24"/>
          <w:szCs w:val="24"/>
        </w:rPr>
        <w:t>.</w:t>
      </w:r>
    </w:p>
    <w:p w14:paraId="1222AD3F" w14:textId="64C84D22" w:rsidR="006F1C7F" w:rsidRDefault="006F1C7F" w:rsidP="006F1C7F">
      <w:pPr>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Lesson </w:t>
      </w:r>
      <w:r w:rsidR="003D0C36">
        <w:rPr>
          <w:rFonts w:ascii="Times New Roman" w:hAnsi="Times New Roman" w:cs="Times New Roman"/>
          <w:b/>
          <w:i/>
          <w:sz w:val="24"/>
          <w:szCs w:val="24"/>
          <w:lang w:val="en-US"/>
        </w:rPr>
        <w:t>3</w:t>
      </w:r>
      <w:r w:rsidRPr="001C2F8D">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 xml:space="preserve">Climate Change Adaptation and Local Governance </w:t>
      </w:r>
      <w:r w:rsidR="000B1A72">
        <w:rPr>
          <w:rFonts w:ascii="Times New Roman" w:hAnsi="Times New Roman" w:cs="Times New Roman"/>
          <w:b/>
          <w:i/>
          <w:sz w:val="24"/>
          <w:szCs w:val="24"/>
          <w:lang w:val="en-US"/>
        </w:rPr>
        <w:t xml:space="preserve">as Two Closely Interrelated Concepts </w:t>
      </w:r>
    </w:p>
    <w:p w14:paraId="575D01DB" w14:textId="14E83699" w:rsidR="006F1C7F" w:rsidRPr="008438ED" w:rsidRDefault="000B1A72" w:rsidP="006F1C7F">
      <w:pPr>
        <w:jc w:val="both"/>
        <w:rPr>
          <w:rFonts w:ascii="Times New Roman" w:hAnsi="Times New Roman" w:cs="Times New Roman"/>
          <w:sz w:val="24"/>
          <w:szCs w:val="24"/>
          <w:lang w:val="en-US"/>
        </w:rPr>
      </w:pPr>
      <w:r>
        <w:rPr>
          <w:rFonts w:ascii="Times New Roman" w:hAnsi="Times New Roman" w:cs="Times New Roman"/>
          <w:sz w:val="24"/>
          <w:szCs w:val="24"/>
          <w:lang w:val="en-US"/>
        </w:rPr>
        <w:t>Although the</w:t>
      </w:r>
      <w:r w:rsidR="006F1C7F">
        <w:rPr>
          <w:rFonts w:ascii="Times New Roman" w:hAnsi="Times New Roman" w:cs="Times New Roman"/>
          <w:sz w:val="24"/>
          <w:szCs w:val="24"/>
          <w:lang w:val="en-US"/>
        </w:rPr>
        <w:t xml:space="preserve"> S</w:t>
      </w:r>
      <w:r w:rsidR="00243A29">
        <w:rPr>
          <w:rFonts w:ascii="Times New Roman" w:hAnsi="Times New Roman" w:cs="Times New Roman"/>
          <w:sz w:val="24"/>
          <w:szCs w:val="24"/>
          <w:lang w:val="en-US"/>
        </w:rPr>
        <w:t>C</w:t>
      </w:r>
      <w:r w:rsidR="006F1C7F">
        <w:rPr>
          <w:rFonts w:ascii="Times New Roman" w:hAnsi="Times New Roman" w:cs="Times New Roman"/>
          <w:sz w:val="24"/>
          <w:szCs w:val="24"/>
          <w:lang w:val="en-US"/>
        </w:rPr>
        <w:t xml:space="preserve">RL project </w:t>
      </w:r>
      <w:r>
        <w:rPr>
          <w:rFonts w:ascii="Times New Roman" w:hAnsi="Times New Roman" w:cs="Times New Roman"/>
          <w:sz w:val="24"/>
          <w:szCs w:val="24"/>
          <w:lang w:val="en-US"/>
        </w:rPr>
        <w:t>was strictly defined and designed as</w:t>
      </w:r>
      <w:r w:rsidR="006F1C7F">
        <w:rPr>
          <w:rFonts w:ascii="Times New Roman" w:hAnsi="Times New Roman" w:cs="Times New Roman"/>
          <w:sz w:val="24"/>
          <w:szCs w:val="24"/>
          <w:lang w:val="en-US"/>
        </w:rPr>
        <w:t xml:space="preserve"> a “climate change adaptation” project, </w:t>
      </w:r>
      <w:r>
        <w:rPr>
          <w:rFonts w:ascii="Times New Roman" w:hAnsi="Times New Roman" w:cs="Times New Roman"/>
          <w:sz w:val="24"/>
          <w:szCs w:val="24"/>
          <w:lang w:val="en-US"/>
        </w:rPr>
        <w:t xml:space="preserve">it had a significant association with and strong implications for local governance. Adaptation activities take place at the level of communities, involving farmers and local authorities, and as such they closely interact with local institutions and norms. Climate change adaptation </w:t>
      </w:r>
      <w:r w:rsidR="005909AC">
        <w:rPr>
          <w:rFonts w:ascii="Times New Roman" w:hAnsi="Times New Roman" w:cs="Times New Roman"/>
          <w:sz w:val="24"/>
          <w:szCs w:val="24"/>
          <w:lang w:val="en-US"/>
        </w:rPr>
        <w:t>cannot</w:t>
      </w:r>
      <w:r>
        <w:rPr>
          <w:rFonts w:ascii="Times New Roman" w:hAnsi="Times New Roman" w:cs="Times New Roman"/>
          <w:sz w:val="24"/>
          <w:szCs w:val="24"/>
          <w:lang w:val="en-US"/>
        </w:rPr>
        <w:t xml:space="preserve"> take place in a vacuum – local governance aspects are very important and will have to be taken into account.</w:t>
      </w:r>
      <w:r w:rsidR="00852B34">
        <w:rPr>
          <w:rFonts w:ascii="Times New Roman" w:hAnsi="Times New Roman" w:cs="Times New Roman"/>
          <w:sz w:val="24"/>
          <w:szCs w:val="24"/>
          <w:lang w:val="en-US"/>
        </w:rPr>
        <w:t xml:space="preserve"> Also, the</w:t>
      </w:r>
      <w:r w:rsidR="006F1C7F">
        <w:rPr>
          <w:rFonts w:ascii="Times New Roman" w:hAnsi="Times New Roman" w:cs="Times New Roman"/>
          <w:sz w:val="24"/>
          <w:szCs w:val="24"/>
          <w:lang w:val="en-US"/>
        </w:rPr>
        <w:t xml:space="preserve"> project’s contributions </w:t>
      </w:r>
      <w:r w:rsidR="00635261">
        <w:rPr>
          <w:rFonts w:ascii="Times New Roman" w:hAnsi="Times New Roman" w:cs="Times New Roman"/>
          <w:sz w:val="24"/>
          <w:szCs w:val="24"/>
          <w:lang w:val="en-US"/>
        </w:rPr>
        <w:t xml:space="preserve">in the area of climate change adaptation are inseparable from its contributions </w:t>
      </w:r>
      <w:r w:rsidR="006F1C7F">
        <w:rPr>
          <w:rFonts w:ascii="Times New Roman" w:hAnsi="Times New Roman" w:cs="Times New Roman"/>
          <w:sz w:val="24"/>
          <w:szCs w:val="24"/>
          <w:lang w:val="en-US"/>
        </w:rPr>
        <w:t xml:space="preserve">in the area of local governance. Working with sub-national governments on the assessment of vulnerabilities, formulation of </w:t>
      </w:r>
      <w:r w:rsidR="00852B34">
        <w:rPr>
          <w:rFonts w:ascii="Times New Roman" w:hAnsi="Times New Roman" w:cs="Times New Roman"/>
          <w:sz w:val="24"/>
          <w:szCs w:val="24"/>
          <w:lang w:val="en-US"/>
        </w:rPr>
        <w:t>adaptation</w:t>
      </w:r>
      <w:r w:rsidR="006F1C7F">
        <w:rPr>
          <w:rFonts w:ascii="Times New Roman" w:hAnsi="Times New Roman" w:cs="Times New Roman"/>
          <w:sz w:val="24"/>
          <w:szCs w:val="24"/>
          <w:lang w:val="en-US"/>
        </w:rPr>
        <w:t xml:space="preserve"> plans, preparation of investment programmes and feasibility studies, monitoring and management of infrastructure projects, and so on, is extremely important for strengthening governance at the local level. It is precisely this focus on the governance aspects of climate change adaptation that makes these initiatives more sustainable and efficient.</w:t>
      </w:r>
      <w:r w:rsidR="00852B34">
        <w:rPr>
          <w:rFonts w:ascii="Times New Roman" w:hAnsi="Times New Roman" w:cs="Times New Roman"/>
          <w:sz w:val="24"/>
          <w:szCs w:val="24"/>
          <w:lang w:val="en-US"/>
        </w:rPr>
        <w:t xml:space="preserve"> Therefore, the </w:t>
      </w:r>
      <w:r w:rsidR="00DD7D84">
        <w:rPr>
          <w:rFonts w:ascii="Times New Roman" w:hAnsi="Times New Roman" w:cs="Times New Roman"/>
          <w:sz w:val="24"/>
          <w:szCs w:val="24"/>
          <w:lang w:val="en-US"/>
        </w:rPr>
        <w:t xml:space="preserve">design of the </w:t>
      </w:r>
      <w:r w:rsidR="00852B34">
        <w:rPr>
          <w:rFonts w:ascii="Times New Roman" w:hAnsi="Times New Roman" w:cs="Times New Roman"/>
          <w:sz w:val="24"/>
          <w:szCs w:val="24"/>
          <w:lang w:val="en-US"/>
        </w:rPr>
        <w:t xml:space="preserve">SCRL project </w:t>
      </w:r>
      <w:r w:rsidR="00DD7D84">
        <w:rPr>
          <w:rFonts w:ascii="Times New Roman" w:hAnsi="Times New Roman" w:cs="Times New Roman"/>
          <w:sz w:val="24"/>
          <w:szCs w:val="24"/>
          <w:lang w:val="en-US"/>
        </w:rPr>
        <w:t>would</w:t>
      </w:r>
      <w:r w:rsidR="00852B34">
        <w:rPr>
          <w:rFonts w:ascii="Times New Roman" w:hAnsi="Times New Roman" w:cs="Times New Roman"/>
          <w:sz w:val="24"/>
          <w:szCs w:val="24"/>
          <w:lang w:val="en-US"/>
        </w:rPr>
        <w:t xml:space="preserve"> have been more effective if aspects of local governance had been included more </w:t>
      </w:r>
      <w:r w:rsidR="00DD7D84">
        <w:rPr>
          <w:rFonts w:ascii="Times New Roman" w:hAnsi="Times New Roman" w:cs="Times New Roman"/>
          <w:sz w:val="24"/>
          <w:szCs w:val="24"/>
          <w:lang w:val="en-US"/>
        </w:rPr>
        <w:t>prominently</w:t>
      </w:r>
      <w:r w:rsidR="00852B34">
        <w:rPr>
          <w:rFonts w:ascii="Times New Roman" w:hAnsi="Times New Roman" w:cs="Times New Roman"/>
          <w:sz w:val="24"/>
          <w:szCs w:val="24"/>
          <w:lang w:val="en-US"/>
        </w:rPr>
        <w:t xml:space="preserve"> in the conceptualization of the project.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1076"/>
        <w:gridCol w:w="105"/>
      </w:tblGrid>
      <w:tr w:rsidR="007E05A6" w:rsidRPr="00084C4B" w14:paraId="0D9B9C0E" w14:textId="77777777" w:rsidTr="00250CE6">
        <w:trPr>
          <w:gridAfter w:val="1"/>
          <w:wAfter w:w="105" w:type="dxa"/>
          <w:jc w:val="center"/>
        </w:trPr>
        <w:tc>
          <w:tcPr>
            <w:tcW w:w="5655" w:type="dxa"/>
            <w:gridSpan w:val="2"/>
            <w:tcBorders>
              <w:top w:val="nil"/>
              <w:left w:val="nil"/>
              <w:bottom w:val="nil"/>
              <w:right w:val="nil"/>
            </w:tcBorders>
            <w:shd w:val="clear" w:color="auto" w:fill="auto"/>
          </w:tcPr>
          <w:p w14:paraId="55F9A2E0" w14:textId="77777777" w:rsidR="007E05A6" w:rsidRDefault="007E05A6" w:rsidP="00250CE6">
            <w:pPr>
              <w:pStyle w:val="Caption"/>
              <w:jc w:val="center"/>
              <w:rPr>
                <w:rFonts w:cs="Times New Roman"/>
              </w:rPr>
            </w:pPr>
            <w:r w:rsidRPr="00BD23F3">
              <w:rPr>
                <w:rFonts w:cs="Times New Roman"/>
              </w:rPr>
              <w:t>Overall Project Performance Rating</w:t>
            </w:r>
          </w:p>
          <w:p w14:paraId="64EA5A6B" w14:textId="77777777" w:rsidR="007E05A6" w:rsidRPr="00225F99" w:rsidRDefault="007E05A6" w:rsidP="00250CE6">
            <w:pPr>
              <w:rPr>
                <w:sz w:val="2"/>
                <w:szCs w:val="2"/>
              </w:rPr>
            </w:pPr>
          </w:p>
        </w:tc>
      </w:tr>
      <w:tr w:rsidR="007E05A6" w:rsidRPr="00084C4B" w14:paraId="1A85370F" w14:textId="77777777" w:rsidTr="00250CE6">
        <w:trPr>
          <w:jc w:val="center"/>
        </w:trPr>
        <w:tc>
          <w:tcPr>
            <w:tcW w:w="5760" w:type="dxa"/>
            <w:gridSpan w:val="3"/>
            <w:tcBorders>
              <w:top w:val="single" w:sz="4" w:space="0" w:color="auto"/>
            </w:tcBorders>
            <w:shd w:val="clear" w:color="auto" w:fill="D9D9D9" w:themeFill="background1" w:themeFillShade="D9"/>
          </w:tcPr>
          <w:p w14:paraId="25BE8F1E" w14:textId="77777777" w:rsidR="007E05A6" w:rsidRPr="00BD23F3" w:rsidRDefault="007E05A6" w:rsidP="00250CE6">
            <w:pPr>
              <w:spacing w:after="0" w:line="240" w:lineRule="auto"/>
              <w:rPr>
                <w:rFonts w:ascii="Times New Roman" w:eastAsia="MS Mincho" w:hAnsi="Times New Roman" w:cs="Times New Roman"/>
              </w:rPr>
            </w:pPr>
            <w:r w:rsidRPr="001E137D">
              <w:rPr>
                <w:rFonts w:ascii="Times New Roman" w:eastAsia="MS Mincho" w:hAnsi="Times New Roman" w:cs="Times New Roman"/>
                <w:b/>
              </w:rPr>
              <w:t>Monitoring and Evaluation</w:t>
            </w:r>
          </w:p>
        </w:tc>
      </w:tr>
      <w:tr w:rsidR="007E05A6" w:rsidRPr="00084C4B" w14:paraId="3873E654" w14:textId="77777777" w:rsidTr="00235464">
        <w:trPr>
          <w:jc w:val="center"/>
        </w:trPr>
        <w:tc>
          <w:tcPr>
            <w:tcW w:w="4579" w:type="dxa"/>
            <w:shd w:val="clear" w:color="auto" w:fill="auto"/>
          </w:tcPr>
          <w:p w14:paraId="039E0708" w14:textId="77777777" w:rsidR="007E05A6" w:rsidRPr="00BD23F3" w:rsidRDefault="007E05A6" w:rsidP="00250CE6">
            <w:pPr>
              <w:spacing w:after="0" w:line="240" w:lineRule="auto"/>
              <w:rPr>
                <w:rFonts w:ascii="Times New Roman" w:eastAsia="MS Mincho" w:hAnsi="Times New Roman" w:cs="Times New Roman"/>
              </w:rPr>
            </w:pPr>
            <w:r w:rsidRPr="001E137D">
              <w:rPr>
                <w:rFonts w:ascii="Times New Roman" w:eastAsia="MS Mincho" w:hAnsi="Times New Roman" w:cs="Times New Roman"/>
              </w:rPr>
              <w:t>Overall quality of M&amp;E</w:t>
            </w:r>
          </w:p>
        </w:tc>
        <w:tc>
          <w:tcPr>
            <w:tcW w:w="1181" w:type="dxa"/>
            <w:gridSpan w:val="2"/>
            <w:shd w:val="clear" w:color="auto" w:fill="auto"/>
            <w:vAlign w:val="center"/>
          </w:tcPr>
          <w:p w14:paraId="60806372" w14:textId="4AF801AB"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7E05A6" w:rsidRPr="00084C4B" w14:paraId="5332D312" w14:textId="77777777" w:rsidTr="00235464">
        <w:trPr>
          <w:jc w:val="center"/>
        </w:trPr>
        <w:tc>
          <w:tcPr>
            <w:tcW w:w="4579" w:type="dxa"/>
            <w:shd w:val="clear" w:color="auto" w:fill="auto"/>
          </w:tcPr>
          <w:p w14:paraId="5157FD28"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 xml:space="preserve">M&amp;E design at </w:t>
            </w:r>
            <w:r>
              <w:rPr>
                <w:rFonts w:ascii="Times New Roman" w:eastAsia="MS Mincho" w:hAnsi="Times New Roman" w:cs="Times New Roman"/>
                <w:i/>
              </w:rPr>
              <w:t>entry</w:t>
            </w:r>
          </w:p>
        </w:tc>
        <w:tc>
          <w:tcPr>
            <w:tcW w:w="1181" w:type="dxa"/>
            <w:gridSpan w:val="2"/>
            <w:shd w:val="clear" w:color="auto" w:fill="auto"/>
            <w:vAlign w:val="center"/>
          </w:tcPr>
          <w:p w14:paraId="3797BCCD" w14:textId="136758FC"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7E05A6" w:rsidRPr="00084C4B" w14:paraId="411314BF" w14:textId="77777777" w:rsidTr="00235464">
        <w:trPr>
          <w:jc w:val="center"/>
        </w:trPr>
        <w:tc>
          <w:tcPr>
            <w:tcW w:w="4579" w:type="dxa"/>
            <w:shd w:val="clear" w:color="auto" w:fill="auto"/>
          </w:tcPr>
          <w:p w14:paraId="5FD84822"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M&amp;E Plan Implementation</w:t>
            </w:r>
          </w:p>
        </w:tc>
        <w:tc>
          <w:tcPr>
            <w:tcW w:w="1181" w:type="dxa"/>
            <w:gridSpan w:val="2"/>
            <w:shd w:val="clear" w:color="auto" w:fill="auto"/>
            <w:vAlign w:val="center"/>
          </w:tcPr>
          <w:p w14:paraId="07541E17" w14:textId="2AC443DF"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7E05A6" w:rsidRPr="00084C4B" w14:paraId="3D2B511A" w14:textId="77777777" w:rsidTr="00235464">
        <w:trPr>
          <w:jc w:val="center"/>
        </w:trPr>
        <w:tc>
          <w:tcPr>
            <w:tcW w:w="5760" w:type="dxa"/>
            <w:gridSpan w:val="3"/>
            <w:shd w:val="clear" w:color="auto" w:fill="D9D9D9" w:themeFill="background1" w:themeFillShade="D9"/>
            <w:vAlign w:val="center"/>
          </w:tcPr>
          <w:p w14:paraId="140FCCAA" w14:textId="77777777" w:rsidR="007E05A6" w:rsidRPr="00BD23F3" w:rsidRDefault="007E05A6" w:rsidP="00235464">
            <w:pPr>
              <w:spacing w:after="0" w:line="240" w:lineRule="auto"/>
              <w:jc w:val="center"/>
              <w:rPr>
                <w:rFonts w:ascii="Times New Roman" w:eastAsia="MS Mincho" w:hAnsi="Times New Roman" w:cs="Times New Roman"/>
              </w:rPr>
            </w:pPr>
            <w:r w:rsidRPr="001E137D">
              <w:rPr>
                <w:rFonts w:ascii="Times New Roman" w:eastAsia="MS Mincho" w:hAnsi="Times New Roman" w:cs="Times New Roman"/>
                <w:b/>
              </w:rPr>
              <w:t xml:space="preserve">IA </w:t>
            </w:r>
            <w:r>
              <w:rPr>
                <w:rFonts w:ascii="Times New Roman" w:eastAsia="MS Mincho" w:hAnsi="Times New Roman" w:cs="Times New Roman"/>
                <w:b/>
              </w:rPr>
              <w:t xml:space="preserve">Implementation </w:t>
            </w:r>
            <w:r w:rsidRPr="001E137D">
              <w:rPr>
                <w:rFonts w:ascii="Times New Roman" w:eastAsia="MS Mincho" w:hAnsi="Times New Roman" w:cs="Times New Roman"/>
                <w:b/>
              </w:rPr>
              <w:t>&amp; EA Execution</w:t>
            </w:r>
          </w:p>
        </w:tc>
      </w:tr>
      <w:tr w:rsidR="007E05A6" w:rsidRPr="00084C4B" w14:paraId="5FFD6F10" w14:textId="77777777" w:rsidTr="00235464">
        <w:trPr>
          <w:jc w:val="center"/>
        </w:trPr>
        <w:tc>
          <w:tcPr>
            <w:tcW w:w="4579" w:type="dxa"/>
            <w:shd w:val="clear" w:color="auto" w:fill="auto"/>
          </w:tcPr>
          <w:p w14:paraId="41D326E4" w14:textId="77777777" w:rsidR="007E05A6" w:rsidRPr="00BD23F3" w:rsidRDefault="007E05A6" w:rsidP="00250CE6">
            <w:pPr>
              <w:spacing w:after="0" w:line="240" w:lineRule="auto"/>
              <w:rPr>
                <w:rFonts w:ascii="Times New Roman" w:eastAsia="MS Mincho" w:hAnsi="Times New Roman" w:cs="Times New Roman"/>
              </w:rPr>
            </w:pPr>
            <w:r w:rsidRPr="001E137D">
              <w:rPr>
                <w:rFonts w:ascii="Times New Roman" w:eastAsia="MS Mincho" w:hAnsi="Times New Roman" w:cs="Times New Roman"/>
              </w:rPr>
              <w:t xml:space="preserve">Overall Quality of Project </w:t>
            </w:r>
            <w:r w:rsidRPr="00BD23F3">
              <w:rPr>
                <w:rFonts w:ascii="Times New Roman" w:eastAsia="MS Mincho" w:hAnsi="Times New Roman" w:cs="Times New Roman"/>
              </w:rPr>
              <w:t>Implementation/Execution</w:t>
            </w:r>
          </w:p>
        </w:tc>
        <w:tc>
          <w:tcPr>
            <w:tcW w:w="1181" w:type="dxa"/>
            <w:gridSpan w:val="2"/>
            <w:shd w:val="clear" w:color="auto" w:fill="auto"/>
            <w:vAlign w:val="center"/>
          </w:tcPr>
          <w:p w14:paraId="5C87C780" w14:textId="7B65EF1D"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S</w:t>
            </w:r>
          </w:p>
        </w:tc>
      </w:tr>
      <w:tr w:rsidR="007E05A6" w:rsidRPr="00084C4B" w14:paraId="283CBF53" w14:textId="77777777" w:rsidTr="00235464">
        <w:trPr>
          <w:jc w:val="center"/>
        </w:trPr>
        <w:tc>
          <w:tcPr>
            <w:tcW w:w="4579" w:type="dxa"/>
            <w:shd w:val="clear" w:color="auto" w:fill="auto"/>
          </w:tcPr>
          <w:p w14:paraId="189A926E" w14:textId="77777777" w:rsidR="007E05A6" w:rsidRPr="00BD23F3" w:rsidRDefault="007E05A6" w:rsidP="00250CE6">
            <w:pPr>
              <w:spacing w:after="0" w:line="240" w:lineRule="auto"/>
              <w:ind w:left="720"/>
              <w:rPr>
                <w:rFonts w:ascii="Times New Roman" w:eastAsia="MS Mincho" w:hAnsi="Times New Roman" w:cs="Times New Roman"/>
                <w:i/>
              </w:rPr>
            </w:pPr>
            <w:r w:rsidRPr="007E05A6">
              <w:rPr>
                <w:rFonts w:ascii="Times New Roman" w:eastAsia="MS Mincho" w:hAnsi="Times New Roman" w:cs="Times New Roman"/>
                <w:i/>
              </w:rPr>
              <w:t>Quality of UNDP</w:t>
            </w:r>
            <w:r>
              <w:rPr>
                <w:rFonts w:ascii="Times New Roman" w:eastAsia="MS Mincho" w:hAnsi="Times New Roman" w:cs="Times New Roman"/>
                <w:i/>
              </w:rPr>
              <w:t xml:space="preserve"> </w:t>
            </w:r>
            <w:r w:rsidRPr="007E05A6">
              <w:rPr>
                <w:rFonts w:ascii="Times New Roman" w:eastAsia="MS Mincho" w:hAnsi="Times New Roman" w:cs="Times New Roman"/>
                <w:i/>
              </w:rPr>
              <w:t>Implementation/Oversight</w:t>
            </w:r>
          </w:p>
        </w:tc>
        <w:tc>
          <w:tcPr>
            <w:tcW w:w="1181" w:type="dxa"/>
            <w:gridSpan w:val="2"/>
            <w:shd w:val="clear" w:color="auto" w:fill="auto"/>
            <w:vAlign w:val="center"/>
          </w:tcPr>
          <w:p w14:paraId="7CF042B9" w14:textId="2764CA86"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S</w:t>
            </w:r>
          </w:p>
        </w:tc>
      </w:tr>
      <w:tr w:rsidR="007E05A6" w:rsidRPr="00084C4B" w14:paraId="400468AC" w14:textId="77777777" w:rsidTr="00235464">
        <w:trPr>
          <w:jc w:val="center"/>
        </w:trPr>
        <w:tc>
          <w:tcPr>
            <w:tcW w:w="4579" w:type="dxa"/>
            <w:shd w:val="clear" w:color="auto" w:fill="auto"/>
          </w:tcPr>
          <w:p w14:paraId="3D84A067" w14:textId="77777777" w:rsidR="007E05A6" w:rsidRPr="00BD23F3" w:rsidRDefault="007E05A6" w:rsidP="00250CE6">
            <w:pPr>
              <w:spacing w:after="0" w:line="240" w:lineRule="auto"/>
              <w:ind w:left="720"/>
              <w:rPr>
                <w:rFonts w:ascii="Times New Roman" w:eastAsia="MS Mincho" w:hAnsi="Times New Roman" w:cs="Times New Roman"/>
                <w:i/>
              </w:rPr>
            </w:pPr>
            <w:r w:rsidRPr="007E05A6">
              <w:rPr>
                <w:rFonts w:ascii="Times New Roman" w:eastAsia="MS Mincho" w:hAnsi="Times New Roman" w:cs="Times New Roman"/>
                <w:i/>
              </w:rPr>
              <w:t>Quality of Implementing Partner Execution</w:t>
            </w:r>
          </w:p>
        </w:tc>
        <w:tc>
          <w:tcPr>
            <w:tcW w:w="1181" w:type="dxa"/>
            <w:gridSpan w:val="2"/>
            <w:shd w:val="clear" w:color="auto" w:fill="auto"/>
            <w:vAlign w:val="center"/>
          </w:tcPr>
          <w:p w14:paraId="240A73AD" w14:textId="10932B5E"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S</w:t>
            </w:r>
          </w:p>
        </w:tc>
      </w:tr>
      <w:tr w:rsidR="007E05A6" w:rsidRPr="00084C4B" w14:paraId="50726613" w14:textId="77777777" w:rsidTr="00235464">
        <w:trPr>
          <w:trHeight w:val="233"/>
          <w:jc w:val="center"/>
        </w:trPr>
        <w:tc>
          <w:tcPr>
            <w:tcW w:w="5760" w:type="dxa"/>
            <w:gridSpan w:val="3"/>
            <w:shd w:val="clear" w:color="auto" w:fill="D9D9D9" w:themeFill="background1" w:themeFillShade="D9"/>
            <w:vAlign w:val="center"/>
          </w:tcPr>
          <w:p w14:paraId="04306A80" w14:textId="465FF4BD" w:rsidR="007E05A6" w:rsidRPr="00BD23F3" w:rsidRDefault="007E05A6" w:rsidP="00235464">
            <w:pPr>
              <w:spacing w:after="0" w:line="240" w:lineRule="auto"/>
              <w:jc w:val="center"/>
              <w:rPr>
                <w:rFonts w:ascii="Times New Roman" w:eastAsia="MS Mincho" w:hAnsi="Times New Roman" w:cs="Times New Roman"/>
              </w:rPr>
            </w:pPr>
            <w:r w:rsidRPr="001E137D">
              <w:rPr>
                <w:rFonts w:ascii="Times New Roman" w:eastAsia="MS Mincho" w:hAnsi="Times New Roman" w:cs="Times New Roman"/>
                <w:b/>
              </w:rPr>
              <w:t>Outcomes</w:t>
            </w:r>
          </w:p>
        </w:tc>
      </w:tr>
      <w:tr w:rsidR="007E05A6" w:rsidRPr="00084C4B" w14:paraId="41EB4529" w14:textId="77777777" w:rsidTr="00235464">
        <w:trPr>
          <w:jc w:val="center"/>
        </w:trPr>
        <w:tc>
          <w:tcPr>
            <w:tcW w:w="4579" w:type="dxa"/>
            <w:shd w:val="clear" w:color="auto" w:fill="auto"/>
          </w:tcPr>
          <w:p w14:paraId="4FC2BBDF" w14:textId="77777777" w:rsidR="007E05A6" w:rsidRPr="00BD23F3" w:rsidRDefault="007E05A6" w:rsidP="00250CE6">
            <w:pPr>
              <w:spacing w:after="0" w:line="240" w:lineRule="auto"/>
              <w:rPr>
                <w:rFonts w:ascii="Times New Roman" w:eastAsia="MS Mincho" w:hAnsi="Times New Roman" w:cs="Times New Roman"/>
              </w:rPr>
            </w:pPr>
            <w:r w:rsidRPr="007E05A6">
              <w:rPr>
                <w:rFonts w:ascii="Times New Roman" w:eastAsia="MS Mincho" w:hAnsi="Times New Roman" w:cs="Times New Roman"/>
              </w:rPr>
              <w:t>Overall Project Outcome Rating</w:t>
            </w:r>
          </w:p>
        </w:tc>
        <w:tc>
          <w:tcPr>
            <w:tcW w:w="1181" w:type="dxa"/>
            <w:gridSpan w:val="2"/>
            <w:shd w:val="clear" w:color="auto" w:fill="auto"/>
            <w:vAlign w:val="center"/>
          </w:tcPr>
          <w:p w14:paraId="7CAE3319" w14:textId="3DB16263" w:rsidR="007E05A6" w:rsidRPr="00BD23F3" w:rsidRDefault="007E05A6" w:rsidP="00235464">
            <w:pPr>
              <w:spacing w:after="0" w:line="240" w:lineRule="auto"/>
              <w:jc w:val="center"/>
              <w:rPr>
                <w:rFonts w:ascii="Times New Roman" w:eastAsia="MS Mincho" w:hAnsi="Times New Roman" w:cs="Times New Roman"/>
              </w:rPr>
            </w:pPr>
          </w:p>
        </w:tc>
      </w:tr>
      <w:tr w:rsidR="007E05A6" w:rsidRPr="00084C4B" w14:paraId="1760F023" w14:textId="77777777" w:rsidTr="00235464">
        <w:trPr>
          <w:jc w:val="center"/>
        </w:trPr>
        <w:tc>
          <w:tcPr>
            <w:tcW w:w="4579" w:type="dxa"/>
            <w:shd w:val="clear" w:color="auto" w:fill="auto"/>
          </w:tcPr>
          <w:p w14:paraId="79C91221"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Relevance</w:t>
            </w:r>
          </w:p>
        </w:tc>
        <w:tc>
          <w:tcPr>
            <w:tcW w:w="1181" w:type="dxa"/>
            <w:gridSpan w:val="2"/>
            <w:shd w:val="clear" w:color="auto" w:fill="auto"/>
            <w:vAlign w:val="center"/>
          </w:tcPr>
          <w:p w14:paraId="31C96CD5" w14:textId="02783C5B"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R</w:t>
            </w:r>
          </w:p>
        </w:tc>
      </w:tr>
      <w:tr w:rsidR="007E05A6" w:rsidRPr="00084C4B" w14:paraId="4536938A" w14:textId="77777777" w:rsidTr="00235464">
        <w:trPr>
          <w:jc w:val="center"/>
        </w:trPr>
        <w:tc>
          <w:tcPr>
            <w:tcW w:w="4579" w:type="dxa"/>
            <w:shd w:val="clear" w:color="auto" w:fill="auto"/>
          </w:tcPr>
          <w:p w14:paraId="7CE93080"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Effectiveness</w:t>
            </w:r>
          </w:p>
        </w:tc>
        <w:tc>
          <w:tcPr>
            <w:tcW w:w="1181" w:type="dxa"/>
            <w:gridSpan w:val="2"/>
            <w:shd w:val="clear" w:color="auto" w:fill="auto"/>
            <w:vAlign w:val="center"/>
          </w:tcPr>
          <w:p w14:paraId="18F68AC6" w14:textId="56AAE21D"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7E05A6" w:rsidRPr="00084C4B" w14:paraId="6C32D3B3" w14:textId="77777777" w:rsidTr="00235464">
        <w:trPr>
          <w:jc w:val="center"/>
        </w:trPr>
        <w:tc>
          <w:tcPr>
            <w:tcW w:w="4579" w:type="dxa"/>
            <w:shd w:val="clear" w:color="auto" w:fill="auto"/>
          </w:tcPr>
          <w:p w14:paraId="59C6E528"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Efficiency</w:t>
            </w:r>
          </w:p>
        </w:tc>
        <w:tc>
          <w:tcPr>
            <w:tcW w:w="1181" w:type="dxa"/>
            <w:gridSpan w:val="2"/>
            <w:shd w:val="clear" w:color="auto" w:fill="auto"/>
            <w:vAlign w:val="center"/>
          </w:tcPr>
          <w:p w14:paraId="3E520912" w14:textId="51E863BE"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MS</w:t>
            </w:r>
          </w:p>
        </w:tc>
      </w:tr>
      <w:tr w:rsidR="007E05A6" w:rsidRPr="00084C4B" w14:paraId="453561B8" w14:textId="77777777" w:rsidTr="00235464">
        <w:trPr>
          <w:jc w:val="center"/>
        </w:trPr>
        <w:tc>
          <w:tcPr>
            <w:tcW w:w="5760" w:type="dxa"/>
            <w:gridSpan w:val="3"/>
            <w:shd w:val="clear" w:color="auto" w:fill="D9D9D9" w:themeFill="background1" w:themeFillShade="D9"/>
            <w:vAlign w:val="center"/>
          </w:tcPr>
          <w:p w14:paraId="74F063E6" w14:textId="77777777" w:rsidR="007E05A6" w:rsidRPr="00BD23F3" w:rsidRDefault="007E05A6" w:rsidP="00235464">
            <w:pPr>
              <w:spacing w:after="0" w:line="240" w:lineRule="auto"/>
              <w:jc w:val="center"/>
              <w:rPr>
                <w:rFonts w:ascii="Times New Roman" w:eastAsia="MS Mincho" w:hAnsi="Times New Roman" w:cs="Times New Roman"/>
              </w:rPr>
            </w:pPr>
            <w:r w:rsidRPr="001E137D">
              <w:rPr>
                <w:rFonts w:ascii="Times New Roman" w:eastAsia="MS Mincho" w:hAnsi="Times New Roman" w:cs="Times New Roman"/>
                <w:b/>
              </w:rPr>
              <w:t>Sustainability</w:t>
            </w:r>
          </w:p>
        </w:tc>
      </w:tr>
      <w:tr w:rsidR="007E05A6" w:rsidRPr="00084C4B" w14:paraId="010DDC01" w14:textId="77777777" w:rsidTr="00235464">
        <w:trPr>
          <w:jc w:val="center"/>
        </w:trPr>
        <w:tc>
          <w:tcPr>
            <w:tcW w:w="4579" w:type="dxa"/>
            <w:shd w:val="clear" w:color="auto" w:fill="auto"/>
          </w:tcPr>
          <w:p w14:paraId="2BF2B0BA" w14:textId="77777777" w:rsidR="007E05A6" w:rsidRPr="00BD23F3" w:rsidRDefault="007E05A6" w:rsidP="00250CE6">
            <w:pPr>
              <w:spacing w:after="0" w:line="240" w:lineRule="auto"/>
              <w:rPr>
                <w:rFonts w:ascii="Times New Roman" w:eastAsia="MS Mincho" w:hAnsi="Times New Roman" w:cs="Times New Roman"/>
              </w:rPr>
            </w:pPr>
            <w:r w:rsidRPr="001E137D">
              <w:rPr>
                <w:rFonts w:ascii="Times New Roman" w:eastAsia="MS Mincho" w:hAnsi="Times New Roman" w:cs="Times New Roman"/>
              </w:rPr>
              <w:t xml:space="preserve">Overall </w:t>
            </w:r>
            <w:r>
              <w:rPr>
                <w:rFonts w:ascii="Times New Roman" w:eastAsia="MS Mincho" w:hAnsi="Times New Roman" w:cs="Times New Roman"/>
              </w:rPr>
              <w:t>L</w:t>
            </w:r>
            <w:r w:rsidRPr="001E137D">
              <w:rPr>
                <w:rFonts w:ascii="Times New Roman" w:eastAsia="MS Mincho" w:hAnsi="Times New Roman" w:cs="Times New Roman"/>
              </w:rPr>
              <w:t>ikelihood of Sustainability:</w:t>
            </w:r>
          </w:p>
        </w:tc>
        <w:tc>
          <w:tcPr>
            <w:tcW w:w="1181" w:type="dxa"/>
            <w:gridSpan w:val="2"/>
            <w:shd w:val="clear" w:color="auto" w:fill="auto"/>
            <w:vAlign w:val="center"/>
          </w:tcPr>
          <w:p w14:paraId="1872A418" w14:textId="364A30E6"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ML</w:t>
            </w:r>
          </w:p>
        </w:tc>
      </w:tr>
      <w:tr w:rsidR="007E05A6" w:rsidRPr="00084C4B" w14:paraId="1B1E2CBA" w14:textId="77777777" w:rsidTr="00235464">
        <w:trPr>
          <w:jc w:val="center"/>
        </w:trPr>
        <w:tc>
          <w:tcPr>
            <w:tcW w:w="4579" w:type="dxa"/>
            <w:shd w:val="clear" w:color="auto" w:fill="auto"/>
          </w:tcPr>
          <w:p w14:paraId="0BBDB715"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 xml:space="preserve">Financial </w:t>
            </w:r>
            <w:r w:rsidRPr="007E05A6">
              <w:rPr>
                <w:rFonts w:ascii="Times New Roman" w:eastAsia="MS Mincho" w:hAnsi="Times New Roman" w:cs="Times New Roman"/>
                <w:i/>
              </w:rPr>
              <w:t>sustainability</w:t>
            </w:r>
          </w:p>
        </w:tc>
        <w:tc>
          <w:tcPr>
            <w:tcW w:w="1181" w:type="dxa"/>
            <w:gridSpan w:val="2"/>
            <w:shd w:val="clear" w:color="auto" w:fill="auto"/>
            <w:vAlign w:val="center"/>
          </w:tcPr>
          <w:p w14:paraId="08255442" w14:textId="15A020D2" w:rsidR="007E05A6" w:rsidRPr="00BD23F3"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MU</w:t>
            </w:r>
          </w:p>
        </w:tc>
      </w:tr>
      <w:tr w:rsidR="007E05A6" w:rsidRPr="00084C4B" w14:paraId="2C089BA4" w14:textId="77777777" w:rsidTr="00235464">
        <w:trPr>
          <w:jc w:val="center"/>
        </w:trPr>
        <w:tc>
          <w:tcPr>
            <w:tcW w:w="4579" w:type="dxa"/>
            <w:shd w:val="clear" w:color="auto" w:fill="auto"/>
          </w:tcPr>
          <w:p w14:paraId="6FA69500" w14:textId="57F1D66E"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Socio-</w:t>
            </w:r>
            <w:r w:rsidR="008A1629">
              <w:rPr>
                <w:rFonts w:ascii="Times New Roman" w:eastAsia="MS Mincho" w:hAnsi="Times New Roman" w:cs="Times New Roman"/>
                <w:i/>
              </w:rPr>
              <w:t>political</w:t>
            </w:r>
            <w:r>
              <w:rPr>
                <w:rFonts w:ascii="Times New Roman" w:eastAsia="MS Mincho" w:hAnsi="Times New Roman" w:cs="Times New Roman"/>
                <w:i/>
              </w:rPr>
              <w:t xml:space="preserve"> </w:t>
            </w:r>
            <w:r w:rsidRPr="007E05A6">
              <w:rPr>
                <w:rFonts w:ascii="Times New Roman" w:eastAsia="MS Mincho" w:hAnsi="Times New Roman" w:cs="Times New Roman"/>
                <w:i/>
              </w:rPr>
              <w:t>sustainability</w:t>
            </w:r>
          </w:p>
        </w:tc>
        <w:tc>
          <w:tcPr>
            <w:tcW w:w="1181" w:type="dxa"/>
            <w:gridSpan w:val="2"/>
            <w:shd w:val="clear" w:color="auto" w:fill="auto"/>
            <w:vAlign w:val="center"/>
          </w:tcPr>
          <w:p w14:paraId="64AF16BF" w14:textId="3B17C41F" w:rsidR="007E05A6" w:rsidRPr="003C6C57"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L</w:t>
            </w:r>
          </w:p>
        </w:tc>
      </w:tr>
      <w:tr w:rsidR="007E05A6" w:rsidRPr="00084C4B" w14:paraId="0F2B2248" w14:textId="77777777" w:rsidTr="00235464">
        <w:trPr>
          <w:jc w:val="center"/>
        </w:trPr>
        <w:tc>
          <w:tcPr>
            <w:tcW w:w="4579" w:type="dxa"/>
            <w:shd w:val="clear" w:color="auto" w:fill="auto"/>
          </w:tcPr>
          <w:p w14:paraId="6147BEE3"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Institutional framework and governance</w:t>
            </w:r>
            <w:r>
              <w:rPr>
                <w:rFonts w:ascii="Times New Roman" w:eastAsia="MS Mincho" w:hAnsi="Times New Roman" w:cs="Times New Roman"/>
                <w:i/>
              </w:rPr>
              <w:t xml:space="preserve"> </w:t>
            </w:r>
            <w:r w:rsidRPr="007E05A6">
              <w:rPr>
                <w:rFonts w:ascii="Times New Roman" w:eastAsia="MS Mincho" w:hAnsi="Times New Roman" w:cs="Times New Roman"/>
                <w:i/>
              </w:rPr>
              <w:t>sustainability</w:t>
            </w:r>
          </w:p>
        </w:tc>
        <w:tc>
          <w:tcPr>
            <w:tcW w:w="1181" w:type="dxa"/>
            <w:gridSpan w:val="2"/>
            <w:shd w:val="clear" w:color="auto" w:fill="auto"/>
            <w:vAlign w:val="center"/>
          </w:tcPr>
          <w:p w14:paraId="18730247" w14:textId="66F961BE" w:rsidR="007E05A6" w:rsidRPr="003C6C57"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ML</w:t>
            </w:r>
          </w:p>
        </w:tc>
      </w:tr>
      <w:tr w:rsidR="007E05A6" w:rsidRPr="00084C4B" w14:paraId="2C0C97FA" w14:textId="77777777" w:rsidTr="00235464">
        <w:trPr>
          <w:jc w:val="center"/>
        </w:trPr>
        <w:tc>
          <w:tcPr>
            <w:tcW w:w="4579" w:type="dxa"/>
            <w:shd w:val="clear" w:color="auto" w:fill="auto"/>
          </w:tcPr>
          <w:p w14:paraId="04CED863" w14:textId="77777777" w:rsidR="007E05A6" w:rsidRPr="00BD23F3" w:rsidRDefault="007E05A6" w:rsidP="00250CE6">
            <w:pPr>
              <w:spacing w:after="0" w:line="240" w:lineRule="auto"/>
              <w:ind w:left="720"/>
              <w:rPr>
                <w:rFonts w:ascii="Times New Roman" w:eastAsia="MS Mincho" w:hAnsi="Times New Roman" w:cs="Times New Roman"/>
                <w:i/>
              </w:rPr>
            </w:pPr>
            <w:r w:rsidRPr="001E137D">
              <w:rPr>
                <w:rFonts w:ascii="Times New Roman" w:eastAsia="MS Mincho" w:hAnsi="Times New Roman" w:cs="Times New Roman"/>
                <w:i/>
              </w:rPr>
              <w:t>Environmental</w:t>
            </w:r>
            <w:r>
              <w:rPr>
                <w:rFonts w:ascii="Times New Roman" w:eastAsia="MS Mincho" w:hAnsi="Times New Roman" w:cs="Times New Roman"/>
                <w:i/>
              </w:rPr>
              <w:t xml:space="preserve"> </w:t>
            </w:r>
            <w:r w:rsidRPr="007E05A6">
              <w:rPr>
                <w:rFonts w:ascii="Times New Roman" w:eastAsia="MS Mincho" w:hAnsi="Times New Roman" w:cs="Times New Roman"/>
                <w:i/>
              </w:rPr>
              <w:t>sustainability</w:t>
            </w:r>
          </w:p>
        </w:tc>
        <w:tc>
          <w:tcPr>
            <w:tcW w:w="1181" w:type="dxa"/>
            <w:gridSpan w:val="2"/>
            <w:shd w:val="clear" w:color="auto" w:fill="auto"/>
            <w:vAlign w:val="center"/>
          </w:tcPr>
          <w:p w14:paraId="0E4FF23C" w14:textId="38210CEB" w:rsidR="007E05A6" w:rsidRPr="003C6C57" w:rsidRDefault="00C30F8F" w:rsidP="00235464">
            <w:pPr>
              <w:spacing w:after="0" w:line="240" w:lineRule="auto"/>
              <w:jc w:val="center"/>
              <w:rPr>
                <w:rFonts w:ascii="Times New Roman" w:eastAsia="MS Mincho" w:hAnsi="Times New Roman" w:cs="Times New Roman"/>
              </w:rPr>
            </w:pPr>
            <w:r>
              <w:rPr>
                <w:rFonts w:ascii="Times New Roman" w:eastAsia="MS Mincho" w:hAnsi="Times New Roman" w:cs="Times New Roman"/>
              </w:rPr>
              <w:t>L</w:t>
            </w:r>
          </w:p>
        </w:tc>
      </w:tr>
    </w:tbl>
    <w:p w14:paraId="38319348" w14:textId="77777777" w:rsidR="00015427" w:rsidRDefault="00015427">
      <w:pPr>
        <w:sectPr w:rsidR="00015427" w:rsidSect="00E5657E">
          <w:pgSz w:w="11906" w:h="16838" w:code="9"/>
          <w:pgMar w:top="1440" w:right="1440" w:bottom="1440" w:left="1440" w:header="720" w:footer="720" w:gutter="0"/>
          <w:cols w:space="720"/>
          <w:docGrid w:linePitch="360"/>
        </w:sectPr>
      </w:pPr>
    </w:p>
    <w:p w14:paraId="448E6B4F" w14:textId="77777777" w:rsidR="007166EC" w:rsidRPr="00084C4B" w:rsidRDefault="00792C10" w:rsidP="006209E1">
      <w:pPr>
        <w:pStyle w:val="Heading1"/>
        <w:numPr>
          <w:ilvl w:val="0"/>
          <w:numId w:val="5"/>
        </w:numPr>
        <w:spacing w:line="240" w:lineRule="auto"/>
        <w:jc w:val="both"/>
        <w:rPr>
          <w:rFonts w:ascii="Times New Roman" w:hAnsi="Times New Roman" w:cs="Times New Roman"/>
          <w:lang w:val="en-US"/>
        </w:rPr>
      </w:pPr>
      <w:bookmarkStart w:id="137" w:name="_Toc98646359"/>
      <w:r w:rsidRPr="001E137D">
        <w:rPr>
          <w:rFonts w:ascii="Times New Roman" w:hAnsi="Times New Roman" w:cs="Times New Roman"/>
          <w:lang w:val="en-US"/>
        </w:rPr>
        <w:lastRenderedPageBreak/>
        <w:t>RECOMMENDATIONS</w:t>
      </w:r>
      <w:bookmarkEnd w:id="137"/>
    </w:p>
    <w:p w14:paraId="26B79011" w14:textId="0A7A811B" w:rsidR="007166EC" w:rsidRPr="00084C4B" w:rsidRDefault="007166EC" w:rsidP="00792C10">
      <w:pPr>
        <w:spacing w:after="0" w:line="240" w:lineRule="auto"/>
        <w:rPr>
          <w:rFonts w:ascii="Times New Roman" w:hAnsi="Times New Roman" w:cs="Times New Roman"/>
          <w:sz w:val="24"/>
          <w:szCs w:val="24"/>
          <w:lang w:val="en-US"/>
        </w:rPr>
      </w:pPr>
    </w:p>
    <w:p w14:paraId="3F679D77" w14:textId="23E64D3B" w:rsidR="00660301" w:rsidRDefault="00817087" w:rsidP="00817087">
      <w:pPr>
        <w:jc w:val="both"/>
        <w:rPr>
          <w:rFonts w:ascii="Times New Roman" w:hAnsi="Times New Roman" w:cs="Times New Roman"/>
          <w:sz w:val="24"/>
          <w:szCs w:val="24"/>
          <w:lang w:val="en-US"/>
        </w:rPr>
      </w:pPr>
      <w:r w:rsidRPr="00084C4B">
        <w:rPr>
          <w:rFonts w:ascii="Times New Roman" w:hAnsi="Times New Roman" w:cs="Times New Roman"/>
          <w:sz w:val="24"/>
          <w:szCs w:val="24"/>
          <w:lang w:val="en-US"/>
        </w:rPr>
        <w:t xml:space="preserve">The evaluation also identified </w:t>
      </w:r>
      <w:r w:rsidR="00D3685B" w:rsidRPr="00084C4B">
        <w:rPr>
          <w:rFonts w:ascii="Times New Roman" w:hAnsi="Times New Roman" w:cs="Times New Roman"/>
          <w:sz w:val="24"/>
          <w:szCs w:val="24"/>
          <w:lang w:val="en-US"/>
        </w:rPr>
        <w:t>the following</w:t>
      </w:r>
      <w:r w:rsidRPr="00084C4B">
        <w:rPr>
          <w:rFonts w:ascii="Times New Roman" w:hAnsi="Times New Roman" w:cs="Times New Roman"/>
          <w:sz w:val="24"/>
          <w:szCs w:val="24"/>
          <w:lang w:val="en-US"/>
        </w:rPr>
        <w:t xml:space="preserve"> key recommendations for project stakeholders</w:t>
      </w:r>
      <w:r w:rsidR="00AD157D" w:rsidRPr="00084C4B">
        <w:rPr>
          <w:rFonts w:ascii="Times New Roman" w:hAnsi="Times New Roman" w:cs="Times New Roman"/>
          <w:sz w:val="24"/>
          <w:szCs w:val="24"/>
          <w:lang w:val="en-US"/>
        </w:rPr>
        <w:t>.</w:t>
      </w:r>
      <w:r w:rsidR="003623E3" w:rsidRPr="00084C4B">
        <w:rPr>
          <w:rFonts w:ascii="Times New Roman" w:hAnsi="Times New Roman" w:cs="Times New Roman"/>
          <w:sz w:val="24"/>
          <w:szCs w:val="24"/>
          <w:lang w:val="en-US"/>
        </w:rPr>
        <w:t xml:space="preserve"> </w:t>
      </w:r>
      <w:r w:rsidR="0062513E">
        <w:rPr>
          <w:rFonts w:ascii="Times New Roman" w:hAnsi="Times New Roman" w:cs="Times New Roman"/>
          <w:sz w:val="24"/>
          <w:szCs w:val="24"/>
          <w:lang w:val="en-US"/>
        </w:rPr>
        <w:t>Given that the project is at its closing stage, t</w:t>
      </w:r>
      <w:r w:rsidR="003623E3" w:rsidRPr="00084C4B">
        <w:rPr>
          <w:rFonts w:ascii="Times New Roman" w:hAnsi="Times New Roman" w:cs="Times New Roman"/>
          <w:sz w:val="24"/>
          <w:szCs w:val="24"/>
          <w:lang w:val="en-US"/>
        </w:rPr>
        <w:t xml:space="preserve">hese recommendations are forward-looking in nature and </w:t>
      </w:r>
      <w:r w:rsidR="0062513E">
        <w:rPr>
          <w:rFonts w:ascii="Times New Roman" w:hAnsi="Times New Roman" w:cs="Times New Roman"/>
          <w:sz w:val="24"/>
          <w:szCs w:val="24"/>
          <w:lang w:val="en-US"/>
        </w:rPr>
        <w:t>relate to measures that could be taken to promote the project’s objectives and carry the agenda forward</w:t>
      </w:r>
      <w:r w:rsidR="003623E3" w:rsidRPr="00084C4B">
        <w:rPr>
          <w:rFonts w:ascii="Times New Roman" w:hAnsi="Times New Roman" w:cs="Times New Roman"/>
          <w:sz w:val="24"/>
          <w:szCs w:val="24"/>
          <w:lang w:val="en-US"/>
        </w:rPr>
        <w:t>.</w:t>
      </w:r>
    </w:p>
    <w:tbl>
      <w:tblPr>
        <w:tblStyle w:val="TableGrid"/>
        <w:tblW w:w="9067" w:type="dxa"/>
        <w:tblLayout w:type="fixed"/>
        <w:tblLook w:val="04A0" w:firstRow="1" w:lastRow="0" w:firstColumn="1" w:lastColumn="0" w:noHBand="0" w:noVBand="1"/>
      </w:tblPr>
      <w:tblGrid>
        <w:gridCol w:w="6091"/>
        <w:gridCol w:w="1559"/>
        <w:gridCol w:w="1417"/>
      </w:tblGrid>
      <w:tr w:rsidR="00E67377" w:rsidRPr="00084C4B" w14:paraId="36DF4DC5" w14:textId="77777777" w:rsidTr="00930EB3">
        <w:trPr>
          <w:tblHeader/>
        </w:trPr>
        <w:tc>
          <w:tcPr>
            <w:tcW w:w="6091" w:type="dxa"/>
            <w:shd w:val="clear" w:color="auto" w:fill="D9D9D9" w:themeFill="background1" w:themeFillShade="D9"/>
            <w:vAlign w:val="center"/>
          </w:tcPr>
          <w:p w14:paraId="5A51F11B" w14:textId="77777777" w:rsidR="00E67377" w:rsidRPr="00084C4B" w:rsidRDefault="00E67377" w:rsidP="00250CE6">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Recommendation</w:t>
            </w:r>
          </w:p>
        </w:tc>
        <w:tc>
          <w:tcPr>
            <w:tcW w:w="1559" w:type="dxa"/>
            <w:shd w:val="clear" w:color="auto" w:fill="D9D9D9" w:themeFill="background1" w:themeFillShade="D9"/>
            <w:vAlign w:val="center"/>
          </w:tcPr>
          <w:p w14:paraId="149B6E28" w14:textId="77777777" w:rsidR="00E67377" w:rsidRPr="00084C4B" w:rsidRDefault="00E67377" w:rsidP="00250CE6">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 xml:space="preserve">Responsible </w:t>
            </w:r>
            <w:r>
              <w:rPr>
                <w:rFonts w:ascii="Times New Roman" w:hAnsi="Times New Roman" w:cs="Times New Roman"/>
                <w:b/>
                <w:bCs/>
                <w:sz w:val="24"/>
                <w:szCs w:val="24"/>
                <w:lang w:val="en-US"/>
              </w:rPr>
              <w:t>Entity</w:t>
            </w:r>
          </w:p>
        </w:tc>
        <w:tc>
          <w:tcPr>
            <w:tcW w:w="1417" w:type="dxa"/>
            <w:shd w:val="clear" w:color="auto" w:fill="D9D9D9" w:themeFill="background1" w:themeFillShade="D9"/>
            <w:vAlign w:val="center"/>
          </w:tcPr>
          <w:p w14:paraId="29DDA3BD" w14:textId="77777777" w:rsidR="00E67377" w:rsidRPr="00084C4B" w:rsidRDefault="00E67377" w:rsidP="00250CE6">
            <w:pPr>
              <w:jc w:val="center"/>
              <w:rPr>
                <w:rFonts w:ascii="Times New Roman" w:hAnsi="Times New Roman" w:cs="Times New Roman"/>
                <w:b/>
                <w:bCs/>
                <w:sz w:val="24"/>
                <w:szCs w:val="24"/>
                <w:lang w:val="en-US"/>
              </w:rPr>
            </w:pPr>
            <w:r w:rsidRPr="00084C4B">
              <w:rPr>
                <w:rFonts w:ascii="Times New Roman" w:hAnsi="Times New Roman" w:cs="Times New Roman"/>
                <w:b/>
                <w:bCs/>
                <w:sz w:val="24"/>
                <w:szCs w:val="24"/>
                <w:lang w:val="en-US"/>
              </w:rPr>
              <w:t>Timeframe</w:t>
            </w:r>
          </w:p>
        </w:tc>
      </w:tr>
      <w:tr w:rsidR="00E67377" w:rsidRPr="00084C4B" w14:paraId="63C8484F" w14:textId="77777777" w:rsidTr="006164A7">
        <w:tc>
          <w:tcPr>
            <w:tcW w:w="6091" w:type="dxa"/>
            <w:vAlign w:val="center"/>
          </w:tcPr>
          <w:p w14:paraId="2BD0A1A2" w14:textId="6CCA3863" w:rsidR="00E67377" w:rsidRPr="002C1979" w:rsidRDefault="002C1979" w:rsidP="00250CE6">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Recommendation 1: </w:t>
            </w:r>
            <w:r w:rsidRPr="002C1979">
              <w:rPr>
                <w:rFonts w:ascii="Times New Roman" w:hAnsi="Times New Roman" w:cs="Times New Roman"/>
                <w:b/>
                <w:bCs/>
                <w:i/>
                <w:iCs/>
                <w:sz w:val="24"/>
                <w:szCs w:val="24"/>
                <w:lang w:val="en-US"/>
              </w:rPr>
              <w:t>Completing Pending</w:t>
            </w:r>
            <w:r w:rsidR="00217390" w:rsidRPr="002C1979">
              <w:rPr>
                <w:rFonts w:ascii="Times New Roman" w:hAnsi="Times New Roman" w:cs="Times New Roman"/>
                <w:b/>
                <w:bCs/>
                <w:i/>
                <w:iCs/>
                <w:sz w:val="24"/>
                <w:szCs w:val="24"/>
                <w:lang w:val="en-US"/>
              </w:rPr>
              <w:t xml:space="preserve"> Activities</w:t>
            </w:r>
          </w:p>
          <w:p w14:paraId="02A2D3EE" w14:textId="77777777" w:rsidR="00217390" w:rsidRDefault="00217390" w:rsidP="00250CE6">
            <w:pPr>
              <w:jc w:val="both"/>
              <w:rPr>
                <w:rFonts w:ascii="Times New Roman" w:hAnsi="Times New Roman" w:cs="Times New Roman"/>
                <w:b/>
                <w:bCs/>
                <w:sz w:val="24"/>
                <w:szCs w:val="24"/>
                <w:lang w:val="en-US"/>
              </w:rPr>
            </w:pPr>
          </w:p>
          <w:p w14:paraId="007C6CEC" w14:textId="22C5ECFD" w:rsidR="002C1979" w:rsidRDefault="00E3698D" w:rsidP="00250CE6">
            <w:pPr>
              <w:jc w:val="both"/>
              <w:rPr>
                <w:rFonts w:ascii="Times New Roman" w:hAnsi="Times New Roman" w:cs="Times New Roman"/>
                <w:sz w:val="24"/>
                <w:szCs w:val="24"/>
                <w:lang w:val="en-US"/>
              </w:rPr>
            </w:pPr>
            <w:r>
              <w:rPr>
                <w:rFonts w:ascii="Times New Roman" w:hAnsi="Times New Roman" w:cs="Times New Roman"/>
                <w:sz w:val="24"/>
                <w:szCs w:val="24"/>
                <w:lang w:val="en-US"/>
              </w:rPr>
              <w:t>As a first and urgent step, the</w:t>
            </w:r>
            <w:r w:rsidR="00217390" w:rsidRPr="00217390">
              <w:rPr>
                <w:rFonts w:ascii="Times New Roman" w:hAnsi="Times New Roman" w:cs="Times New Roman"/>
                <w:sz w:val="24"/>
                <w:szCs w:val="24"/>
                <w:lang w:val="en-US"/>
              </w:rPr>
              <w:t xml:space="preserve"> Project</w:t>
            </w:r>
            <w:r w:rsidR="002C1979">
              <w:rPr>
                <w:rFonts w:ascii="Times New Roman" w:hAnsi="Times New Roman" w:cs="Times New Roman"/>
                <w:sz w:val="24"/>
                <w:szCs w:val="24"/>
                <w:lang w:val="en-US"/>
              </w:rPr>
              <w:t xml:space="preserve"> Team and MAEP should complete </w:t>
            </w:r>
            <w:r>
              <w:rPr>
                <w:rFonts w:ascii="Times New Roman" w:hAnsi="Times New Roman" w:cs="Times New Roman"/>
                <w:sz w:val="24"/>
                <w:szCs w:val="24"/>
                <w:lang w:val="en-US"/>
              </w:rPr>
              <w:t xml:space="preserve">all </w:t>
            </w:r>
            <w:r w:rsidR="002C1979">
              <w:rPr>
                <w:rFonts w:ascii="Times New Roman" w:hAnsi="Times New Roman" w:cs="Times New Roman"/>
                <w:sz w:val="24"/>
                <w:szCs w:val="24"/>
                <w:lang w:val="en-US"/>
              </w:rPr>
              <w:t>pending activities</w:t>
            </w:r>
            <w:r>
              <w:rPr>
                <w:rFonts w:ascii="Times New Roman" w:hAnsi="Times New Roman" w:cs="Times New Roman"/>
                <w:sz w:val="24"/>
                <w:szCs w:val="24"/>
                <w:lang w:val="en-US"/>
              </w:rPr>
              <w:t xml:space="preserve"> before the closure of the project</w:t>
            </w:r>
            <w:r w:rsidR="002C1979">
              <w:rPr>
                <w:rFonts w:ascii="Times New Roman" w:hAnsi="Times New Roman" w:cs="Times New Roman"/>
                <w:sz w:val="24"/>
                <w:szCs w:val="24"/>
                <w:lang w:val="en-US"/>
              </w:rPr>
              <w:t>.</w:t>
            </w:r>
            <w:r>
              <w:rPr>
                <w:rFonts w:ascii="Times New Roman" w:hAnsi="Times New Roman" w:cs="Times New Roman"/>
                <w:sz w:val="24"/>
                <w:szCs w:val="24"/>
                <w:lang w:val="en-US"/>
              </w:rPr>
              <w:t xml:space="preserve"> Key priorities that require the project’s attention in the next few weeks are the following:</w:t>
            </w:r>
          </w:p>
          <w:p w14:paraId="6F948545" w14:textId="77777777" w:rsidR="002C1979" w:rsidRDefault="002C1979" w:rsidP="00250CE6">
            <w:pPr>
              <w:jc w:val="both"/>
              <w:rPr>
                <w:rFonts w:ascii="Times New Roman" w:hAnsi="Times New Roman" w:cs="Times New Roman"/>
                <w:sz w:val="24"/>
                <w:szCs w:val="24"/>
                <w:lang w:val="en-US"/>
              </w:rPr>
            </w:pPr>
          </w:p>
          <w:p w14:paraId="298BE746" w14:textId="3F908C14" w:rsidR="00E3698D" w:rsidRDefault="00E3698D" w:rsidP="000649BF">
            <w:pPr>
              <w:pStyle w:val="ListParagraph"/>
              <w:numPr>
                <w:ilvl w:val="0"/>
                <w:numId w:val="90"/>
              </w:numPr>
              <w:jc w:val="both"/>
              <w:rPr>
                <w:rFonts w:ascii="Times New Roman" w:hAnsi="Times New Roman" w:cs="Times New Roman"/>
                <w:sz w:val="24"/>
                <w:szCs w:val="24"/>
                <w:lang w:val="en-US"/>
              </w:rPr>
            </w:pPr>
            <w:r w:rsidRPr="00E3698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project should finalize the preparation of the </w:t>
            </w:r>
            <w:r w:rsidRPr="00E3698D">
              <w:rPr>
                <w:rFonts w:ascii="Times New Roman" w:hAnsi="Times New Roman" w:cs="Times New Roman"/>
                <w:sz w:val="24"/>
                <w:szCs w:val="24"/>
                <w:lang w:val="en-US"/>
              </w:rPr>
              <w:t>“Concept note on modelling the AEZ</w:t>
            </w:r>
            <w:r>
              <w:rPr>
                <w:rFonts w:ascii="Times New Roman" w:hAnsi="Times New Roman" w:cs="Times New Roman"/>
                <w:sz w:val="24"/>
                <w:szCs w:val="24"/>
                <w:lang w:val="en-US"/>
              </w:rPr>
              <w:t>s</w:t>
            </w:r>
            <w:r w:rsidRPr="00E3698D">
              <w:rPr>
                <w:rFonts w:ascii="Times New Roman" w:hAnsi="Times New Roman" w:cs="Times New Roman"/>
                <w:sz w:val="24"/>
                <w:szCs w:val="24"/>
                <w:lang w:val="en-US"/>
              </w:rPr>
              <w:t>”</w:t>
            </w:r>
            <w:r>
              <w:rPr>
                <w:rFonts w:ascii="Times New Roman" w:hAnsi="Times New Roman" w:cs="Times New Roman"/>
                <w:sz w:val="24"/>
                <w:szCs w:val="24"/>
                <w:lang w:val="en-US"/>
              </w:rPr>
              <w:t>.</w:t>
            </w:r>
          </w:p>
          <w:p w14:paraId="5FFFEBA2" w14:textId="7EA20AF9" w:rsidR="002C1979" w:rsidRDefault="002223C5" w:rsidP="000649BF">
            <w:pPr>
              <w:pStyle w:val="ListParagraph"/>
              <w:numPr>
                <w:ilvl w:val="0"/>
                <w:numId w:val="90"/>
              </w:numPr>
              <w:jc w:val="both"/>
              <w:rPr>
                <w:rFonts w:ascii="Times New Roman" w:hAnsi="Times New Roman" w:cs="Times New Roman"/>
                <w:sz w:val="24"/>
                <w:szCs w:val="24"/>
                <w:lang w:val="en-US"/>
              </w:rPr>
            </w:pPr>
            <w:r w:rsidRPr="002223C5">
              <w:rPr>
                <w:rFonts w:ascii="Times New Roman" w:hAnsi="Times New Roman" w:cs="Times New Roman"/>
                <w:sz w:val="24"/>
                <w:szCs w:val="24"/>
                <w:lang w:val="en-US"/>
              </w:rPr>
              <w:t>The project should focus on obtaining</w:t>
            </w:r>
            <w:r w:rsidR="00E3698D">
              <w:rPr>
                <w:rFonts w:ascii="Times New Roman" w:hAnsi="Times New Roman" w:cs="Times New Roman"/>
                <w:sz w:val="24"/>
                <w:szCs w:val="24"/>
                <w:lang w:val="en-US"/>
              </w:rPr>
              <w:t xml:space="preserve"> from the Government</w:t>
            </w:r>
            <w:r w:rsidRPr="002223C5">
              <w:rPr>
                <w:rFonts w:ascii="Times New Roman" w:hAnsi="Times New Roman" w:cs="Times New Roman"/>
                <w:sz w:val="24"/>
                <w:szCs w:val="24"/>
                <w:lang w:val="en-US"/>
              </w:rPr>
              <w:t xml:space="preserve"> the adoption of the MRV road map.</w:t>
            </w:r>
          </w:p>
          <w:p w14:paraId="4E4069A1" w14:textId="5F3F1B75" w:rsidR="00105653" w:rsidRDefault="00105653" w:rsidP="000649BF">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Finalize the </w:t>
            </w:r>
            <w:r w:rsidRPr="00105653">
              <w:rPr>
                <w:rFonts w:ascii="Times New Roman" w:hAnsi="Times New Roman" w:cs="Times New Roman"/>
                <w:sz w:val="24"/>
                <w:szCs w:val="24"/>
                <w:lang w:val="en-US"/>
              </w:rPr>
              <w:t>conceptual methodological guidelines on the use of gender-disaggregated data in adaptation planning and budgeting for water and agriculture</w:t>
            </w:r>
            <w:r>
              <w:rPr>
                <w:rFonts w:ascii="Times New Roman" w:hAnsi="Times New Roman" w:cs="Times New Roman"/>
                <w:sz w:val="24"/>
                <w:szCs w:val="24"/>
                <w:lang w:val="en-US"/>
              </w:rPr>
              <w:t>.</w:t>
            </w:r>
          </w:p>
          <w:p w14:paraId="4A2A9912" w14:textId="3849412B" w:rsidR="00105653" w:rsidRDefault="00105653" w:rsidP="000649BF">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Finalize the AIC </w:t>
            </w:r>
            <w:r w:rsidRPr="00105653">
              <w:rPr>
                <w:rFonts w:ascii="Times New Roman" w:hAnsi="Times New Roman" w:cs="Times New Roman"/>
                <w:sz w:val="24"/>
                <w:szCs w:val="24"/>
                <w:lang w:val="en-US"/>
              </w:rPr>
              <w:t>Presentation Package</w:t>
            </w:r>
            <w:r>
              <w:rPr>
                <w:rFonts w:ascii="Times New Roman" w:hAnsi="Times New Roman" w:cs="Times New Roman"/>
                <w:sz w:val="24"/>
                <w:szCs w:val="24"/>
                <w:lang w:val="en-US"/>
              </w:rPr>
              <w:t>.</w:t>
            </w:r>
          </w:p>
          <w:p w14:paraId="055A03FF" w14:textId="6957FEB6" w:rsidR="002C1979" w:rsidRDefault="002C1979" w:rsidP="002C1979">
            <w:pPr>
              <w:jc w:val="both"/>
              <w:rPr>
                <w:rFonts w:ascii="Times New Roman" w:hAnsi="Times New Roman" w:cs="Times New Roman"/>
                <w:sz w:val="24"/>
                <w:szCs w:val="24"/>
                <w:lang w:val="en-US"/>
              </w:rPr>
            </w:pPr>
          </w:p>
          <w:p w14:paraId="6FD38B58" w14:textId="6E1672B0" w:rsidR="00E3698D" w:rsidRDefault="00E3698D" w:rsidP="002C1979">
            <w:pPr>
              <w:jc w:val="both"/>
              <w:rPr>
                <w:rFonts w:ascii="Times New Roman" w:hAnsi="Times New Roman" w:cs="Times New Roman"/>
                <w:sz w:val="24"/>
                <w:szCs w:val="24"/>
                <w:lang w:val="en-US"/>
              </w:rPr>
            </w:pPr>
            <w:r>
              <w:rPr>
                <w:rFonts w:ascii="Times New Roman" w:hAnsi="Times New Roman" w:cs="Times New Roman"/>
                <w:sz w:val="24"/>
                <w:szCs w:val="24"/>
                <w:lang w:val="en-US"/>
              </w:rPr>
              <w:t>In the last Project Board meeting, project stakeholders should take note of all pending tasks and activities and make a decision on what is feasible to complete by the time of the project’s closure. Whatever activities will not be possible to complete by that time should be handed over for completion to MAEP with a clear action plan that outlined the steps that are necessary for their completion.</w:t>
            </w:r>
          </w:p>
          <w:p w14:paraId="4C7A12F4" w14:textId="1E217A35" w:rsidR="00E3698D" w:rsidRPr="00217390" w:rsidRDefault="00E3698D" w:rsidP="002C1979">
            <w:pPr>
              <w:jc w:val="both"/>
              <w:rPr>
                <w:rFonts w:ascii="Times New Roman" w:hAnsi="Times New Roman" w:cs="Times New Roman"/>
                <w:sz w:val="24"/>
                <w:szCs w:val="24"/>
                <w:lang w:val="en-US"/>
              </w:rPr>
            </w:pPr>
          </w:p>
        </w:tc>
        <w:tc>
          <w:tcPr>
            <w:tcW w:w="1559" w:type="dxa"/>
            <w:vAlign w:val="center"/>
          </w:tcPr>
          <w:p w14:paraId="0235F336" w14:textId="523E48D9" w:rsidR="00E67377" w:rsidRPr="00217390" w:rsidRDefault="00A038A8" w:rsidP="00250CE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SCRL </w:t>
            </w:r>
            <w:r w:rsidR="002C1979">
              <w:rPr>
                <w:rFonts w:ascii="Times New Roman" w:hAnsi="Times New Roman" w:cs="Times New Roman"/>
                <w:b/>
                <w:bCs/>
                <w:sz w:val="24"/>
                <w:szCs w:val="24"/>
                <w:lang w:val="en-US"/>
              </w:rPr>
              <w:t xml:space="preserve">Project Team &amp; </w:t>
            </w:r>
            <w:r w:rsidR="00217390">
              <w:rPr>
                <w:rFonts w:ascii="Times New Roman" w:hAnsi="Times New Roman" w:cs="Times New Roman"/>
                <w:b/>
                <w:bCs/>
                <w:sz w:val="24"/>
                <w:szCs w:val="24"/>
                <w:lang w:val="en-US"/>
              </w:rPr>
              <w:t>MAEP</w:t>
            </w:r>
          </w:p>
        </w:tc>
        <w:tc>
          <w:tcPr>
            <w:tcW w:w="1417" w:type="dxa"/>
            <w:vAlign w:val="center"/>
          </w:tcPr>
          <w:p w14:paraId="6AC0068D" w14:textId="1954D83F" w:rsidR="00E67377" w:rsidRPr="002C1979" w:rsidRDefault="002C1979" w:rsidP="00250CE6">
            <w:pPr>
              <w:jc w:val="center"/>
              <w:rPr>
                <w:rFonts w:ascii="Times New Roman" w:hAnsi="Times New Roman" w:cs="Times New Roman"/>
                <w:b/>
                <w:bCs/>
                <w:sz w:val="24"/>
                <w:szCs w:val="24"/>
                <w:lang w:val="en-US"/>
              </w:rPr>
            </w:pPr>
            <w:r w:rsidRPr="002C1979">
              <w:rPr>
                <w:rFonts w:ascii="Times New Roman" w:hAnsi="Times New Roman" w:cs="Times New Roman"/>
                <w:b/>
                <w:bCs/>
                <w:sz w:val="24"/>
                <w:szCs w:val="24"/>
                <w:lang w:val="en-US"/>
              </w:rPr>
              <w:t>Short-term</w:t>
            </w:r>
          </w:p>
        </w:tc>
      </w:tr>
      <w:tr w:rsidR="00217390" w:rsidRPr="00084C4B" w14:paraId="2C0B9650" w14:textId="77777777" w:rsidTr="006164A7">
        <w:tc>
          <w:tcPr>
            <w:tcW w:w="6091" w:type="dxa"/>
            <w:vAlign w:val="center"/>
          </w:tcPr>
          <w:p w14:paraId="363BDACC" w14:textId="797E2975" w:rsidR="00217390" w:rsidRDefault="002C1979" w:rsidP="00C8156C">
            <w:pPr>
              <w:jc w:val="both"/>
              <w:rPr>
                <w:rFonts w:ascii="Times New Roman" w:hAnsi="Times New Roman" w:cs="Times New Roman"/>
                <w:sz w:val="24"/>
                <w:szCs w:val="24"/>
                <w:lang w:val="en-US"/>
              </w:rPr>
            </w:pPr>
            <w:r>
              <w:rPr>
                <w:rFonts w:ascii="Times New Roman" w:hAnsi="Times New Roman" w:cs="Times New Roman"/>
                <w:b/>
                <w:bCs/>
                <w:i/>
                <w:iCs/>
                <w:sz w:val="24"/>
                <w:szCs w:val="24"/>
                <w:lang w:val="en-US"/>
              </w:rPr>
              <w:t xml:space="preserve">Recommendation </w:t>
            </w:r>
            <w:r w:rsidR="002223C5">
              <w:rPr>
                <w:rFonts w:ascii="Times New Roman" w:hAnsi="Times New Roman" w:cs="Times New Roman"/>
                <w:b/>
                <w:bCs/>
                <w:i/>
                <w:iCs/>
                <w:sz w:val="24"/>
                <w:szCs w:val="24"/>
                <w:lang w:val="en-US"/>
              </w:rPr>
              <w:t>2</w:t>
            </w:r>
            <w:r>
              <w:rPr>
                <w:rFonts w:ascii="Times New Roman" w:hAnsi="Times New Roman" w:cs="Times New Roman"/>
                <w:b/>
                <w:bCs/>
                <w:i/>
                <w:iCs/>
                <w:sz w:val="24"/>
                <w:szCs w:val="24"/>
                <w:lang w:val="en-US"/>
              </w:rPr>
              <w:t xml:space="preserve">: Strengthen the sustainability of the project by further </w:t>
            </w:r>
            <w:r w:rsidR="001F3238">
              <w:rPr>
                <w:rFonts w:ascii="Times New Roman" w:hAnsi="Times New Roman" w:cs="Times New Roman"/>
                <w:b/>
                <w:bCs/>
                <w:i/>
                <w:iCs/>
                <w:sz w:val="24"/>
                <w:szCs w:val="24"/>
                <w:lang w:val="en-US"/>
              </w:rPr>
              <w:t xml:space="preserve">institutionalizing project outputs and </w:t>
            </w:r>
            <w:r>
              <w:rPr>
                <w:rFonts w:ascii="Times New Roman" w:hAnsi="Times New Roman" w:cs="Times New Roman"/>
                <w:b/>
                <w:bCs/>
                <w:i/>
                <w:iCs/>
                <w:sz w:val="24"/>
                <w:szCs w:val="24"/>
                <w:lang w:val="en-US"/>
              </w:rPr>
              <w:t>promoting the dissemination of project approaches and technologies</w:t>
            </w:r>
          </w:p>
          <w:p w14:paraId="3666A1CF" w14:textId="457B77FB" w:rsidR="002C1979" w:rsidRDefault="002C1979" w:rsidP="00C8156C">
            <w:pPr>
              <w:jc w:val="both"/>
              <w:rPr>
                <w:rFonts w:ascii="Times New Roman" w:hAnsi="Times New Roman" w:cs="Times New Roman"/>
                <w:sz w:val="24"/>
                <w:szCs w:val="24"/>
                <w:lang w:val="en-US"/>
              </w:rPr>
            </w:pPr>
          </w:p>
          <w:p w14:paraId="2CB6A9A2" w14:textId="04606DD6" w:rsidR="001F3238" w:rsidRDefault="001F3238" w:rsidP="00C8156C">
            <w:pPr>
              <w:jc w:val="both"/>
              <w:rPr>
                <w:rFonts w:ascii="Times New Roman" w:hAnsi="Times New Roman" w:cs="Times New Roman"/>
                <w:sz w:val="24"/>
                <w:szCs w:val="24"/>
              </w:rPr>
            </w:pPr>
            <w:r>
              <w:rPr>
                <w:rFonts w:ascii="Times New Roman" w:hAnsi="Times New Roman" w:cs="Times New Roman"/>
                <w:sz w:val="24"/>
                <w:szCs w:val="24"/>
              </w:rPr>
              <w:t>To strengthen the sustainability of project results, the project team and MAEP should focus in the last few weeks of the project more intensively on the way in which some of the structures created by the project will be operated going forward and how the experiences and results of the project will be disseminated in other locations. In the remaining period of this project, the two partners should take a more proactive approach for the</w:t>
            </w:r>
            <w:r w:rsidRPr="00896780">
              <w:rPr>
                <w:rFonts w:ascii="Times New Roman" w:hAnsi="Times New Roman" w:cs="Times New Roman"/>
                <w:sz w:val="24"/>
                <w:szCs w:val="24"/>
              </w:rPr>
              <w:t xml:space="preserve"> upscaling and replication of the adaptation project measures in other etraps and velayats.</w:t>
            </w:r>
          </w:p>
          <w:p w14:paraId="02624F16" w14:textId="77777777" w:rsidR="001F3238" w:rsidRDefault="001F3238" w:rsidP="00C8156C">
            <w:pPr>
              <w:jc w:val="both"/>
              <w:rPr>
                <w:rFonts w:ascii="Times New Roman" w:hAnsi="Times New Roman" w:cs="Times New Roman"/>
                <w:sz w:val="24"/>
                <w:szCs w:val="24"/>
                <w:lang w:val="en-US"/>
              </w:rPr>
            </w:pPr>
          </w:p>
          <w:p w14:paraId="12D6D1FE" w14:textId="30B18089" w:rsidR="002C1979" w:rsidRDefault="002C1979" w:rsidP="00C8156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following are some key recommendations for the attention of the Government of Turkmenistan that will strengthen the sustainability of project results by further promoting the experience of the SCRL project:</w:t>
            </w:r>
          </w:p>
          <w:p w14:paraId="249CD2A0" w14:textId="2F490936" w:rsidR="002C1979" w:rsidRDefault="002C1979" w:rsidP="00C8156C">
            <w:pPr>
              <w:jc w:val="both"/>
              <w:rPr>
                <w:rFonts w:ascii="Times New Roman" w:hAnsi="Times New Roman" w:cs="Times New Roman"/>
                <w:sz w:val="24"/>
                <w:szCs w:val="24"/>
                <w:lang w:val="en-US"/>
              </w:rPr>
            </w:pPr>
          </w:p>
          <w:p w14:paraId="4D74DB18" w14:textId="46ADEAD0" w:rsidR="002C1979" w:rsidRPr="002223C5" w:rsidRDefault="00C8156C" w:rsidP="00C8156C">
            <w:pPr>
              <w:pStyle w:val="ListParagraph"/>
              <w:numPr>
                <w:ilvl w:val="0"/>
                <w:numId w:val="90"/>
              </w:numPr>
              <w:jc w:val="both"/>
              <w:rPr>
                <w:rFonts w:ascii="Times New Roman" w:hAnsi="Times New Roman" w:cs="Times New Roman"/>
                <w:sz w:val="24"/>
                <w:szCs w:val="24"/>
                <w:lang w:val="en-US"/>
              </w:rPr>
            </w:pPr>
            <w:r w:rsidRPr="00C8156C">
              <w:rPr>
                <w:rFonts w:ascii="Times New Roman" w:hAnsi="Times New Roman" w:cs="Times New Roman"/>
                <w:sz w:val="24"/>
                <w:szCs w:val="24"/>
                <w:lang w:val="en-US"/>
              </w:rPr>
              <w:t>GoT is recommended to widen and strengthen the formal responsibilities and engagement of the Interdepartmental Commission on Environmental Protection in the coordination of sectoral policy development and implementation, to ensure the proper uptake, and promotion and sustainable use of best practice experiences, including those of the SCRL project</w:t>
            </w:r>
            <w:r w:rsidR="002C1979" w:rsidRPr="002223C5">
              <w:rPr>
                <w:rFonts w:ascii="Times New Roman" w:hAnsi="Times New Roman" w:cs="Times New Roman"/>
                <w:sz w:val="24"/>
                <w:szCs w:val="24"/>
                <w:lang w:val="en-US"/>
              </w:rPr>
              <w:t>.</w:t>
            </w:r>
          </w:p>
          <w:p w14:paraId="425ABA49" w14:textId="2DA95C83" w:rsidR="002223C5" w:rsidRDefault="002223C5" w:rsidP="00C8156C">
            <w:pPr>
              <w:jc w:val="both"/>
              <w:rPr>
                <w:rFonts w:ascii="Times New Roman" w:hAnsi="Times New Roman" w:cs="Times New Roman"/>
                <w:sz w:val="24"/>
                <w:szCs w:val="24"/>
                <w:lang w:val="en-US"/>
              </w:rPr>
            </w:pPr>
          </w:p>
          <w:p w14:paraId="4A2ED0E4" w14:textId="09BC472F" w:rsidR="002223C5" w:rsidRDefault="002223C5" w:rsidP="00C8156C">
            <w:pPr>
              <w:pStyle w:val="ListParagraph"/>
              <w:numPr>
                <w:ilvl w:val="0"/>
                <w:numId w:val="90"/>
              </w:numPr>
              <w:jc w:val="both"/>
              <w:rPr>
                <w:rFonts w:ascii="Times New Roman" w:hAnsi="Times New Roman" w:cs="Times New Roman"/>
                <w:sz w:val="24"/>
                <w:szCs w:val="24"/>
                <w:lang w:val="en-US"/>
              </w:rPr>
            </w:pPr>
            <w:r w:rsidRPr="002223C5">
              <w:rPr>
                <w:rFonts w:ascii="Times New Roman" w:hAnsi="Times New Roman" w:cs="Times New Roman"/>
                <w:sz w:val="24"/>
                <w:szCs w:val="24"/>
                <w:lang w:val="en-US"/>
              </w:rPr>
              <w:t xml:space="preserve">GoT </w:t>
            </w:r>
            <w:r w:rsidR="00C8156C" w:rsidRPr="00C8156C">
              <w:rPr>
                <w:rFonts w:ascii="Times New Roman" w:hAnsi="Times New Roman" w:cs="Times New Roman"/>
                <w:sz w:val="24"/>
                <w:szCs w:val="24"/>
                <w:lang w:val="en-US"/>
              </w:rPr>
              <w:t xml:space="preserve">is recommended to </w:t>
            </w:r>
            <w:r w:rsidRPr="002223C5">
              <w:rPr>
                <w:rFonts w:ascii="Times New Roman" w:hAnsi="Times New Roman" w:cs="Times New Roman"/>
                <w:sz w:val="24"/>
                <w:szCs w:val="24"/>
                <w:lang w:val="en-US"/>
              </w:rPr>
              <w:t xml:space="preserve">create an institutional framework for the implementation of the </w:t>
            </w:r>
            <w:r w:rsidR="00156138">
              <w:rPr>
                <w:rFonts w:ascii="Times New Roman" w:hAnsi="Times New Roman" w:cs="Times New Roman"/>
                <w:sz w:val="24"/>
                <w:szCs w:val="24"/>
                <w:lang w:val="en-US"/>
              </w:rPr>
              <w:t>AEZ</w:t>
            </w:r>
            <w:r w:rsidRPr="002223C5">
              <w:rPr>
                <w:rFonts w:ascii="Times New Roman" w:hAnsi="Times New Roman" w:cs="Times New Roman"/>
                <w:sz w:val="24"/>
                <w:szCs w:val="24"/>
                <w:lang w:val="en-US"/>
              </w:rPr>
              <w:t xml:space="preserve"> model</w:t>
            </w:r>
            <w:r w:rsidR="00156138">
              <w:rPr>
                <w:rFonts w:ascii="Times New Roman" w:hAnsi="Times New Roman" w:cs="Times New Roman"/>
                <w:sz w:val="24"/>
                <w:szCs w:val="24"/>
                <w:lang w:val="en-US"/>
              </w:rPr>
              <w:t>l</w:t>
            </w:r>
            <w:r w:rsidRPr="002223C5">
              <w:rPr>
                <w:rFonts w:ascii="Times New Roman" w:hAnsi="Times New Roman" w:cs="Times New Roman"/>
                <w:sz w:val="24"/>
                <w:szCs w:val="24"/>
                <w:lang w:val="en-US"/>
              </w:rPr>
              <w:t>ing as a tool for collecting and storing data on land inventory, for agriculture planning and investment. AEZ model</w:t>
            </w:r>
            <w:r w:rsidR="00156138">
              <w:rPr>
                <w:rFonts w:ascii="Times New Roman" w:hAnsi="Times New Roman" w:cs="Times New Roman"/>
                <w:sz w:val="24"/>
                <w:szCs w:val="24"/>
                <w:lang w:val="en-US"/>
              </w:rPr>
              <w:t>l</w:t>
            </w:r>
            <w:r w:rsidRPr="002223C5">
              <w:rPr>
                <w:rFonts w:ascii="Times New Roman" w:hAnsi="Times New Roman" w:cs="Times New Roman"/>
                <w:sz w:val="24"/>
                <w:szCs w:val="24"/>
                <w:lang w:val="en-US"/>
              </w:rPr>
              <w:t xml:space="preserve">ing </w:t>
            </w:r>
            <w:r w:rsidR="00156138">
              <w:rPr>
                <w:rFonts w:ascii="Times New Roman" w:hAnsi="Times New Roman" w:cs="Times New Roman"/>
                <w:sz w:val="24"/>
                <w:szCs w:val="24"/>
                <w:lang w:val="en-US"/>
              </w:rPr>
              <w:t>will</w:t>
            </w:r>
            <w:r w:rsidRPr="002223C5">
              <w:rPr>
                <w:rFonts w:ascii="Times New Roman" w:hAnsi="Times New Roman" w:cs="Times New Roman"/>
                <w:sz w:val="24"/>
                <w:szCs w:val="24"/>
                <w:lang w:val="en-US"/>
              </w:rPr>
              <w:t xml:space="preserve"> also facilitate </w:t>
            </w:r>
            <w:r w:rsidR="00156138">
              <w:rPr>
                <w:rFonts w:ascii="Times New Roman" w:hAnsi="Times New Roman" w:cs="Times New Roman"/>
                <w:sz w:val="24"/>
                <w:szCs w:val="24"/>
                <w:lang w:val="en-US"/>
              </w:rPr>
              <w:t xml:space="preserve">operations related to </w:t>
            </w:r>
            <w:r w:rsidRPr="002223C5">
              <w:rPr>
                <w:rFonts w:ascii="Times New Roman" w:hAnsi="Times New Roman" w:cs="Times New Roman"/>
                <w:sz w:val="24"/>
                <w:szCs w:val="24"/>
                <w:lang w:val="en-US"/>
              </w:rPr>
              <w:t>the Land Cadastre, the development of the Agro-industrial complex, etc.</w:t>
            </w:r>
          </w:p>
          <w:p w14:paraId="2F6E802F" w14:textId="77777777" w:rsidR="001F3238" w:rsidRPr="001F3238" w:rsidRDefault="001F3238" w:rsidP="00C8156C">
            <w:pPr>
              <w:pStyle w:val="ListParagraph"/>
              <w:jc w:val="both"/>
              <w:rPr>
                <w:rFonts w:ascii="Times New Roman" w:hAnsi="Times New Roman" w:cs="Times New Roman"/>
                <w:sz w:val="24"/>
                <w:szCs w:val="24"/>
                <w:lang w:val="en-US"/>
              </w:rPr>
            </w:pPr>
          </w:p>
          <w:p w14:paraId="4250034A" w14:textId="7DF47590" w:rsidR="001F3238" w:rsidRPr="003943AD" w:rsidRDefault="001F3238" w:rsidP="00C8156C">
            <w:pPr>
              <w:pStyle w:val="ListParagraph"/>
              <w:numPr>
                <w:ilvl w:val="0"/>
                <w:numId w:val="90"/>
              </w:numPr>
              <w:jc w:val="both"/>
              <w:rPr>
                <w:rFonts w:ascii="Times New Roman" w:hAnsi="Times New Roman" w:cs="Times New Roman"/>
                <w:sz w:val="24"/>
                <w:szCs w:val="24"/>
              </w:rPr>
            </w:pPr>
            <w:r w:rsidRPr="003943AD">
              <w:rPr>
                <w:rFonts w:ascii="Times New Roman" w:hAnsi="Times New Roman" w:cs="Times New Roman"/>
                <w:sz w:val="24"/>
                <w:szCs w:val="24"/>
              </w:rPr>
              <w:t xml:space="preserve">GoT </w:t>
            </w:r>
            <w:r w:rsidR="00C8156C" w:rsidRPr="00C8156C">
              <w:rPr>
                <w:rFonts w:ascii="Times New Roman" w:hAnsi="Times New Roman" w:cs="Times New Roman"/>
                <w:sz w:val="24"/>
                <w:szCs w:val="24"/>
                <w:lang w:val="en-US"/>
              </w:rPr>
              <w:t xml:space="preserve">is recommended to </w:t>
            </w:r>
            <w:r w:rsidRPr="003943AD">
              <w:rPr>
                <w:rFonts w:ascii="Times New Roman" w:hAnsi="Times New Roman" w:cs="Times New Roman"/>
                <w:sz w:val="24"/>
                <w:szCs w:val="24"/>
              </w:rPr>
              <w:t xml:space="preserve">pay particular attention to the sustainability of AICs. </w:t>
            </w:r>
            <w:r w:rsidR="003943AD" w:rsidRPr="003943AD">
              <w:rPr>
                <w:rFonts w:ascii="Times New Roman" w:hAnsi="Times New Roman" w:cs="Times New Roman"/>
                <w:sz w:val="24"/>
                <w:szCs w:val="24"/>
                <w:lang w:val="en-US"/>
              </w:rPr>
              <w:t>GoT should continue the functional operation of AICs established by the project as a key structure supporting the transfer of knowledge and skills on climate change adaptation to the local farmers and community at large.</w:t>
            </w:r>
            <w:r w:rsidR="003943AD">
              <w:rPr>
                <w:rFonts w:ascii="Times New Roman" w:hAnsi="Times New Roman" w:cs="Times New Roman"/>
                <w:sz w:val="24"/>
                <w:szCs w:val="24"/>
                <w:lang w:val="en-US"/>
              </w:rPr>
              <w:t xml:space="preserve"> </w:t>
            </w:r>
            <w:r w:rsidRPr="003943AD">
              <w:rPr>
                <w:rFonts w:ascii="Times New Roman" w:hAnsi="Times New Roman" w:cs="Times New Roman"/>
                <w:sz w:val="24"/>
                <w:szCs w:val="24"/>
              </w:rPr>
              <w:t>The project should seek to obtain a formal decision by the Government on who will take responsibility for the operation of AICs upon the project’s completion. If such a decision is not obtained in time, the project team must organize a handover to MAEP with a clear action plan for MAEP’s attention.</w:t>
            </w:r>
          </w:p>
          <w:p w14:paraId="0A777A3E" w14:textId="77777777" w:rsidR="003943AD" w:rsidRPr="003943AD" w:rsidRDefault="003943AD" w:rsidP="00C8156C">
            <w:pPr>
              <w:pStyle w:val="ListParagraph"/>
              <w:jc w:val="both"/>
              <w:rPr>
                <w:rFonts w:ascii="Times New Roman" w:hAnsi="Times New Roman" w:cs="Times New Roman"/>
                <w:sz w:val="24"/>
                <w:szCs w:val="24"/>
              </w:rPr>
            </w:pPr>
          </w:p>
          <w:p w14:paraId="1D0235F8" w14:textId="3D800221" w:rsidR="001F3238" w:rsidRPr="00140A92" w:rsidRDefault="00C8156C" w:rsidP="00C8156C">
            <w:pPr>
              <w:pStyle w:val="ListParagraph"/>
              <w:numPr>
                <w:ilvl w:val="0"/>
                <w:numId w:val="90"/>
              </w:numPr>
              <w:jc w:val="both"/>
              <w:rPr>
                <w:rFonts w:ascii="Times New Roman" w:hAnsi="Times New Roman" w:cs="Times New Roman"/>
                <w:sz w:val="24"/>
                <w:szCs w:val="24"/>
              </w:rPr>
            </w:pPr>
            <w:r w:rsidRPr="00C8156C">
              <w:rPr>
                <w:rFonts w:ascii="Times New Roman" w:hAnsi="Times New Roman" w:cs="Times New Roman"/>
                <w:sz w:val="24"/>
                <w:szCs w:val="24"/>
              </w:rPr>
              <w:t xml:space="preserve">Following the handover of MCLM to MAEP, and in acknowledgement by MAEP that the maps are a useful tool for the climate change adaptation planning process, it is recommended that the GoT considers investing in the neccesary capacity building and awareness raising among decision-makers and experts on the usefulness of MCLM, the requirements and conditions for </w:t>
            </w:r>
            <w:r>
              <w:rPr>
                <w:rFonts w:ascii="Times New Roman" w:hAnsi="Times New Roman" w:cs="Times New Roman"/>
                <w:sz w:val="24"/>
                <w:szCs w:val="24"/>
              </w:rPr>
              <w:t xml:space="preserve">the </w:t>
            </w:r>
            <w:r w:rsidRPr="00C8156C">
              <w:rPr>
                <w:rFonts w:ascii="Times New Roman" w:hAnsi="Times New Roman" w:cs="Times New Roman"/>
                <w:sz w:val="24"/>
                <w:szCs w:val="24"/>
              </w:rPr>
              <w:t xml:space="preserve">application </w:t>
            </w:r>
            <w:r>
              <w:rPr>
                <w:rFonts w:ascii="Times New Roman" w:hAnsi="Times New Roman" w:cs="Times New Roman"/>
                <w:sz w:val="24"/>
                <w:szCs w:val="24"/>
              </w:rPr>
              <w:t xml:space="preserve">of </w:t>
            </w:r>
            <w:r w:rsidRPr="00C8156C">
              <w:rPr>
                <w:rFonts w:ascii="Times New Roman" w:hAnsi="Times New Roman" w:cs="Times New Roman"/>
                <w:sz w:val="24"/>
                <w:szCs w:val="24"/>
              </w:rPr>
              <w:t>this sophisticated tool necessary for incorporating the digital tool on climate change adaptation into policy development and planning</w:t>
            </w:r>
            <w:r w:rsidR="001F3238">
              <w:rPr>
                <w:rFonts w:ascii="Times New Roman" w:hAnsi="Times New Roman" w:cs="Times New Roman"/>
                <w:sz w:val="24"/>
                <w:szCs w:val="24"/>
              </w:rPr>
              <w:t>.</w:t>
            </w:r>
          </w:p>
          <w:p w14:paraId="7B806689" w14:textId="77777777" w:rsidR="00DD4CD4" w:rsidRPr="00DD4CD4" w:rsidRDefault="00DD4CD4" w:rsidP="00C8156C">
            <w:pPr>
              <w:pStyle w:val="ListParagraph"/>
              <w:jc w:val="both"/>
              <w:rPr>
                <w:rFonts w:ascii="Times New Roman" w:hAnsi="Times New Roman" w:cs="Times New Roman"/>
                <w:sz w:val="24"/>
                <w:szCs w:val="24"/>
                <w:lang w:val="en-US"/>
              </w:rPr>
            </w:pPr>
          </w:p>
          <w:p w14:paraId="4B684DE0" w14:textId="14F2F6C0" w:rsidR="00DD4CD4" w:rsidRPr="002223C5" w:rsidRDefault="00DD4CD4" w:rsidP="00C8156C">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GoT </w:t>
            </w:r>
            <w:r w:rsidR="00C8156C" w:rsidRPr="00C8156C">
              <w:rPr>
                <w:rFonts w:ascii="Times New Roman" w:hAnsi="Times New Roman" w:cs="Times New Roman"/>
                <w:sz w:val="24"/>
                <w:szCs w:val="24"/>
                <w:lang w:val="en-US"/>
              </w:rPr>
              <w:t xml:space="preserve">is recommended to </w:t>
            </w:r>
            <w:r w:rsidRPr="00DD4CD4">
              <w:rPr>
                <w:rFonts w:ascii="Times New Roman" w:hAnsi="Times New Roman" w:cs="Times New Roman"/>
                <w:sz w:val="24"/>
                <w:szCs w:val="24"/>
                <w:lang w:val="en-US"/>
              </w:rPr>
              <w:t>incorporat</w:t>
            </w:r>
            <w:r>
              <w:rPr>
                <w:rFonts w:ascii="Times New Roman" w:hAnsi="Times New Roman" w:cs="Times New Roman"/>
                <w:sz w:val="24"/>
                <w:szCs w:val="24"/>
                <w:lang w:val="en-US"/>
              </w:rPr>
              <w:t xml:space="preserve">e </w:t>
            </w:r>
            <w:r w:rsidRPr="00DD4CD4">
              <w:rPr>
                <w:rFonts w:ascii="Times New Roman" w:hAnsi="Times New Roman" w:cs="Times New Roman"/>
                <w:sz w:val="24"/>
                <w:szCs w:val="24"/>
                <w:lang w:val="en-US"/>
              </w:rPr>
              <w:t>the MRV Road Map into agriculture and water sector policies</w:t>
            </w:r>
            <w:r>
              <w:rPr>
                <w:rFonts w:ascii="Times New Roman" w:hAnsi="Times New Roman" w:cs="Times New Roman"/>
                <w:sz w:val="24"/>
                <w:szCs w:val="24"/>
                <w:lang w:val="en-US"/>
              </w:rPr>
              <w:t>,</w:t>
            </w:r>
            <w:r w:rsidRPr="00DD4C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w:t>
            </w:r>
            <w:r w:rsidRPr="00DD4CD4">
              <w:rPr>
                <w:rFonts w:ascii="Times New Roman" w:hAnsi="Times New Roman" w:cs="Times New Roman"/>
                <w:sz w:val="24"/>
                <w:szCs w:val="24"/>
                <w:lang w:val="en-US"/>
              </w:rPr>
              <w:t xml:space="preserve">will further promote adaptation planning processes towards ensuring meeting Turkmenistan’s commitments under the </w:t>
            </w:r>
            <w:r w:rsidRPr="00DD4CD4">
              <w:rPr>
                <w:rFonts w:ascii="Times New Roman" w:hAnsi="Times New Roman" w:cs="Times New Roman"/>
                <w:sz w:val="24"/>
                <w:szCs w:val="24"/>
                <w:lang w:val="en-US"/>
              </w:rPr>
              <w:lastRenderedPageBreak/>
              <w:t xml:space="preserve">Paris Agreement with regards to the enhanced framework transparency.  </w:t>
            </w:r>
          </w:p>
          <w:p w14:paraId="77068E50" w14:textId="77777777" w:rsidR="002C1979" w:rsidRDefault="002C1979" w:rsidP="00C8156C">
            <w:pPr>
              <w:jc w:val="both"/>
              <w:rPr>
                <w:rFonts w:ascii="Times New Roman" w:hAnsi="Times New Roman" w:cs="Times New Roman"/>
                <w:sz w:val="24"/>
                <w:szCs w:val="24"/>
                <w:lang w:val="en-US"/>
              </w:rPr>
            </w:pPr>
          </w:p>
          <w:p w14:paraId="2A7DB715" w14:textId="7DEAD8D3" w:rsidR="002C1979" w:rsidRPr="002223C5" w:rsidRDefault="002C1979" w:rsidP="00C8156C">
            <w:pPr>
              <w:pStyle w:val="ListParagraph"/>
              <w:numPr>
                <w:ilvl w:val="0"/>
                <w:numId w:val="90"/>
              </w:numPr>
              <w:jc w:val="both"/>
              <w:rPr>
                <w:rFonts w:ascii="Times New Roman" w:hAnsi="Times New Roman" w:cs="Times New Roman"/>
                <w:sz w:val="24"/>
                <w:szCs w:val="24"/>
                <w:lang w:val="en-US"/>
              </w:rPr>
            </w:pPr>
            <w:r w:rsidRPr="002223C5">
              <w:rPr>
                <w:rFonts w:ascii="Times New Roman" w:hAnsi="Times New Roman" w:cs="Times New Roman"/>
                <w:sz w:val="24"/>
                <w:szCs w:val="24"/>
                <w:lang w:val="en-US"/>
              </w:rPr>
              <w:t xml:space="preserve">GoT </w:t>
            </w:r>
            <w:r w:rsidR="00C8156C" w:rsidRPr="00C8156C">
              <w:rPr>
                <w:rFonts w:ascii="Times New Roman" w:hAnsi="Times New Roman" w:cs="Times New Roman"/>
                <w:sz w:val="24"/>
                <w:szCs w:val="24"/>
                <w:lang w:val="en-US"/>
              </w:rPr>
              <w:t xml:space="preserve">is recommended to </w:t>
            </w:r>
            <w:r w:rsidRPr="002223C5">
              <w:rPr>
                <w:rFonts w:ascii="Times New Roman" w:hAnsi="Times New Roman" w:cs="Times New Roman"/>
                <w:sz w:val="24"/>
                <w:szCs w:val="24"/>
                <w:lang w:val="en-US"/>
              </w:rPr>
              <w:t xml:space="preserve">adopt the guidelines </w:t>
            </w:r>
            <w:r w:rsidR="002223C5" w:rsidRPr="002223C5">
              <w:rPr>
                <w:rFonts w:ascii="Times New Roman" w:hAnsi="Times New Roman" w:cs="Times New Roman"/>
                <w:sz w:val="24"/>
                <w:szCs w:val="24"/>
                <w:lang w:val="en-US"/>
              </w:rPr>
              <w:t xml:space="preserve">on mainstreaming climate change adaptation in the agriculture and water sectors </w:t>
            </w:r>
            <w:r w:rsidRPr="002223C5">
              <w:rPr>
                <w:rFonts w:ascii="Times New Roman" w:hAnsi="Times New Roman" w:cs="Times New Roman"/>
                <w:sz w:val="24"/>
                <w:szCs w:val="24"/>
                <w:lang w:val="en-US"/>
              </w:rPr>
              <w:t>developed through the project and integrate them into national policies/strategies.</w:t>
            </w:r>
          </w:p>
          <w:p w14:paraId="02B280A3" w14:textId="77777777" w:rsidR="002C1979" w:rsidRDefault="002C1979" w:rsidP="00C8156C">
            <w:pPr>
              <w:jc w:val="both"/>
              <w:rPr>
                <w:rFonts w:ascii="Times New Roman" w:hAnsi="Times New Roman" w:cs="Times New Roman"/>
                <w:sz w:val="24"/>
                <w:szCs w:val="24"/>
                <w:lang w:val="en-US"/>
              </w:rPr>
            </w:pPr>
          </w:p>
          <w:p w14:paraId="31DA47F9" w14:textId="0028A784" w:rsidR="001F3238" w:rsidRPr="001F3238" w:rsidRDefault="001F3238" w:rsidP="00C8156C">
            <w:pPr>
              <w:pStyle w:val="ListParagraph"/>
              <w:numPr>
                <w:ilvl w:val="0"/>
                <w:numId w:val="90"/>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GoT </w:t>
            </w:r>
            <w:r w:rsidR="00C8156C" w:rsidRPr="00C8156C">
              <w:rPr>
                <w:rFonts w:ascii="Times New Roman" w:hAnsi="Times New Roman" w:cs="Times New Roman"/>
                <w:sz w:val="24"/>
                <w:szCs w:val="24"/>
                <w:lang w:val="en-US"/>
              </w:rPr>
              <w:t xml:space="preserve">is recommended to </w:t>
            </w:r>
            <w:r>
              <w:rPr>
                <w:rFonts w:ascii="Times New Roman" w:hAnsi="Times New Roman" w:cs="Times New Roman"/>
                <w:sz w:val="24"/>
                <w:szCs w:val="24"/>
                <w:lang w:val="en-US"/>
              </w:rPr>
              <w:t xml:space="preserve">take over from the project the responsibility for the dissemination of project results in other localities in the country. </w:t>
            </w:r>
            <w:r w:rsidRPr="001F3238">
              <w:rPr>
                <w:rFonts w:ascii="Times New Roman" w:hAnsi="Times New Roman" w:cs="Times New Roman"/>
                <w:sz w:val="24"/>
                <w:szCs w:val="24"/>
                <w:lang w:val="en-US"/>
              </w:rPr>
              <w:t>The project team and MAEP should develop an action plan for the dissemination of project results, underpinned by specific actions and timelines, and the commitment of the Government to carry out this work.</w:t>
            </w:r>
          </w:p>
          <w:p w14:paraId="4E844648" w14:textId="4D28E308" w:rsidR="002223C5" w:rsidRPr="001937D2" w:rsidRDefault="002223C5" w:rsidP="00C8156C">
            <w:pPr>
              <w:jc w:val="both"/>
              <w:rPr>
                <w:rFonts w:ascii="Times New Roman" w:hAnsi="Times New Roman" w:cs="Times New Roman"/>
                <w:sz w:val="24"/>
                <w:szCs w:val="24"/>
                <w:lang w:val="en-US"/>
              </w:rPr>
            </w:pPr>
          </w:p>
        </w:tc>
        <w:tc>
          <w:tcPr>
            <w:tcW w:w="1559" w:type="dxa"/>
            <w:vAlign w:val="center"/>
          </w:tcPr>
          <w:p w14:paraId="438916A4" w14:textId="2B993458" w:rsidR="00217390" w:rsidRPr="0062513E" w:rsidRDefault="002C1979" w:rsidP="00250CE6">
            <w:pPr>
              <w:jc w:val="cente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GoT</w:t>
            </w:r>
          </w:p>
        </w:tc>
        <w:tc>
          <w:tcPr>
            <w:tcW w:w="1417" w:type="dxa"/>
            <w:vAlign w:val="center"/>
          </w:tcPr>
          <w:p w14:paraId="7D366D49" w14:textId="15BA7F52" w:rsidR="00217390" w:rsidRPr="0062513E" w:rsidRDefault="001F3238" w:rsidP="00250CE6">
            <w:pPr>
              <w:jc w:val="center"/>
              <w:rPr>
                <w:rFonts w:ascii="Times New Roman" w:hAnsi="Times New Roman" w:cs="Times New Roman"/>
                <w:sz w:val="24"/>
                <w:szCs w:val="24"/>
                <w:lang w:val="en-US"/>
              </w:rPr>
            </w:pPr>
            <w:r>
              <w:rPr>
                <w:rFonts w:ascii="Times New Roman" w:hAnsi="Times New Roman" w:cs="Times New Roman"/>
                <w:b/>
                <w:bCs/>
                <w:sz w:val="24"/>
                <w:szCs w:val="24"/>
                <w:lang w:val="en-US"/>
              </w:rPr>
              <w:t xml:space="preserve">Short and </w:t>
            </w:r>
            <w:r w:rsidR="002C1979">
              <w:rPr>
                <w:rFonts w:ascii="Times New Roman" w:hAnsi="Times New Roman" w:cs="Times New Roman"/>
                <w:b/>
                <w:bCs/>
                <w:sz w:val="24"/>
                <w:szCs w:val="24"/>
                <w:lang w:val="en-US"/>
              </w:rPr>
              <w:t>Medium</w:t>
            </w:r>
            <w:r w:rsidR="002C1979" w:rsidRPr="002C1979">
              <w:rPr>
                <w:rFonts w:ascii="Times New Roman" w:hAnsi="Times New Roman" w:cs="Times New Roman"/>
                <w:b/>
                <w:bCs/>
                <w:sz w:val="24"/>
                <w:szCs w:val="24"/>
                <w:lang w:val="en-US"/>
              </w:rPr>
              <w:t>-</w:t>
            </w:r>
            <w:r>
              <w:rPr>
                <w:rFonts w:ascii="Times New Roman" w:hAnsi="Times New Roman" w:cs="Times New Roman"/>
                <w:b/>
                <w:bCs/>
                <w:sz w:val="24"/>
                <w:szCs w:val="24"/>
                <w:lang w:val="en-US"/>
              </w:rPr>
              <w:t>T</w:t>
            </w:r>
            <w:r w:rsidR="002C1979" w:rsidRPr="002C1979">
              <w:rPr>
                <w:rFonts w:ascii="Times New Roman" w:hAnsi="Times New Roman" w:cs="Times New Roman"/>
                <w:b/>
                <w:bCs/>
                <w:sz w:val="24"/>
                <w:szCs w:val="24"/>
                <w:lang w:val="en-US"/>
              </w:rPr>
              <w:t>erm</w:t>
            </w:r>
          </w:p>
        </w:tc>
      </w:tr>
      <w:tr w:rsidR="00194667" w:rsidRPr="00084C4B" w14:paraId="589E331A" w14:textId="77777777" w:rsidTr="006164A7">
        <w:tc>
          <w:tcPr>
            <w:tcW w:w="6091" w:type="dxa"/>
            <w:vAlign w:val="center"/>
          </w:tcPr>
          <w:p w14:paraId="3A04D96B" w14:textId="6EE1694C" w:rsidR="001D7C1D" w:rsidRDefault="001D7C1D" w:rsidP="001D7C1D">
            <w:pPr>
              <w:rPr>
                <w:rFonts w:ascii="Times New Roman" w:hAnsi="Times New Roman" w:cs="Times New Roman"/>
                <w:b/>
                <w:bCs/>
                <w:sz w:val="24"/>
                <w:szCs w:val="24"/>
                <w:lang w:val="en-US"/>
              </w:rPr>
            </w:pPr>
            <w:r>
              <w:rPr>
                <w:rFonts w:ascii="Times New Roman" w:hAnsi="Times New Roman" w:cs="Times New Roman"/>
                <w:b/>
                <w:bCs/>
                <w:i/>
                <w:iCs/>
                <w:sz w:val="24"/>
                <w:szCs w:val="24"/>
                <w:lang w:val="en-US"/>
              </w:rPr>
              <w:lastRenderedPageBreak/>
              <w:t xml:space="preserve">Recommendation </w:t>
            </w:r>
            <w:r w:rsidR="001F3238">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w:t>
            </w:r>
            <w:r>
              <w:rPr>
                <w:rFonts w:ascii="Times New Roman" w:hAnsi="Times New Roman" w:cs="Times New Roman"/>
                <w:b/>
                <w:bCs/>
                <w:sz w:val="24"/>
                <w:szCs w:val="24"/>
                <w:lang w:val="en-US"/>
              </w:rPr>
              <w:t xml:space="preserve"> </w:t>
            </w:r>
            <w:r w:rsidRPr="001D7C1D">
              <w:rPr>
                <w:rFonts w:ascii="Times New Roman" w:hAnsi="Times New Roman" w:cs="Times New Roman"/>
                <w:b/>
                <w:bCs/>
                <w:i/>
                <w:iCs/>
                <w:sz w:val="24"/>
                <w:szCs w:val="24"/>
                <w:lang w:val="en-US"/>
              </w:rPr>
              <w:t>Stronger Results Frameworks</w:t>
            </w:r>
          </w:p>
          <w:p w14:paraId="05670922" w14:textId="6715A474" w:rsidR="00194667" w:rsidRDefault="00194667" w:rsidP="00250CE6">
            <w:pPr>
              <w:jc w:val="both"/>
              <w:rPr>
                <w:rFonts w:ascii="Times New Roman" w:hAnsi="Times New Roman" w:cs="Times New Roman"/>
                <w:sz w:val="24"/>
                <w:szCs w:val="24"/>
              </w:rPr>
            </w:pPr>
          </w:p>
          <w:p w14:paraId="0E4C69B4" w14:textId="01E7CC7A" w:rsidR="003943AD" w:rsidRDefault="001D7C1D" w:rsidP="000649BF">
            <w:pPr>
              <w:pStyle w:val="ListParagraph"/>
              <w:numPr>
                <w:ilvl w:val="0"/>
                <w:numId w:val="95"/>
              </w:numPr>
              <w:rPr>
                <w:rFonts w:ascii="Times New Roman" w:hAnsi="Times New Roman" w:cs="Times New Roman"/>
                <w:sz w:val="24"/>
                <w:szCs w:val="24"/>
                <w:lang w:val="en-US"/>
              </w:rPr>
            </w:pPr>
            <w:r w:rsidRPr="003943AD">
              <w:rPr>
                <w:rFonts w:ascii="Times New Roman" w:hAnsi="Times New Roman" w:cs="Times New Roman"/>
                <w:sz w:val="24"/>
                <w:szCs w:val="24"/>
              </w:rPr>
              <w:t>In future projects similar to the SCRL project, project stakeholders should</w:t>
            </w:r>
            <w:r w:rsidRPr="003943AD">
              <w:rPr>
                <w:rFonts w:ascii="Times New Roman" w:hAnsi="Times New Roman" w:cs="Times New Roman"/>
                <w:sz w:val="24"/>
                <w:szCs w:val="24"/>
                <w:lang w:val="en-US"/>
              </w:rPr>
              <w:t xml:space="preserve"> identify more meaningful indicators that allow the project team to track and measure progress in a meaningful way.</w:t>
            </w:r>
            <w:r w:rsidR="00CD0806" w:rsidRPr="003943AD">
              <w:rPr>
                <w:rFonts w:ascii="Times New Roman" w:hAnsi="Times New Roman" w:cs="Times New Roman"/>
                <w:sz w:val="24"/>
                <w:szCs w:val="24"/>
                <w:lang w:val="en-US"/>
              </w:rPr>
              <w:t xml:space="preserve"> </w:t>
            </w:r>
            <w:r w:rsidR="003943AD">
              <w:rPr>
                <w:rFonts w:ascii="Times New Roman" w:hAnsi="Times New Roman" w:cs="Times New Roman"/>
                <w:sz w:val="24"/>
                <w:szCs w:val="24"/>
                <w:lang w:val="en-US"/>
              </w:rPr>
              <w:t>Care should be taken to identify indicators that meet the SMART criteria. These indicators should be defined in clear terms, so that the project team is able to track them effectively.</w:t>
            </w:r>
          </w:p>
          <w:p w14:paraId="349C2356" w14:textId="77777777" w:rsidR="003943AD" w:rsidRDefault="003943AD" w:rsidP="003943AD">
            <w:pPr>
              <w:pStyle w:val="ListParagraph"/>
              <w:ind w:left="360"/>
              <w:rPr>
                <w:rFonts w:ascii="Times New Roman" w:hAnsi="Times New Roman" w:cs="Times New Roman"/>
                <w:sz w:val="24"/>
                <w:szCs w:val="24"/>
                <w:lang w:val="en-US"/>
              </w:rPr>
            </w:pPr>
          </w:p>
          <w:p w14:paraId="5978919E" w14:textId="2C6D5F99" w:rsidR="003943AD" w:rsidRDefault="003943AD" w:rsidP="000649BF">
            <w:pPr>
              <w:pStyle w:val="ListParagraph"/>
              <w:numPr>
                <w:ilvl w:val="0"/>
                <w:numId w:val="95"/>
              </w:numPr>
              <w:rPr>
                <w:rFonts w:ascii="Times New Roman" w:hAnsi="Times New Roman" w:cs="Times New Roman"/>
                <w:sz w:val="24"/>
                <w:szCs w:val="24"/>
                <w:lang w:val="en-US"/>
              </w:rPr>
            </w:pPr>
            <w:r>
              <w:rPr>
                <w:rFonts w:ascii="Times New Roman" w:hAnsi="Times New Roman" w:cs="Times New Roman"/>
                <w:sz w:val="24"/>
                <w:szCs w:val="24"/>
                <w:lang w:val="en-US"/>
              </w:rPr>
              <w:t xml:space="preserve">Also, sound monitoring systems need to be put in place. The verification of data obtained from the field should be done on the basis of well-defined methodologies that do not leave room for interpretation or uncertainty. </w:t>
            </w:r>
          </w:p>
          <w:p w14:paraId="633D43E4" w14:textId="77777777" w:rsidR="003943AD" w:rsidRPr="003943AD" w:rsidRDefault="003943AD" w:rsidP="003943AD">
            <w:pPr>
              <w:pStyle w:val="ListParagraph"/>
              <w:ind w:left="360"/>
              <w:rPr>
                <w:rFonts w:ascii="Times New Roman" w:hAnsi="Times New Roman" w:cs="Times New Roman"/>
                <w:sz w:val="24"/>
                <w:szCs w:val="24"/>
                <w:lang w:val="en-US"/>
              </w:rPr>
            </w:pPr>
          </w:p>
          <w:p w14:paraId="0539A3E2" w14:textId="7D7BB7F0" w:rsidR="001D7C1D" w:rsidRPr="003943AD" w:rsidRDefault="00CD0806" w:rsidP="000649BF">
            <w:pPr>
              <w:pStyle w:val="ListParagraph"/>
              <w:numPr>
                <w:ilvl w:val="0"/>
                <w:numId w:val="95"/>
              </w:numPr>
              <w:rPr>
                <w:rFonts w:ascii="Times New Roman" w:hAnsi="Times New Roman" w:cs="Times New Roman"/>
                <w:sz w:val="24"/>
                <w:szCs w:val="24"/>
                <w:lang w:val="en-US"/>
              </w:rPr>
            </w:pPr>
            <w:r w:rsidRPr="003943AD">
              <w:rPr>
                <w:rFonts w:ascii="Times New Roman" w:hAnsi="Times New Roman" w:cs="Times New Roman"/>
                <w:sz w:val="24"/>
                <w:szCs w:val="24"/>
                <w:lang w:val="en-US"/>
              </w:rPr>
              <w:t>Similar projects should be designed with a greater focus on the collection and analysis of gender-disaggregated data to guide and monitor project interventions.</w:t>
            </w:r>
          </w:p>
          <w:p w14:paraId="3E72C396" w14:textId="5CD60CB4" w:rsidR="001D7C1D" w:rsidRPr="005003AB" w:rsidRDefault="001D7C1D" w:rsidP="00250CE6">
            <w:pPr>
              <w:jc w:val="both"/>
              <w:rPr>
                <w:rFonts w:ascii="Times New Roman" w:hAnsi="Times New Roman" w:cs="Times New Roman"/>
                <w:sz w:val="24"/>
                <w:szCs w:val="24"/>
              </w:rPr>
            </w:pPr>
          </w:p>
        </w:tc>
        <w:tc>
          <w:tcPr>
            <w:tcW w:w="1559" w:type="dxa"/>
            <w:vAlign w:val="center"/>
          </w:tcPr>
          <w:p w14:paraId="53C615C0" w14:textId="7F8B85B4" w:rsidR="00194667" w:rsidRPr="00806B8D" w:rsidRDefault="00DD4CD4" w:rsidP="00250CE6">
            <w:pPr>
              <w:jc w:val="center"/>
              <w:rPr>
                <w:rFonts w:ascii="Times New Roman" w:hAnsi="Times New Roman" w:cs="Times New Roman"/>
                <w:sz w:val="24"/>
                <w:szCs w:val="24"/>
                <w:lang w:val="en-US"/>
              </w:rPr>
            </w:pPr>
            <w:r w:rsidRPr="002223C5">
              <w:rPr>
                <w:rFonts w:ascii="Times New Roman" w:hAnsi="Times New Roman" w:cs="Times New Roman"/>
                <w:b/>
                <w:bCs/>
                <w:sz w:val="24"/>
                <w:szCs w:val="24"/>
                <w:lang w:val="en-US"/>
              </w:rPr>
              <w:t>UNDP and GoT</w:t>
            </w:r>
          </w:p>
        </w:tc>
        <w:tc>
          <w:tcPr>
            <w:tcW w:w="1417" w:type="dxa"/>
            <w:vAlign w:val="center"/>
          </w:tcPr>
          <w:p w14:paraId="713D52CB" w14:textId="551609DE" w:rsidR="00194667" w:rsidRPr="00084C4B" w:rsidRDefault="00DD4CD4" w:rsidP="00250CE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Future</w:t>
            </w:r>
          </w:p>
        </w:tc>
      </w:tr>
      <w:tr w:rsidR="00194667" w:rsidRPr="00084C4B" w14:paraId="711A9505" w14:textId="77777777" w:rsidTr="006164A7">
        <w:tc>
          <w:tcPr>
            <w:tcW w:w="6091" w:type="dxa"/>
            <w:vAlign w:val="center"/>
          </w:tcPr>
          <w:p w14:paraId="747C7D8F" w14:textId="214ACCA7" w:rsidR="002223C5" w:rsidRDefault="002223C5" w:rsidP="00250CE6">
            <w:pPr>
              <w:jc w:val="both"/>
              <w:rPr>
                <w:rFonts w:ascii="Times New Roman" w:hAnsi="Times New Roman" w:cs="Times New Roman"/>
                <w:sz w:val="24"/>
                <w:szCs w:val="24"/>
              </w:rPr>
            </w:pPr>
            <w:r>
              <w:rPr>
                <w:rFonts w:ascii="Times New Roman" w:hAnsi="Times New Roman" w:cs="Times New Roman"/>
                <w:b/>
                <w:bCs/>
                <w:i/>
                <w:iCs/>
                <w:sz w:val="24"/>
                <w:szCs w:val="24"/>
                <w:lang w:val="en-US"/>
              </w:rPr>
              <w:t xml:space="preserve">Recommendation </w:t>
            </w:r>
            <w:r w:rsidR="001F3238">
              <w:rPr>
                <w:rFonts w:ascii="Times New Roman" w:hAnsi="Times New Roman" w:cs="Times New Roman"/>
                <w:b/>
                <w:bCs/>
                <w:i/>
                <w:iCs/>
                <w:sz w:val="24"/>
                <w:szCs w:val="24"/>
                <w:lang w:val="en-US"/>
              </w:rPr>
              <w:t>4</w:t>
            </w:r>
            <w:r>
              <w:rPr>
                <w:rFonts w:ascii="Times New Roman" w:hAnsi="Times New Roman" w:cs="Times New Roman"/>
                <w:b/>
                <w:bCs/>
                <w:i/>
                <w:iCs/>
                <w:sz w:val="24"/>
                <w:szCs w:val="24"/>
                <w:lang w:val="en-US"/>
              </w:rPr>
              <w:t xml:space="preserve">: </w:t>
            </w:r>
            <w:r w:rsidRPr="002223C5">
              <w:rPr>
                <w:rFonts w:ascii="Times New Roman" w:hAnsi="Times New Roman" w:cs="Times New Roman"/>
                <w:b/>
                <w:bCs/>
                <w:i/>
                <w:iCs/>
                <w:sz w:val="24"/>
                <w:szCs w:val="24"/>
                <w:lang w:val="en-US"/>
              </w:rPr>
              <w:t>Engagement</w:t>
            </w:r>
            <w:r>
              <w:rPr>
                <w:rFonts w:ascii="Times New Roman" w:hAnsi="Times New Roman" w:cs="Times New Roman"/>
                <w:b/>
                <w:bCs/>
                <w:i/>
                <w:iCs/>
                <w:sz w:val="24"/>
                <w:szCs w:val="24"/>
                <w:lang w:val="en-US"/>
              </w:rPr>
              <w:t xml:space="preserve"> with </w:t>
            </w:r>
            <w:r w:rsidR="003943AD">
              <w:rPr>
                <w:rFonts w:ascii="Times New Roman" w:hAnsi="Times New Roman" w:cs="Times New Roman"/>
                <w:b/>
                <w:bCs/>
                <w:i/>
                <w:iCs/>
                <w:sz w:val="24"/>
                <w:szCs w:val="24"/>
                <w:lang w:val="en-US"/>
              </w:rPr>
              <w:t xml:space="preserve">the </w:t>
            </w:r>
            <w:r>
              <w:rPr>
                <w:rFonts w:ascii="Times New Roman" w:hAnsi="Times New Roman" w:cs="Times New Roman"/>
                <w:b/>
                <w:bCs/>
                <w:i/>
                <w:iCs/>
                <w:sz w:val="24"/>
                <w:szCs w:val="24"/>
                <w:lang w:val="en-US"/>
              </w:rPr>
              <w:t>Ministry of Finance and Ministry of Justice</w:t>
            </w:r>
          </w:p>
          <w:p w14:paraId="00B682C9" w14:textId="77777777" w:rsidR="002223C5" w:rsidRDefault="002223C5" w:rsidP="00250CE6">
            <w:pPr>
              <w:jc w:val="both"/>
              <w:rPr>
                <w:rFonts w:ascii="Times New Roman" w:hAnsi="Times New Roman" w:cs="Times New Roman"/>
                <w:sz w:val="24"/>
                <w:szCs w:val="24"/>
              </w:rPr>
            </w:pPr>
          </w:p>
          <w:p w14:paraId="72C9F06A" w14:textId="4D99D8D7" w:rsidR="00194667" w:rsidRDefault="002223C5" w:rsidP="00250CE6">
            <w:pPr>
              <w:jc w:val="both"/>
              <w:rPr>
                <w:rFonts w:ascii="Times New Roman" w:hAnsi="Times New Roman" w:cs="Times New Roman"/>
                <w:sz w:val="24"/>
                <w:szCs w:val="24"/>
              </w:rPr>
            </w:pPr>
            <w:r>
              <w:rPr>
                <w:rFonts w:ascii="Times New Roman" w:hAnsi="Times New Roman" w:cs="Times New Roman"/>
                <w:sz w:val="24"/>
                <w:szCs w:val="24"/>
              </w:rPr>
              <w:t xml:space="preserve">In future projects similar to the SCRL project, project stakeholders should be careful to engage more closely the </w:t>
            </w:r>
            <w:r w:rsidR="007102F3">
              <w:rPr>
                <w:rFonts w:ascii="Times New Roman" w:hAnsi="Times New Roman" w:cs="Times New Roman"/>
                <w:sz w:val="24"/>
                <w:szCs w:val="24"/>
              </w:rPr>
              <w:t xml:space="preserve">Ministry of Finance and </w:t>
            </w:r>
            <w:r>
              <w:rPr>
                <w:rFonts w:ascii="Times New Roman" w:hAnsi="Times New Roman" w:cs="Times New Roman"/>
                <w:sz w:val="24"/>
                <w:szCs w:val="24"/>
              </w:rPr>
              <w:t xml:space="preserve">the </w:t>
            </w:r>
            <w:r w:rsidR="007102F3">
              <w:rPr>
                <w:rFonts w:ascii="Times New Roman" w:hAnsi="Times New Roman" w:cs="Times New Roman"/>
                <w:sz w:val="24"/>
                <w:szCs w:val="24"/>
              </w:rPr>
              <w:t>Ministry of Justice to avoid delays with budget approvals and endorsement of draft laws and regulations.</w:t>
            </w:r>
          </w:p>
          <w:p w14:paraId="22209676" w14:textId="5738E4FD" w:rsidR="003943AD" w:rsidRDefault="003943AD" w:rsidP="00250CE6">
            <w:pPr>
              <w:jc w:val="both"/>
              <w:rPr>
                <w:rFonts w:ascii="Times New Roman" w:hAnsi="Times New Roman" w:cs="Times New Roman"/>
                <w:sz w:val="24"/>
                <w:szCs w:val="24"/>
              </w:rPr>
            </w:pPr>
          </w:p>
          <w:p w14:paraId="3CB5999F" w14:textId="397D7324" w:rsidR="003943AD" w:rsidRDefault="003943AD" w:rsidP="00250CE6">
            <w:pPr>
              <w:jc w:val="both"/>
              <w:rPr>
                <w:rFonts w:ascii="Times New Roman" w:hAnsi="Times New Roman" w:cs="Times New Roman"/>
                <w:sz w:val="24"/>
                <w:szCs w:val="24"/>
              </w:rPr>
            </w:pPr>
            <w:r>
              <w:rPr>
                <w:rFonts w:ascii="Times New Roman" w:hAnsi="Times New Roman" w:cs="Times New Roman"/>
                <w:sz w:val="24"/>
                <w:szCs w:val="24"/>
              </w:rPr>
              <w:t>In projects that involve investments from the public sector, it will be essential to have the commitment and involvement of the Ministry of Finance right from the start.</w:t>
            </w:r>
          </w:p>
          <w:p w14:paraId="1CB70E29" w14:textId="35A70BD1" w:rsidR="003943AD" w:rsidRDefault="003943AD" w:rsidP="00250CE6">
            <w:pPr>
              <w:jc w:val="both"/>
              <w:rPr>
                <w:rFonts w:ascii="Times New Roman" w:hAnsi="Times New Roman" w:cs="Times New Roman"/>
                <w:sz w:val="24"/>
                <w:szCs w:val="24"/>
              </w:rPr>
            </w:pPr>
          </w:p>
          <w:p w14:paraId="647D315B" w14:textId="323EF570" w:rsidR="003943AD" w:rsidRDefault="003943AD" w:rsidP="00250CE6">
            <w:pPr>
              <w:jc w:val="both"/>
              <w:rPr>
                <w:rFonts w:ascii="Times New Roman" w:hAnsi="Times New Roman" w:cs="Times New Roman"/>
                <w:sz w:val="24"/>
                <w:szCs w:val="24"/>
              </w:rPr>
            </w:pPr>
            <w:r>
              <w:rPr>
                <w:rFonts w:ascii="Times New Roman" w:hAnsi="Times New Roman" w:cs="Times New Roman"/>
                <w:sz w:val="24"/>
                <w:szCs w:val="24"/>
              </w:rPr>
              <w:t>In projects that involve changes in the legal framework, it will be important to have the engagement and commitment of the Ministry of Justice.</w:t>
            </w:r>
          </w:p>
          <w:p w14:paraId="60FDF04D" w14:textId="7BE09BE7" w:rsidR="007102F3" w:rsidRPr="005003AB" w:rsidRDefault="007102F3" w:rsidP="00250CE6">
            <w:pPr>
              <w:jc w:val="both"/>
              <w:rPr>
                <w:rFonts w:ascii="Times New Roman" w:hAnsi="Times New Roman" w:cs="Times New Roman"/>
                <w:sz w:val="24"/>
                <w:szCs w:val="24"/>
              </w:rPr>
            </w:pPr>
          </w:p>
        </w:tc>
        <w:tc>
          <w:tcPr>
            <w:tcW w:w="1559" w:type="dxa"/>
            <w:vAlign w:val="center"/>
          </w:tcPr>
          <w:p w14:paraId="08F8A460" w14:textId="58189551" w:rsidR="00194667" w:rsidRPr="002223C5" w:rsidRDefault="002223C5" w:rsidP="00250CE6">
            <w:pPr>
              <w:jc w:val="center"/>
              <w:rPr>
                <w:rFonts w:ascii="Times New Roman" w:hAnsi="Times New Roman" w:cs="Times New Roman"/>
                <w:b/>
                <w:bCs/>
                <w:sz w:val="24"/>
                <w:szCs w:val="24"/>
                <w:lang w:val="en-US"/>
              </w:rPr>
            </w:pPr>
            <w:r w:rsidRPr="002223C5">
              <w:rPr>
                <w:rFonts w:ascii="Times New Roman" w:hAnsi="Times New Roman" w:cs="Times New Roman"/>
                <w:b/>
                <w:bCs/>
                <w:sz w:val="24"/>
                <w:szCs w:val="24"/>
                <w:lang w:val="en-US"/>
              </w:rPr>
              <w:lastRenderedPageBreak/>
              <w:t>UNDP and GoT</w:t>
            </w:r>
          </w:p>
        </w:tc>
        <w:tc>
          <w:tcPr>
            <w:tcW w:w="1417" w:type="dxa"/>
            <w:vAlign w:val="center"/>
          </w:tcPr>
          <w:p w14:paraId="45C6A7A7" w14:textId="59E93F71" w:rsidR="00194667" w:rsidRPr="00084C4B" w:rsidRDefault="002223C5" w:rsidP="00250CE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Future</w:t>
            </w:r>
          </w:p>
        </w:tc>
      </w:tr>
      <w:tr w:rsidR="00E67377" w:rsidRPr="00084C4B" w14:paraId="10869575" w14:textId="77777777" w:rsidTr="006164A7">
        <w:tc>
          <w:tcPr>
            <w:tcW w:w="6091" w:type="dxa"/>
            <w:vAlign w:val="center"/>
          </w:tcPr>
          <w:p w14:paraId="06345A47" w14:textId="37097A09" w:rsidR="00DD4CD4" w:rsidRPr="00DD4CD4" w:rsidRDefault="00DD4CD4" w:rsidP="00DD4CD4">
            <w:pPr>
              <w:jc w:val="both"/>
              <w:rPr>
                <w:rFonts w:ascii="Times New Roman" w:hAnsi="Times New Roman" w:cs="Times New Roman"/>
                <w:b/>
                <w:i/>
                <w:sz w:val="24"/>
                <w:szCs w:val="24"/>
                <w:lang w:val="en-US"/>
              </w:rPr>
            </w:pPr>
            <w:r w:rsidRPr="00DD4CD4">
              <w:rPr>
                <w:rFonts w:ascii="Times New Roman" w:hAnsi="Times New Roman" w:cs="Times New Roman"/>
                <w:b/>
                <w:i/>
                <w:sz w:val="24"/>
                <w:szCs w:val="24"/>
                <w:lang w:val="en-US"/>
              </w:rPr>
              <w:t xml:space="preserve">Recommendation </w:t>
            </w:r>
            <w:r w:rsidR="001F3238">
              <w:rPr>
                <w:rFonts w:ascii="Times New Roman" w:hAnsi="Times New Roman" w:cs="Times New Roman"/>
                <w:b/>
                <w:i/>
                <w:sz w:val="24"/>
                <w:szCs w:val="24"/>
                <w:lang w:val="en-US"/>
              </w:rPr>
              <w:t>5</w:t>
            </w:r>
            <w:r w:rsidRPr="00DD4CD4">
              <w:rPr>
                <w:rFonts w:ascii="Times New Roman" w:hAnsi="Times New Roman" w:cs="Times New Roman"/>
                <w:b/>
                <w:i/>
                <w:sz w:val="24"/>
                <w:szCs w:val="24"/>
                <w:lang w:val="en-US"/>
              </w:rPr>
              <w:t>: Strengthen Engagement with SDGs at the Sub-national Level</w:t>
            </w:r>
          </w:p>
          <w:p w14:paraId="27BC8004" w14:textId="0587D912" w:rsidR="00194667" w:rsidRDefault="00194667" w:rsidP="00250CE6">
            <w:pPr>
              <w:rPr>
                <w:rFonts w:ascii="Times New Roman" w:hAnsi="Times New Roman" w:cs="Times New Roman"/>
                <w:sz w:val="24"/>
                <w:szCs w:val="24"/>
                <w:lang w:val="en-US"/>
              </w:rPr>
            </w:pPr>
          </w:p>
          <w:p w14:paraId="172A952B" w14:textId="499E33C5" w:rsidR="00DD4CD4" w:rsidRDefault="00EE4D56" w:rsidP="00DD4CD4">
            <w:pPr>
              <w:jc w:val="both"/>
              <w:rPr>
                <w:rFonts w:ascii="Times New Roman" w:hAnsi="Times New Roman" w:cs="Times New Roman"/>
                <w:sz w:val="24"/>
                <w:szCs w:val="24"/>
                <w:lang w:val="en-US"/>
              </w:rPr>
            </w:pPr>
            <w:r>
              <w:rPr>
                <w:rFonts w:ascii="Times New Roman" w:hAnsi="Times New Roman" w:cs="Times New Roman"/>
                <w:sz w:val="24"/>
                <w:szCs w:val="24"/>
                <w:lang w:val="en-US"/>
              </w:rPr>
              <w:t>In future projects related to climate change adaptation, GoT and</w:t>
            </w:r>
            <w:r w:rsidR="00DD4CD4" w:rsidRPr="0078193F">
              <w:rPr>
                <w:rFonts w:ascii="Times New Roman" w:hAnsi="Times New Roman" w:cs="Times New Roman"/>
                <w:sz w:val="24"/>
                <w:szCs w:val="24"/>
                <w:lang w:val="en-US"/>
              </w:rPr>
              <w:t xml:space="preserve"> UNDP </w:t>
            </w:r>
            <w:r>
              <w:rPr>
                <w:rFonts w:ascii="Times New Roman" w:hAnsi="Times New Roman" w:cs="Times New Roman"/>
                <w:sz w:val="24"/>
                <w:szCs w:val="24"/>
                <w:lang w:val="en-US"/>
              </w:rPr>
              <w:t>should</w:t>
            </w:r>
            <w:r w:rsidR="00DD4CD4" w:rsidRPr="0078193F">
              <w:rPr>
                <w:rFonts w:ascii="Times New Roman" w:hAnsi="Times New Roman" w:cs="Times New Roman"/>
                <w:sz w:val="24"/>
                <w:szCs w:val="24"/>
                <w:lang w:val="en-US"/>
              </w:rPr>
              <w:t xml:space="preserve"> consider linking more effectively some of the project activities to the SDG-related activities going on in the country. </w:t>
            </w:r>
            <w:r>
              <w:rPr>
                <w:rFonts w:ascii="Times New Roman" w:hAnsi="Times New Roman" w:cs="Times New Roman"/>
                <w:sz w:val="24"/>
                <w:szCs w:val="24"/>
                <w:lang w:val="en-US"/>
              </w:rPr>
              <w:t>P</w:t>
            </w:r>
            <w:r w:rsidR="00DD4CD4" w:rsidRPr="0078193F">
              <w:rPr>
                <w:rFonts w:ascii="Times New Roman" w:hAnsi="Times New Roman" w:cs="Times New Roman"/>
                <w:sz w:val="24"/>
                <w:szCs w:val="24"/>
                <w:lang w:val="en-US"/>
              </w:rPr>
              <w:t>roject stakeholders should explore how to use the</w:t>
            </w:r>
            <w:r>
              <w:rPr>
                <w:rFonts w:ascii="Times New Roman" w:hAnsi="Times New Roman" w:cs="Times New Roman"/>
                <w:sz w:val="24"/>
                <w:szCs w:val="24"/>
                <w:lang w:val="en-US"/>
              </w:rPr>
              <w:t xml:space="preserve"> adaptation </w:t>
            </w:r>
            <w:r w:rsidR="00DD4CD4" w:rsidRPr="0078193F">
              <w:rPr>
                <w:rFonts w:ascii="Times New Roman" w:hAnsi="Times New Roman" w:cs="Times New Roman"/>
                <w:sz w:val="24"/>
                <w:szCs w:val="24"/>
                <w:lang w:val="en-US"/>
              </w:rPr>
              <w:t>platform to promote more actively the SDGs at the sub</w:t>
            </w:r>
            <w:r>
              <w:rPr>
                <w:rFonts w:ascii="Times New Roman" w:hAnsi="Times New Roman" w:cs="Times New Roman"/>
                <w:sz w:val="24"/>
                <w:szCs w:val="24"/>
                <w:lang w:val="en-US"/>
              </w:rPr>
              <w:t>-</w:t>
            </w:r>
            <w:r w:rsidR="00DD4CD4" w:rsidRPr="0078193F">
              <w:rPr>
                <w:rFonts w:ascii="Times New Roman" w:hAnsi="Times New Roman" w:cs="Times New Roman"/>
                <w:sz w:val="24"/>
                <w:szCs w:val="24"/>
                <w:lang w:val="en-US"/>
              </w:rPr>
              <w:t xml:space="preserve">national level. </w:t>
            </w:r>
            <w:r w:rsidR="006420B6">
              <w:rPr>
                <w:rFonts w:ascii="Times New Roman" w:hAnsi="Times New Roman" w:cs="Times New Roman"/>
                <w:sz w:val="24"/>
                <w:szCs w:val="24"/>
                <w:lang w:val="en-US"/>
              </w:rPr>
              <w:t>Such</w:t>
            </w:r>
            <w:r w:rsidR="003943AD">
              <w:rPr>
                <w:rFonts w:ascii="Times New Roman" w:hAnsi="Times New Roman" w:cs="Times New Roman"/>
                <w:sz w:val="24"/>
                <w:szCs w:val="24"/>
                <w:lang w:val="en-US"/>
              </w:rPr>
              <w:t xml:space="preserve"> linkages could be ensured by linking adaptation measures to local governance processes, as described earlier in this report.</w:t>
            </w:r>
          </w:p>
          <w:p w14:paraId="31A1051E" w14:textId="50A01117" w:rsidR="00194667" w:rsidRPr="00194667" w:rsidRDefault="00194667" w:rsidP="001D7C1D">
            <w:pPr>
              <w:rPr>
                <w:rFonts w:ascii="Times New Roman" w:hAnsi="Times New Roman" w:cs="Times New Roman"/>
                <w:sz w:val="24"/>
                <w:szCs w:val="24"/>
                <w:lang w:val="en-US"/>
              </w:rPr>
            </w:pPr>
          </w:p>
        </w:tc>
        <w:tc>
          <w:tcPr>
            <w:tcW w:w="1559" w:type="dxa"/>
            <w:vAlign w:val="center"/>
          </w:tcPr>
          <w:p w14:paraId="094E283E" w14:textId="6D8E7B23" w:rsidR="00E67377" w:rsidRPr="00084C4B" w:rsidRDefault="00DD4CD4" w:rsidP="00250CE6">
            <w:pPr>
              <w:jc w:val="center"/>
              <w:rPr>
                <w:rFonts w:ascii="Times New Roman" w:hAnsi="Times New Roman" w:cs="Times New Roman"/>
                <w:b/>
                <w:bCs/>
                <w:sz w:val="24"/>
                <w:szCs w:val="24"/>
                <w:lang w:val="en-US"/>
              </w:rPr>
            </w:pPr>
            <w:r w:rsidRPr="002223C5">
              <w:rPr>
                <w:rFonts w:ascii="Times New Roman" w:hAnsi="Times New Roman" w:cs="Times New Roman"/>
                <w:b/>
                <w:bCs/>
                <w:sz w:val="24"/>
                <w:szCs w:val="24"/>
                <w:lang w:val="en-US"/>
              </w:rPr>
              <w:t>UNDP and GoT</w:t>
            </w:r>
          </w:p>
        </w:tc>
        <w:tc>
          <w:tcPr>
            <w:tcW w:w="1417" w:type="dxa"/>
            <w:vAlign w:val="center"/>
          </w:tcPr>
          <w:p w14:paraId="166A8BEC" w14:textId="08C79276" w:rsidR="00E67377" w:rsidRPr="00EB3696" w:rsidRDefault="00DD4CD4" w:rsidP="00250CE6">
            <w:pPr>
              <w:jc w:val="center"/>
              <w:rPr>
                <w:rFonts w:ascii="Times New Roman" w:hAnsi="Times New Roman" w:cs="Times New Roman"/>
                <w:sz w:val="24"/>
                <w:szCs w:val="24"/>
                <w:lang w:val="en-US"/>
              </w:rPr>
            </w:pPr>
            <w:r>
              <w:rPr>
                <w:rFonts w:ascii="Times New Roman" w:hAnsi="Times New Roman" w:cs="Times New Roman"/>
                <w:b/>
                <w:bCs/>
                <w:sz w:val="24"/>
                <w:szCs w:val="24"/>
                <w:lang w:val="en-US"/>
              </w:rPr>
              <w:t>Future</w:t>
            </w:r>
          </w:p>
        </w:tc>
      </w:tr>
      <w:tr w:rsidR="00750628" w:rsidRPr="00084C4B" w14:paraId="29028060" w14:textId="77777777" w:rsidTr="00A038A8">
        <w:tc>
          <w:tcPr>
            <w:tcW w:w="6091" w:type="dxa"/>
          </w:tcPr>
          <w:p w14:paraId="0785EB86" w14:textId="423DC3A9" w:rsidR="00750628" w:rsidRPr="00750628" w:rsidRDefault="00EE4D56" w:rsidP="00250CE6">
            <w:pPr>
              <w:jc w:val="both"/>
              <w:rPr>
                <w:rFonts w:ascii="Times New Roman" w:hAnsi="Times New Roman" w:cs="Times New Roman"/>
                <w:b/>
                <w:bCs/>
                <w:sz w:val="24"/>
                <w:szCs w:val="24"/>
                <w:lang w:val="en-US"/>
              </w:rPr>
            </w:pPr>
            <w:r w:rsidRPr="00DD4CD4">
              <w:rPr>
                <w:rFonts w:ascii="Times New Roman" w:hAnsi="Times New Roman" w:cs="Times New Roman"/>
                <w:b/>
                <w:i/>
                <w:sz w:val="24"/>
                <w:szCs w:val="24"/>
                <w:lang w:val="en-US"/>
              </w:rPr>
              <w:t xml:space="preserve">Recommendation </w:t>
            </w:r>
            <w:r w:rsidR="001F3238">
              <w:rPr>
                <w:rFonts w:ascii="Times New Roman" w:hAnsi="Times New Roman" w:cs="Times New Roman"/>
                <w:b/>
                <w:i/>
                <w:sz w:val="24"/>
                <w:szCs w:val="24"/>
                <w:lang w:val="en-US"/>
              </w:rPr>
              <w:t>6</w:t>
            </w:r>
            <w:r w:rsidRPr="00DD4CD4">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Greater Focus on Gender Mainstreaming</w:t>
            </w:r>
          </w:p>
          <w:p w14:paraId="3E014399" w14:textId="77777777" w:rsidR="00750628" w:rsidRDefault="00750628" w:rsidP="00750628">
            <w:pPr>
              <w:jc w:val="both"/>
              <w:rPr>
                <w:rFonts w:ascii="Times New Roman" w:hAnsi="Times New Roman" w:cs="Times New Roman"/>
                <w:sz w:val="24"/>
                <w:szCs w:val="24"/>
                <w:lang w:val="en-US"/>
              </w:rPr>
            </w:pPr>
          </w:p>
          <w:p w14:paraId="447F825D" w14:textId="6BD832C2" w:rsidR="00750628" w:rsidRPr="00750628" w:rsidRDefault="00EE4D56" w:rsidP="00750628">
            <w:pPr>
              <w:jc w:val="both"/>
              <w:rPr>
                <w:rFonts w:ascii="Times New Roman" w:hAnsi="Times New Roman" w:cs="Times New Roman"/>
                <w:sz w:val="24"/>
                <w:szCs w:val="24"/>
                <w:lang w:val="en-US"/>
              </w:rPr>
            </w:pPr>
            <w:r>
              <w:rPr>
                <w:rFonts w:ascii="Times New Roman" w:hAnsi="Times New Roman" w:cs="Times New Roman"/>
                <w:sz w:val="24"/>
                <w:szCs w:val="24"/>
              </w:rPr>
              <w:t xml:space="preserve">In future projects similar to the SCRL project, project stakeholders should include </w:t>
            </w:r>
            <w:r w:rsidRPr="00750628">
              <w:rPr>
                <w:rFonts w:ascii="Times New Roman" w:hAnsi="Times New Roman" w:cs="Times New Roman"/>
                <w:sz w:val="24"/>
                <w:szCs w:val="24"/>
                <w:lang w:val="en-US"/>
              </w:rPr>
              <w:t xml:space="preserve">a dedicated gender expert in the </w:t>
            </w:r>
            <w:r>
              <w:rPr>
                <w:rFonts w:ascii="Times New Roman" w:hAnsi="Times New Roman" w:cs="Times New Roman"/>
                <w:sz w:val="24"/>
                <w:szCs w:val="24"/>
                <w:lang w:val="en-US"/>
              </w:rPr>
              <w:t xml:space="preserve">design of the project. </w:t>
            </w:r>
            <w:r w:rsidR="00750628" w:rsidRPr="00750628">
              <w:rPr>
                <w:rFonts w:ascii="Times New Roman" w:hAnsi="Times New Roman" w:cs="Times New Roman"/>
                <w:sz w:val="24"/>
                <w:szCs w:val="24"/>
                <w:lang w:val="en-US"/>
              </w:rPr>
              <w:t xml:space="preserve">The involvement of a gender specialist in the project </w:t>
            </w:r>
            <w:r>
              <w:rPr>
                <w:rFonts w:ascii="Times New Roman" w:hAnsi="Times New Roman" w:cs="Times New Roman"/>
                <w:sz w:val="24"/>
                <w:szCs w:val="24"/>
                <w:lang w:val="en-US"/>
              </w:rPr>
              <w:t>will</w:t>
            </w:r>
            <w:r w:rsidR="00750628" w:rsidRPr="00750628">
              <w:rPr>
                <w:rFonts w:ascii="Times New Roman" w:hAnsi="Times New Roman" w:cs="Times New Roman"/>
                <w:sz w:val="24"/>
                <w:szCs w:val="24"/>
                <w:lang w:val="en-US"/>
              </w:rPr>
              <w:t xml:space="preserve"> contribute to a more effective mainstreaming of gender in the project and a more even distribution of responsibilities within the team, allowing other specialists to focus on other priority areas</w:t>
            </w:r>
          </w:p>
          <w:p w14:paraId="4C98ACA6" w14:textId="6003A962" w:rsidR="00750628" w:rsidRPr="00084C4B" w:rsidRDefault="00750628" w:rsidP="00CD0806">
            <w:pPr>
              <w:jc w:val="both"/>
              <w:rPr>
                <w:rFonts w:ascii="Times New Roman" w:hAnsi="Times New Roman" w:cs="Times New Roman"/>
                <w:sz w:val="24"/>
                <w:szCs w:val="24"/>
                <w:lang w:val="en-US"/>
              </w:rPr>
            </w:pPr>
          </w:p>
        </w:tc>
        <w:tc>
          <w:tcPr>
            <w:tcW w:w="1559" w:type="dxa"/>
            <w:vAlign w:val="center"/>
          </w:tcPr>
          <w:p w14:paraId="18242CEE" w14:textId="77777777" w:rsidR="00750628" w:rsidRPr="00084C4B" w:rsidRDefault="00750628" w:rsidP="00250CE6">
            <w:pPr>
              <w:jc w:val="center"/>
              <w:rPr>
                <w:rFonts w:ascii="Times New Roman" w:hAnsi="Times New Roman" w:cs="Times New Roman"/>
                <w:sz w:val="24"/>
                <w:szCs w:val="24"/>
                <w:lang w:val="en-US"/>
              </w:rPr>
            </w:pPr>
          </w:p>
        </w:tc>
        <w:tc>
          <w:tcPr>
            <w:tcW w:w="1417" w:type="dxa"/>
            <w:vAlign w:val="center"/>
          </w:tcPr>
          <w:p w14:paraId="3EDC6B05" w14:textId="7D5C0518" w:rsidR="00750628" w:rsidRPr="00084C4B" w:rsidRDefault="00A038A8" w:rsidP="00A038A8">
            <w:pPr>
              <w:jc w:val="center"/>
              <w:rPr>
                <w:rFonts w:ascii="Times New Roman" w:hAnsi="Times New Roman" w:cs="Times New Roman"/>
                <w:sz w:val="24"/>
                <w:szCs w:val="24"/>
                <w:lang w:val="en-US"/>
              </w:rPr>
            </w:pPr>
            <w:r>
              <w:rPr>
                <w:rFonts w:ascii="Times New Roman" w:hAnsi="Times New Roman" w:cs="Times New Roman"/>
                <w:b/>
                <w:bCs/>
                <w:sz w:val="24"/>
                <w:szCs w:val="24"/>
                <w:lang w:val="en-US"/>
              </w:rPr>
              <w:t>Future</w:t>
            </w:r>
          </w:p>
        </w:tc>
      </w:tr>
    </w:tbl>
    <w:p w14:paraId="1BE0BF22" w14:textId="77777777" w:rsidR="000D4134" w:rsidRDefault="000D4134" w:rsidP="00F10A95">
      <w:pPr>
        <w:jc w:val="center"/>
        <w:rPr>
          <w:rFonts w:ascii="Times New Roman" w:hAnsi="Times New Roman" w:cs="Times New Roman"/>
          <w:b/>
          <w:bCs/>
          <w:sz w:val="40"/>
          <w:szCs w:val="40"/>
          <w:lang w:val="en-US"/>
        </w:rPr>
      </w:pPr>
      <w:r>
        <w:rPr>
          <w:rFonts w:ascii="Times New Roman" w:hAnsi="Times New Roman" w:cs="Times New Roman"/>
          <w:b/>
          <w:bCs/>
          <w:sz w:val="40"/>
          <w:szCs w:val="40"/>
          <w:lang w:val="en-US"/>
        </w:rPr>
        <w:br w:type="page"/>
      </w:r>
    </w:p>
    <w:p w14:paraId="7A517AB4" w14:textId="579C2267" w:rsidR="00F31816" w:rsidRPr="00F10A95" w:rsidRDefault="004D5FF4" w:rsidP="000D4134">
      <w:pPr>
        <w:jc w:val="center"/>
        <w:rPr>
          <w:rFonts w:ascii="Times New Roman" w:hAnsi="Times New Roman" w:cs="Times New Roman"/>
          <w:b/>
          <w:bCs/>
          <w:sz w:val="44"/>
          <w:szCs w:val="44"/>
          <w:lang w:val="en-US"/>
        </w:rPr>
        <w:sectPr w:rsidR="00F31816" w:rsidRPr="00F10A95" w:rsidSect="00015427">
          <w:pgSz w:w="11906" w:h="16838" w:code="9"/>
          <w:pgMar w:top="1440" w:right="1440" w:bottom="1440" w:left="1440" w:header="720" w:footer="720" w:gutter="0"/>
          <w:cols w:space="720"/>
          <w:docGrid w:linePitch="360"/>
        </w:sectPr>
      </w:pPr>
      <w:r w:rsidRPr="00F10A95">
        <w:rPr>
          <w:rFonts w:ascii="Times New Roman" w:hAnsi="Times New Roman" w:cs="Times New Roman"/>
          <w:b/>
          <w:bCs/>
          <w:sz w:val="40"/>
          <w:szCs w:val="40"/>
          <w:lang w:val="en-US"/>
        </w:rPr>
        <w:lastRenderedPageBreak/>
        <w:t>ANNEXES</w:t>
      </w:r>
    </w:p>
    <w:p w14:paraId="0780DDB4" w14:textId="6EC9DC8A" w:rsidR="00615CFF" w:rsidRDefault="00615CFF" w:rsidP="00407365">
      <w:pPr>
        <w:pStyle w:val="Heading1"/>
        <w:rPr>
          <w:rFonts w:ascii="Times New Roman" w:hAnsi="Times New Roman" w:cs="Times New Roman"/>
          <w:lang w:val="en-US"/>
        </w:rPr>
      </w:pPr>
      <w:bookmarkStart w:id="138" w:name="_Toc98646360"/>
      <w:r w:rsidRPr="00250CE6">
        <w:rPr>
          <w:rFonts w:ascii="Times New Roman" w:hAnsi="Times New Roman" w:cs="Times New Roman"/>
          <w:lang w:val="en-US"/>
        </w:rPr>
        <w:t xml:space="preserve">ANNEX I: </w:t>
      </w:r>
      <w:r>
        <w:rPr>
          <w:rFonts w:ascii="Times New Roman" w:hAnsi="Times New Roman" w:cs="Times New Roman"/>
          <w:lang w:val="en-US"/>
        </w:rPr>
        <w:t>EVALUATION TERMS OF REFERENCE</w:t>
      </w:r>
      <w:bookmarkEnd w:id="138"/>
    </w:p>
    <w:p w14:paraId="511E9D68" w14:textId="07FE69CB" w:rsidR="005E5EDA" w:rsidRDefault="005E5EDA" w:rsidP="005E5EDA">
      <w:pPr>
        <w:rPr>
          <w:rFonts w:ascii="Times New Roman" w:hAnsi="Times New Roman" w:cs="Times New Roman"/>
          <w:sz w:val="24"/>
          <w:szCs w:val="24"/>
          <w:lang w:val="en-US"/>
        </w:rPr>
      </w:pPr>
    </w:p>
    <w:p w14:paraId="462D3D67" w14:textId="4D369643" w:rsidR="005E5EDA" w:rsidRDefault="005E5EDA" w:rsidP="005E5EDA">
      <w:pPr>
        <w:rPr>
          <w:rFonts w:ascii="Times New Roman" w:hAnsi="Times New Roman" w:cs="Times New Roman"/>
          <w:sz w:val="24"/>
          <w:szCs w:val="24"/>
          <w:lang w:val="en-US"/>
        </w:rPr>
      </w:pPr>
    </w:p>
    <w:p w14:paraId="422F61A8" w14:textId="2EC2314A" w:rsidR="005E5EDA" w:rsidRDefault="005E5EDA" w:rsidP="005E5EDA">
      <w:pPr>
        <w:rPr>
          <w:rFonts w:ascii="Times New Roman" w:hAnsi="Times New Roman" w:cs="Times New Roman"/>
          <w:sz w:val="24"/>
          <w:szCs w:val="24"/>
          <w:lang w:val="en-US"/>
        </w:rPr>
      </w:pPr>
    </w:p>
    <w:p w14:paraId="6AE9B3C1" w14:textId="22A1E515" w:rsidR="005E5EDA" w:rsidRDefault="005E5EDA" w:rsidP="005E5EDA">
      <w:pPr>
        <w:rPr>
          <w:rFonts w:ascii="Times New Roman" w:hAnsi="Times New Roman" w:cs="Times New Roman"/>
          <w:sz w:val="24"/>
          <w:szCs w:val="24"/>
          <w:lang w:val="en-US"/>
        </w:rPr>
      </w:pPr>
    </w:p>
    <w:p w14:paraId="37DE14BF" w14:textId="5DCEAD1D" w:rsidR="005E5EDA" w:rsidRDefault="005E5EDA" w:rsidP="005E5EDA">
      <w:pPr>
        <w:rPr>
          <w:rFonts w:ascii="Times New Roman" w:hAnsi="Times New Roman" w:cs="Times New Roman"/>
          <w:sz w:val="24"/>
          <w:szCs w:val="24"/>
          <w:lang w:val="en-US"/>
        </w:rPr>
      </w:pPr>
    </w:p>
    <w:p w14:paraId="5CD4278C" w14:textId="51FE02EB" w:rsidR="005E5EDA" w:rsidRDefault="005E5EDA" w:rsidP="005E5EDA">
      <w:pPr>
        <w:rPr>
          <w:rFonts w:ascii="Times New Roman" w:hAnsi="Times New Roman" w:cs="Times New Roman"/>
          <w:sz w:val="24"/>
          <w:szCs w:val="24"/>
          <w:lang w:val="en-US"/>
        </w:rPr>
      </w:pPr>
    </w:p>
    <w:p w14:paraId="18C2E224" w14:textId="076A40B8" w:rsidR="005E5EDA" w:rsidRDefault="005E5EDA" w:rsidP="005E5EDA">
      <w:pPr>
        <w:rPr>
          <w:rFonts w:ascii="Times New Roman" w:hAnsi="Times New Roman" w:cs="Times New Roman"/>
          <w:sz w:val="24"/>
          <w:szCs w:val="24"/>
          <w:lang w:val="en-US"/>
        </w:rPr>
      </w:pPr>
    </w:p>
    <w:p w14:paraId="12418AD1" w14:textId="777741B3" w:rsidR="005E5EDA" w:rsidRDefault="005E5EDA" w:rsidP="005E5EDA">
      <w:pPr>
        <w:rPr>
          <w:rFonts w:ascii="Times New Roman" w:hAnsi="Times New Roman" w:cs="Times New Roman"/>
          <w:sz w:val="24"/>
          <w:szCs w:val="24"/>
          <w:lang w:val="en-US"/>
        </w:rPr>
      </w:pPr>
    </w:p>
    <w:p w14:paraId="35205EB3" w14:textId="35DDB772" w:rsidR="005E5EDA" w:rsidRDefault="005E5EDA" w:rsidP="005E5EDA">
      <w:pPr>
        <w:rPr>
          <w:rFonts w:ascii="Times New Roman" w:hAnsi="Times New Roman" w:cs="Times New Roman"/>
          <w:sz w:val="24"/>
          <w:szCs w:val="24"/>
          <w:lang w:val="en-US"/>
        </w:rPr>
      </w:pPr>
    </w:p>
    <w:p w14:paraId="15D34FA8" w14:textId="66A39F32" w:rsidR="005E5EDA" w:rsidRDefault="005E5EDA" w:rsidP="005E5EDA">
      <w:pPr>
        <w:rPr>
          <w:rFonts w:ascii="Times New Roman" w:hAnsi="Times New Roman" w:cs="Times New Roman"/>
          <w:sz w:val="24"/>
          <w:szCs w:val="24"/>
          <w:lang w:val="en-US"/>
        </w:rPr>
      </w:pPr>
    </w:p>
    <w:p w14:paraId="2E1F1FBA" w14:textId="7B10DEE2" w:rsidR="005E5EDA" w:rsidRDefault="005E5EDA" w:rsidP="005E5EDA">
      <w:pPr>
        <w:rPr>
          <w:rFonts w:ascii="Times New Roman" w:hAnsi="Times New Roman" w:cs="Times New Roman"/>
          <w:sz w:val="24"/>
          <w:szCs w:val="24"/>
          <w:lang w:val="en-US"/>
        </w:rPr>
      </w:pPr>
    </w:p>
    <w:p w14:paraId="51438CC5" w14:textId="277C4765" w:rsidR="005E5EDA" w:rsidRDefault="005E5EDA" w:rsidP="005E5EDA">
      <w:pPr>
        <w:rPr>
          <w:rFonts w:ascii="Times New Roman" w:hAnsi="Times New Roman" w:cs="Times New Roman"/>
          <w:sz w:val="24"/>
          <w:szCs w:val="24"/>
          <w:lang w:val="en-US"/>
        </w:rPr>
      </w:pPr>
    </w:p>
    <w:p w14:paraId="65CBC1C2" w14:textId="54D52809" w:rsidR="005E5EDA" w:rsidRDefault="005E5EDA" w:rsidP="005E5EDA">
      <w:pPr>
        <w:rPr>
          <w:rFonts w:ascii="Times New Roman" w:hAnsi="Times New Roman" w:cs="Times New Roman"/>
          <w:sz w:val="24"/>
          <w:szCs w:val="24"/>
          <w:lang w:val="en-US"/>
        </w:rPr>
      </w:pPr>
    </w:p>
    <w:p w14:paraId="106DC514" w14:textId="5E2E41A4" w:rsidR="005E5EDA" w:rsidRDefault="005E5EDA" w:rsidP="005E5EDA">
      <w:pPr>
        <w:rPr>
          <w:rFonts w:ascii="Times New Roman" w:hAnsi="Times New Roman" w:cs="Times New Roman"/>
          <w:sz w:val="24"/>
          <w:szCs w:val="24"/>
          <w:lang w:val="en-US"/>
        </w:rPr>
      </w:pPr>
    </w:p>
    <w:p w14:paraId="2F992551" w14:textId="21396E1E" w:rsidR="005E5EDA" w:rsidRDefault="005E5EDA" w:rsidP="005E5EDA">
      <w:pPr>
        <w:rPr>
          <w:rFonts w:ascii="Times New Roman" w:hAnsi="Times New Roman" w:cs="Times New Roman"/>
          <w:sz w:val="24"/>
          <w:szCs w:val="24"/>
          <w:lang w:val="en-US"/>
        </w:rPr>
      </w:pPr>
    </w:p>
    <w:p w14:paraId="334238A2" w14:textId="0E83807D" w:rsidR="005E5EDA" w:rsidRDefault="005E5EDA" w:rsidP="005E5EDA">
      <w:pPr>
        <w:rPr>
          <w:rFonts w:ascii="Times New Roman" w:hAnsi="Times New Roman" w:cs="Times New Roman"/>
          <w:sz w:val="24"/>
          <w:szCs w:val="24"/>
          <w:lang w:val="en-US"/>
        </w:rPr>
      </w:pPr>
    </w:p>
    <w:p w14:paraId="65E4E285" w14:textId="18D3017A" w:rsidR="005E5EDA" w:rsidRDefault="005E5EDA" w:rsidP="005E5EDA">
      <w:pPr>
        <w:rPr>
          <w:rFonts w:ascii="Times New Roman" w:hAnsi="Times New Roman" w:cs="Times New Roman"/>
          <w:sz w:val="24"/>
          <w:szCs w:val="24"/>
          <w:lang w:val="en-US"/>
        </w:rPr>
      </w:pPr>
    </w:p>
    <w:p w14:paraId="71EC7424" w14:textId="17308C95" w:rsidR="005E5EDA" w:rsidRDefault="005E5EDA" w:rsidP="005E5EDA">
      <w:pPr>
        <w:rPr>
          <w:rFonts w:ascii="Times New Roman" w:hAnsi="Times New Roman" w:cs="Times New Roman"/>
          <w:sz w:val="24"/>
          <w:szCs w:val="24"/>
          <w:lang w:val="en-US"/>
        </w:rPr>
      </w:pPr>
    </w:p>
    <w:p w14:paraId="3C8DDB37" w14:textId="291F9177" w:rsidR="005E5EDA" w:rsidRDefault="005E5EDA" w:rsidP="005E5EDA">
      <w:pPr>
        <w:rPr>
          <w:rFonts w:ascii="Times New Roman" w:hAnsi="Times New Roman" w:cs="Times New Roman"/>
          <w:sz w:val="24"/>
          <w:szCs w:val="24"/>
          <w:lang w:val="en-US"/>
        </w:rPr>
      </w:pPr>
    </w:p>
    <w:p w14:paraId="3B1C5CD2" w14:textId="4A21AEEB" w:rsidR="005E5EDA" w:rsidRDefault="005E5EDA" w:rsidP="005E5EDA">
      <w:pPr>
        <w:rPr>
          <w:rFonts w:ascii="Times New Roman" w:hAnsi="Times New Roman" w:cs="Times New Roman"/>
          <w:sz w:val="24"/>
          <w:szCs w:val="24"/>
          <w:lang w:val="en-US"/>
        </w:rPr>
      </w:pPr>
    </w:p>
    <w:p w14:paraId="094043EB" w14:textId="017A39FC" w:rsidR="005E5EDA" w:rsidRDefault="005E5EDA" w:rsidP="005E5EDA">
      <w:pPr>
        <w:rPr>
          <w:rFonts w:ascii="Times New Roman" w:hAnsi="Times New Roman" w:cs="Times New Roman"/>
          <w:sz w:val="24"/>
          <w:szCs w:val="24"/>
          <w:lang w:val="en-US"/>
        </w:rPr>
      </w:pPr>
    </w:p>
    <w:p w14:paraId="490F2115" w14:textId="647506BB" w:rsidR="005E5EDA" w:rsidRDefault="005E5EDA" w:rsidP="005E5EDA">
      <w:pPr>
        <w:rPr>
          <w:rFonts w:ascii="Times New Roman" w:hAnsi="Times New Roman" w:cs="Times New Roman"/>
          <w:sz w:val="24"/>
          <w:szCs w:val="24"/>
          <w:lang w:val="en-US"/>
        </w:rPr>
      </w:pPr>
    </w:p>
    <w:p w14:paraId="78903302" w14:textId="4F01D653" w:rsidR="005E5EDA" w:rsidRDefault="005E5EDA" w:rsidP="005E5EDA">
      <w:pPr>
        <w:rPr>
          <w:rFonts w:ascii="Times New Roman" w:hAnsi="Times New Roman" w:cs="Times New Roman"/>
          <w:sz w:val="24"/>
          <w:szCs w:val="24"/>
          <w:lang w:val="en-US"/>
        </w:rPr>
      </w:pPr>
    </w:p>
    <w:p w14:paraId="451CC51D" w14:textId="77777777" w:rsidR="005E5EDA" w:rsidRDefault="005E5EDA" w:rsidP="005E5EDA">
      <w:pPr>
        <w:rPr>
          <w:rFonts w:ascii="Times New Roman" w:hAnsi="Times New Roman" w:cs="Times New Roman"/>
          <w:sz w:val="24"/>
          <w:szCs w:val="24"/>
          <w:lang w:val="en-US"/>
        </w:rPr>
        <w:sectPr w:rsidR="005E5EDA" w:rsidSect="00807052">
          <w:footerReference w:type="default" r:id="rId32"/>
          <w:type w:val="continuous"/>
          <w:pgSz w:w="11906" w:h="16838" w:code="9"/>
          <w:pgMar w:top="1440" w:right="1440" w:bottom="1440" w:left="1440" w:header="720" w:footer="720" w:gutter="0"/>
          <w:cols w:space="720"/>
          <w:docGrid w:linePitch="360"/>
        </w:sectPr>
      </w:pPr>
    </w:p>
    <w:p w14:paraId="046C931F" w14:textId="4F259A55" w:rsidR="000C4385" w:rsidRPr="00084C4B" w:rsidRDefault="000C4385" w:rsidP="00407365">
      <w:pPr>
        <w:pStyle w:val="Heading1"/>
        <w:rPr>
          <w:rFonts w:ascii="Times New Roman" w:hAnsi="Times New Roman" w:cs="Times New Roman"/>
        </w:rPr>
      </w:pPr>
      <w:bookmarkStart w:id="139" w:name="_Toc98646361"/>
      <w:r w:rsidRPr="00250CE6">
        <w:rPr>
          <w:rFonts w:ascii="Times New Roman" w:hAnsi="Times New Roman" w:cs="Times New Roman"/>
          <w:lang w:val="en-US"/>
        </w:rPr>
        <w:lastRenderedPageBreak/>
        <w:t>ANNEX II: KEY QUESTIONS DRIVING THE ANALYSIS OF DATA</w:t>
      </w:r>
      <w:bookmarkEnd w:id="139"/>
    </w:p>
    <w:p w14:paraId="5454C8E1" w14:textId="77777777" w:rsidR="00407365" w:rsidRPr="00BD23F3" w:rsidRDefault="00407365" w:rsidP="00407365">
      <w:pPr>
        <w:rPr>
          <w:rFonts w:ascii="Times New Roman" w:hAnsi="Times New Roman" w:cs="Times New Roman"/>
        </w:rPr>
      </w:pPr>
    </w:p>
    <w:tbl>
      <w:tblPr>
        <w:tblStyle w:val="TableGrid"/>
        <w:tblW w:w="9356" w:type="dxa"/>
        <w:tblInd w:w="-5" w:type="dxa"/>
        <w:tblLook w:val="04A0" w:firstRow="1" w:lastRow="0" w:firstColumn="1" w:lastColumn="0" w:noHBand="0" w:noVBand="1"/>
      </w:tblPr>
      <w:tblGrid>
        <w:gridCol w:w="2183"/>
        <w:gridCol w:w="7173"/>
      </w:tblGrid>
      <w:tr w:rsidR="0087242B" w:rsidRPr="00084C4B" w14:paraId="5A01F528" w14:textId="77777777" w:rsidTr="00C25434">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20E3AE" w14:textId="77777777" w:rsidR="0087242B" w:rsidRPr="00084C4B" w:rsidRDefault="0087242B">
            <w:pPr>
              <w:jc w:val="center"/>
              <w:rPr>
                <w:rFonts w:ascii="Times New Roman" w:hAnsi="Times New Roman" w:cs="Times New Roman"/>
                <w:b/>
                <w:lang w:val="en-US"/>
              </w:rPr>
            </w:pPr>
            <w:r w:rsidRPr="001E137D">
              <w:rPr>
                <w:rFonts w:ascii="Times New Roman" w:hAnsi="Times New Roman" w:cs="Times New Roman"/>
                <w:b/>
                <w:lang w:val="en-US"/>
              </w:rPr>
              <w:t>Dimension</w:t>
            </w:r>
          </w:p>
          <w:p w14:paraId="23CB7EBA" w14:textId="77777777" w:rsidR="0087242B" w:rsidRPr="00084C4B" w:rsidRDefault="0087242B">
            <w:pPr>
              <w:jc w:val="center"/>
              <w:rPr>
                <w:rFonts w:ascii="Times New Roman" w:hAnsi="Times New Roman" w:cs="Times New Roman"/>
                <w:b/>
                <w:lang w:val="en-US"/>
              </w:rPr>
            </w:pPr>
          </w:p>
        </w:tc>
        <w:tc>
          <w:tcPr>
            <w:tcW w:w="71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C96A5B" w14:textId="77777777" w:rsidR="0087242B" w:rsidRPr="00084C4B" w:rsidRDefault="0087242B">
            <w:pPr>
              <w:jc w:val="center"/>
              <w:rPr>
                <w:rFonts w:ascii="Times New Roman" w:hAnsi="Times New Roman" w:cs="Times New Roman"/>
                <w:b/>
                <w:lang w:val="en-US"/>
              </w:rPr>
            </w:pPr>
            <w:r w:rsidRPr="00084C4B">
              <w:rPr>
                <w:rFonts w:ascii="Times New Roman" w:hAnsi="Times New Roman" w:cs="Times New Roman"/>
                <w:b/>
                <w:lang w:val="en-US"/>
              </w:rPr>
              <w:t>Key Questions</w:t>
            </w:r>
          </w:p>
        </w:tc>
      </w:tr>
      <w:tr w:rsidR="0087242B" w:rsidRPr="00084C4B" w14:paraId="06E5F661" w14:textId="77777777" w:rsidTr="00C25434">
        <w:tc>
          <w:tcPr>
            <w:tcW w:w="2183" w:type="dxa"/>
            <w:tcBorders>
              <w:top w:val="single" w:sz="4" w:space="0" w:color="auto"/>
              <w:left w:val="single" w:sz="4" w:space="0" w:color="auto"/>
              <w:bottom w:val="single" w:sz="4" w:space="0" w:color="auto"/>
              <w:right w:val="single" w:sz="4" w:space="0" w:color="auto"/>
            </w:tcBorders>
            <w:hideMark/>
          </w:tcPr>
          <w:p w14:paraId="1826E00B" w14:textId="77777777" w:rsidR="0087242B" w:rsidRPr="00084C4B" w:rsidRDefault="0087242B">
            <w:pPr>
              <w:rPr>
                <w:rFonts w:ascii="Times New Roman" w:hAnsi="Times New Roman" w:cs="Times New Roman"/>
                <w:lang w:val="en-US"/>
              </w:rPr>
            </w:pPr>
            <w:r w:rsidRPr="001E137D">
              <w:rPr>
                <w:rFonts w:ascii="Times New Roman" w:hAnsi="Times New Roman" w:cs="Times New Roman"/>
              </w:rPr>
              <w:t>Relevance</w:t>
            </w:r>
          </w:p>
        </w:tc>
        <w:tc>
          <w:tcPr>
            <w:tcW w:w="7173" w:type="dxa"/>
            <w:tcBorders>
              <w:top w:val="single" w:sz="4" w:space="0" w:color="auto"/>
              <w:left w:val="single" w:sz="4" w:space="0" w:color="auto"/>
              <w:bottom w:val="single" w:sz="4" w:space="0" w:color="auto"/>
              <w:right w:val="single" w:sz="4" w:space="0" w:color="auto"/>
            </w:tcBorders>
            <w:hideMark/>
          </w:tcPr>
          <w:p w14:paraId="266DB7AD"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Were project activities relevant to national priorities?</w:t>
            </w:r>
          </w:p>
          <w:p w14:paraId="5A2C2BBB"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Were project activities relevant for the main beneficiaries?</w:t>
            </w:r>
          </w:p>
          <w:p w14:paraId="6B969480"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Were project activities aligned to UNDP goals and strategies?</w:t>
            </w:r>
          </w:p>
          <w:p w14:paraId="0ACBDE1A"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Has the project tackled key challenges and problems?</w:t>
            </w:r>
          </w:p>
          <w:p w14:paraId="4A1438A0"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Were cross-cutting issues, principles and quality criteria duly considered/mainstreamed in the project implementation and how well is this reflected in the project reports? How could they have been better integrated?</w:t>
            </w:r>
          </w:p>
          <w:p w14:paraId="04CD4046"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How did the project link and contribute to the Sustainable Development Goals?</w:t>
            </w:r>
          </w:p>
          <w:p w14:paraId="5127715B"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To what extent was the project relevant to the strategic considerations of the governments involved?</w:t>
            </w:r>
          </w:p>
          <w:p w14:paraId="7134852D" w14:textId="77777777" w:rsidR="0087242B" w:rsidRPr="00084C4B" w:rsidRDefault="0087242B">
            <w:pPr>
              <w:autoSpaceDE w:val="0"/>
              <w:autoSpaceDN w:val="0"/>
              <w:adjustRightInd w:val="0"/>
              <w:rPr>
                <w:rFonts w:ascii="Times New Roman" w:hAnsi="Times New Roman" w:cs="Times New Roman"/>
                <w:lang w:val="en-US"/>
              </w:rPr>
            </w:pPr>
            <w:r w:rsidRPr="00084C4B">
              <w:rPr>
                <w:rFonts w:ascii="Times New Roman" w:hAnsi="Times New Roman" w:cs="Times New Roman"/>
              </w:rPr>
              <w:t>To what extent was the project implementation strategy appropriate to achieve the objectives?</w:t>
            </w:r>
          </w:p>
        </w:tc>
      </w:tr>
      <w:tr w:rsidR="0087242B" w:rsidRPr="00084C4B" w14:paraId="72582C05" w14:textId="77777777" w:rsidTr="00C25434">
        <w:tc>
          <w:tcPr>
            <w:tcW w:w="2183" w:type="dxa"/>
            <w:tcBorders>
              <w:top w:val="single" w:sz="4" w:space="0" w:color="auto"/>
              <w:left w:val="single" w:sz="4" w:space="0" w:color="auto"/>
              <w:bottom w:val="single" w:sz="4" w:space="0" w:color="auto"/>
              <w:right w:val="single" w:sz="4" w:space="0" w:color="auto"/>
            </w:tcBorders>
            <w:hideMark/>
          </w:tcPr>
          <w:p w14:paraId="3F29916C" w14:textId="77777777" w:rsidR="0087242B" w:rsidRPr="00084C4B" w:rsidRDefault="0087242B">
            <w:pPr>
              <w:rPr>
                <w:rFonts w:ascii="Times New Roman" w:hAnsi="Times New Roman" w:cs="Times New Roman"/>
                <w:lang w:val="en-US"/>
              </w:rPr>
            </w:pPr>
            <w:r w:rsidRPr="001E137D">
              <w:rPr>
                <w:rFonts w:ascii="Times New Roman" w:hAnsi="Times New Roman" w:cs="Times New Roman"/>
              </w:rPr>
              <w:t>Effectiveness</w:t>
            </w:r>
          </w:p>
        </w:tc>
        <w:tc>
          <w:tcPr>
            <w:tcW w:w="7173" w:type="dxa"/>
            <w:tcBorders>
              <w:top w:val="single" w:sz="4" w:space="0" w:color="auto"/>
              <w:left w:val="single" w:sz="4" w:space="0" w:color="auto"/>
              <w:bottom w:val="single" w:sz="4" w:space="0" w:color="auto"/>
              <w:right w:val="single" w:sz="4" w:space="0" w:color="auto"/>
            </w:tcBorders>
          </w:tcPr>
          <w:p w14:paraId="38BCC031"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To what level has the project reached the project purpose and the expected</w:t>
            </w:r>
          </w:p>
          <w:p w14:paraId="3C25D71E"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results as stated in the project document (logical framework matrix)?</w:t>
            </w:r>
          </w:p>
          <w:p w14:paraId="12BA6009"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What challenges have been faced? What has been done to address the potential challenges/problems? What has been done to mitigate risks?</w:t>
            </w:r>
          </w:p>
          <w:p w14:paraId="1302ED59" w14:textId="77777777" w:rsidR="0087242B" w:rsidRPr="00084C4B" w:rsidRDefault="0087242B">
            <w:pPr>
              <w:autoSpaceDE w:val="0"/>
              <w:autoSpaceDN w:val="0"/>
              <w:adjustRightInd w:val="0"/>
              <w:rPr>
                <w:rFonts w:ascii="Times New Roman" w:hAnsi="Times New Roman" w:cs="Times New Roman"/>
                <w:lang w:val="en-US"/>
              </w:rPr>
            </w:pPr>
          </w:p>
        </w:tc>
      </w:tr>
      <w:tr w:rsidR="0087242B" w:rsidRPr="00084C4B" w14:paraId="76A4A855" w14:textId="77777777" w:rsidTr="00C25434">
        <w:tc>
          <w:tcPr>
            <w:tcW w:w="2183" w:type="dxa"/>
            <w:tcBorders>
              <w:top w:val="single" w:sz="4" w:space="0" w:color="auto"/>
              <w:left w:val="single" w:sz="4" w:space="0" w:color="auto"/>
              <w:bottom w:val="single" w:sz="4" w:space="0" w:color="auto"/>
              <w:right w:val="single" w:sz="4" w:space="0" w:color="auto"/>
            </w:tcBorders>
            <w:hideMark/>
          </w:tcPr>
          <w:p w14:paraId="3B9DC0F7" w14:textId="77777777" w:rsidR="0087242B" w:rsidRPr="00084C4B" w:rsidRDefault="0087242B">
            <w:pPr>
              <w:rPr>
                <w:rFonts w:ascii="Times New Roman" w:hAnsi="Times New Roman" w:cs="Times New Roman"/>
                <w:lang w:val="en-US"/>
              </w:rPr>
            </w:pPr>
            <w:r w:rsidRPr="001E137D">
              <w:rPr>
                <w:rFonts w:ascii="Times New Roman" w:hAnsi="Times New Roman" w:cs="Times New Roman"/>
              </w:rPr>
              <w:t>Sustainability</w:t>
            </w:r>
          </w:p>
        </w:tc>
        <w:tc>
          <w:tcPr>
            <w:tcW w:w="7173" w:type="dxa"/>
            <w:tcBorders>
              <w:top w:val="single" w:sz="4" w:space="0" w:color="auto"/>
              <w:left w:val="single" w:sz="4" w:space="0" w:color="auto"/>
              <w:bottom w:val="single" w:sz="4" w:space="0" w:color="auto"/>
              <w:right w:val="single" w:sz="4" w:space="0" w:color="auto"/>
            </w:tcBorders>
            <w:hideMark/>
          </w:tcPr>
          <w:p w14:paraId="2E009507"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How is the project ensuring sustainability of its results and impacts (i.e. strengthened capacities, continuity of use of knowledge, improved practices, etc.)? Did the project have a concrete and realistic exit strategy to ensure sustainability?</w:t>
            </w:r>
          </w:p>
          <w:p w14:paraId="67620A74"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Were there any jeopardizing aspects that have not been considered or abated by the project actions? In case of sustainability risks, were sufficient mitigation measures proposed?</w:t>
            </w:r>
          </w:p>
          <w:p w14:paraId="3737E6F9" w14:textId="77777777" w:rsidR="0087242B" w:rsidRPr="00084C4B" w:rsidRDefault="0087242B">
            <w:pPr>
              <w:autoSpaceDE w:val="0"/>
              <w:autoSpaceDN w:val="0"/>
              <w:adjustRightInd w:val="0"/>
              <w:rPr>
                <w:rFonts w:ascii="Times New Roman" w:hAnsi="Times New Roman" w:cs="Times New Roman"/>
                <w:lang w:val="en-US"/>
              </w:rPr>
            </w:pPr>
            <w:r w:rsidRPr="00084C4B">
              <w:rPr>
                <w:rFonts w:ascii="Times New Roman" w:hAnsi="Times New Roman" w:cs="Times New Roman"/>
              </w:rPr>
              <w:t>Is ownership of the actions and impact on track to being transferred to the corresponding stakeholders? Do the stakeholders / beneficiaries have the capacity to take over the ownership of the actions and results of the project and maintain and further develop the results?</w:t>
            </w:r>
          </w:p>
        </w:tc>
      </w:tr>
      <w:tr w:rsidR="0087242B" w:rsidRPr="00084C4B" w14:paraId="7CE89109" w14:textId="77777777" w:rsidTr="00C25434">
        <w:tc>
          <w:tcPr>
            <w:tcW w:w="2183" w:type="dxa"/>
            <w:tcBorders>
              <w:top w:val="single" w:sz="4" w:space="0" w:color="auto"/>
              <w:left w:val="single" w:sz="4" w:space="0" w:color="auto"/>
              <w:bottom w:val="single" w:sz="4" w:space="0" w:color="auto"/>
              <w:right w:val="single" w:sz="4" w:space="0" w:color="auto"/>
            </w:tcBorders>
            <w:hideMark/>
          </w:tcPr>
          <w:p w14:paraId="25DAC8D4" w14:textId="77777777" w:rsidR="0087242B" w:rsidRPr="00084C4B" w:rsidRDefault="0087242B">
            <w:pPr>
              <w:rPr>
                <w:rFonts w:ascii="Times New Roman" w:hAnsi="Times New Roman" w:cs="Times New Roman"/>
                <w:lang w:val="en-US"/>
              </w:rPr>
            </w:pPr>
            <w:r w:rsidRPr="001E137D">
              <w:rPr>
                <w:rFonts w:ascii="Times New Roman" w:hAnsi="Times New Roman" w:cs="Times New Roman"/>
              </w:rPr>
              <w:t>Efficiency</w:t>
            </w:r>
          </w:p>
        </w:tc>
        <w:tc>
          <w:tcPr>
            <w:tcW w:w="7173" w:type="dxa"/>
            <w:tcBorders>
              <w:top w:val="single" w:sz="4" w:space="0" w:color="auto"/>
              <w:left w:val="single" w:sz="4" w:space="0" w:color="auto"/>
              <w:bottom w:val="single" w:sz="4" w:space="0" w:color="auto"/>
              <w:right w:val="single" w:sz="4" w:space="0" w:color="auto"/>
            </w:tcBorders>
            <w:hideMark/>
          </w:tcPr>
          <w:p w14:paraId="555741E9"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Have the resources been used efficiently? How well have the various activities transformed the available resources into the intended results in terms of quantity, quality and timeliness? (in comparison to the plan)</w:t>
            </w:r>
          </w:p>
          <w:p w14:paraId="0F8859C5" w14:textId="77777777" w:rsidR="0087242B" w:rsidRPr="00084C4B" w:rsidRDefault="0087242B">
            <w:pPr>
              <w:autoSpaceDE w:val="0"/>
              <w:autoSpaceDN w:val="0"/>
              <w:adjustRightInd w:val="0"/>
              <w:rPr>
                <w:rFonts w:ascii="Times New Roman" w:hAnsi="Times New Roman" w:cs="Times New Roman"/>
                <w:lang w:val="en-US"/>
              </w:rPr>
            </w:pPr>
            <w:r w:rsidRPr="00084C4B">
              <w:rPr>
                <w:rFonts w:ascii="Times New Roman" w:hAnsi="Times New Roman" w:cs="Times New Roman"/>
              </w:rPr>
              <w:t>Were the management and administrative arrangements sufficient to ensure efficient implementation of the project?</w:t>
            </w:r>
          </w:p>
        </w:tc>
      </w:tr>
      <w:tr w:rsidR="0087242B" w:rsidRPr="00084C4B" w14:paraId="77BDAC02" w14:textId="77777777" w:rsidTr="00C25434">
        <w:tc>
          <w:tcPr>
            <w:tcW w:w="2183" w:type="dxa"/>
            <w:tcBorders>
              <w:top w:val="single" w:sz="4" w:space="0" w:color="auto"/>
              <w:left w:val="single" w:sz="4" w:space="0" w:color="auto"/>
              <w:bottom w:val="single" w:sz="4" w:space="0" w:color="auto"/>
              <w:right w:val="single" w:sz="4" w:space="0" w:color="auto"/>
            </w:tcBorders>
            <w:hideMark/>
          </w:tcPr>
          <w:p w14:paraId="01110880" w14:textId="77777777" w:rsidR="0087242B" w:rsidRPr="00084C4B" w:rsidRDefault="0087242B">
            <w:pPr>
              <w:autoSpaceDE w:val="0"/>
              <w:autoSpaceDN w:val="0"/>
              <w:adjustRightInd w:val="0"/>
              <w:rPr>
                <w:rFonts w:ascii="Times New Roman" w:hAnsi="Times New Roman" w:cs="Times New Roman"/>
              </w:rPr>
            </w:pPr>
            <w:r w:rsidRPr="001E137D">
              <w:rPr>
                <w:rFonts w:ascii="Times New Roman" w:hAnsi="Times New Roman" w:cs="Times New Roman"/>
              </w:rPr>
              <w:t>Stakeholders and</w:t>
            </w:r>
          </w:p>
          <w:p w14:paraId="057FBE4A"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Partnership</w:t>
            </w:r>
          </w:p>
          <w:p w14:paraId="10B3E1AC" w14:textId="77777777" w:rsidR="0087242B" w:rsidRPr="00084C4B" w:rsidRDefault="0087242B">
            <w:pPr>
              <w:rPr>
                <w:rFonts w:ascii="Times New Roman" w:hAnsi="Times New Roman" w:cs="Times New Roman"/>
              </w:rPr>
            </w:pPr>
            <w:r w:rsidRPr="00084C4B">
              <w:rPr>
                <w:rFonts w:ascii="Times New Roman" w:hAnsi="Times New Roman" w:cs="Times New Roman"/>
              </w:rPr>
              <w:t>Strategy</w:t>
            </w:r>
          </w:p>
        </w:tc>
        <w:tc>
          <w:tcPr>
            <w:tcW w:w="7173" w:type="dxa"/>
            <w:tcBorders>
              <w:top w:val="single" w:sz="4" w:space="0" w:color="auto"/>
              <w:left w:val="single" w:sz="4" w:space="0" w:color="auto"/>
              <w:bottom w:val="single" w:sz="4" w:space="0" w:color="auto"/>
              <w:right w:val="single" w:sz="4" w:space="0" w:color="auto"/>
            </w:tcBorders>
            <w:hideMark/>
          </w:tcPr>
          <w:p w14:paraId="5FE538B7" w14:textId="77777777" w:rsidR="0087242B" w:rsidRPr="00084C4B" w:rsidRDefault="0087242B">
            <w:pPr>
              <w:autoSpaceDE w:val="0"/>
              <w:autoSpaceDN w:val="0"/>
              <w:adjustRightInd w:val="0"/>
              <w:rPr>
                <w:rFonts w:ascii="Times New Roman" w:hAnsi="Times New Roman" w:cs="Times New Roman"/>
                <w:lang w:val="en-US"/>
              </w:rPr>
            </w:pPr>
            <w:r w:rsidRPr="00084C4B">
              <w:rPr>
                <w:rFonts w:ascii="Times New Roman" w:hAnsi="Times New Roman" w:cs="Times New Roman"/>
              </w:rPr>
              <w:t>How has the project implemented the commitments to promote local ownership, alignment, harmonization, management for development results and mutual accountability?</w:t>
            </w:r>
          </w:p>
        </w:tc>
      </w:tr>
      <w:tr w:rsidR="0087242B" w:rsidRPr="00084C4B" w14:paraId="1D28D865" w14:textId="77777777" w:rsidTr="00C25434">
        <w:tc>
          <w:tcPr>
            <w:tcW w:w="2183" w:type="dxa"/>
            <w:tcBorders>
              <w:top w:val="single" w:sz="4" w:space="0" w:color="auto"/>
              <w:left w:val="single" w:sz="4" w:space="0" w:color="auto"/>
              <w:bottom w:val="single" w:sz="4" w:space="0" w:color="auto"/>
              <w:right w:val="single" w:sz="4" w:space="0" w:color="auto"/>
            </w:tcBorders>
            <w:hideMark/>
          </w:tcPr>
          <w:p w14:paraId="427CD1D8" w14:textId="77777777" w:rsidR="0087242B" w:rsidRPr="00084C4B" w:rsidRDefault="0087242B">
            <w:pPr>
              <w:autoSpaceDE w:val="0"/>
              <w:autoSpaceDN w:val="0"/>
              <w:adjustRightInd w:val="0"/>
              <w:rPr>
                <w:rFonts w:ascii="Times New Roman" w:hAnsi="Times New Roman" w:cs="Times New Roman"/>
              </w:rPr>
            </w:pPr>
            <w:r w:rsidRPr="001E137D">
              <w:rPr>
                <w:rFonts w:ascii="Times New Roman" w:hAnsi="Times New Roman" w:cs="Times New Roman"/>
              </w:rPr>
              <w:t>Theory of Change</w:t>
            </w:r>
          </w:p>
          <w:p w14:paraId="498B34E5"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or</w:t>
            </w:r>
          </w:p>
          <w:p w14:paraId="7C78FE78" w14:textId="77777777" w:rsidR="0087242B" w:rsidRPr="00084C4B" w:rsidRDefault="0087242B">
            <w:pPr>
              <w:autoSpaceDE w:val="0"/>
              <w:autoSpaceDN w:val="0"/>
              <w:adjustRightInd w:val="0"/>
              <w:rPr>
                <w:rFonts w:ascii="Times New Roman" w:hAnsi="Times New Roman" w:cs="Times New Roman"/>
              </w:rPr>
            </w:pPr>
            <w:r w:rsidRPr="00084C4B">
              <w:rPr>
                <w:rFonts w:ascii="Times New Roman" w:hAnsi="Times New Roman" w:cs="Times New Roman"/>
              </w:rPr>
              <w:t>Results/Outcome Map</w:t>
            </w:r>
          </w:p>
        </w:tc>
        <w:tc>
          <w:tcPr>
            <w:tcW w:w="7173" w:type="dxa"/>
            <w:tcBorders>
              <w:top w:val="single" w:sz="4" w:space="0" w:color="auto"/>
              <w:left w:val="single" w:sz="4" w:space="0" w:color="auto"/>
              <w:bottom w:val="single" w:sz="4" w:space="0" w:color="auto"/>
              <w:right w:val="single" w:sz="4" w:space="0" w:color="auto"/>
            </w:tcBorders>
            <w:hideMark/>
          </w:tcPr>
          <w:p w14:paraId="48C73429" w14:textId="77777777" w:rsidR="0087242B" w:rsidRPr="00084C4B" w:rsidRDefault="0087242B">
            <w:pPr>
              <w:autoSpaceDE w:val="0"/>
              <w:autoSpaceDN w:val="0"/>
              <w:adjustRightInd w:val="0"/>
              <w:rPr>
                <w:rFonts w:ascii="Times New Roman" w:hAnsi="Times New Roman" w:cs="Times New Roman"/>
                <w:lang w:val="en-US"/>
              </w:rPr>
            </w:pPr>
            <w:r w:rsidRPr="00084C4B">
              <w:rPr>
                <w:rFonts w:ascii="Times New Roman" w:hAnsi="Times New Roman" w:cs="Times New Roman"/>
              </w:rPr>
              <w:t>Is the Theory of Change or project logic feasible and was it realistic? Were assumptions, factors and risks sufficiently taken into consideration?</w:t>
            </w:r>
          </w:p>
        </w:tc>
      </w:tr>
    </w:tbl>
    <w:p w14:paraId="2C7E68C0" w14:textId="77777777" w:rsidR="001140CC" w:rsidRDefault="001140CC">
      <w:pPr>
        <w:rPr>
          <w:rFonts w:ascii="Times New Roman" w:eastAsiaTheme="majorEastAsia" w:hAnsi="Times New Roman" w:cs="Times New Roman"/>
          <w:b/>
          <w:bCs/>
          <w:color w:val="365F91" w:themeColor="accent1" w:themeShade="BF"/>
          <w:sz w:val="28"/>
          <w:szCs w:val="28"/>
          <w:lang w:val="en-US"/>
        </w:rPr>
      </w:pPr>
      <w:r>
        <w:rPr>
          <w:rFonts w:ascii="Times New Roman" w:hAnsi="Times New Roman" w:cs="Times New Roman"/>
          <w:lang w:val="en-US"/>
        </w:rPr>
        <w:br w:type="page"/>
      </w:r>
    </w:p>
    <w:p w14:paraId="71ACA9E1" w14:textId="19F3D11D" w:rsidR="00407365" w:rsidRPr="00084C4B" w:rsidRDefault="00407365" w:rsidP="00407365">
      <w:pPr>
        <w:pStyle w:val="Heading1"/>
        <w:rPr>
          <w:rFonts w:ascii="Times New Roman" w:hAnsi="Times New Roman" w:cs="Times New Roman"/>
          <w:lang w:val="en-US"/>
        </w:rPr>
      </w:pPr>
      <w:bookmarkStart w:id="140" w:name="_Toc98646362"/>
      <w:r w:rsidRPr="001E137D">
        <w:rPr>
          <w:rFonts w:ascii="Times New Roman" w:hAnsi="Times New Roman" w:cs="Times New Roman"/>
          <w:lang w:val="en-US"/>
        </w:rPr>
        <w:lastRenderedPageBreak/>
        <w:t>ANNEX</w:t>
      </w:r>
      <w:r w:rsidRPr="00084C4B">
        <w:rPr>
          <w:rFonts w:ascii="Times New Roman" w:hAnsi="Times New Roman" w:cs="Times New Roman"/>
          <w:lang w:val="en-US"/>
        </w:rPr>
        <w:t xml:space="preserve"> III: </w:t>
      </w:r>
      <w:r w:rsidR="003B0B9D">
        <w:rPr>
          <w:rFonts w:ascii="Times New Roman" w:hAnsi="Times New Roman" w:cs="Times New Roman"/>
          <w:lang w:val="en-US"/>
        </w:rPr>
        <w:t>QUESTIONNAIRE GUIDE</w:t>
      </w:r>
      <w:bookmarkEnd w:id="140"/>
    </w:p>
    <w:p w14:paraId="07FE045E" w14:textId="77777777" w:rsidR="00407365" w:rsidRPr="00084C4B" w:rsidRDefault="00407365" w:rsidP="00407365">
      <w:pPr>
        <w:spacing w:after="0" w:line="240" w:lineRule="auto"/>
        <w:jc w:val="both"/>
        <w:rPr>
          <w:rFonts w:ascii="Times New Roman" w:eastAsiaTheme="minorEastAsia" w:hAnsi="Times New Roman" w:cs="Times New Roman"/>
          <w:lang w:val="en-GB" w:eastAsia="ja-JP"/>
        </w:rPr>
      </w:pPr>
    </w:p>
    <w:tbl>
      <w:tblPr>
        <w:tblStyle w:val="TableGrid"/>
        <w:tblW w:w="0" w:type="auto"/>
        <w:tblLook w:val="04A0" w:firstRow="1" w:lastRow="0" w:firstColumn="1" w:lastColumn="0" w:noHBand="0" w:noVBand="1"/>
      </w:tblPr>
      <w:tblGrid>
        <w:gridCol w:w="9016"/>
      </w:tblGrid>
      <w:tr w:rsidR="001D6B85" w:rsidRPr="004168A1" w14:paraId="7F2261D7" w14:textId="77777777" w:rsidTr="006A073A">
        <w:tc>
          <w:tcPr>
            <w:tcW w:w="9350" w:type="dxa"/>
            <w:shd w:val="clear" w:color="auto" w:fill="F2F2F2" w:themeFill="background1" w:themeFillShade="F2"/>
          </w:tcPr>
          <w:p w14:paraId="110B7208" w14:textId="77777777" w:rsidR="001D6B85" w:rsidRPr="004168A1" w:rsidRDefault="001D6B85" w:rsidP="006A073A">
            <w:pPr>
              <w:jc w:val="center"/>
              <w:rPr>
                <w:rFonts w:ascii="Times New Roman" w:eastAsiaTheme="minorEastAsia" w:hAnsi="Times New Roman" w:cs="Times New Roman"/>
                <w:b/>
                <w:bCs/>
                <w:lang w:val="en-GB" w:eastAsia="ja-JP"/>
              </w:rPr>
            </w:pPr>
            <w:r w:rsidRPr="004168A1">
              <w:rPr>
                <w:rFonts w:ascii="Times New Roman" w:eastAsiaTheme="minorEastAsia" w:hAnsi="Times New Roman" w:cs="Times New Roman"/>
                <w:b/>
                <w:bCs/>
                <w:lang w:val="en-GB" w:eastAsia="ja-JP"/>
              </w:rPr>
              <w:t>RELEVANCE</w:t>
            </w:r>
          </w:p>
        </w:tc>
      </w:tr>
      <w:tr w:rsidR="001D6B85" w:rsidRPr="004168A1" w14:paraId="56B33815" w14:textId="77777777" w:rsidTr="006A073A">
        <w:tc>
          <w:tcPr>
            <w:tcW w:w="9350" w:type="dxa"/>
          </w:tcPr>
          <w:p w14:paraId="65106A24" w14:textId="77777777" w:rsidR="001D6B85" w:rsidRPr="004168A1" w:rsidRDefault="001D6B85" w:rsidP="000649BF">
            <w:pPr>
              <w:pStyle w:val="ListParagraph"/>
              <w:numPr>
                <w:ilvl w:val="0"/>
                <w:numId w:val="96"/>
              </w:numPr>
              <w:jc w:val="both"/>
              <w:rPr>
                <w:rFonts w:ascii="Times New Roman" w:eastAsiaTheme="minorEastAsia" w:hAnsi="Times New Roman" w:cs="Times New Roman"/>
                <w:lang w:val="en-US" w:eastAsia="ja-JP"/>
              </w:rPr>
            </w:pPr>
            <w:r w:rsidRPr="004168A1">
              <w:rPr>
                <w:rFonts w:ascii="Times New Roman" w:eastAsiaTheme="minorEastAsia" w:hAnsi="Times New Roman" w:cs="Times New Roman"/>
                <w:lang w:val="en-US" w:eastAsia="ja-JP"/>
              </w:rPr>
              <w:t xml:space="preserve">To what extent was this project </w:t>
            </w:r>
            <w:r w:rsidRPr="004168A1">
              <w:rPr>
                <w:rFonts w:ascii="Times New Roman" w:eastAsiaTheme="minorEastAsia" w:hAnsi="Times New Roman" w:cs="Times New Roman"/>
                <w:b/>
                <w:lang w:val="en-US" w:eastAsia="ja-JP"/>
              </w:rPr>
              <w:t>aligned with country needs and national priorities</w:t>
            </w:r>
            <w:r w:rsidRPr="004168A1">
              <w:rPr>
                <w:rFonts w:ascii="Times New Roman" w:eastAsiaTheme="minorEastAsia" w:hAnsi="Times New Roman" w:cs="Times New Roman"/>
                <w:lang w:val="en-US" w:eastAsia="ja-JP"/>
              </w:rPr>
              <w:t>? What is the document that outlines the government’s vision and strategy for the adaptation area? To what extent was the project aligned with that document?</w:t>
            </w:r>
          </w:p>
          <w:p w14:paraId="41C4DCCA" w14:textId="77777777" w:rsidR="001D6B85" w:rsidRPr="004168A1" w:rsidRDefault="001D6B85" w:rsidP="006A073A">
            <w:pPr>
              <w:contextualSpacing/>
              <w:jc w:val="both"/>
              <w:rPr>
                <w:rFonts w:ascii="Times New Roman" w:eastAsiaTheme="minorEastAsia" w:hAnsi="Times New Roman" w:cs="Times New Roman"/>
                <w:lang w:val="en-US" w:eastAsia="ja-JP"/>
              </w:rPr>
            </w:pPr>
          </w:p>
          <w:p w14:paraId="385718EF" w14:textId="77777777" w:rsidR="001D6B85" w:rsidRPr="004168A1" w:rsidRDefault="001D6B85" w:rsidP="000649BF">
            <w:pPr>
              <w:pStyle w:val="ListParagraph"/>
              <w:numPr>
                <w:ilvl w:val="0"/>
                <w:numId w:val="96"/>
              </w:numPr>
              <w:jc w:val="both"/>
              <w:rPr>
                <w:rFonts w:ascii="Times New Roman" w:eastAsiaTheme="minorEastAsia" w:hAnsi="Times New Roman" w:cs="Times New Roman"/>
                <w:lang w:val="en-US" w:eastAsia="ja-JP"/>
              </w:rPr>
            </w:pPr>
            <w:r w:rsidRPr="004168A1">
              <w:rPr>
                <w:rFonts w:ascii="Times New Roman" w:eastAsiaTheme="minorEastAsia" w:hAnsi="Times New Roman" w:cs="Times New Roman"/>
                <w:lang w:val="en-US" w:eastAsia="ja-JP"/>
              </w:rPr>
              <w:t xml:space="preserve">To what extent were the </w:t>
            </w:r>
            <w:r w:rsidRPr="004168A1">
              <w:rPr>
                <w:rFonts w:ascii="Times New Roman" w:eastAsiaTheme="minorEastAsia" w:hAnsi="Times New Roman" w:cs="Times New Roman"/>
                <w:b/>
                <w:lang w:val="en-US" w:eastAsia="ja-JP"/>
              </w:rPr>
              <w:t xml:space="preserve">approaches taken by the project </w:t>
            </w:r>
            <w:r w:rsidRPr="004168A1">
              <w:rPr>
                <w:rFonts w:ascii="Times New Roman" w:eastAsiaTheme="minorEastAsia" w:hAnsi="Times New Roman" w:cs="Times New Roman"/>
                <w:lang w:val="en-US" w:eastAsia="ja-JP"/>
              </w:rPr>
              <w:t xml:space="preserve">appropriate in terms of the project </w:t>
            </w:r>
            <w:r w:rsidRPr="004168A1">
              <w:rPr>
                <w:rFonts w:ascii="Times New Roman" w:eastAsiaTheme="minorEastAsia" w:hAnsi="Times New Roman" w:cs="Times New Roman"/>
                <w:b/>
                <w:lang w:val="en-US" w:eastAsia="ja-JP"/>
              </w:rPr>
              <w:t>design and ‘focus</w:t>
            </w:r>
            <w:r w:rsidRPr="004168A1">
              <w:rPr>
                <w:rFonts w:ascii="Times New Roman" w:eastAsiaTheme="minorEastAsia" w:hAnsi="Times New Roman" w:cs="Times New Roman"/>
                <w:lang w:val="en-US" w:eastAsia="ja-JP"/>
              </w:rPr>
              <w:t>’?</w:t>
            </w:r>
          </w:p>
          <w:p w14:paraId="006463B7" w14:textId="77777777" w:rsidR="001D6B85" w:rsidRPr="004168A1" w:rsidRDefault="001D6B85" w:rsidP="006A073A">
            <w:pPr>
              <w:contextualSpacing/>
              <w:jc w:val="both"/>
              <w:rPr>
                <w:rFonts w:ascii="Times New Roman" w:eastAsiaTheme="minorEastAsia" w:hAnsi="Times New Roman" w:cs="Times New Roman"/>
                <w:lang w:val="en-US" w:eastAsia="ja-JP"/>
              </w:rPr>
            </w:pPr>
          </w:p>
          <w:p w14:paraId="2652239F" w14:textId="77777777" w:rsidR="001D6B85" w:rsidRPr="004168A1" w:rsidRDefault="001D6B85" w:rsidP="000649BF">
            <w:pPr>
              <w:pStyle w:val="ListParagraph"/>
              <w:numPr>
                <w:ilvl w:val="0"/>
                <w:numId w:val="96"/>
              </w:numPr>
              <w:jc w:val="both"/>
              <w:rPr>
                <w:rFonts w:ascii="Times New Roman" w:eastAsiaTheme="minorEastAsia" w:hAnsi="Times New Roman" w:cs="Times New Roman"/>
                <w:lang w:val="en-US" w:eastAsia="ja-JP"/>
              </w:rPr>
            </w:pPr>
            <w:r w:rsidRPr="004168A1">
              <w:rPr>
                <w:rFonts w:ascii="Times New Roman" w:eastAsiaTheme="minorEastAsia" w:hAnsi="Times New Roman" w:cs="Times New Roman"/>
                <w:lang w:val="en-US" w:eastAsia="ja-JP"/>
              </w:rPr>
              <w:t xml:space="preserve">How coherent was the project in terms of how it fit with the policies, programmes and projects undertaken </w:t>
            </w:r>
            <w:r w:rsidRPr="004168A1">
              <w:rPr>
                <w:rFonts w:ascii="Times New Roman" w:eastAsiaTheme="minorEastAsia" w:hAnsi="Times New Roman" w:cs="Times New Roman"/>
                <w:b/>
                <w:lang w:val="en-US" w:eastAsia="ja-JP"/>
              </w:rPr>
              <w:t>by other government bodies</w:t>
            </w:r>
            <w:r w:rsidRPr="004168A1">
              <w:rPr>
                <w:rFonts w:ascii="Times New Roman" w:eastAsiaTheme="minorEastAsia" w:hAnsi="Times New Roman" w:cs="Times New Roman"/>
                <w:lang w:val="en-US" w:eastAsia="ja-JP"/>
              </w:rPr>
              <w:t>? Were there any other government programmes previously or concurrently in the area of adaptation?</w:t>
            </w:r>
          </w:p>
          <w:p w14:paraId="382D50D2" w14:textId="77777777" w:rsidR="001D6B85" w:rsidRPr="004168A1" w:rsidRDefault="001D6B85" w:rsidP="006A073A">
            <w:pPr>
              <w:contextualSpacing/>
              <w:jc w:val="both"/>
              <w:rPr>
                <w:rFonts w:ascii="Times New Roman" w:eastAsiaTheme="minorEastAsia" w:hAnsi="Times New Roman" w:cs="Times New Roman"/>
                <w:lang w:val="en-US" w:eastAsia="ja-JP"/>
              </w:rPr>
            </w:pPr>
          </w:p>
          <w:p w14:paraId="3D826A25" w14:textId="77777777" w:rsidR="001D6B85" w:rsidRPr="004168A1" w:rsidRDefault="001D6B85" w:rsidP="000649BF">
            <w:pPr>
              <w:pStyle w:val="ListParagraph"/>
              <w:numPr>
                <w:ilvl w:val="0"/>
                <w:numId w:val="96"/>
              </w:numPr>
              <w:jc w:val="both"/>
              <w:rPr>
                <w:rFonts w:ascii="Times New Roman" w:eastAsiaTheme="minorEastAsia" w:hAnsi="Times New Roman" w:cs="Times New Roman"/>
                <w:lang w:val="en-US" w:eastAsia="ja-JP"/>
              </w:rPr>
            </w:pPr>
            <w:r w:rsidRPr="004168A1">
              <w:rPr>
                <w:rFonts w:ascii="Times New Roman" w:eastAsiaTheme="minorEastAsia" w:hAnsi="Times New Roman" w:cs="Times New Roman"/>
                <w:lang w:val="en-US" w:eastAsia="ja-JP"/>
              </w:rPr>
              <w:t>How strong was the Government ownership and leadership of this project? How active were the Government respective departments on the activities and challenges involved in this project? (Please, provide as many details as possible and describe the roles played by each key player).</w:t>
            </w:r>
          </w:p>
          <w:p w14:paraId="4F2EEFD2" w14:textId="77777777" w:rsidR="001D6B85" w:rsidRPr="004168A1" w:rsidRDefault="001D6B85" w:rsidP="006A073A">
            <w:pPr>
              <w:jc w:val="both"/>
              <w:rPr>
                <w:rFonts w:ascii="Times New Roman" w:eastAsiaTheme="minorEastAsia" w:hAnsi="Times New Roman" w:cs="Times New Roman"/>
                <w:lang w:val="en-GB" w:eastAsia="ja-JP"/>
              </w:rPr>
            </w:pPr>
          </w:p>
        </w:tc>
      </w:tr>
      <w:tr w:rsidR="001D6B85" w:rsidRPr="004168A1" w14:paraId="7F1BB71E" w14:textId="77777777" w:rsidTr="006A073A">
        <w:tc>
          <w:tcPr>
            <w:tcW w:w="9350" w:type="dxa"/>
            <w:shd w:val="clear" w:color="auto" w:fill="F2F2F2" w:themeFill="background1" w:themeFillShade="F2"/>
          </w:tcPr>
          <w:p w14:paraId="347B73F1" w14:textId="77777777" w:rsidR="001D6B85" w:rsidRPr="004168A1" w:rsidRDefault="001D6B85" w:rsidP="006A073A">
            <w:pPr>
              <w:jc w:val="center"/>
              <w:rPr>
                <w:rFonts w:ascii="Times New Roman" w:eastAsiaTheme="minorEastAsia" w:hAnsi="Times New Roman" w:cs="Times New Roman"/>
                <w:lang w:val="en-GB" w:eastAsia="ja-JP"/>
              </w:rPr>
            </w:pPr>
            <w:r w:rsidRPr="004168A1">
              <w:rPr>
                <w:rFonts w:ascii="Times New Roman" w:eastAsiaTheme="minorEastAsia" w:hAnsi="Times New Roman" w:cs="Times New Roman"/>
                <w:b/>
                <w:bCs/>
                <w:lang w:val="en-GB" w:eastAsia="ja-JP"/>
              </w:rPr>
              <w:t>EFFECTIVENESS</w:t>
            </w:r>
          </w:p>
        </w:tc>
      </w:tr>
      <w:tr w:rsidR="001D6B85" w:rsidRPr="004168A1" w14:paraId="7F61D741" w14:textId="77777777" w:rsidTr="006A073A">
        <w:tc>
          <w:tcPr>
            <w:tcW w:w="9350" w:type="dxa"/>
          </w:tcPr>
          <w:p w14:paraId="654D008B" w14:textId="77777777" w:rsidR="001D6B85" w:rsidRPr="004168A1" w:rsidRDefault="001D6B85" w:rsidP="006A073A">
            <w:pPr>
              <w:jc w:val="both"/>
              <w:rPr>
                <w:rFonts w:ascii="Times New Roman" w:eastAsiaTheme="minorEastAsia" w:hAnsi="Times New Roman" w:cs="Times New Roman"/>
                <w:lang w:val="en-GB" w:eastAsia="ja-JP"/>
              </w:rPr>
            </w:pPr>
          </w:p>
          <w:p w14:paraId="561ABE12"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Please, provide an outline of the key achievements in the separate section of the questionnaire at the end of this document.</w:t>
            </w:r>
          </w:p>
          <w:p w14:paraId="5AFA8FC1" w14:textId="77777777" w:rsidR="001D6B85" w:rsidRPr="004168A1" w:rsidRDefault="001D6B85" w:rsidP="006A073A">
            <w:pPr>
              <w:jc w:val="both"/>
              <w:rPr>
                <w:rFonts w:ascii="Times New Roman" w:eastAsiaTheme="minorEastAsia" w:hAnsi="Times New Roman" w:cs="Times New Roman"/>
                <w:lang w:val="en-GB" w:eastAsia="ja-JP"/>
              </w:rPr>
            </w:pPr>
          </w:p>
          <w:p w14:paraId="5969C96F"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were the key adaptation measures that were promoted/tried by the project and which ones were pursued and proved successful? How were these initiatives selected? Can you provide a table with the list of mini-projects (initiatives) undertaken under SCRL, location, budget of the initiative, dates of implementation, name of beneficiary and main results?</w:t>
            </w:r>
          </w:p>
          <w:p w14:paraId="4A619DDC" w14:textId="77777777" w:rsidR="001D6B85" w:rsidRPr="004168A1" w:rsidRDefault="001D6B85" w:rsidP="006A073A">
            <w:pPr>
              <w:jc w:val="both"/>
              <w:rPr>
                <w:rFonts w:ascii="Times New Roman" w:eastAsiaTheme="minorEastAsia" w:hAnsi="Times New Roman" w:cs="Times New Roman"/>
                <w:lang w:val="en-GB" w:eastAsia="ja-JP"/>
              </w:rPr>
            </w:pPr>
          </w:p>
          <w:p w14:paraId="1DF1E866"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legislative and institutional changes occurred at the national and sub-national level?</w:t>
            </w:r>
          </w:p>
          <w:p w14:paraId="646D64F9" w14:textId="77777777" w:rsidR="001D6B85" w:rsidRPr="004168A1" w:rsidRDefault="001D6B85" w:rsidP="006A073A">
            <w:pPr>
              <w:pStyle w:val="ListParagraph"/>
              <w:rPr>
                <w:rFonts w:ascii="Times New Roman" w:eastAsiaTheme="minorEastAsia" w:hAnsi="Times New Roman" w:cs="Times New Roman"/>
                <w:lang w:val="en-GB" w:eastAsia="ja-JP"/>
              </w:rPr>
            </w:pPr>
          </w:p>
          <w:p w14:paraId="53C78F14"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How engaged was the Ministry of Agriculture and Environment Protection with the project?</w:t>
            </w:r>
          </w:p>
          <w:p w14:paraId="29C8DE50" w14:textId="77777777" w:rsidR="001D6B85" w:rsidRPr="004168A1" w:rsidRDefault="001D6B85" w:rsidP="006A073A">
            <w:pPr>
              <w:pStyle w:val="ListParagraph"/>
              <w:rPr>
                <w:rFonts w:ascii="Times New Roman" w:eastAsiaTheme="minorEastAsia" w:hAnsi="Times New Roman" w:cs="Times New Roman"/>
                <w:lang w:val="en-GB" w:eastAsia="ja-JP"/>
              </w:rPr>
            </w:pPr>
          </w:p>
          <w:p w14:paraId="1A057A0F"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How were local governments (Velayat and Entrap Administrations) involved in this project?</w:t>
            </w:r>
          </w:p>
          <w:p w14:paraId="5F284081" w14:textId="77777777" w:rsidR="001D6B85" w:rsidRPr="004168A1" w:rsidRDefault="001D6B85" w:rsidP="006A073A">
            <w:pPr>
              <w:pStyle w:val="ListParagraph"/>
              <w:rPr>
                <w:rFonts w:ascii="Times New Roman" w:eastAsiaTheme="minorEastAsia" w:hAnsi="Times New Roman" w:cs="Times New Roman"/>
                <w:lang w:val="en-GB" w:eastAsia="ja-JP"/>
              </w:rPr>
            </w:pPr>
          </w:p>
          <w:p w14:paraId="263F7167"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How was the private sector involved in this project?</w:t>
            </w:r>
          </w:p>
          <w:p w14:paraId="6AEE3C68" w14:textId="77777777" w:rsidR="001D6B85" w:rsidRPr="004168A1" w:rsidRDefault="001D6B85" w:rsidP="006A073A">
            <w:pPr>
              <w:jc w:val="both"/>
              <w:rPr>
                <w:rFonts w:ascii="Times New Roman" w:eastAsiaTheme="minorEastAsia" w:hAnsi="Times New Roman" w:cs="Times New Roman"/>
                <w:lang w:val="en-GB" w:eastAsia="ja-JP"/>
              </w:rPr>
            </w:pPr>
          </w:p>
          <w:p w14:paraId="50904044"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of the above-mentioned factors were not identified as potential risks in the Project Document and at the inception stage of the project?</w:t>
            </w:r>
          </w:p>
          <w:p w14:paraId="48FE4C7D" w14:textId="77777777" w:rsidR="001D6B85" w:rsidRPr="004168A1" w:rsidRDefault="001D6B85" w:rsidP="006A073A">
            <w:pPr>
              <w:pStyle w:val="ListParagraph"/>
              <w:rPr>
                <w:rFonts w:ascii="Times New Roman" w:eastAsiaTheme="minorEastAsia" w:hAnsi="Times New Roman" w:cs="Times New Roman"/>
                <w:lang w:val="en-GB" w:eastAsia="ja-JP"/>
              </w:rPr>
            </w:pPr>
          </w:p>
          <w:p w14:paraId="5EC944CE"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international actors were involved to contribute this project (including UNDP’s IRH)? What role did they play? How did the project facilitate their engagement?</w:t>
            </w:r>
          </w:p>
          <w:p w14:paraId="6A61742A" w14:textId="77777777" w:rsidR="001D6B85" w:rsidRPr="004168A1" w:rsidRDefault="001D6B85" w:rsidP="006A073A">
            <w:pPr>
              <w:jc w:val="both"/>
              <w:rPr>
                <w:rFonts w:ascii="Times New Roman" w:eastAsiaTheme="minorEastAsia" w:hAnsi="Times New Roman" w:cs="Times New Roman"/>
                <w:lang w:val="en-GB" w:eastAsia="ja-JP"/>
              </w:rPr>
            </w:pPr>
          </w:p>
          <w:p w14:paraId="37B26D96"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Did the project make use of any international “good practices” in this area? If so, which practices were used and how did the project tap into them in concrete terms? Was there a systematic study of these practices conducted by the project? Were there lessons that were shared in a formal way with the government and that contributed to the government’s capacity to deal with this matter?</w:t>
            </w:r>
          </w:p>
          <w:p w14:paraId="5322F6C5" w14:textId="77777777" w:rsidR="001D6B85" w:rsidRPr="004168A1" w:rsidRDefault="001D6B85" w:rsidP="006A073A">
            <w:pPr>
              <w:jc w:val="both"/>
              <w:rPr>
                <w:rFonts w:ascii="Times New Roman" w:eastAsiaTheme="minorEastAsia" w:hAnsi="Times New Roman" w:cs="Times New Roman"/>
                <w:lang w:val="en-GB" w:eastAsia="ja-JP"/>
              </w:rPr>
            </w:pPr>
          </w:p>
        </w:tc>
      </w:tr>
      <w:tr w:rsidR="001D6B85" w:rsidRPr="004168A1" w14:paraId="77E4BFE1" w14:textId="77777777" w:rsidTr="006A073A">
        <w:tc>
          <w:tcPr>
            <w:tcW w:w="9350" w:type="dxa"/>
            <w:shd w:val="clear" w:color="auto" w:fill="F2F2F2" w:themeFill="background1" w:themeFillShade="F2"/>
          </w:tcPr>
          <w:p w14:paraId="678BC3D5" w14:textId="77777777" w:rsidR="001D6B85" w:rsidRPr="004168A1" w:rsidRDefault="001D6B85" w:rsidP="006A073A">
            <w:pPr>
              <w:jc w:val="center"/>
              <w:rPr>
                <w:rFonts w:ascii="Times New Roman" w:eastAsiaTheme="minorEastAsia" w:hAnsi="Times New Roman" w:cs="Times New Roman"/>
                <w:b/>
                <w:bCs/>
                <w:lang w:val="en-GB" w:eastAsia="ja-JP"/>
              </w:rPr>
            </w:pPr>
            <w:r w:rsidRPr="004168A1">
              <w:rPr>
                <w:rFonts w:ascii="Times New Roman" w:eastAsiaTheme="minorEastAsia" w:hAnsi="Times New Roman" w:cs="Times New Roman"/>
                <w:b/>
                <w:bCs/>
                <w:lang w:val="en-GB" w:eastAsia="ja-JP"/>
              </w:rPr>
              <w:t>EFFICIENCY</w:t>
            </w:r>
          </w:p>
        </w:tc>
      </w:tr>
      <w:tr w:rsidR="001D6B85" w:rsidRPr="004168A1" w14:paraId="7733175E" w14:textId="77777777" w:rsidTr="006A073A">
        <w:tc>
          <w:tcPr>
            <w:tcW w:w="9350" w:type="dxa"/>
          </w:tcPr>
          <w:p w14:paraId="1DA22475" w14:textId="77777777" w:rsidR="001D6B85" w:rsidRPr="004168A1" w:rsidRDefault="001D6B85" w:rsidP="006A073A">
            <w:pPr>
              <w:jc w:val="both"/>
              <w:rPr>
                <w:rFonts w:ascii="Times New Roman" w:eastAsiaTheme="minorEastAsia" w:hAnsi="Times New Roman" w:cs="Times New Roman"/>
                <w:lang w:val="en-GB" w:eastAsia="ja-JP"/>
              </w:rPr>
            </w:pPr>
          </w:p>
          <w:p w14:paraId="705D70F2"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amount of project’s resources have been spent thus far?</w:t>
            </w:r>
          </w:p>
          <w:p w14:paraId="4BC2E8F4" w14:textId="77777777" w:rsidR="001D6B85" w:rsidRPr="004168A1" w:rsidRDefault="001D6B85" w:rsidP="006A073A">
            <w:pPr>
              <w:jc w:val="both"/>
              <w:rPr>
                <w:rFonts w:ascii="Times New Roman" w:eastAsiaTheme="minorEastAsia" w:hAnsi="Times New Roman" w:cs="Times New Roman"/>
                <w:lang w:val="en-GB" w:eastAsia="ja-JP"/>
              </w:rPr>
            </w:pPr>
          </w:p>
          <w:p w14:paraId="0F6FA7FE"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lastRenderedPageBreak/>
              <w:t>What was the amount of co-financing secured for the project? How much of it was spent?</w:t>
            </w:r>
          </w:p>
          <w:p w14:paraId="498C7C76" w14:textId="77777777" w:rsidR="001D6B85" w:rsidRPr="004168A1" w:rsidRDefault="001D6B85" w:rsidP="006A073A">
            <w:pPr>
              <w:jc w:val="both"/>
              <w:rPr>
                <w:rFonts w:ascii="Times New Roman" w:eastAsiaTheme="minorEastAsia" w:hAnsi="Times New Roman" w:cs="Times New Roman"/>
                <w:lang w:val="en-GB" w:eastAsia="ja-JP"/>
              </w:rPr>
            </w:pPr>
          </w:p>
          <w:p w14:paraId="2D8F95C2"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was the rationale for the request for project extension? On what basis was it granted?</w:t>
            </w:r>
          </w:p>
          <w:p w14:paraId="7870F39D" w14:textId="77777777" w:rsidR="001D6B85" w:rsidRPr="004168A1" w:rsidRDefault="001D6B85" w:rsidP="006A073A">
            <w:pPr>
              <w:jc w:val="both"/>
              <w:rPr>
                <w:rFonts w:ascii="Times New Roman" w:eastAsiaTheme="minorEastAsia" w:hAnsi="Times New Roman" w:cs="Times New Roman"/>
                <w:lang w:val="en-GB" w:eastAsia="ja-JP"/>
              </w:rPr>
            </w:pPr>
          </w:p>
          <w:p w14:paraId="203EBA75"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 xml:space="preserve">What was </w:t>
            </w:r>
            <w:r w:rsidRPr="004168A1">
              <w:rPr>
                <w:rFonts w:ascii="Times New Roman" w:eastAsiaTheme="minorEastAsia" w:hAnsi="Times New Roman" w:cs="Times New Roman"/>
                <w:b/>
                <w:lang w:val="en-GB" w:eastAsia="ja-JP"/>
              </w:rPr>
              <w:t>project management structure</w:t>
            </w:r>
            <w:r w:rsidRPr="004168A1">
              <w:rPr>
                <w:rFonts w:ascii="Times New Roman" w:eastAsiaTheme="minorEastAsia" w:hAnsi="Times New Roman" w:cs="Times New Roman"/>
                <w:lang w:val="en-GB" w:eastAsia="ja-JP"/>
              </w:rPr>
              <w:t xml:space="preserve"> (incl. reporting structure; </w:t>
            </w:r>
            <w:r w:rsidRPr="004168A1">
              <w:rPr>
                <w:rFonts w:ascii="Times New Roman" w:eastAsiaTheme="minorEastAsia" w:hAnsi="Times New Roman" w:cs="Times New Roman"/>
                <w:b/>
                <w:lang w:val="en-GB" w:eastAsia="ja-JP"/>
              </w:rPr>
              <w:t>oversight</w:t>
            </w:r>
            <w:r w:rsidRPr="004168A1">
              <w:rPr>
                <w:rFonts w:ascii="Times New Roman" w:eastAsiaTheme="minorEastAsia" w:hAnsi="Times New Roman" w:cs="Times New Roman"/>
                <w:lang w:val="en-GB" w:eastAsia="ja-JP"/>
              </w:rPr>
              <w:t xml:space="preserve"> responsibility)?</w:t>
            </w:r>
          </w:p>
          <w:p w14:paraId="2183EE0D" w14:textId="77777777" w:rsidR="001D6B85" w:rsidRPr="004168A1" w:rsidRDefault="001D6B85" w:rsidP="006A073A">
            <w:pPr>
              <w:jc w:val="both"/>
              <w:rPr>
                <w:rFonts w:ascii="Times New Roman" w:eastAsiaTheme="minorEastAsia" w:hAnsi="Times New Roman" w:cs="Times New Roman"/>
                <w:lang w:val="en-GB" w:eastAsia="ja-JP"/>
              </w:rPr>
            </w:pPr>
          </w:p>
          <w:p w14:paraId="5D503081"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How efficient was the decision-making process in this project? Was the role of the Project Management Board efficiently implemented?</w:t>
            </w:r>
          </w:p>
          <w:p w14:paraId="68619F26" w14:textId="77777777" w:rsidR="001D6B85" w:rsidRPr="004168A1" w:rsidRDefault="001D6B85" w:rsidP="006A073A">
            <w:pPr>
              <w:jc w:val="both"/>
              <w:rPr>
                <w:rFonts w:ascii="Times New Roman" w:eastAsiaTheme="minorEastAsia" w:hAnsi="Times New Roman" w:cs="Times New Roman"/>
                <w:lang w:val="en-GB" w:eastAsia="ja-JP"/>
              </w:rPr>
            </w:pPr>
          </w:p>
          <w:p w14:paraId="0423704A"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How efficient was the communication between the Project Team and the Project Management Board?</w:t>
            </w:r>
          </w:p>
          <w:p w14:paraId="5E97878B" w14:textId="77777777" w:rsidR="001D6B85" w:rsidRPr="004168A1" w:rsidRDefault="001D6B85" w:rsidP="006A073A">
            <w:pPr>
              <w:pStyle w:val="ListParagraph"/>
              <w:rPr>
                <w:rFonts w:ascii="Times New Roman" w:eastAsiaTheme="minorEastAsia" w:hAnsi="Times New Roman" w:cs="Times New Roman"/>
                <w:lang w:val="en-GB" w:eastAsia="ja-JP"/>
              </w:rPr>
            </w:pPr>
          </w:p>
          <w:p w14:paraId="7637D654"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were the main project delays and what were the reasons for each of them? Please provide a detailed list of delays and factors that led to them.</w:t>
            </w:r>
          </w:p>
          <w:p w14:paraId="572657DD" w14:textId="77777777" w:rsidR="001D6B85" w:rsidRPr="004168A1" w:rsidRDefault="001D6B85" w:rsidP="006A073A">
            <w:pPr>
              <w:pStyle w:val="ListParagraph"/>
              <w:rPr>
                <w:rFonts w:ascii="Times New Roman" w:eastAsiaTheme="minorEastAsia" w:hAnsi="Times New Roman" w:cs="Times New Roman"/>
                <w:lang w:val="en-GB" w:eastAsia="ja-JP"/>
              </w:rPr>
            </w:pPr>
          </w:p>
          <w:p w14:paraId="7505A328"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Were risks/challenges identified sufficiently quickly by the project and brought to the attention of the Project Management Board?</w:t>
            </w:r>
          </w:p>
          <w:p w14:paraId="7451289E" w14:textId="77777777" w:rsidR="001D6B85" w:rsidRPr="004168A1" w:rsidRDefault="001D6B85" w:rsidP="006A073A">
            <w:pPr>
              <w:pStyle w:val="ListParagraph"/>
              <w:rPr>
                <w:rFonts w:ascii="Times New Roman" w:eastAsiaTheme="minorEastAsia" w:hAnsi="Times New Roman" w:cs="Times New Roman"/>
                <w:lang w:val="en-GB" w:eastAsia="ja-JP"/>
              </w:rPr>
            </w:pPr>
          </w:p>
          <w:p w14:paraId="68903599"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US" w:eastAsia="ja-JP"/>
              </w:rPr>
            </w:pPr>
            <w:r w:rsidRPr="004168A1">
              <w:rPr>
                <w:rFonts w:ascii="Times New Roman" w:eastAsiaTheme="minorEastAsia" w:hAnsi="Times New Roman" w:cs="Times New Roman"/>
                <w:lang w:val="en-US" w:eastAsia="ja-JP"/>
              </w:rPr>
              <w:t xml:space="preserve">How was this project coordinated with similar projects/initiatives by other development partners? </w:t>
            </w:r>
          </w:p>
          <w:p w14:paraId="7F6526B0" w14:textId="77777777" w:rsidR="001D6B85" w:rsidRPr="004168A1" w:rsidRDefault="001D6B85" w:rsidP="006A073A">
            <w:pPr>
              <w:pStyle w:val="ListParagraph"/>
              <w:jc w:val="both"/>
              <w:rPr>
                <w:rFonts w:ascii="Times New Roman" w:eastAsiaTheme="minorEastAsia" w:hAnsi="Times New Roman" w:cs="Times New Roman"/>
                <w:lang w:val="en-GB" w:eastAsia="ja-JP"/>
              </w:rPr>
            </w:pPr>
          </w:p>
          <w:p w14:paraId="668A34A8" w14:textId="77777777" w:rsidR="001D6B85" w:rsidRPr="004168A1" w:rsidRDefault="001D6B85" w:rsidP="000649BF">
            <w:pPr>
              <w:pStyle w:val="ListParagraph"/>
              <w:numPr>
                <w:ilvl w:val="0"/>
                <w:numId w:val="97"/>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With hindsight, what would you have structured differently in terms of how this project was set up?</w:t>
            </w:r>
          </w:p>
          <w:p w14:paraId="5F1301A6" w14:textId="77777777" w:rsidR="001D6B85" w:rsidRPr="004168A1" w:rsidRDefault="001D6B85" w:rsidP="006A073A">
            <w:pPr>
              <w:jc w:val="both"/>
              <w:rPr>
                <w:rFonts w:ascii="Times New Roman" w:eastAsiaTheme="minorEastAsia" w:hAnsi="Times New Roman" w:cs="Times New Roman"/>
                <w:lang w:val="en-GB" w:eastAsia="ja-JP"/>
              </w:rPr>
            </w:pPr>
          </w:p>
        </w:tc>
      </w:tr>
      <w:tr w:rsidR="001D6B85" w:rsidRPr="004168A1" w14:paraId="6D7647AB" w14:textId="77777777" w:rsidTr="006A073A">
        <w:tc>
          <w:tcPr>
            <w:tcW w:w="9350" w:type="dxa"/>
            <w:shd w:val="clear" w:color="auto" w:fill="F2F2F2" w:themeFill="background1" w:themeFillShade="F2"/>
          </w:tcPr>
          <w:p w14:paraId="7E1457B9" w14:textId="77777777" w:rsidR="001D6B85" w:rsidRPr="004168A1" w:rsidRDefault="001D6B85" w:rsidP="006A073A">
            <w:pPr>
              <w:jc w:val="center"/>
              <w:rPr>
                <w:rFonts w:ascii="Times New Roman" w:eastAsiaTheme="minorEastAsia" w:hAnsi="Times New Roman" w:cs="Times New Roman"/>
                <w:b/>
                <w:bCs/>
                <w:lang w:val="en-GB" w:eastAsia="ja-JP"/>
              </w:rPr>
            </w:pPr>
            <w:r w:rsidRPr="004168A1">
              <w:rPr>
                <w:rFonts w:ascii="Times New Roman" w:eastAsiaTheme="minorEastAsia" w:hAnsi="Times New Roman" w:cs="Times New Roman"/>
                <w:b/>
                <w:bCs/>
                <w:lang w:val="en-GB" w:eastAsia="ja-JP"/>
              </w:rPr>
              <w:lastRenderedPageBreak/>
              <w:t>SUSTAINABILITY</w:t>
            </w:r>
          </w:p>
        </w:tc>
      </w:tr>
      <w:tr w:rsidR="001D6B85" w:rsidRPr="004168A1" w14:paraId="5B033022" w14:textId="77777777" w:rsidTr="006A073A">
        <w:tc>
          <w:tcPr>
            <w:tcW w:w="9350" w:type="dxa"/>
          </w:tcPr>
          <w:p w14:paraId="6DA867E0" w14:textId="77777777" w:rsidR="001D6B85" w:rsidRPr="004168A1" w:rsidRDefault="001D6B85" w:rsidP="006A073A">
            <w:pPr>
              <w:pStyle w:val="ListParagraph"/>
              <w:jc w:val="both"/>
              <w:rPr>
                <w:rFonts w:ascii="Times New Roman" w:eastAsiaTheme="minorEastAsia" w:hAnsi="Times New Roman" w:cs="Times New Roman"/>
                <w:lang w:val="en-GB" w:eastAsia="ja-JP"/>
              </w:rPr>
            </w:pPr>
          </w:p>
          <w:p w14:paraId="70A5E6D8" w14:textId="77777777" w:rsidR="001D6B85" w:rsidRPr="004168A1" w:rsidRDefault="001D6B85" w:rsidP="000649BF">
            <w:pPr>
              <w:pStyle w:val="ListParagraph"/>
              <w:numPr>
                <w:ilvl w:val="0"/>
                <w:numId w:val="98"/>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has visibly changed thanks to this project in the area of CC adaptation?</w:t>
            </w:r>
          </w:p>
          <w:p w14:paraId="2795F105" w14:textId="77777777" w:rsidR="001D6B85" w:rsidRPr="004168A1" w:rsidRDefault="001D6B85" w:rsidP="006A073A">
            <w:pPr>
              <w:pStyle w:val="ListParagraph"/>
              <w:jc w:val="both"/>
              <w:rPr>
                <w:rFonts w:ascii="Times New Roman" w:eastAsiaTheme="minorEastAsia" w:hAnsi="Times New Roman" w:cs="Times New Roman"/>
                <w:lang w:val="en-GB" w:eastAsia="ja-JP"/>
              </w:rPr>
            </w:pPr>
          </w:p>
          <w:p w14:paraId="3E4C0CBB" w14:textId="77777777" w:rsidR="001D6B85" w:rsidRPr="004168A1" w:rsidRDefault="001D6B85" w:rsidP="000649BF">
            <w:pPr>
              <w:pStyle w:val="ListParagraph"/>
              <w:numPr>
                <w:ilvl w:val="0"/>
                <w:numId w:val="98"/>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How were the results of this project communicated to other national stakeholders, especially in other velayats?</w:t>
            </w:r>
          </w:p>
          <w:p w14:paraId="06913974" w14:textId="77777777" w:rsidR="001D6B85" w:rsidRPr="004168A1" w:rsidRDefault="001D6B85" w:rsidP="006A073A">
            <w:pPr>
              <w:pStyle w:val="ListParagraph"/>
              <w:jc w:val="both"/>
              <w:rPr>
                <w:rFonts w:ascii="Times New Roman" w:eastAsiaTheme="minorEastAsia" w:hAnsi="Times New Roman" w:cs="Times New Roman"/>
                <w:lang w:val="en-GB" w:eastAsia="ja-JP"/>
              </w:rPr>
            </w:pPr>
          </w:p>
          <w:p w14:paraId="0C55D09D" w14:textId="77777777" w:rsidR="001D6B85" w:rsidRPr="004168A1" w:rsidRDefault="001D6B85" w:rsidP="000649BF">
            <w:pPr>
              <w:pStyle w:val="ListParagraph"/>
              <w:numPr>
                <w:ilvl w:val="0"/>
                <w:numId w:val="98"/>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Have any experiences from this project been transferred/taken up in the other velayats?</w:t>
            </w:r>
          </w:p>
          <w:p w14:paraId="5330D6B9" w14:textId="77777777" w:rsidR="001D6B85" w:rsidRPr="004168A1" w:rsidRDefault="001D6B85" w:rsidP="006A073A">
            <w:pPr>
              <w:jc w:val="both"/>
              <w:rPr>
                <w:rFonts w:ascii="Times New Roman" w:eastAsiaTheme="minorEastAsia" w:hAnsi="Times New Roman" w:cs="Times New Roman"/>
                <w:lang w:val="en-GB" w:eastAsia="ja-JP"/>
              </w:rPr>
            </w:pPr>
          </w:p>
          <w:p w14:paraId="13AA602F" w14:textId="77777777" w:rsidR="001D6B85" w:rsidRPr="004168A1" w:rsidRDefault="001D6B85" w:rsidP="000649BF">
            <w:pPr>
              <w:pStyle w:val="ListParagraph"/>
              <w:numPr>
                <w:ilvl w:val="0"/>
                <w:numId w:val="98"/>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are the options now for the Government and local communities to carry this work forward? Is there an approved action plan/strategy in place? Is there any concrete line of action that has the agreement of the government?</w:t>
            </w:r>
          </w:p>
          <w:p w14:paraId="0A38B0E9" w14:textId="77777777" w:rsidR="001D6B85" w:rsidRPr="004168A1" w:rsidRDefault="001D6B85" w:rsidP="006A073A">
            <w:pPr>
              <w:jc w:val="both"/>
              <w:rPr>
                <w:rFonts w:ascii="Times New Roman" w:eastAsiaTheme="minorEastAsia" w:hAnsi="Times New Roman" w:cs="Times New Roman"/>
                <w:lang w:val="en-GB" w:eastAsia="ja-JP"/>
              </w:rPr>
            </w:pPr>
          </w:p>
          <w:p w14:paraId="3BE79936" w14:textId="77777777" w:rsidR="001D6B85" w:rsidRPr="004168A1" w:rsidRDefault="001D6B85" w:rsidP="000649BF">
            <w:pPr>
              <w:pStyle w:val="ListParagraph"/>
              <w:numPr>
                <w:ilvl w:val="0"/>
                <w:numId w:val="98"/>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From the project’s (technical) perspective, what do you see as the most feasible path forward to promote the achievements of this project?</w:t>
            </w:r>
          </w:p>
          <w:p w14:paraId="3EED79CB" w14:textId="77777777" w:rsidR="001D6B85" w:rsidRPr="004168A1" w:rsidRDefault="001D6B85" w:rsidP="006A073A">
            <w:pPr>
              <w:pStyle w:val="ListParagraph"/>
              <w:rPr>
                <w:rFonts w:ascii="Times New Roman" w:eastAsiaTheme="minorEastAsia" w:hAnsi="Times New Roman" w:cs="Times New Roman"/>
                <w:lang w:val="en-GB" w:eastAsia="ja-JP"/>
              </w:rPr>
            </w:pPr>
          </w:p>
          <w:p w14:paraId="37663E08" w14:textId="77777777" w:rsidR="001D6B85" w:rsidRPr="004168A1" w:rsidRDefault="001D6B85" w:rsidP="000649BF">
            <w:pPr>
              <w:pStyle w:val="ListParagraph"/>
              <w:numPr>
                <w:ilvl w:val="0"/>
                <w:numId w:val="98"/>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are the main lessons you have drawn from the experience of this project?</w:t>
            </w:r>
          </w:p>
          <w:p w14:paraId="68669837" w14:textId="77777777" w:rsidR="001D6B85" w:rsidRPr="004168A1" w:rsidRDefault="001D6B85" w:rsidP="006A073A">
            <w:pPr>
              <w:jc w:val="both"/>
              <w:rPr>
                <w:rFonts w:ascii="Times New Roman" w:eastAsiaTheme="minorEastAsia" w:hAnsi="Times New Roman" w:cs="Times New Roman"/>
                <w:lang w:val="en-GB" w:eastAsia="ja-JP"/>
              </w:rPr>
            </w:pPr>
          </w:p>
          <w:p w14:paraId="42EA519E" w14:textId="77777777" w:rsidR="001D6B85" w:rsidRPr="004168A1" w:rsidRDefault="001D6B85" w:rsidP="000649BF">
            <w:pPr>
              <w:pStyle w:val="ListParagraph"/>
              <w:numPr>
                <w:ilvl w:val="0"/>
                <w:numId w:val="98"/>
              </w:numPr>
              <w:jc w:val="both"/>
              <w:rPr>
                <w:rFonts w:ascii="Times New Roman" w:eastAsiaTheme="minorEastAsia" w:hAnsi="Times New Roman" w:cs="Times New Roman"/>
                <w:lang w:val="en-GB" w:eastAsia="ja-JP"/>
              </w:rPr>
            </w:pPr>
            <w:r w:rsidRPr="004168A1">
              <w:rPr>
                <w:rFonts w:ascii="Times New Roman" w:eastAsiaTheme="minorEastAsia" w:hAnsi="Times New Roman" w:cs="Times New Roman"/>
                <w:lang w:val="en-GB" w:eastAsia="ja-JP"/>
              </w:rPr>
              <w:t>What are the key materials (knowledge products) that the project is handing over to the counterparts on this matter and how useful are they (please detail their usefulness in terms of what help they practically provide)?</w:t>
            </w:r>
          </w:p>
          <w:p w14:paraId="3249F9DC" w14:textId="77777777" w:rsidR="001D6B85" w:rsidRPr="004168A1" w:rsidRDefault="001D6B85" w:rsidP="006A073A">
            <w:pPr>
              <w:jc w:val="both"/>
              <w:rPr>
                <w:rFonts w:ascii="Times New Roman" w:eastAsiaTheme="minorEastAsia" w:hAnsi="Times New Roman" w:cs="Times New Roman"/>
                <w:lang w:val="en-GB" w:eastAsia="ja-JP"/>
              </w:rPr>
            </w:pPr>
          </w:p>
        </w:tc>
      </w:tr>
    </w:tbl>
    <w:p w14:paraId="6E584BD7" w14:textId="41BE2978" w:rsidR="00064065" w:rsidRDefault="00064065">
      <w:pPr>
        <w:rPr>
          <w:rFonts w:ascii="Times New Roman" w:hAnsi="Times New Roman" w:cs="Times New Roman"/>
          <w:sz w:val="24"/>
          <w:szCs w:val="24"/>
          <w:lang w:val="en-US"/>
        </w:rPr>
      </w:pPr>
    </w:p>
    <w:p w14:paraId="3749AFDE" w14:textId="77777777" w:rsidR="001D6B85" w:rsidRDefault="001D6B85">
      <w:pPr>
        <w:rPr>
          <w:rFonts w:ascii="Times New Roman" w:hAnsi="Times New Roman" w:cs="Times New Roman"/>
          <w:sz w:val="24"/>
          <w:szCs w:val="24"/>
          <w:lang w:val="en-US"/>
        </w:rPr>
      </w:pPr>
    </w:p>
    <w:p w14:paraId="37A637F6" w14:textId="77777777" w:rsidR="001D6B85" w:rsidRDefault="001D6B85">
      <w:pPr>
        <w:rPr>
          <w:rFonts w:ascii="Times New Roman" w:hAnsi="Times New Roman" w:cs="Times New Roman"/>
          <w:sz w:val="24"/>
          <w:szCs w:val="24"/>
          <w:lang w:val="en-US"/>
        </w:rPr>
        <w:sectPr w:rsidR="001D6B85" w:rsidSect="00807052">
          <w:type w:val="continuous"/>
          <w:pgSz w:w="11906" w:h="16838" w:code="9"/>
          <w:pgMar w:top="1440" w:right="1440" w:bottom="1440" w:left="1440" w:header="720" w:footer="720" w:gutter="0"/>
          <w:cols w:space="720"/>
          <w:docGrid w:linePitch="360"/>
        </w:sectPr>
      </w:pPr>
    </w:p>
    <w:p w14:paraId="72192E93" w14:textId="764D7520" w:rsidR="0060595C" w:rsidRPr="00BF1A59" w:rsidRDefault="009D0CF1" w:rsidP="00BF1A59">
      <w:pPr>
        <w:pStyle w:val="Heading1"/>
        <w:rPr>
          <w:rFonts w:ascii="Times New Roman" w:hAnsi="Times New Roman" w:cs="Times New Roman"/>
          <w:lang w:val="en-US"/>
        </w:rPr>
      </w:pPr>
      <w:bookmarkStart w:id="141" w:name="_Toc98646363"/>
      <w:r w:rsidRPr="00084C4B">
        <w:rPr>
          <w:rFonts w:ascii="Times New Roman" w:hAnsi="Times New Roman" w:cs="Times New Roman"/>
          <w:lang w:val="en-US"/>
        </w:rPr>
        <w:lastRenderedPageBreak/>
        <w:t>ANNEX IV: LIST</w:t>
      </w:r>
      <w:r w:rsidR="00DF34B2">
        <w:rPr>
          <w:rFonts w:ascii="Times New Roman" w:hAnsi="Times New Roman" w:cs="Times New Roman"/>
          <w:lang w:val="en-US"/>
        </w:rPr>
        <w:t xml:space="preserve"> OF</w:t>
      </w:r>
      <w:r w:rsidRPr="00084C4B">
        <w:rPr>
          <w:rFonts w:ascii="Times New Roman" w:hAnsi="Times New Roman" w:cs="Times New Roman"/>
          <w:lang w:val="en-US"/>
        </w:rPr>
        <w:t xml:space="preserve"> INTERVI</w:t>
      </w:r>
      <w:r w:rsidR="0060595C" w:rsidRPr="00084C4B">
        <w:rPr>
          <w:rFonts w:ascii="Times New Roman" w:hAnsi="Times New Roman" w:cs="Times New Roman"/>
          <w:lang w:val="en-US"/>
        </w:rPr>
        <w:t>E</w:t>
      </w:r>
      <w:r w:rsidR="00DF34B2">
        <w:rPr>
          <w:rFonts w:ascii="Times New Roman" w:hAnsi="Times New Roman" w:cs="Times New Roman"/>
          <w:lang w:val="en-US"/>
        </w:rPr>
        <w:t>WE</w:t>
      </w:r>
      <w:r w:rsidR="0060595C" w:rsidRPr="00084C4B">
        <w:rPr>
          <w:rFonts w:ascii="Times New Roman" w:hAnsi="Times New Roman" w:cs="Times New Roman"/>
          <w:lang w:val="en-US"/>
        </w:rPr>
        <w:t>ES</w:t>
      </w:r>
      <w:bookmarkEnd w:id="141"/>
    </w:p>
    <w:p w14:paraId="3B7997D3" w14:textId="49D2AFE1" w:rsidR="006D4E9A" w:rsidRDefault="006D4E9A" w:rsidP="0060595C">
      <w:pPr>
        <w:rPr>
          <w:rFonts w:ascii="Times New Roman" w:hAnsi="Times New Roman" w:cs="Times New Roman"/>
          <w:lang w:val="en-US"/>
        </w:rPr>
      </w:pPr>
    </w:p>
    <w:tbl>
      <w:tblPr>
        <w:tblStyle w:val="TableGrid"/>
        <w:tblW w:w="0" w:type="auto"/>
        <w:tblLook w:val="04A0" w:firstRow="1" w:lastRow="0" w:firstColumn="1" w:lastColumn="0" w:noHBand="0" w:noVBand="1"/>
      </w:tblPr>
      <w:tblGrid>
        <w:gridCol w:w="456"/>
        <w:gridCol w:w="2346"/>
        <w:gridCol w:w="1824"/>
        <w:gridCol w:w="3043"/>
        <w:gridCol w:w="1532"/>
        <w:gridCol w:w="1255"/>
      </w:tblGrid>
      <w:tr w:rsidR="005B3B3B" w:rsidRPr="000746C0" w14:paraId="708FAD58" w14:textId="77777777" w:rsidTr="001B3992">
        <w:tc>
          <w:tcPr>
            <w:tcW w:w="460" w:type="dxa"/>
          </w:tcPr>
          <w:p w14:paraId="292611E1" w14:textId="77777777" w:rsidR="005B3B3B" w:rsidRPr="000746C0" w:rsidRDefault="005B3B3B" w:rsidP="001B3992">
            <w:pPr>
              <w:rPr>
                <w:rFonts w:ascii="Times New Roman" w:hAnsi="Times New Roman" w:cs="Times New Roman"/>
                <w:sz w:val="24"/>
                <w:szCs w:val="24"/>
                <w:shd w:val="clear" w:color="auto" w:fill="FFFFFF"/>
              </w:rPr>
            </w:pPr>
            <w:r w:rsidRPr="000746C0">
              <w:rPr>
                <w:rFonts w:ascii="Times New Roman" w:hAnsi="Times New Roman" w:cs="Times New Roman"/>
                <w:sz w:val="24"/>
                <w:szCs w:val="24"/>
                <w:shd w:val="clear" w:color="auto" w:fill="FFFFFF"/>
              </w:rPr>
              <w:t>№</w:t>
            </w:r>
          </w:p>
        </w:tc>
        <w:tc>
          <w:tcPr>
            <w:tcW w:w="3327" w:type="dxa"/>
          </w:tcPr>
          <w:p w14:paraId="3488A567" w14:textId="257BC2A5" w:rsidR="005B3B3B" w:rsidRPr="000746C0" w:rsidRDefault="005B3B3B" w:rsidP="001B3992">
            <w:pPr>
              <w:jc w:val="center"/>
              <w:rPr>
                <w:rFonts w:ascii="Times New Roman" w:hAnsi="Times New Roman" w:cs="Times New Roman"/>
                <w:b/>
                <w:i/>
                <w:sz w:val="24"/>
                <w:szCs w:val="24"/>
                <w:shd w:val="clear" w:color="auto" w:fill="FFFFFF"/>
                <w:lang w:val="en-US"/>
              </w:rPr>
            </w:pPr>
            <w:r w:rsidRPr="000746C0">
              <w:rPr>
                <w:rFonts w:ascii="Times New Roman" w:hAnsi="Times New Roman" w:cs="Times New Roman"/>
                <w:b/>
                <w:i/>
                <w:sz w:val="24"/>
                <w:szCs w:val="24"/>
                <w:shd w:val="clear" w:color="auto" w:fill="FFFFFF"/>
                <w:lang w:val="en-US"/>
              </w:rPr>
              <w:t>Name/</w:t>
            </w:r>
            <w:r w:rsidR="00DB08F1">
              <w:rPr>
                <w:rFonts w:ascii="Times New Roman" w:hAnsi="Times New Roman" w:cs="Times New Roman"/>
                <w:b/>
                <w:i/>
                <w:sz w:val="24"/>
                <w:szCs w:val="24"/>
                <w:shd w:val="clear" w:color="auto" w:fill="FFFFFF"/>
                <w:lang w:val="en-US"/>
              </w:rPr>
              <w:t>S</w:t>
            </w:r>
            <w:r w:rsidRPr="000746C0">
              <w:rPr>
                <w:rFonts w:ascii="Times New Roman" w:hAnsi="Times New Roman" w:cs="Times New Roman"/>
                <w:b/>
                <w:i/>
                <w:sz w:val="24"/>
                <w:szCs w:val="24"/>
                <w:shd w:val="clear" w:color="auto" w:fill="FFFFFF"/>
                <w:lang w:val="en-US"/>
              </w:rPr>
              <w:t>urname</w:t>
            </w:r>
          </w:p>
        </w:tc>
        <w:tc>
          <w:tcPr>
            <w:tcW w:w="2921" w:type="dxa"/>
          </w:tcPr>
          <w:p w14:paraId="793E30E3" w14:textId="77777777" w:rsidR="005B3B3B" w:rsidRPr="000746C0" w:rsidRDefault="005B3B3B" w:rsidP="001B3992">
            <w:pPr>
              <w:jc w:val="center"/>
              <w:rPr>
                <w:rFonts w:ascii="Times New Roman" w:hAnsi="Times New Roman" w:cs="Times New Roman"/>
                <w:b/>
                <w:i/>
                <w:sz w:val="24"/>
                <w:szCs w:val="24"/>
                <w:shd w:val="clear" w:color="auto" w:fill="FFFFFF"/>
                <w:lang w:val="en-US"/>
              </w:rPr>
            </w:pPr>
            <w:r w:rsidRPr="000746C0">
              <w:rPr>
                <w:rFonts w:ascii="Times New Roman" w:hAnsi="Times New Roman" w:cs="Times New Roman"/>
                <w:b/>
                <w:i/>
                <w:sz w:val="24"/>
                <w:szCs w:val="24"/>
                <w:shd w:val="clear" w:color="auto" w:fill="FFFFFF"/>
                <w:lang w:val="en-US"/>
              </w:rPr>
              <w:t>Position</w:t>
            </w:r>
          </w:p>
        </w:tc>
        <w:tc>
          <w:tcPr>
            <w:tcW w:w="3635" w:type="dxa"/>
          </w:tcPr>
          <w:p w14:paraId="61E677D0" w14:textId="77777777" w:rsidR="005B3B3B" w:rsidRPr="000746C0" w:rsidRDefault="005B3B3B" w:rsidP="001B3992">
            <w:pPr>
              <w:jc w:val="center"/>
              <w:rPr>
                <w:rFonts w:ascii="Times New Roman" w:hAnsi="Times New Roman" w:cs="Times New Roman"/>
                <w:b/>
                <w:i/>
                <w:sz w:val="24"/>
                <w:szCs w:val="24"/>
                <w:shd w:val="clear" w:color="auto" w:fill="FFFFFF"/>
                <w:lang w:val="en-US"/>
              </w:rPr>
            </w:pPr>
            <w:r w:rsidRPr="000746C0">
              <w:rPr>
                <w:rFonts w:ascii="Times New Roman" w:hAnsi="Times New Roman" w:cs="Times New Roman"/>
                <w:b/>
                <w:i/>
                <w:sz w:val="24"/>
                <w:szCs w:val="24"/>
                <w:shd w:val="clear" w:color="auto" w:fill="FFFFFF"/>
                <w:lang w:val="en-US"/>
              </w:rPr>
              <w:t>Agency</w:t>
            </w:r>
            <w:r>
              <w:rPr>
                <w:rFonts w:ascii="Times New Roman" w:hAnsi="Times New Roman" w:cs="Times New Roman"/>
                <w:b/>
                <w:i/>
                <w:sz w:val="24"/>
                <w:szCs w:val="24"/>
                <w:shd w:val="clear" w:color="auto" w:fill="FFFFFF"/>
                <w:lang w:val="en-US"/>
              </w:rPr>
              <w:t>/</w:t>
            </w:r>
            <w:r w:rsidRPr="000746C0">
              <w:rPr>
                <w:rFonts w:ascii="Times New Roman" w:hAnsi="Times New Roman" w:cs="Times New Roman"/>
                <w:b/>
                <w:i/>
                <w:sz w:val="24"/>
                <w:szCs w:val="24"/>
                <w:shd w:val="clear" w:color="auto" w:fill="FFFFFF"/>
                <w:lang w:val="en-US"/>
              </w:rPr>
              <w:t xml:space="preserve"> Project</w:t>
            </w:r>
          </w:p>
        </w:tc>
        <w:tc>
          <w:tcPr>
            <w:tcW w:w="2140" w:type="dxa"/>
          </w:tcPr>
          <w:p w14:paraId="618F506F" w14:textId="77777777" w:rsidR="005B3B3B" w:rsidRPr="000746C0" w:rsidRDefault="005B3B3B" w:rsidP="001B3992">
            <w:pPr>
              <w:jc w:val="center"/>
              <w:rPr>
                <w:rFonts w:ascii="Times New Roman" w:hAnsi="Times New Roman" w:cs="Times New Roman"/>
                <w:b/>
                <w:i/>
                <w:sz w:val="24"/>
                <w:szCs w:val="24"/>
                <w:shd w:val="clear" w:color="auto" w:fill="FFFFFF"/>
                <w:lang w:val="en-US"/>
              </w:rPr>
            </w:pPr>
            <w:r w:rsidRPr="000746C0">
              <w:rPr>
                <w:rFonts w:ascii="Times New Roman" w:hAnsi="Times New Roman" w:cs="Times New Roman"/>
                <w:b/>
                <w:i/>
                <w:sz w:val="24"/>
                <w:szCs w:val="24"/>
                <w:shd w:val="clear" w:color="auto" w:fill="FFFFFF"/>
                <w:lang w:val="en-US"/>
              </w:rPr>
              <w:t>Date &amp; time of interview</w:t>
            </w:r>
          </w:p>
        </w:tc>
        <w:tc>
          <w:tcPr>
            <w:tcW w:w="2077" w:type="dxa"/>
          </w:tcPr>
          <w:p w14:paraId="520DA56A" w14:textId="77777777" w:rsidR="005B3B3B" w:rsidRPr="000746C0" w:rsidRDefault="005B3B3B" w:rsidP="001B3992">
            <w:pPr>
              <w:jc w:val="center"/>
              <w:rPr>
                <w:rFonts w:ascii="Times New Roman" w:hAnsi="Times New Roman" w:cs="Times New Roman"/>
                <w:b/>
                <w:i/>
                <w:sz w:val="24"/>
                <w:szCs w:val="24"/>
                <w:shd w:val="clear" w:color="auto" w:fill="FFFFFF"/>
                <w:lang w:val="en-US"/>
              </w:rPr>
            </w:pPr>
            <w:r>
              <w:rPr>
                <w:rFonts w:ascii="Times New Roman" w:hAnsi="Times New Roman" w:cs="Times New Roman"/>
                <w:b/>
                <w:i/>
                <w:sz w:val="24"/>
                <w:szCs w:val="24"/>
                <w:shd w:val="clear" w:color="auto" w:fill="FFFFFF"/>
                <w:lang w:val="en-US"/>
              </w:rPr>
              <w:t>Note</w:t>
            </w:r>
            <w:r w:rsidRPr="000746C0">
              <w:rPr>
                <w:rFonts w:ascii="Times New Roman" w:hAnsi="Times New Roman" w:cs="Times New Roman"/>
                <w:b/>
                <w:i/>
                <w:sz w:val="24"/>
                <w:szCs w:val="24"/>
                <w:shd w:val="clear" w:color="auto" w:fill="FFFFFF"/>
                <w:lang w:val="en-US"/>
              </w:rPr>
              <w:t>s</w:t>
            </w:r>
          </w:p>
        </w:tc>
      </w:tr>
      <w:tr w:rsidR="005B3B3B" w:rsidRPr="002E67CB" w14:paraId="750652A1" w14:textId="77777777" w:rsidTr="001B3992">
        <w:tc>
          <w:tcPr>
            <w:tcW w:w="460" w:type="dxa"/>
          </w:tcPr>
          <w:p w14:paraId="52FA0101"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w:t>
            </w:r>
          </w:p>
        </w:tc>
        <w:tc>
          <w:tcPr>
            <w:tcW w:w="3327" w:type="dxa"/>
          </w:tcPr>
          <w:p w14:paraId="5C055CE7" w14:textId="77777777" w:rsidR="005B3B3B" w:rsidRPr="000746C0" w:rsidRDefault="005B3B3B" w:rsidP="001B3992">
            <w:pPr>
              <w:rPr>
                <w:rFonts w:ascii="Times New Roman" w:hAnsi="Times New Roman" w:cs="Times New Roman"/>
                <w:b/>
                <w:sz w:val="24"/>
                <w:szCs w:val="24"/>
                <w:shd w:val="clear" w:color="auto" w:fill="FFFFFF"/>
                <w:lang w:val="en-US"/>
              </w:rPr>
            </w:pPr>
            <w:r w:rsidRPr="000746C0">
              <w:rPr>
                <w:rFonts w:ascii="Times New Roman" w:hAnsi="Times New Roman" w:cs="Times New Roman"/>
                <w:b/>
                <w:sz w:val="24"/>
                <w:szCs w:val="24"/>
                <w:lang w:val="en-US"/>
              </w:rPr>
              <w:t>Mr.</w:t>
            </w:r>
            <w:r w:rsidRPr="000746C0">
              <w:rPr>
                <w:rFonts w:ascii="Times New Roman" w:hAnsi="Times New Roman" w:cs="Times New Roman"/>
                <w:b/>
                <w:sz w:val="24"/>
                <w:szCs w:val="24"/>
              </w:rPr>
              <w:t xml:space="preserve"> </w:t>
            </w:r>
            <w:r w:rsidRPr="000746C0">
              <w:rPr>
                <w:rFonts w:ascii="Times New Roman" w:hAnsi="Times New Roman" w:cs="Times New Roman"/>
                <w:b/>
                <w:sz w:val="24"/>
                <w:szCs w:val="24"/>
                <w:lang w:val="en-US"/>
              </w:rPr>
              <w:t xml:space="preserve">Harald </w:t>
            </w:r>
            <w:r w:rsidRPr="000746C0">
              <w:rPr>
                <w:rFonts w:ascii="Times New Roman" w:hAnsi="Times New Roman" w:cs="Times New Roman"/>
                <w:b/>
                <w:spacing w:val="5"/>
                <w:sz w:val="24"/>
                <w:szCs w:val="24"/>
                <w:shd w:val="clear" w:color="auto" w:fill="FFFFFF"/>
                <w:lang w:val="en-US"/>
              </w:rPr>
              <w:t>L</w:t>
            </w:r>
            <w:r w:rsidRPr="000746C0">
              <w:rPr>
                <w:rFonts w:ascii="Times New Roman" w:hAnsi="Times New Roman" w:cs="Times New Roman"/>
                <w:b/>
                <w:spacing w:val="5"/>
                <w:sz w:val="24"/>
                <w:szCs w:val="24"/>
                <w:shd w:val="clear" w:color="auto" w:fill="FFFFFF"/>
              </w:rPr>
              <w:t>eummen</w:t>
            </w:r>
            <w:r w:rsidRPr="000746C0">
              <w:rPr>
                <w:rFonts w:ascii="Times New Roman" w:hAnsi="Times New Roman" w:cs="Times New Roman"/>
                <w:b/>
                <w:spacing w:val="5"/>
                <w:sz w:val="24"/>
                <w:szCs w:val="24"/>
                <w:shd w:val="clear" w:color="auto" w:fill="FFFFFF"/>
                <w:lang w:val="en-US"/>
              </w:rPr>
              <w:t>s</w:t>
            </w:r>
          </w:p>
        </w:tc>
        <w:tc>
          <w:tcPr>
            <w:tcW w:w="2921" w:type="dxa"/>
          </w:tcPr>
          <w:p w14:paraId="54C9E614"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International Senior Technical Advisor</w:t>
            </w:r>
          </w:p>
        </w:tc>
        <w:tc>
          <w:tcPr>
            <w:tcW w:w="3635" w:type="dxa"/>
            <w:vMerge w:val="restart"/>
          </w:tcPr>
          <w:p w14:paraId="608C7723" w14:textId="77777777" w:rsidR="005B3B3B" w:rsidRPr="000746C0" w:rsidRDefault="005B3B3B" w:rsidP="001B3992">
            <w:pPr>
              <w:jc w:val="center"/>
              <w:rPr>
                <w:rFonts w:ascii="Times New Roman" w:hAnsi="Times New Roman" w:cs="Times New Roman"/>
                <w:sz w:val="24"/>
                <w:szCs w:val="24"/>
                <w:lang w:val="en-US"/>
              </w:rPr>
            </w:pPr>
          </w:p>
          <w:p w14:paraId="07C36CCF" w14:textId="77777777" w:rsidR="005B3B3B" w:rsidRPr="000746C0" w:rsidRDefault="005B3B3B" w:rsidP="001B3992">
            <w:pPr>
              <w:jc w:val="center"/>
              <w:rPr>
                <w:rFonts w:ascii="Times New Roman" w:hAnsi="Times New Roman" w:cs="Times New Roman"/>
                <w:sz w:val="24"/>
                <w:szCs w:val="24"/>
                <w:lang w:val="en-US"/>
              </w:rPr>
            </w:pPr>
          </w:p>
          <w:p w14:paraId="6F31F4AC" w14:textId="77777777" w:rsidR="005B3B3B" w:rsidRPr="000746C0" w:rsidRDefault="005B3B3B" w:rsidP="001B3992">
            <w:pPr>
              <w:jc w:val="center"/>
              <w:rPr>
                <w:rFonts w:ascii="Times New Roman" w:hAnsi="Times New Roman" w:cs="Times New Roman"/>
                <w:sz w:val="24"/>
                <w:szCs w:val="24"/>
                <w:lang w:val="en-US"/>
              </w:rPr>
            </w:pPr>
          </w:p>
          <w:p w14:paraId="6A846284"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lang w:val="en-US"/>
              </w:rPr>
              <w:t>UNDP/GEF/MA&amp;EPT SCRL project</w:t>
            </w:r>
          </w:p>
          <w:p w14:paraId="73C461DA"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140" w:type="dxa"/>
            <w:vMerge w:val="restart"/>
          </w:tcPr>
          <w:p w14:paraId="4FEAEAB8"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023B7EDF"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3F7EE550"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022FFFAA"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066FDFD3"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Wednesday</w:t>
            </w:r>
          </w:p>
          <w:p w14:paraId="0CEA4493"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17/11/2021</w:t>
            </w:r>
          </w:p>
          <w:p w14:paraId="1255783D"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Time:10:00</w:t>
            </w:r>
          </w:p>
        </w:tc>
        <w:tc>
          <w:tcPr>
            <w:tcW w:w="2077" w:type="dxa"/>
            <w:vMerge w:val="restart"/>
          </w:tcPr>
          <w:p w14:paraId="73F27342"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373C9FA4"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2BC52960"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45D116B3"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0160AE2B"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w:t>
            </w:r>
            <w:r w:rsidRPr="000746C0">
              <w:rPr>
                <w:rFonts w:ascii="Times New Roman" w:hAnsi="Times New Roman" w:cs="Times New Roman"/>
                <w:sz w:val="24"/>
                <w:szCs w:val="24"/>
                <w:shd w:val="clear" w:color="auto" w:fill="FFFFFF"/>
                <w:vertAlign w:val="superscript"/>
                <w:lang w:val="en-US"/>
              </w:rPr>
              <w:t>st</w:t>
            </w:r>
            <w:r w:rsidRPr="000746C0">
              <w:rPr>
                <w:rFonts w:ascii="Times New Roman" w:hAnsi="Times New Roman" w:cs="Times New Roman"/>
                <w:sz w:val="24"/>
                <w:szCs w:val="24"/>
                <w:shd w:val="clear" w:color="auto" w:fill="FFFFFF"/>
                <w:lang w:val="en-US"/>
              </w:rPr>
              <w:t xml:space="preserve"> meeting with </w:t>
            </w:r>
            <w:r>
              <w:rPr>
                <w:rFonts w:ascii="Times New Roman" w:hAnsi="Times New Roman" w:cs="Times New Roman"/>
                <w:sz w:val="24"/>
                <w:szCs w:val="24"/>
                <w:shd w:val="clear" w:color="auto" w:fill="FFFFFF"/>
                <w:lang w:val="en-US"/>
              </w:rPr>
              <w:t xml:space="preserve"> </w:t>
            </w:r>
            <w:r w:rsidRPr="000746C0">
              <w:rPr>
                <w:rFonts w:ascii="Times New Roman" w:hAnsi="Times New Roman" w:cs="Times New Roman"/>
                <w:sz w:val="24"/>
                <w:szCs w:val="24"/>
                <w:shd w:val="clear" w:color="auto" w:fill="FFFFFF"/>
                <w:lang w:val="en-US"/>
              </w:rPr>
              <w:t xml:space="preserve"> main experts of the project</w:t>
            </w:r>
          </w:p>
        </w:tc>
      </w:tr>
      <w:tr w:rsidR="005B3B3B" w:rsidRPr="000746C0" w14:paraId="2B118BA5" w14:textId="77777777" w:rsidTr="001B3992">
        <w:tc>
          <w:tcPr>
            <w:tcW w:w="460" w:type="dxa"/>
          </w:tcPr>
          <w:p w14:paraId="0E9CCE5F"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w:t>
            </w:r>
          </w:p>
        </w:tc>
        <w:tc>
          <w:tcPr>
            <w:tcW w:w="3327" w:type="dxa"/>
          </w:tcPr>
          <w:p w14:paraId="30A5D679" w14:textId="00FF72F8"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Mrs. Amangul </w:t>
            </w:r>
            <w:r w:rsidR="00825F6E" w:rsidRPr="00825F6E">
              <w:rPr>
                <w:rFonts w:ascii="Times New Roman" w:hAnsi="Times New Roman" w:cs="Times New Roman"/>
                <w:b/>
                <w:sz w:val="24"/>
                <w:szCs w:val="24"/>
                <w:lang w:val="en-US"/>
              </w:rPr>
              <w:t>Ovezberdyyeva</w:t>
            </w:r>
          </w:p>
        </w:tc>
        <w:tc>
          <w:tcPr>
            <w:tcW w:w="2921" w:type="dxa"/>
          </w:tcPr>
          <w:p w14:paraId="6521B021"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Manager</w:t>
            </w:r>
          </w:p>
        </w:tc>
        <w:tc>
          <w:tcPr>
            <w:tcW w:w="3635" w:type="dxa"/>
            <w:vMerge/>
          </w:tcPr>
          <w:p w14:paraId="586EC977" w14:textId="77777777" w:rsidR="005B3B3B" w:rsidRPr="000746C0" w:rsidRDefault="005B3B3B" w:rsidP="001B3992">
            <w:pPr>
              <w:jc w:val="center"/>
              <w:rPr>
                <w:rFonts w:ascii="Times New Roman" w:hAnsi="Times New Roman" w:cs="Times New Roman"/>
                <w:sz w:val="24"/>
                <w:szCs w:val="24"/>
                <w:lang w:val="en-US"/>
              </w:rPr>
            </w:pPr>
          </w:p>
        </w:tc>
        <w:tc>
          <w:tcPr>
            <w:tcW w:w="2140" w:type="dxa"/>
            <w:vMerge/>
          </w:tcPr>
          <w:p w14:paraId="2D33AE27"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077" w:type="dxa"/>
            <w:vMerge/>
          </w:tcPr>
          <w:p w14:paraId="32ACD26E"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2EB9EEE9" w14:textId="77777777" w:rsidTr="001B3992">
        <w:tc>
          <w:tcPr>
            <w:tcW w:w="460" w:type="dxa"/>
          </w:tcPr>
          <w:p w14:paraId="5B270FEF"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w:t>
            </w:r>
          </w:p>
        </w:tc>
        <w:tc>
          <w:tcPr>
            <w:tcW w:w="3327" w:type="dxa"/>
          </w:tcPr>
          <w:p w14:paraId="049B193F" w14:textId="77777777" w:rsidR="005B3B3B" w:rsidRPr="000746C0" w:rsidRDefault="005B3B3B" w:rsidP="001B3992">
            <w:pPr>
              <w:rPr>
                <w:rFonts w:ascii="Times New Roman" w:hAnsi="Times New Roman" w:cs="Times New Roman"/>
                <w:b/>
                <w:sz w:val="24"/>
                <w:szCs w:val="24"/>
                <w:shd w:val="clear" w:color="auto" w:fill="FFFFFF"/>
                <w:lang w:val="en-US"/>
              </w:rPr>
            </w:pPr>
            <w:r w:rsidRPr="000746C0">
              <w:rPr>
                <w:rFonts w:ascii="Times New Roman" w:hAnsi="Times New Roman" w:cs="Times New Roman"/>
                <w:b/>
                <w:sz w:val="24"/>
                <w:szCs w:val="24"/>
                <w:shd w:val="clear" w:color="auto" w:fill="FFFFFF"/>
                <w:lang w:val="en-US"/>
              </w:rPr>
              <w:t>Mrs. Gozel Atamuradova</w:t>
            </w:r>
          </w:p>
        </w:tc>
        <w:tc>
          <w:tcPr>
            <w:tcW w:w="2921" w:type="dxa"/>
          </w:tcPr>
          <w:p w14:paraId="4D243C0F"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Land Resources Specialist</w:t>
            </w:r>
          </w:p>
        </w:tc>
        <w:tc>
          <w:tcPr>
            <w:tcW w:w="3635" w:type="dxa"/>
            <w:vMerge/>
          </w:tcPr>
          <w:p w14:paraId="0220F1CE"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140" w:type="dxa"/>
            <w:vMerge/>
          </w:tcPr>
          <w:p w14:paraId="44E923F5"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077" w:type="dxa"/>
            <w:vMerge/>
          </w:tcPr>
          <w:p w14:paraId="3F1549B8"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728ED763" w14:textId="77777777" w:rsidTr="001B3992">
        <w:tc>
          <w:tcPr>
            <w:tcW w:w="460" w:type="dxa"/>
          </w:tcPr>
          <w:p w14:paraId="2E0F3D08"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w:t>
            </w:r>
          </w:p>
        </w:tc>
        <w:tc>
          <w:tcPr>
            <w:tcW w:w="3327" w:type="dxa"/>
          </w:tcPr>
          <w:p w14:paraId="19A53453" w14:textId="77777777" w:rsidR="005B3B3B" w:rsidRPr="000746C0" w:rsidRDefault="005B3B3B" w:rsidP="001B3992">
            <w:pPr>
              <w:rPr>
                <w:rFonts w:ascii="Times New Roman" w:hAnsi="Times New Roman" w:cs="Times New Roman"/>
                <w:b/>
                <w:sz w:val="24"/>
                <w:szCs w:val="24"/>
                <w:shd w:val="clear" w:color="auto" w:fill="FFFFFF"/>
                <w:lang w:val="en-US"/>
              </w:rPr>
            </w:pPr>
            <w:r w:rsidRPr="000746C0">
              <w:rPr>
                <w:rFonts w:ascii="Times New Roman" w:hAnsi="Times New Roman" w:cs="Times New Roman"/>
                <w:b/>
                <w:sz w:val="24"/>
                <w:szCs w:val="24"/>
                <w:shd w:val="clear" w:color="auto" w:fill="FFFFFF"/>
                <w:lang w:val="en-US"/>
              </w:rPr>
              <w:t>Mr. Ovezdurdy Jumadurdiyev</w:t>
            </w:r>
          </w:p>
        </w:tc>
        <w:tc>
          <w:tcPr>
            <w:tcW w:w="2921" w:type="dxa"/>
          </w:tcPr>
          <w:p w14:paraId="71D51483"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Water Resources Management Specialist</w:t>
            </w:r>
          </w:p>
        </w:tc>
        <w:tc>
          <w:tcPr>
            <w:tcW w:w="3635" w:type="dxa"/>
            <w:vMerge/>
          </w:tcPr>
          <w:p w14:paraId="1680E6EB" w14:textId="77777777" w:rsidR="005B3B3B" w:rsidRPr="000746C0" w:rsidRDefault="005B3B3B" w:rsidP="001B3992">
            <w:pPr>
              <w:jc w:val="center"/>
              <w:rPr>
                <w:rFonts w:ascii="Times New Roman" w:hAnsi="Times New Roman" w:cs="Times New Roman"/>
                <w:sz w:val="24"/>
                <w:szCs w:val="24"/>
                <w:lang w:val="en-US"/>
              </w:rPr>
            </w:pPr>
          </w:p>
        </w:tc>
        <w:tc>
          <w:tcPr>
            <w:tcW w:w="2140" w:type="dxa"/>
            <w:vMerge/>
          </w:tcPr>
          <w:p w14:paraId="6A278CA0"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077" w:type="dxa"/>
            <w:vMerge/>
          </w:tcPr>
          <w:p w14:paraId="0A4ACC5E"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2E67CB" w14:paraId="1983E383" w14:textId="77777777" w:rsidTr="001B3992">
        <w:tc>
          <w:tcPr>
            <w:tcW w:w="460" w:type="dxa"/>
          </w:tcPr>
          <w:p w14:paraId="6CE9D55E"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5</w:t>
            </w:r>
          </w:p>
        </w:tc>
        <w:tc>
          <w:tcPr>
            <w:tcW w:w="3327" w:type="dxa"/>
          </w:tcPr>
          <w:p w14:paraId="61AB6045" w14:textId="77777777" w:rsidR="005B3B3B" w:rsidRPr="000746C0" w:rsidRDefault="005B3B3B" w:rsidP="001B3992">
            <w:pPr>
              <w:rPr>
                <w:rFonts w:ascii="Times New Roman" w:hAnsi="Times New Roman" w:cs="Times New Roman"/>
                <w:b/>
                <w:sz w:val="24"/>
                <w:szCs w:val="24"/>
                <w:shd w:val="clear" w:color="auto" w:fill="FFFFFF"/>
                <w:lang w:val="en-US"/>
              </w:rPr>
            </w:pPr>
            <w:r w:rsidRPr="000746C0">
              <w:rPr>
                <w:rFonts w:ascii="Times New Roman" w:hAnsi="Times New Roman" w:cs="Times New Roman"/>
                <w:b/>
                <w:sz w:val="24"/>
                <w:szCs w:val="24"/>
                <w:shd w:val="clear" w:color="auto" w:fill="FFFFFF"/>
                <w:lang w:val="en-US"/>
              </w:rPr>
              <w:t>Mr.</w:t>
            </w:r>
            <w:r w:rsidRPr="000746C0">
              <w:rPr>
                <w:rFonts w:ascii="Times New Roman" w:hAnsi="Times New Roman" w:cs="Times New Roman"/>
                <w:b/>
                <w:sz w:val="24"/>
                <w:szCs w:val="24"/>
              </w:rPr>
              <w:t xml:space="preserve"> </w:t>
            </w:r>
            <w:r w:rsidRPr="000746C0">
              <w:rPr>
                <w:rFonts w:ascii="Times New Roman" w:hAnsi="Times New Roman" w:cs="Times New Roman"/>
                <w:b/>
                <w:sz w:val="24"/>
                <w:szCs w:val="24"/>
                <w:lang w:val="en-US"/>
              </w:rPr>
              <w:t>Akmurad Gardashov</w:t>
            </w:r>
          </w:p>
        </w:tc>
        <w:tc>
          <w:tcPr>
            <w:tcW w:w="2921" w:type="dxa"/>
          </w:tcPr>
          <w:p w14:paraId="06993147"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lang w:val="en-US"/>
              </w:rPr>
              <w:t>Local Expert</w:t>
            </w:r>
          </w:p>
        </w:tc>
        <w:tc>
          <w:tcPr>
            <w:tcW w:w="3635" w:type="dxa"/>
          </w:tcPr>
          <w:p w14:paraId="3E042E16" w14:textId="77777777" w:rsidR="005B3B3B" w:rsidRPr="000746C0" w:rsidRDefault="005B3B3B" w:rsidP="001B3992">
            <w:pPr>
              <w:jc w:val="center"/>
              <w:rPr>
                <w:rFonts w:ascii="Times New Roman" w:hAnsi="Times New Roman" w:cs="Times New Roman"/>
                <w:sz w:val="24"/>
                <w:szCs w:val="24"/>
                <w:lang w:val="en-US"/>
              </w:rPr>
            </w:pPr>
            <w:r w:rsidRPr="002E67CB">
              <w:rPr>
                <w:rFonts w:ascii="Times New Roman" w:hAnsi="Times New Roman" w:cs="Times New Roman"/>
                <w:sz w:val="24"/>
                <w:szCs w:val="24"/>
                <w:lang w:val="en-US"/>
              </w:rPr>
              <w:t>Expert on community mobilization</w:t>
            </w:r>
            <w:r>
              <w:rPr>
                <w:rFonts w:ascii="Times New Roman" w:hAnsi="Times New Roman" w:cs="Times New Roman"/>
                <w:sz w:val="24"/>
                <w:szCs w:val="24"/>
                <w:lang w:val="en-US"/>
              </w:rPr>
              <w:t xml:space="preserve"> Lebap velayat</w:t>
            </w:r>
            <w:r w:rsidRPr="000746C0">
              <w:rPr>
                <w:rFonts w:ascii="Times New Roman" w:hAnsi="Times New Roman" w:cs="Times New Roman"/>
                <w:sz w:val="24"/>
                <w:szCs w:val="24"/>
                <w:lang w:val="en-US"/>
              </w:rPr>
              <w:t xml:space="preserve"> </w:t>
            </w:r>
          </w:p>
        </w:tc>
        <w:tc>
          <w:tcPr>
            <w:tcW w:w="2140" w:type="dxa"/>
            <w:vMerge/>
          </w:tcPr>
          <w:p w14:paraId="4168CBCC"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077" w:type="dxa"/>
            <w:vMerge/>
          </w:tcPr>
          <w:p w14:paraId="6C5F27B9"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2E67CB" w14:paraId="2E58A4D6" w14:textId="77777777" w:rsidTr="001B3992">
        <w:tc>
          <w:tcPr>
            <w:tcW w:w="460" w:type="dxa"/>
          </w:tcPr>
          <w:p w14:paraId="73BBE371"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6</w:t>
            </w:r>
          </w:p>
        </w:tc>
        <w:tc>
          <w:tcPr>
            <w:tcW w:w="3327" w:type="dxa"/>
          </w:tcPr>
          <w:p w14:paraId="0A115180" w14:textId="77777777" w:rsidR="005B3B3B" w:rsidRPr="000746C0" w:rsidRDefault="005B3B3B" w:rsidP="001B3992">
            <w:pPr>
              <w:rPr>
                <w:rFonts w:ascii="Times New Roman" w:hAnsi="Times New Roman" w:cs="Times New Roman"/>
                <w:b/>
                <w:sz w:val="24"/>
                <w:szCs w:val="24"/>
                <w:shd w:val="clear" w:color="auto" w:fill="FFFFFF"/>
                <w:lang w:val="en-US"/>
              </w:rPr>
            </w:pPr>
            <w:r w:rsidRPr="000746C0">
              <w:rPr>
                <w:rFonts w:ascii="Times New Roman" w:hAnsi="Times New Roman" w:cs="Times New Roman"/>
                <w:b/>
                <w:sz w:val="24"/>
                <w:szCs w:val="24"/>
                <w:shd w:val="clear" w:color="auto" w:fill="FFFFFF"/>
                <w:lang w:val="en-US"/>
              </w:rPr>
              <w:t>Mr.</w:t>
            </w:r>
            <w:r w:rsidRPr="000746C0">
              <w:rPr>
                <w:rFonts w:ascii="Times New Roman" w:hAnsi="Times New Roman" w:cs="Times New Roman"/>
                <w:b/>
                <w:sz w:val="24"/>
                <w:szCs w:val="24"/>
              </w:rPr>
              <w:t xml:space="preserve"> </w:t>
            </w:r>
            <w:r w:rsidRPr="000746C0">
              <w:rPr>
                <w:rFonts w:ascii="Times New Roman" w:hAnsi="Times New Roman" w:cs="Times New Roman"/>
                <w:b/>
                <w:sz w:val="24"/>
                <w:szCs w:val="24"/>
                <w:shd w:val="clear" w:color="auto" w:fill="FFFFFF"/>
                <w:lang w:val="en-US"/>
              </w:rPr>
              <w:t>Murad Huseynov</w:t>
            </w:r>
          </w:p>
        </w:tc>
        <w:tc>
          <w:tcPr>
            <w:tcW w:w="2921" w:type="dxa"/>
          </w:tcPr>
          <w:p w14:paraId="55706142"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lang w:val="en-US"/>
              </w:rPr>
              <w:t>Local Team member</w:t>
            </w:r>
            <w:r w:rsidRPr="000746C0">
              <w:rPr>
                <w:rFonts w:ascii="Times New Roman" w:hAnsi="Times New Roman" w:cs="Times New Roman"/>
                <w:sz w:val="24"/>
                <w:szCs w:val="24"/>
                <w:shd w:val="clear" w:color="auto" w:fill="FFFFFF"/>
                <w:lang w:val="en-US"/>
              </w:rPr>
              <w:t xml:space="preserve"> </w:t>
            </w:r>
          </w:p>
        </w:tc>
        <w:tc>
          <w:tcPr>
            <w:tcW w:w="3635" w:type="dxa"/>
          </w:tcPr>
          <w:p w14:paraId="534FFEF0"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shd w:val="clear" w:color="auto" w:fill="FFFFFF"/>
                <w:lang w:val="en-US"/>
              </w:rPr>
              <w:t>Agro Information Center</w:t>
            </w:r>
            <w:r w:rsidRPr="000746C0">
              <w:rPr>
                <w:rFonts w:ascii="Times New Roman" w:hAnsi="Times New Roman" w:cs="Times New Roman"/>
                <w:sz w:val="24"/>
                <w:szCs w:val="24"/>
                <w:lang w:val="en-US"/>
              </w:rPr>
              <w:t>; Etrap Deynau</w:t>
            </w:r>
            <w:r>
              <w:rPr>
                <w:rFonts w:ascii="Times New Roman" w:hAnsi="Times New Roman" w:cs="Times New Roman"/>
                <w:sz w:val="24"/>
                <w:szCs w:val="24"/>
                <w:lang w:val="en-US"/>
              </w:rPr>
              <w:t xml:space="preserve"> of Lebap velayat</w:t>
            </w:r>
          </w:p>
        </w:tc>
        <w:tc>
          <w:tcPr>
            <w:tcW w:w="2140" w:type="dxa"/>
            <w:vMerge/>
          </w:tcPr>
          <w:p w14:paraId="3EF40E7C"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077" w:type="dxa"/>
            <w:vMerge/>
          </w:tcPr>
          <w:p w14:paraId="33DC87F6"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18E6BF03" w14:textId="77777777" w:rsidTr="001B3992">
        <w:tc>
          <w:tcPr>
            <w:tcW w:w="460" w:type="dxa"/>
          </w:tcPr>
          <w:p w14:paraId="19B86FA0"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7</w:t>
            </w:r>
          </w:p>
        </w:tc>
        <w:tc>
          <w:tcPr>
            <w:tcW w:w="3327" w:type="dxa"/>
          </w:tcPr>
          <w:p w14:paraId="539F0459" w14:textId="77777777" w:rsidR="005B3B3B" w:rsidRPr="000746C0" w:rsidRDefault="005B3B3B" w:rsidP="001B3992">
            <w:pPr>
              <w:rPr>
                <w:rFonts w:ascii="Times New Roman" w:hAnsi="Times New Roman" w:cs="Times New Roman"/>
                <w:b/>
                <w:sz w:val="24"/>
                <w:szCs w:val="24"/>
                <w:shd w:val="clear" w:color="auto" w:fill="FFFFFF"/>
                <w:lang w:val="en-US"/>
              </w:rPr>
            </w:pPr>
            <w:r w:rsidRPr="000746C0">
              <w:rPr>
                <w:rFonts w:ascii="Times New Roman" w:hAnsi="Times New Roman" w:cs="Times New Roman"/>
                <w:b/>
                <w:sz w:val="24"/>
                <w:szCs w:val="24"/>
                <w:shd w:val="clear" w:color="auto" w:fill="FFFFFF"/>
                <w:lang w:val="en-US"/>
              </w:rPr>
              <w:t>Mr. Farhat Orunov</w:t>
            </w:r>
          </w:p>
        </w:tc>
        <w:tc>
          <w:tcPr>
            <w:tcW w:w="2921" w:type="dxa"/>
          </w:tcPr>
          <w:p w14:paraId="16769F27"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color w:val="222222"/>
                <w:sz w:val="24"/>
                <w:szCs w:val="24"/>
                <w:shd w:val="clear" w:color="auto" w:fill="FFFFFF"/>
                <w:lang w:val="en-US"/>
              </w:rPr>
              <w:t xml:space="preserve">Program Analyst for Environment portfolio  </w:t>
            </w:r>
          </w:p>
        </w:tc>
        <w:tc>
          <w:tcPr>
            <w:tcW w:w="3635" w:type="dxa"/>
          </w:tcPr>
          <w:p w14:paraId="5FC46652"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UNDP CO</w:t>
            </w:r>
          </w:p>
        </w:tc>
        <w:tc>
          <w:tcPr>
            <w:tcW w:w="2140" w:type="dxa"/>
          </w:tcPr>
          <w:p w14:paraId="0C9638C0"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19 November, 2021</w:t>
            </w:r>
          </w:p>
          <w:p w14:paraId="7A0BD2DF"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Time: 10:00</w:t>
            </w:r>
          </w:p>
        </w:tc>
        <w:tc>
          <w:tcPr>
            <w:tcW w:w="2077" w:type="dxa"/>
          </w:tcPr>
          <w:p w14:paraId="32A5ACE6"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w:t>
            </w:r>
            <w:r w:rsidRPr="000746C0">
              <w:rPr>
                <w:rFonts w:ascii="Times New Roman" w:hAnsi="Times New Roman" w:cs="Times New Roman"/>
                <w:sz w:val="24"/>
                <w:szCs w:val="24"/>
                <w:shd w:val="clear" w:color="auto" w:fill="FFFFFF"/>
                <w:vertAlign w:val="superscript"/>
                <w:lang w:val="en-US"/>
              </w:rPr>
              <w:t>nd</w:t>
            </w:r>
            <w:r w:rsidRPr="000746C0">
              <w:rPr>
                <w:rFonts w:ascii="Times New Roman" w:hAnsi="Times New Roman" w:cs="Times New Roman"/>
                <w:sz w:val="24"/>
                <w:szCs w:val="24"/>
                <w:shd w:val="clear" w:color="auto" w:fill="FFFFFF"/>
                <w:lang w:val="en-US"/>
              </w:rPr>
              <w:t xml:space="preserve"> meeting</w:t>
            </w:r>
          </w:p>
        </w:tc>
      </w:tr>
      <w:tr w:rsidR="005B3B3B" w:rsidRPr="000746C0" w14:paraId="73BCB177" w14:textId="77777777" w:rsidTr="001B3992">
        <w:tc>
          <w:tcPr>
            <w:tcW w:w="460" w:type="dxa"/>
          </w:tcPr>
          <w:p w14:paraId="673A8631"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8</w:t>
            </w:r>
          </w:p>
        </w:tc>
        <w:tc>
          <w:tcPr>
            <w:tcW w:w="3327" w:type="dxa"/>
          </w:tcPr>
          <w:p w14:paraId="4B3AF72B"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 Orazgeldy Orazliyev.</w:t>
            </w:r>
          </w:p>
          <w:p w14:paraId="3028FFA5" w14:textId="77777777" w:rsidR="005B3B3B" w:rsidRPr="000746C0" w:rsidRDefault="005B3B3B" w:rsidP="001B3992">
            <w:pPr>
              <w:rPr>
                <w:rFonts w:ascii="Times New Roman" w:hAnsi="Times New Roman" w:cs="Times New Roman"/>
                <w:b/>
                <w:sz w:val="24"/>
                <w:szCs w:val="24"/>
                <w:shd w:val="clear" w:color="auto" w:fill="FFFFFF"/>
                <w:lang w:val="en-US"/>
              </w:rPr>
            </w:pPr>
          </w:p>
        </w:tc>
        <w:tc>
          <w:tcPr>
            <w:tcW w:w="2921" w:type="dxa"/>
          </w:tcPr>
          <w:p w14:paraId="2FE41A4F" w14:textId="16B225A2"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lang w:val="en-US"/>
              </w:rPr>
              <w:t xml:space="preserve">Local Partner of the project; Head of the Agriculture Division </w:t>
            </w:r>
          </w:p>
        </w:tc>
        <w:tc>
          <w:tcPr>
            <w:tcW w:w="3635" w:type="dxa"/>
          </w:tcPr>
          <w:p w14:paraId="5CD21978" w14:textId="2BEBF8BD"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Dashoguz velayat’s Hakimlik (Local Administration)</w:t>
            </w:r>
          </w:p>
          <w:p w14:paraId="03280975"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140" w:type="dxa"/>
          </w:tcPr>
          <w:p w14:paraId="31FF8075"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Monday 22.11.2021</w:t>
            </w:r>
          </w:p>
          <w:p w14:paraId="31EFCFC4"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09.45</w:t>
            </w:r>
          </w:p>
          <w:p w14:paraId="580252B7"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077" w:type="dxa"/>
          </w:tcPr>
          <w:p w14:paraId="6C2C1F61"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w:t>
            </w:r>
            <w:r w:rsidRPr="000746C0">
              <w:rPr>
                <w:rFonts w:ascii="Times New Roman" w:hAnsi="Times New Roman" w:cs="Times New Roman"/>
                <w:sz w:val="24"/>
                <w:szCs w:val="24"/>
                <w:shd w:val="clear" w:color="auto" w:fill="FFFFFF"/>
                <w:vertAlign w:val="superscript"/>
                <w:lang w:val="en-US"/>
              </w:rPr>
              <w:t>rd</w:t>
            </w:r>
            <w:r w:rsidRPr="000746C0">
              <w:rPr>
                <w:rFonts w:ascii="Times New Roman" w:hAnsi="Times New Roman" w:cs="Times New Roman"/>
                <w:sz w:val="24"/>
                <w:szCs w:val="24"/>
                <w:shd w:val="clear" w:color="auto" w:fill="FFFFFF"/>
                <w:lang w:val="en-US"/>
              </w:rPr>
              <w:t xml:space="preserve"> meeting</w:t>
            </w:r>
          </w:p>
        </w:tc>
      </w:tr>
      <w:tr w:rsidR="005B3B3B" w:rsidRPr="000746C0" w14:paraId="07A1476E" w14:textId="77777777" w:rsidTr="001B3992">
        <w:tc>
          <w:tcPr>
            <w:tcW w:w="460" w:type="dxa"/>
          </w:tcPr>
          <w:p w14:paraId="28F10B5B"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9</w:t>
            </w:r>
          </w:p>
        </w:tc>
        <w:tc>
          <w:tcPr>
            <w:tcW w:w="3327" w:type="dxa"/>
          </w:tcPr>
          <w:p w14:paraId="424D75E7" w14:textId="77777777" w:rsidR="005B3B3B" w:rsidRPr="000746C0" w:rsidRDefault="005B3B3B" w:rsidP="001B3992">
            <w:pPr>
              <w:rPr>
                <w:rFonts w:ascii="Times New Roman" w:hAnsi="Times New Roman" w:cs="Times New Roman"/>
                <w:b/>
                <w:sz w:val="24"/>
                <w:szCs w:val="24"/>
                <w:shd w:val="clear" w:color="auto" w:fill="FFFFFF"/>
                <w:lang w:val="en-US"/>
              </w:rPr>
            </w:pPr>
            <w:r w:rsidRPr="000746C0">
              <w:rPr>
                <w:rFonts w:ascii="Times New Roman" w:hAnsi="Times New Roman" w:cs="Times New Roman"/>
                <w:b/>
                <w:sz w:val="24"/>
                <w:szCs w:val="24"/>
                <w:lang w:val="en-US"/>
              </w:rPr>
              <w:t>Mr. Klychdurdy Sapardurdyyev</w:t>
            </w:r>
          </w:p>
        </w:tc>
        <w:tc>
          <w:tcPr>
            <w:tcW w:w="2921" w:type="dxa"/>
          </w:tcPr>
          <w:p w14:paraId="30B10293"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lang w:val="en-US"/>
              </w:rPr>
              <w:t>Chairperson</w:t>
            </w:r>
          </w:p>
        </w:tc>
        <w:tc>
          <w:tcPr>
            <w:tcW w:w="3635" w:type="dxa"/>
          </w:tcPr>
          <w:p w14:paraId="11BC8B36"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lang w:val="en-US"/>
              </w:rPr>
              <w:t>Daikhan Association “Yagtylyk”</w:t>
            </w:r>
          </w:p>
        </w:tc>
        <w:tc>
          <w:tcPr>
            <w:tcW w:w="2140" w:type="dxa"/>
          </w:tcPr>
          <w:p w14:paraId="093546E0"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Monday 22.11.2021</w:t>
            </w:r>
          </w:p>
          <w:p w14:paraId="5BECB1F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10.36</w:t>
            </w:r>
          </w:p>
          <w:p w14:paraId="2273A86C"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c>
          <w:tcPr>
            <w:tcW w:w="2077" w:type="dxa"/>
          </w:tcPr>
          <w:p w14:paraId="4A10F55A"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tc>
      </w:tr>
      <w:tr w:rsidR="005B3B3B" w:rsidRPr="000746C0" w14:paraId="145CAB51" w14:textId="77777777" w:rsidTr="001B3992">
        <w:tc>
          <w:tcPr>
            <w:tcW w:w="460" w:type="dxa"/>
          </w:tcPr>
          <w:p w14:paraId="513DF03F"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10</w:t>
            </w:r>
          </w:p>
        </w:tc>
        <w:tc>
          <w:tcPr>
            <w:tcW w:w="3327" w:type="dxa"/>
          </w:tcPr>
          <w:p w14:paraId="50367DF2"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Mrs. Ogulboldy Jumagulova</w:t>
            </w:r>
          </w:p>
          <w:p w14:paraId="558A9DAE" w14:textId="77777777" w:rsidR="005B3B3B" w:rsidRPr="000746C0" w:rsidRDefault="005B3B3B" w:rsidP="001B3992">
            <w:pPr>
              <w:rPr>
                <w:rFonts w:ascii="Times New Roman" w:hAnsi="Times New Roman" w:cs="Times New Roman"/>
                <w:b/>
                <w:sz w:val="24"/>
                <w:szCs w:val="24"/>
                <w:lang w:val="en-US"/>
              </w:rPr>
            </w:pPr>
          </w:p>
        </w:tc>
        <w:tc>
          <w:tcPr>
            <w:tcW w:w="2921" w:type="dxa"/>
          </w:tcPr>
          <w:p w14:paraId="41D00436"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Deputy Chairperson</w:t>
            </w:r>
          </w:p>
        </w:tc>
        <w:tc>
          <w:tcPr>
            <w:tcW w:w="3635" w:type="dxa"/>
          </w:tcPr>
          <w:p w14:paraId="643E69F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Daykhan Ass</w:t>
            </w:r>
            <w:r>
              <w:rPr>
                <w:rFonts w:ascii="Times New Roman" w:hAnsi="Times New Roman" w:cs="Times New Roman"/>
                <w:sz w:val="24"/>
                <w:szCs w:val="24"/>
                <w:lang w:val="en-US"/>
              </w:rPr>
              <w:t>oc</w:t>
            </w:r>
            <w:r w:rsidRPr="000746C0">
              <w:rPr>
                <w:rFonts w:ascii="Times New Roman" w:hAnsi="Times New Roman" w:cs="Times New Roman"/>
                <w:sz w:val="24"/>
                <w:szCs w:val="24"/>
                <w:lang w:val="en-US"/>
              </w:rPr>
              <w:t>iation named after “Balysh  Ovezov”</w:t>
            </w:r>
          </w:p>
          <w:p w14:paraId="4973836A" w14:textId="77777777" w:rsidR="005B3B3B" w:rsidRPr="000746C0" w:rsidRDefault="005B3B3B" w:rsidP="001B3992">
            <w:pPr>
              <w:jc w:val="center"/>
              <w:rPr>
                <w:rFonts w:ascii="Times New Roman" w:hAnsi="Times New Roman" w:cs="Times New Roman"/>
                <w:sz w:val="24"/>
                <w:szCs w:val="24"/>
                <w:lang w:val="en-US"/>
              </w:rPr>
            </w:pPr>
          </w:p>
        </w:tc>
        <w:tc>
          <w:tcPr>
            <w:tcW w:w="2140" w:type="dxa"/>
            <w:vMerge w:val="restart"/>
          </w:tcPr>
          <w:p w14:paraId="6F85682D" w14:textId="77777777" w:rsidR="005B3B3B" w:rsidRPr="000746C0" w:rsidRDefault="005B3B3B" w:rsidP="001B3992">
            <w:pPr>
              <w:jc w:val="center"/>
              <w:rPr>
                <w:rFonts w:ascii="Times New Roman" w:hAnsi="Times New Roman" w:cs="Times New Roman"/>
                <w:sz w:val="24"/>
                <w:szCs w:val="24"/>
                <w:lang w:val="en-US"/>
              </w:rPr>
            </w:pPr>
          </w:p>
          <w:p w14:paraId="6BFA6B0D" w14:textId="77777777" w:rsidR="005B3B3B" w:rsidRPr="000746C0" w:rsidRDefault="005B3B3B" w:rsidP="001B3992">
            <w:pPr>
              <w:jc w:val="center"/>
              <w:rPr>
                <w:rFonts w:ascii="Times New Roman" w:hAnsi="Times New Roman" w:cs="Times New Roman"/>
                <w:sz w:val="24"/>
                <w:szCs w:val="24"/>
                <w:lang w:val="en-US"/>
              </w:rPr>
            </w:pPr>
          </w:p>
          <w:p w14:paraId="00E9B05C"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Monday 22.11.2021</w:t>
            </w:r>
          </w:p>
          <w:p w14:paraId="201F7CC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11.00</w:t>
            </w:r>
          </w:p>
          <w:p w14:paraId="7302E9CF" w14:textId="77777777" w:rsidR="005B3B3B" w:rsidRPr="000746C0" w:rsidRDefault="005B3B3B" w:rsidP="001B3992">
            <w:pPr>
              <w:jc w:val="center"/>
              <w:rPr>
                <w:rFonts w:ascii="Times New Roman" w:hAnsi="Times New Roman" w:cs="Times New Roman"/>
                <w:sz w:val="24"/>
                <w:szCs w:val="24"/>
                <w:lang w:val="en-US"/>
              </w:rPr>
            </w:pPr>
          </w:p>
          <w:p w14:paraId="51D097C8"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val="restart"/>
          </w:tcPr>
          <w:p w14:paraId="4A5BB357"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3AFBE8B9"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6D1BCC0F"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5</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p w14:paraId="5E7046E5"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 persons</w:t>
            </w:r>
          </w:p>
        </w:tc>
      </w:tr>
      <w:tr w:rsidR="005B3B3B" w:rsidRPr="002E67CB" w14:paraId="41B8C920" w14:textId="77777777" w:rsidTr="001B3992">
        <w:tc>
          <w:tcPr>
            <w:tcW w:w="460" w:type="dxa"/>
          </w:tcPr>
          <w:p w14:paraId="4224FA06" w14:textId="77777777" w:rsidR="005B3B3B" w:rsidRPr="00540FA3" w:rsidRDefault="005B3B3B" w:rsidP="001B3992">
            <w:pPr>
              <w:rPr>
                <w:rFonts w:ascii="Times New Roman" w:hAnsi="Times New Roman" w:cs="Times New Roman"/>
                <w:sz w:val="24"/>
                <w:szCs w:val="24"/>
                <w:shd w:val="clear" w:color="auto" w:fill="FFFFFF"/>
                <w:lang w:val="en-US"/>
              </w:rPr>
            </w:pPr>
            <w:r w:rsidRPr="00540FA3">
              <w:rPr>
                <w:rFonts w:ascii="Times New Roman" w:hAnsi="Times New Roman" w:cs="Times New Roman"/>
                <w:sz w:val="24"/>
                <w:szCs w:val="24"/>
                <w:shd w:val="clear" w:color="auto" w:fill="FFFFFF"/>
                <w:lang w:val="en-US"/>
              </w:rPr>
              <w:t>11</w:t>
            </w:r>
          </w:p>
        </w:tc>
        <w:tc>
          <w:tcPr>
            <w:tcW w:w="3327" w:type="dxa"/>
          </w:tcPr>
          <w:p w14:paraId="1F98897B" w14:textId="77777777" w:rsidR="005B3B3B" w:rsidRPr="00540FA3" w:rsidRDefault="005B3B3B" w:rsidP="001B3992">
            <w:pPr>
              <w:rPr>
                <w:rFonts w:ascii="Times New Roman" w:hAnsi="Times New Roman" w:cs="Times New Roman"/>
                <w:b/>
                <w:sz w:val="24"/>
                <w:szCs w:val="24"/>
                <w:lang w:val="en-US"/>
              </w:rPr>
            </w:pPr>
            <w:r w:rsidRPr="00540FA3">
              <w:rPr>
                <w:rFonts w:ascii="Times New Roman" w:hAnsi="Times New Roman" w:cs="Times New Roman"/>
                <w:b/>
                <w:sz w:val="24"/>
                <w:szCs w:val="24"/>
                <w:lang w:val="en-US"/>
              </w:rPr>
              <w:t>Mr. Bekmukhamed Haytekov</w:t>
            </w:r>
          </w:p>
        </w:tc>
        <w:tc>
          <w:tcPr>
            <w:tcW w:w="2921" w:type="dxa"/>
          </w:tcPr>
          <w:p w14:paraId="39DEEA3B" w14:textId="77777777" w:rsidR="005B3B3B" w:rsidRPr="000746C0" w:rsidRDefault="005B3B3B" w:rsidP="001B3992">
            <w:pPr>
              <w:rPr>
                <w:rFonts w:ascii="Times New Roman" w:hAnsi="Times New Roman" w:cs="Times New Roman"/>
                <w:sz w:val="24"/>
                <w:szCs w:val="24"/>
                <w:lang w:val="en-US"/>
              </w:rPr>
            </w:pPr>
            <w:r>
              <w:rPr>
                <w:rFonts w:ascii="Times New Roman" w:hAnsi="Times New Roman" w:cs="Times New Roman"/>
                <w:sz w:val="24"/>
                <w:szCs w:val="24"/>
                <w:lang w:val="en-US"/>
              </w:rPr>
              <w:t xml:space="preserve">Chief </w:t>
            </w:r>
            <w:r w:rsidRPr="000746C0">
              <w:rPr>
                <w:rFonts w:ascii="Times New Roman" w:hAnsi="Times New Roman" w:cs="Times New Roman"/>
                <w:sz w:val="24"/>
                <w:szCs w:val="24"/>
                <w:lang w:val="en-US"/>
              </w:rPr>
              <w:t>Agronomist</w:t>
            </w:r>
          </w:p>
        </w:tc>
        <w:tc>
          <w:tcPr>
            <w:tcW w:w="3635" w:type="dxa"/>
          </w:tcPr>
          <w:p w14:paraId="37CCBC44" w14:textId="77777777" w:rsidR="005B3B3B" w:rsidRPr="000746C0" w:rsidRDefault="005B3B3B" w:rsidP="001B3992">
            <w:pPr>
              <w:tabs>
                <w:tab w:val="left" w:pos="3017"/>
              </w:tabs>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Daykhan Ass</w:t>
            </w:r>
            <w:r>
              <w:rPr>
                <w:rFonts w:ascii="Times New Roman" w:hAnsi="Times New Roman" w:cs="Times New Roman"/>
                <w:sz w:val="24"/>
                <w:szCs w:val="24"/>
                <w:lang w:val="en-US"/>
              </w:rPr>
              <w:t>oc</w:t>
            </w:r>
            <w:r w:rsidRPr="000746C0">
              <w:rPr>
                <w:rFonts w:ascii="Times New Roman" w:hAnsi="Times New Roman" w:cs="Times New Roman"/>
                <w:sz w:val="24"/>
                <w:szCs w:val="24"/>
                <w:lang w:val="en-US"/>
              </w:rPr>
              <w:t>iation named after “Balysh  Ovezov”</w:t>
            </w:r>
          </w:p>
          <w:p w14:paraId="445F4695" w14:textId="77777777" w:rsidR="005B3B3B" w:rsidRPr="000746C0" w:rsidRDefault="005B3B3B" w:rsidP="001B3992">
            <w:pPr>
              <w:jc w:val="center"/>
              <w:rPr>
                <w:rFonts w:ascii="Times New Roman" w:hAnsi="Times New Roman" w:cs="Times New Roman"/>
                <w:sz w:val="24"/>
                <w:szCs w:val="24"/>
                <w:lang w:val="en-US"/>
              </w:rPr>
            </w:pPr>
          </w:p>
        </w:tc>
        <w:tc>
          <w:tcPr>
            <w:tcW w:w="2140" w:type="dxa"/>
            <w:vMerge/>
          </w:tcPr>
          <w:p w14:paraId="16239FB8"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tcPr>
          <w:p w14:paraId="6FB3044C"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1ED3DE10" w14:textId="77777777" w:rsidTr="001B3992">
        <w:tc>
          <w:tcPr>
            <w:tcW w:w="460" w:type="dxa"/>
          </w:tcPr>
          <w:p w14:paraId="6908B1A8"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12</w:t>
            </w:r>
          </w:p>
        </w:tc>
        <w:tc>
          <w:tcPr>
            <w:tcW w:w="3327" w:type="dxa"/>
          </w:tcPr>
          <w:p w14:paraId="0D945C7E"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Mrs</w:t>
            </w:r>
            <w:r>
              <w:rPr>
                <w:rFonts w:ascii="Times New Roman" w:hAnsi="Times New Roman" w:cs="Times New Roman"/>
                <w:b/>
                <w:sz w:val="24"/>
                <w:szCs w:val="24"/>
                <w:lang w:val="en-US"/>
              </w:rPr>
              <w:t>.</w:t>
            </w:r>
            <w:r w:rsidRPr="000746C0">
              <w:rPr>
                <w:rFonts w:ascii="Times New Roman" w:hAnsi="Times New Roman" w:cs="Times New Roman"/>
                <w:b/>
                <w:sz w:val="24"/>
                <w:szCs w:val="24"/>
                <w:lang w:val="en-US"/>
              </w:rPr>
              <w:t xml:space="preserve"> Berenova Akjagul</w:t>
            </w:r>
          </w:p>
        </w:tc>
        <w:tc>
          <w:tcPr>
            <w:tcW w:w="2921" w:type="dxa"/>
          </w:tcPr>
          <w:p w14:paraId="0FACF4D0"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Local beneficiary/ Gardener</w:t>
            </w:r>
          </w:p>
        </w:tc>
        <w:tc>
          <w:tcPr>
            <w:tcW w:w="3635" w:type="dxa"/>
          </w:tcPr>
          <w:p w14:paraId="79389B6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Dashoguz velayat</w:t>
            </w:r>
          </w:p>
        </w:tc>
        <w:tc>
          <w:tcPr>
            <w:tcW w:w="2140" w:type="dxa"/>
            <w:vMerge w:val="restart"/>
          </w:tcPr>
          <w:p w14:paraId="0BAE1E47"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Monday</w:t>
            </w:r>
          </w:p>
          <w:p w14:paraId="31CC4044"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22.11.2021</w:t>
            </w:r>
          </w:p>
          <w:p w14:paraId="03CA4C92"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11.30</w:t>
            </w:r>
          </w:p>
        </w:tc>
        <w:tc>
          <w:tcPr>
            <w:tcW w:w="2077" w:type="dxa"/>
          </w:tcPr>
          <w:p w14:paraId="02E824AE"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6</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tc>
      </w:tr>
      <w:tr w:rsidR="005B3B3B" w:rsidRPr="000746C0" w14:paraId="4E310FBC" w14:textId="77777777" w:rsidTr="001B3992">
        <w:tc>
          <w:tcPr>
            <w:tcW w:w="460" w:type="dxa"/>
          </w:tcPr>
          <w:p w14:paraId="40FABDCB"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13</w:t>
            </w:r>
          </w:p>
        </w:tc>
        <w:tc>
          <w:tcPr>
            <w:tcW w:w="3327" w:type="dxa"/>
          </w:tcPr>
          <w:p w14:paraId="6E4FE524"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 Berenov Begench</w:t>
            </w:r>
          </w:p>
        </w:tc>
        <w:tc>
          <w:tcPr>
            <w:tcW w:w="2921" w:type="dxa"/>
          </w:tcPr>
          <w:p w14:paraId="0A169276"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Local beneficiary/ Gardener</w:t>
            </w:r>
          </w:p>
        </w:tc>
        <w:tc>
          <w:tcPr>
            <w:tcW w:w="3635" w:type="dxa"/>
          </w:tcPr>
          <w:p w14:paraId="1EFD806D"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Dashoguz velayat</w:t>
            </w:r>
          </w:p>
        </w:tc>
        <w:tc>
          <w:tcPr>
            <w:tcW w:w="2140" w:type="dxa"/>
            <w:vMerge/>
          </w:tcPr>
          <w:p w14:paraId="7E349AFA"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432A70AA"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 persons</w:t>
            </w:r>
          </w:p>
        </w:tc>
      </w:tr>
      <w:tr w:rsidR="005B3B3B" w:rsidRPr="000746C0" w14:paraId="457E5296" w14:textId="77777777" w:rsidTr="001B3992">
        <w:tc>
          <w:tcPr>
            <w:tcW w:w="460" w:type="dxa"/>
          </w:tcPr>
          <w:p w14:paraId="4B35814D"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14</w:t>
            </w:r>
          </w:p>
        </w:tc>
        <w:tc>
          <w:tcPr>
            <w:tcW w:w="3327" w:type="dxa"/>
          </w:tcPr>
          <w:p w14:paraId="5EAE574A"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 Nurmyrat Durdyyev</w:t>
            </w:r>
          </w:p>
          <w:p w14:paraId="6157966F" w14:textId="77777777" w:rsidR="005B3B3B" w:rsidRPr="000746C0" w:rsidRDefault="005B3B3B" w:rsidP="001B3992">
            <w:pPr>
              <w:rPr>
                <w:rFonts w:ascii="Times New Roman" w:hAnsi="Times New Roman" w:cs="Times New Roman"/>
                <w:b/>
                <w:sz w:val="24"/>
                <w:szCs w:val="24"/>
                <w:lang w:val="en-US"/>
              </w:rPr>
            </w:pPr>
          </w:p>
        </w:tc>
        <w:tc>
          <w:tcPr>
            <w:tcW w:w="2921" w:type="dxa"/>
          </w:tcPr>
          <w:p w14:paraId="78331762"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Local beneficiary</w:t>
            </w:r>
          </w:p>
        </w:tc>
        <w:tc>
          <w:tcPr>
            <w:tcW w:w="3635" w:type="dxa"/>
          </w:tcPr>
          <w:p w14:paraId="5B14FC7E"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Dashoguz velayat</w:t>
            </w:r>
          </w:p>
        </w:tc>
        <w:tc>
          <w:tcPr>
            <w:tcW w:w="2140" w:type="dxa"/>
          </w:tcPr>
          <w:p w14:paraId="4F274B35"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Monday 22.11.2021</w:t>
            </w:r>
          </w:p>
          <w:p w14:paraId="317D1D80"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11.45</w:t>
            </w:r>
          </w:p>
          <w:p w14:paraId="27E18AE6"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129A5367"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7</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tc>
      </w:tr>
      <w:tr w:rsidR="005B3B3B" w:rsidRPr="000746C0" w14:paraId="344DC98F" w14:textId="77777777" w:rsidTr="001B3992">
        <w:tc>
          <w:tcPr>
            <w:tcW w:w="460" w:type="dxa"/>
          </w:tcPr>
          <w:p w14:paraId="1A3318DD"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lastRenderedPageBreak/>
              <w:t>15</w:t>
            </w:r>
          </w:p>
        </w:tc>
        <w:tc>
          <w:tcPr>
            <w:tcW w:w="3327" w:type="dxa"/>
          </w:tcPr>
          <w:p w14:paraId="354D9DFE"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Berdy Otuzov </w:t>
            </w:r>
          </w:p>
          <w:p w14:paraId="7DB2EC97"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Mrs. Gul</w:t>
            </w:r>
            <w:r>
              <w:rPr>
                <w:rFonts w:ascii="Times New Roman" w:hAnsi="Times New Roman" w:cs="Times New Roman"/>
                <w:b/>
                <w:sz w:val="24"/>
                <w:szCs w:val="24"/>
                <w:lang w:val="en-US"/>
              </w:rPr>
              <w:t>d</w:t>
            </w:r>
            <w:r w:rsidRPr="000746C0">
              <w:rPr>
                <w:rFonts w:ascii="Times New Roman" w:hAnsi="Times New Roman" w:cs="Times New Roman"/>
                <w:b/>
                <w:sz w:val="24"/>
                <w:szCs w:val="24"/>
                <w:lang w:val="en-US"/>
              </w:rPr>
              <w:t xml:space="preserve">jemal Otuzova </w:t>
            </w:r>
          </w:p>
        </w:tc>
        <w:tc>
          <w:tcPr>
            <w:tcW w:w="2921" w:type="dxa"/>
          </w:tcPr>
          <w:p w14:paraId="542B5C75"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Water specialist</w:t>
            </w:r>
          </w:p>
        </w:tc>
        <w:tc>
          <w:tcPr>
            <w:tcW w:w="3635" w:type="dxa"/>
          </w:tcPr>
          <w:p w14:paraId="1E86DB3C"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Pilot farm in the Deynau etrap of the Lebap Velayat</w:t>
            </w:r>
          </w:p>
        </w:tc>
        <w:tc>
          <w:tcPr>
            <w:tcW w:w="2140" w:type="dxa"/>
          </w:tcPr>
          <w:p w14:paraId="36954166"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Monday 22.11.2021</w:t>
            </w:r>
          </w:p>
          <w:p w14:paraId="16FAAD2A"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12.00</w:t>
            </w:r>
          </w:p>
          <w:p w14:paraId="29D1E632"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7478E002" w14:textId="77777777" w:rsidR="005B3B3B"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8</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p w14:paraId="5C369061" w14:textId="77777777" w:rsidR="005B3B3B" w:rsidRPr="000746C0" w:rsidRDefault="005B3B3B" w:rsidP="001B3992">
            <w:pPr>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 persons</w:t>
            </w:r>
          </w:p>
        </w:tc>
      </w:tr>
      <w:tr w:rsidR="005B3B3B" w:rsidRPr="000746C0" w14:paraId="37FFEF37" w14:textId="77777777" w:rsidTr="001B3992">
        <w:tc>
          <w:tcPr>
            <w:tcW w:w="460" w:type="dxa"/>
          </w:tcPr>
          <w:p w14:paraId="273A3124"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16</w:t>
            </w:r>
          </w:p>
        </w:tc>
        <w:tc>
          <w:tcPr>
            <w:tcW w:w="3327" w:type="dxa"/>
          </w:tcPr>
          <w:p w14:paraId="7E7C02C6"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Mrs.  Maral Muhammedova </w:t>
            </w:r>
          </w:p>
        </w:tc>
        <w:tc>
          <w:tcPr>
            <w:tcW w:w="2921" w:type="dxa"/>
          </w:tcPr>
          <w:p w14:paraId="768357D1"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Specialist</w:t>
            </w:r>
          </w:p>
        </w:tc>
        <w:tc>
          <w:tcPr>
            <w:tcW w:w="3635" w:type="dxa"/>
          </w:tcPr>
          <w:p w14:paraId="27CCF0BA"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State Service on Hydrometeorology at the Ministry of Agriculture and Environment Protection</w:t>
            </w:r>
          </w:p>
        </w:tc>
        <w:tc>
          <w:tcPr>
            <w:tcW w:w="2140" w:type="dxa"/>
          </w:tcPr>
          <w:p w14:paraId="7C3BD686"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Monday 22.11.2021</w:t>
            </w:r>
          </w:p>
          <w:p w14:paraId="1EA1D36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17.15</w:t>
            </w:r>
          </w:p>
          <w:p w14:paraId="41381905"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20249F4C"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9</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tc>
      </w:tr>
      <w:tr w:rsidR="005B3B3B" w:rsidRPr="000746C0" w14:paraId="079CA8B0" w14:textId="77777777" w:rsidTr="001B3992">
        <w:tc>
          <w:tcPr>
            <w:tcW w:w="460" w:type="dxa"/>
          </w:tcPr>
          <w:p w14:paraId="7088EB31"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17</w:t>
            </w:r>
          </w:p>
        </w:tc>
        <w:tc>
          <w:tcPr>
            <w:tcW w:w="3327" w:type="dxa"/>
          </w:tcPr>
          <w:p w14:paraId="4FB3AB50"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Babageldi Kurbanov </w:t>
            </w:r>
          </w:p>
          <w:p w14:paraId="3AC00749"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Ms. Sayara Boltayeva </w:t>
            </w:r>
          </w:p>
          <w:p w14:paraId="73E45295"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Yazguly Atayev </w:t>
            </w:r>
          </w:p>
          <w:p w14:paraId="194120E2"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Mrs. Ainabat Atayeva</w:t>
            </w:r>
          </w:p>
        </w:tc>
        <w:tc>
          <w:tcPr>
            <w:tcW w:w="2921" w:type="dxa"/>
          </w:tcPr>
          <w:p w14:paraId="7297303A" w14:textId="77777777" w:rsidR="005B3B3B" w:rsidRPr="000746C0" w:rsidRDefault="005B3B3B" w:rsidP="001B3992">
            <w:pPr>
              <w:rPr>
                <w:rFonts w:ascii="Times New Roman" w:hAnsi="Times New Roman" w:cs="Times New Roman"/>
                <w:sz w:val="24"/>
                <w:szCs w:val="24"/>
                <w:lang w:val="en-US"/>
              </w:rPr>
            </w:pPr>
          </w:p>
          <w:p w14:paraId="2D220EC4" w14:textId="77777777" w:rsidR="005B3B3B" w:rsidRPr="000746C0" w:rsidRDefault="005B3B3B" w:rsidP="001B3992">
            <w:pPr>
              <w:rPr>
                <w:rFonts w:ascii="Times New Roman" w:hAnsi="Times New Roman" w:cs="Times New Roman"/>
                <w:sz w:val="24"/>
                <w:szCs w:val="24"/>
                <w:lang w:val="en-US"/>
              </w:rPr>
            </w:pPr>
          </w:p>
          <w:p w14:paraId="0E9D4C0C" w14:textId="77777777" w:rsidR="005B3B3B" w:rsidRPr="000746C0" w:rsidRDefault="005B3B3B" w:rsidP="001B3992">
            <w:pPr>
              <w:rPr>
                <w:rFonts w:ascii="Times New Roman" w:hAnsi="Times New Roman" w:cs="Times New Roman"/>
                <w:sz w:val="24"/>
                <w:szCs w:val="24"/>
                <w:lang w:val="en-US"/>
              </w:rPr>
            </w:pPr>
            <w:r>
              <w:rPr>
                <w:rFonts w:ascii="Times New Roman" w:hAnsi="Times New Roman" w:cs="Times New Roman"/>
                <w:sz w:val="24"/>
                <w:szCs w:val="24"/>
                <w:lang w:val="en-US"/>
              </w:rPr>
              <w:t xml:space="preserve">        Institute t</w:t>
            </w:r>
            <w:r w:rsidRPr="000746C0">
              <w:rPr>
                <w:rFonts w:ascii="Times New Roman" w:hAnsi="Times New Roman" w:cs="Times New Roman"/>
                <w:sz w:val="24"/>
                <w:szCs w:val="24"/>
                <w:lang w:val="en-US"/>
              </w:rPr>
              <w:t>eachers</w:t>
            </w:r>
          </w:p>
        </w:tc>
        <w:tc>
          <w:tcPr>
            <w:tcW w:w="3635" w:type="dxa"/>
          </w:tcPr>
          <w:p w14:paraId="437B2FD7" w14:textId="77777777" w:rsidR="005B3B3B" w:rsidRPr="000746C0" w:rsidRDefault="005B3B3B" w:rsidP="001B3992">
            <w:pPr>
              <w:jc w:val="center"/>
              <w:rPr>
                <w:rFonts w:ascii="Times New Roman" w:hAnsi="Times New Roman" w:cs="Times New Roman"/>
                <w:sz w:val="24"/>
                <w:szCs w:val="24"/>
                <w:lang w:val="en-US"/>
              </w:rPr>
            </w:pPr>
          </w:p>
          <w:p w14:paraId="67E72FE2" w14:textId="77777777" w:rsidR="005B3B3B" w:rsidRPr="000746C0" w:rsidRDefault="005B3B3B" w:rsidP="001B3992">
            <w:pPr>
              <w:jc w:val="center"/>
              <w:rPr>
                <w:rFonts w:ascii="Times New Roman" w:hAnsi="Times New Roman" w:cs="Times New Roman"/>
                <w:sz w:val="24"/>
                <w:szCs w:val="24"/>
                <w:lang w:val="en-US"/>
              </w:rPr>
            </w:pPr>
          </w:p>
          <w:p w14:paraId="2B24D6B5" w14:textId="77777777" w:rsidR="005B3B3B" w:rsidRPr="000746C0" w:rsidRDefault="005B3B3B" w:rsidP="001B3992">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Turkmen </w:t>
            </w:r>
            <w:r w:rsidRPr="000746C0">
              <w:rPr>
                <w:rFonts w:ascii="Times New Roman" w:hAnsi="Times New Roman" w:cs="Times New Roman"/>
                <w:sz w:val="24"/>
                <w:szCs w:val="24"/>
                <w:lang w:val="en-US"/>
              </w:rPr>
              <w:t>Dashoguz Agricultural Institute; Dashoguz city.</w:t>
            </w:r>
          </w:p>
        </w:tc>
        <w:tc>
          <w:tcPr>
            <w:tcW w:w="2140" w:type="dxa"/>
          </w:tcPr>
          <w:p w14:paraId="3F4D9CEB" w14:textId="77777777" w:rsidR="005B3B3B" w:rsidRPr="000746C0" w:rsidRDefault="005B3B3B" w:rsidP="001B3992">
            <w:pPr>
              <w:jc w:val="center"/>
              <w:rPr>
                <w:rFonts w:ascii="Times New Roman" w:hAnsi="Times New Roman" w:cs="Times New Roman"/>
                <w:sz w:val="24"/>
                <w:szCs w:val="24"/>
                <w:lang w:val="en-US"/>
              </w:rPr>
            </w:pPr>
          </w:p>
          <w:p w14:paraId="1F89C1EF"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Tuesday 23/11/2021</w:t>
            </w:r>
          </w:p>
          <w:p w14:paraId="02E1AA25"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9.00</w:t>
            </w:r>
          </w:p>
        </w:tc>
        <w:tc>
          <w:tcPr>
            <w:tcW w:w="2077" w:type="dxa"/>
          </w:tcPr>
          <w:p w14:paraId="26490963"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5AF9DA6E"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3E3D9909"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10</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p w14:paraId="5C24B766"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 persons</w:t>
            </w:r>
          </w:p>
        </w:tc>
      </w:tr>
      <w:tr w:rsidR="005B3B3B" w:rsidRPr="000746C0" w14:paraId="0E1B5680" w14:textId="77777777" w:rsidTr="001B3992">
        <w:tc>
          <w:tcPr>
            <w:tcW w:w="460" w:type="dxa"/>
          </w:tcPr>
          <w:p w14:paraId="2000193E"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18</w:t>
            </w:r>
          </w:p>
        </w:tc>
        <w:tc>
          <w:tcPr>
            <w:tcW w:w="3327" w:type="dxa"/>
            <w:shd w:val="clear" w:color="auto" w:fill="auto"/>
          </w:tcPr>
          <w:p w14:paraId="3ED526EE"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 Nizomjan Baltaev.</w:t>
            </w:r>
          </w:p>
          <w:p w14:paraId="12435646" w14:textId="77777777" w:rsidR="005B3B3B" w:rsidRPr="000746C0" w:rsidRDefault="005B3B3B" w:rsidP="001B3992">
            <w:pPr>
              <w:rPr>
                <w:rFonts w:ascii="Times New Roman" w:hAnsi="Times New Roman" w:cs="Times New Roman"/>
                <w:b/>
                <w:sz w:val="24"/>
                <w:szCs w:val="24"/>
                <w:lang w:val="en-US"/>
              </w:rPr>
            </w:pPr>
          </w:p>
        </w:tc>
        <w:tc>
          <w:tcPr>
            <w:tcW w:w="2921" w:type="dxa"/>
            <w:shd w:val="clear" w:color="auto" w:fill="auto"/>
          </w:tcPr>
          <w:p w14:paraId="3C517ECA"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 xml:space="preserve">Specialist of </w:t>
            </w:r>
            <w:r>
              <w:rPr>
                <w:rFonts w:ascii="Times New Roman" w:hAnsi="Times New Roman" w:cs="Times New Roman"/>
                <w:sz w:val="24"/>
                <w:szCs w:val="24"/>
                <w:lang w:val="en-US"/>
              </w:rPr>
              <w:t>A</w:t>
            </w:r>
            <w:r w:rsidRPr="000746C0">
              <w:rPr>
                <w:rFonts w:ascii="Times New Roman" w:hAnsi="Times New Roman" w:cs="Times New Roman"/>
                <w:sz w:val="24"/>
                <w:szCs w:val="24"/>
                <w:lang w:val="en-US"/>
              </w:rPr>
              <w:t xml:space="preserve">griculture </w:t>
            </w:r>
            <w:r>
              <w:rPr>
                <w:rFonts w:ascii="Times New Roman" w:hAnsi="Times New Roman" w:cs="Times New Roman"/>
                <w:sz w:val="24"/>
                <w:szCs w:val="24"/>
                <w:lang w:val="en-US"/>
              </w:rPr>
              <w:t xml:space="preserve">Department </w:t>
            </w:r>
          </w:p>
        </w:tc>
        <w:tc>
          <w:tcPr>
            <w:tcW w:w="3635" w:type="dxa"/>
            <w:vMerge w:val="restart"/>
            <w:shd w:val="clear" w:color="auto" w:fill="auto"/>
          </w:tcPr>
          <w:p w14:paraId="1D79F08A" w14:textId="77777777" w:rsidR="005B3B3B" w:rsidRDefault="005B3B3B" w:rsidP="001B3992">
            <w:pPr>
              <w:jc w:val="center"/>
              <w:rPr>
                <w:rFonts w:ascii="Times New Roman" w:hAnsi="Times New Roman" w:cs="Times New Roman"/>
                <w:sz w:val="24"/>
                <w:szCs w:val="24"/>
                <w:shd w:val="clear" w:color="auto" w:fill="F5F5F5"/>
                <w:lang w:val="en-US"/>
              </w:rPr>
            </w:pPr>
          </w:p>
          <w:p w14:paraId="6A0D99D9" w14:textId="77777777" w:rsidR="005B3B3B" w:rsidRDefault="005B3B3B" w:rsidP="001B3992">
            <w:pPr>
              <w:jc w:val="center"/>
              <w:rPr>
                <w:rFonts w:ascii="Times New Roman" w:hAnsi="Times New Roman" w:cs="Times New Roman"/>
                <w:sz w:val="24"/>
                <w:szCs w:val="24"/>
                <w:shd w:val="clear" w:color="auto" w:fill="F5F5F5"/>
                <w:lang w:val="en-US"/>
              </w:rPr>
            </w:pPr>
          </w:p>
          <w:p w14:paraId="26D4111F" w14:textId="77777777" w:rsidR="005B3B3B" w:rsidRPr="000746C0" w:rsidRDefault="005B3B3B" w:rsidP="001B3992">
            <w:pPr>
              <w:jc w:val="center"/>
              <w:rPr>
                <w:rFonts w:ascii="Times New Roman" w:hAnsi="Times New Roman" w:cs="Times New Roman"/>
                <w:sz w:val="24"/>
                <w:szCs w:val="24"/>
                <w:lang w:val="en-US"/>
              </w:rPr>
            </w:pPr>
            <w:r>
              <w:rPr>
                <w:rFonts w:ascii="Times New Roman" w:hAnsi="Times New Roman" w:cs="Times New Roman"/>
                <w:sz w:val="24"/>
                <w:szCs w:val="24"/>
                <w:shd w:val="clear" w:color="auto" w:fill="F5F5F5"/>
                <w:lang w:val="en-US"/>
              </w:rPr>
              <w:t xml:space="preserve">Lebap velayat, </w:t>
            </w:r>
            <w:r w:rsidRPr="000746C0">
              <w:rPr>
                <w:rFonts w:ascii="Times New Roman" w:hAnsi="Times New Roman" w:cs="Times New Roman"/>
                <w:sz w:val="24"/>
                <w:szCs w:val="24"/>
                <w:shd w:val="clear" w:color="auto" w:fill="F5F5F5"/>
                <w:lang w:val="en-US"/>
              </w:rPr>
              <w:t>Etrap Deynau</w:t>
            </w:r>
          </w:p>
        </w:tc>
        <w:tc>
          <w:tcPr>
            <w:tcW w:w="2140" w:type="dxa"/>
            <w:vMerge w:val="restart"/>
          </w:tcPr>
          <w:p w14:paraId="30A18C55"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409169F4"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259A7DA6"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23/11/2021</w:t>
            </w:r>
          </w:p>
          <w:p w14:paraId="32D31223"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Time 9.55</w:t>
            </w:r>
          </w:p>
          <w:p w14:paraId="666B9178" w14:textId="77777777" w:rsidR="005B3B3B" w:rsidRPr="000746C0" w:rsidRDefault="005B3B3B" w:rsidP="001B3992">
            <w:pPr>
              <w:rPr>
                <w:rFonts w:ascii="Times New Roman" w:hAnsi="Times New Roman" w:cs="Times New Roman"/>
                <w:sz w:val="24"/>
                <w:szCs w:val="24"/>
                <w:lang w:val="en-US"/>
              </w:rPr>
            </w:pPr>
          </w:p>
        </w:tc>
        <w:tc>
          <w:tcPr>
            <w:tcW w:w="2077" w:type="dxa"/>
            <w:vMerge w:val="restart"/>
          </w:tcPr>
          <w:p w14:paraId="47B890BE"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0E95B54C"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11</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p w14:paraId="2058EA25"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 persons</w:t>
            </w:r>
          </w:p>
        </w:tc>
      </w:tr>
      <w:tr w:rsidR="005B3B3B" w:rsidRPr="000746C0" w14:paraId="3B2A65FE" w14:textId="77777777" w:rsidTr="001B3992">
        <w:tc>
          <w:tcPr>
            <w:tcW w:w="460" w:type="dxa"/>
          </w:tcPr>
          <w:p w14:paraId="49D223CC"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19</w:t>
            </w:r>
          </w:p>
        </w:tc>
        <w:tc>
          <w:tcPr>
            <w:tcW w:w="3327" w:type="dxa"/>
            <w:shd w:val="clear" w:color="auto" w:fill="auto"/>
          </w:tcPr>
          <w:p w14:paraId="1DB424E6" w14:textId="77777777" w:rsidR="005B3B3B" w:rsidRPr="000746C0" w:rsidRDefault="005B3B3B" w:rsidP="001B3992">
            <w:pPr>
              <w:rPr>
                <w:rFonts w:ascii="Times New Roman" w:hAnsi="Times New Roman" w:cs="Times New Roman"/>
                <w:b/>
                <w:sz w:val="24"/>
                <w:szCs w:val="24"/>
                <w:shd w:val="clear" w:color="auto" w:fill="F5F5F5"/>
                <w:lang w:val="en-US"/>
              </w:rPr>
            </w:pPr>
            <w:r w:rsidRPr="00B23D4D">
              <w:rPr>
                <w:rFonts w:ascii="Times New Roman" w:hAnsi="Times New Roman" w:cs="Times New Roman"/>
                <w:b/>
                <w:sz w:val="24"/>
                <w:szCs w:val="24"/>
                <w:shd w:val="clear" w:color="auto" w:fill="F5F5F5"/>
                <w:lang w:val="en-US"/>
              </w:rPr>
              <w:t>Mrs. Gulsenem Permanova</w:t>
            </w:r>
          </w:p>
          <w:p w14:paraId="22F85297" w14:textId="77777777" w:rsidR="005B3B3B" w:rsidRPr="000746C0" w:rsidRDefault="005B3B3B" w:rsidP="001B3992">
            <w:pPr>
              <w:rPr>
                <w:rFonts w:ascii="Times New Roman" w:hAnsi="Times New Roman" w:cs="Times New Roman"/>
                <w:b/>
                <w:sz w:val="24"/>
                <w:szCs w:val="24"/>
                <w:shd w:val="clear" w:color="auto" w:fill="F5F5F5"/>
                <w:lang w:val="en-US"/>
              </w:rPr>
            </w:pPr>
          </w:p>
        </w:tc>
        <w:tc>
          <w:tcPr>
            <w:tcW w:w="2921" w:type="dxa"/>
            <w:shd w:val="clear" w:color="auto" w:fill="auto"/>
          </w:tcPr>
          <w:p w14:paraId="2B8525D3"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shd w:val="clear" w:color="auto" w:fill="F5F5F5"/>
                <w:lang w:val="en-US"/>
              </w:rPr>
              <w:t>Chairwoman of Daikhan Association</w:t>
            </w:r>
          </w:p>
        </w:tc>
        <w:tc>
          <w:tcPr>
            <w:tcW w:w="3635" w:type="dxa"/>
            <w:vMerge/>
            <w:shd w:val="clear" w:color="auto" w:fill="auto"/>
          </w:tcPr>
          <w:p w14:paraId="2E08E79F"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140" w:type="dxa"/>
            <w:vMerge/>
          </w:tcPr>
          <w:p w14:paraId="26AA7BAE"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tcPr>
          <w:p w14:paraId="75578F89"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0B426447" w14:textId="77777777" w:rsidTr="001B3992">
        <w:tc>
          <w:tcPr>
            <w:tcW w:w="460" w:type="dxa"/>
          </w:tcPr>
          <w:p w14:paraId="6497986A"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20</w:t>
            </w:r>
          </w:p>
        </w:tc>
        <w:tc>
          <w:tcPr>
            <w:tcW w:w="3327" w:type="dxa"/>
            <w:shd w:val="clear" w:color="auto" w:fill="auto"/>
          </w:tcPr>
          <w:p w14:paraId="26BEFDDD"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 Nuryagdy Novruzov</w:t>
            </w:r>
          </w:p>
        </w:tc>
        <w:tc>
          <w:tcPr>
            <w:tcW w:w="2921" w:type="dxa"/>
            <w:shd w:val="clear" w:color="auto" w:fill="auto"/>
          </w:tcPr>
          <w:p w14:paraId="081DDB95"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Local beneficiary</w:t>
            </w:r>
          </w:p>
        </w:tc>
        <w:tc>
          <w:tcPr>
            <w:tcW w:w="3635" w:type="dxa"/>
            <w:vMerge w:val="restart"/>
            <w:shd w:val="clear" w:color="auto" w:fill="auto"/>
          </w:tcPr>
          <w:p w14:paraId="7C7DA3DD"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7B045316"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6FF4724B"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Hyakimlik of the Lebap Velayat</w:t>
            </w:r>
          </w:p>
          <w:p w14:paraId="0FD19877"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140" w:type="dxa"/>
            <w:vMerge w:val="restart"/>
          </w:tcPr>
          <w:p w14:paraId="76D2D263"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10DE12E8"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32881A56"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23/11/2021</w:t>
            </w:r>
          </w:p>
          <w:p w14:paraId="2A6716BB"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Time: 10.30</w:t>
            </w:r>
          </w:p>
          <w:p w14:paraId="4FDFD455"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58E196E5"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val="restart"/>
          </w:tcPr>
          <w:p w14:paraId="6166BD1C"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3D71C6EB"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50E906DA" w14:textId="77777777" w:rsidR="005B3B3B"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The 12</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p w14:paraId="16B8BF1A" w14:textId="77777777" w:rsidR="005B3B3B" w:rsidRPr="000746C0" w:rsidRDefault="005B3B3B" w:rsidP="001B3992">
            <w:pPr>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p>
          <w:p w14:paraId="4887FD1F"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24065C57"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2311336C"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65EE8A74"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6 persons</w:t>
            </w:r>
          </w:p>
        </w:tc>
      </w:tr>
      <w:tr w:rsidR="005B3B3B" w:rsidRPr="000746C0" w14:paraId="130CD548" w14:textId="77777777" w:rsidTr="001B3992">
        <w:trPr>
          <w:trHeight w:val="369"/>
        </w:trPr>
        <w:tc>
          <w:tcPr>
            <w:tcW w:w="460" w:type="dxa"/>
          </w:tcPr>
          <w:p w14:paraId="0D0DACFF"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21</w:t>
            </w:r>
          </w:p>
        </w:tc>
        <w:tc>
          <w:tcPr>
            <w:tcW w:w="3327" w:type="dxa"/>
            <w:shd w:val="clear" w:color="auto" w:fill="auto"/>
          </w:tcPr>
          <w:p w14:paraId="60B264C3"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 Bakhtiyar Hudyyev</w:t>
            </w:r>
          </w:p>
        </w:tc>
        <w:tc>
          <w:tcPr>
            <w:tcW w:w="2921" w:type="dxa"/>
            <w:shd w:val="clear" w:color="auto" w:fill="auto"/>
          </w:tcPr>
          <w:p w14:paraId="36D07A89"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Local beneficiary</w:t>
            </w:r>
          </w:p>
        </w:tc>
        <w:tc>
          <w:tcPr>
            <w:tcW w:w="3635" w:type="dxa"/>
            <w:vMerge/>
            <w:shd w:val="clear" w:color="auto" w:fill="auto"/>
          </w:tcPr>
          <w:p w14:paraId="76F9B09C"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140" w:type="dxa"/>
            <w:vMerge/>
          </w:tcPr>
          <w:p w14:paraId="63F93E84"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tcPr>
          <w:p w14:paraId="6BE032E1"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1BC2013A" w14:textId="77777777" w:rsidTr="001B3992">
        <w:trPr>
          <w:trHeight w:val="369"/>
        </w:trPr>
        <w:tc>
          <w:tcPr>
            <w:tcW w:w="460" w:type="dxa"/>
          </w:tcPr>
          <w:p w14:paraId="6E5EE23A"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22</w:t>
            </w:r>
          </w:p>
        </w:tc>
        <w:tc>
          <w:tcPr>
            <w:tcW w:w="3327" w:type="dxa"/>
            <w:shd w:val="clear" w:color="auto" w:fill="auto"/>
          </w:tcPr>
          <w:p w14:paraId="4919B851"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 Turkmenov Chary</w:t>
            </w:r>
          </w:p>
          <w:p w14:paraId="7AC0CEF8" w14:textId="77777777" w:rsidR="005B3B3B" w:rsidRPr="000746C0" w:rsidRDefault="005B3B3B" w:rsidP="001B3992">
            <w:pPr>
              <w:rPr>
                <w:rFonts w:ascii="Times New Roman" w:hAnsi="Times New Roman" w:cs="Times New Roman"/>
                <w:b/>
                <w:sz w:val="24"/>
                <w:szCs w:val="24"/>
                <w:shd w:val="clear" w:color="auto" w:fill="F5F5F5"/>
                <w:lang w:val="en-US"/>
              </w:rPr>
            </w:pPr>
          </w:p>
        </w:tc>
        <w:tc>
          <w:tcPr>
            <w:tcW w:w="2921" w:type="dxa"/>
            <w:shd w:val="clear" w:color="auto" w:fill="auto"/>
          </w:tcPr>
          <w:p w14:paraId="51D0EE3D"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Local beneficiary</w:t>
            </w:r>
          </w:p>
        </w:tc>
        <w:tc>
          <w:tcPr>
            <w:tcW w:w="3635" w:type="dxa"/>
            <w:vMerge/>
            <w:shd w:val="clear" w:color="auto" w:fill="auto"/>
          </w:tcPr>
          <w:p w14:paraId="57507499"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140" w:type="dxa"/>
            <w:vMerge/>
          </w:tcPr>
          <w:p w14:paraId="4495F4A3"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tcPr>
          <w:p w14:paraId="47D6F000"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2E67CB" w14:paraId="2F30A7B4" w14:textId="77777777" w:rsidTr="001B3992">
        <w:trPr>
          <w:trHeight w:val="369"/>
        </w:trPr>
        <w:tc>
          <w:tcPr>
            <w:tcW w:w="460" w:type="dxa"/>
          </w:tcPr>
          <w:p w14:paraId="7CB5BDA5"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23</w:t>
            </w:r>
          </w:p>
        </w:tc>
        <w:tc>
          <w:tcPr>
            <w:tcW w:w="3327" w:type="dxa"/>
          </w:tcPr>
          <w:p w14:paraId="63397041"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 Rakhymjan Rozyyev</w:t>
            </w:r>
          </w:p>
        </w:tc>
        <w:tc>
          <w:tcPr>
            <w:tcW w:w="2921" w:type="dxa"/>
          </w:tcPr>
          <w:p w14:paraId="2D945DA2" w14:textId="77777777" w:rsidR="005B3B3B" w:rsidRPr="000746C0" w:rsidRDefault="005B3B3B" w:rsidP="001B3992">
            <w:pPr>
              <w:rPr>
                <w:rFonts w:ascii="Times New Roman" w:hAnsi="Times New Roman" w:cs="Times New Roman"/>
                <w:sz w:val="24"/>
                <w:szCs w:val="24"/>
                <w:shd w:val="clear" w:color="auto" w:fill="F5F5F5"/>
                <w:lang w:val="en-US"/>
              </w:rPr>
            </w:pPr>
          </w:p>
          <w:p w14:paraId="2FD8D889"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Local beneficiary</w:t>
            </w:r>
          </w:p>
        </w:tc>
        <w:tc>
          <w:tcPr>
            <w:tcW w:w="3635" w:type="dxa"/>
          </w:tcPr>
          <w:p w14:paraId="2CF7BA97"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Lebap velayat Etrap Deynau “Parahat” Daikhan Association</w:t>
            </w:r>
          </w:p>
        </w:tc>
        <w:tc>
          <w:tcPr>
            <w:tcW w:w="2140" w:type="dxa"/>
            <w:vMerge/>
          </w:tcPr>
          <w:p w14:paraId="36BDFCE3"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tcPr>
          <w:p w14:paraId="319B55A0"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4EAD70FF" w14:textId="77777777" w:rsidTr="001B3992">
        <w:trPr>
          <w:trHeight w:val="369"/>
        </w:trPr>
        <w:tc>
          <w:tcPr>
            <w:tcW w:w="460" w:type="dxa"/>
          </w:tcPr>
          <w:p w14:paraId="789E704A"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24</w:t>
            </w:r>
          </w:p>
        </w:tc>
        <w:tc>
          <w:tcPr>
            <w:tcW w:w="3327" w:type="dxa"/>
          </w:tcPr>
          <w:p w14:paraId="7146C728"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 Allakuli Rozykuliyev</w:t>
            </w:r>
          </w:p>
          <w:p w14:paraId="43534889"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 xml:space="preserve">Mrs. Karayakhan Rozykuliyeva </w:t>
            </w:r>
            <w:r w:rsidRPr="00B76014">
              <w:rPr>
                <w:rFonts w:ascii="Times New Roman" w:hAnsi="Times New Roman" w:cs="Times New Roman"/>
                <w:sz w:val="24"/>
                <w:szCs w:val="24"/>
                <w:shd w:val="clear" w:color="auto" w:fill="F5F5F5"/>
                <w:lang w:val="en-US"/>
              </w:rPr>
              <w:t>(his wife)</w:t>
            </w:r>
          </w:p>
        </w:tc>
        <w:tc>
          <w:tcPr>
            <w:tcW w:w="2921" w:type="dxa"/>
          </w:tcPr>
          <w:p w14:paraId="6D12851C" w14:textId="77777777" w:rsidR="005B3B3B" w:rsidRPr="000746C0" w:rsidRDefault="005B3B3B" w:rsidP="001B3992">
            <w:pPr>
              <w:rPr>
                <w:rFonts w:ascii="Times New Roman" w:hAnsi="Times New Roman" w:cs="Times New Roman"/>
                <w:sz w:val="24"/>
                <w:szCs w:val="24"/>
                <w:shd w:val="clear" w:color="auto" w:fill="F5F5F5"/>
                <w:lang w:val="en-US"/>
              </w:rPr>
            </w:pPr>
          </w:p>
          <w:p w14:paraId="7A897F1A" w14:textId="77777777" w:rsidR="005B3B3B" w:rsidRPr="000746C0" w:rsidRDefault="005B3B3B" w:rsidP="001B3992">
            <w:pPr>
              <w:rPr>
                <w:rFonts w:ascii="Times New Roman" w:hAnsi="Times New Roman" w:cs="Times New Roman"/>
                <w:sz w:val="24"/>
                <w:szCs w:val="24"/>
                <w:shd w:val="clear" w:color="auto" w:fill="F5F5F5"/>
                <w:lang w:val="en-US"/>
              </w:rPr>
            </w:pPr>
          </w:p>
          <w:p w14:paraId="07DDF312"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Local beneficiaries</w:t>
            </w:r>
          </w:p>
        </w:tc>
        <w:tc>
          <w:tcPr>
            <w:tcW w:w="3635" w:type="dxa"/>
          </w:tcPr>
          <w:p w14:paraId="68C2BF4C" w14:textId="77777777" w:rsidR="005B3B3B" w:rsidRPr="000746C0" w:rsidRDefault="005B3B3B" w:rsidP="001B3992">
            <w:pPr>
              <w:jc w:val="center"/>
              <w:rPr>
                <w:rFonts w:ascii="Times New Roman" w:hAnsi="Times New Roman" w:cs="Times New Roman"/>
                <w:sz w:val="24"/>
                <w:szCs w:val="24"/>
                <w:shd w:val="clear" w:color="auto" w:fill="F5F5F5"/>
                <w:lang w:val="en-US"/>
              </w:rPr>
            </w:pPr>
          </w:p>
          <w:p w14:paraId="1231A493"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Lebap Velayat</w:t>
            </w:r>
          </w:p>
        </w:tc>
        <w:tc>
          <w:tcPr>
            <w:tcW w:w="2140" w:type="dxa"/>
            <w:vMerge/>
          </w:tcPr>
          <w:p w14:paraId="15834657"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tcPr>
          <w:p w14:paraId="682E2E27"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26517F1F" w14:textId="77777777" w:rsidTr="001B3992">
        <w:trPr>
          <w:trHeight w:val="369"/>
        </w:trPr>
        <w:tc>
          <w:tcPr>
            <w:tcW w:w="460" w:type="dxa"/>
          </w:tcPr>
          <w:p w14:paraId="6ED4D6E0"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25</w:t>
            </w:r>
          </w:p>
        </w:tc>
        <w:tc>
          <w:tcPr>
            <w:tcW w:w="3327" w:type="dxa"/>
            <w:shd w:val="clear" w:color="auto" w:fill="FFFFFF" w:themeFill="background1"/>
          </w:tcPr>
          <w:p w14:paraId="76445352"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 Merdan Nazarov</w:t>
            </w:r>
          </w:p>
        </w:tc>
        <w:tc>
          <w:tcPr>
            <w:tcW w:w="2921" w:type="dxa"/>
            <w:shd w:val="clear" w:color="auto" w:fill="FFFFFF" w:themeFill="background1"/>
          </w:tcPr>
          <w:p w14:paraId="363D6C0C"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Specialist</w:t>
            </w:r>
          </w:p>
        </w:tc>
        <w:tc>
          <w:tcPr>
            <w:tcW w:w="3635" w:type="dxa"/>
          </w:tcPr>
          <w:p w14:paraId="6D66DA8E" w14:textId="77777777" w:rsidR="005B3B3B" w:rsidRPr="000746C0" w:rsidRDefault="005B3B3B" w:rsidP="001B3992">
            <w:pPr>
              <w:jc w:val="cente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lang w:val="en-US"/>
              </w:rPr>
              <w:t>State Committee on Water Resources</w:t>
            </w:r>
          </w:p>
        </w:tc>
        <w:tc>
          <w:tcPr>
            <w:tcW w:w="2140" w:type="dxa"/>
            <w:vMerge w:val="restart"/>
          </w:tcPr>
          <w:p w14:paraId="1DDB5D65" w14:textId="77777777" w:rsidR="005B3B3B" w:rsidRPr="000746C0" w:rsidRDefault="005B3B3B" w:rsidP="001B3992">
            <w:pPr>
              <w:jc w:val="center"/>
              <w:rPr>
                <w:rFonts w:ascii="Times New Roman" w:hAnsi="Times New Roman" w:cs="Times New Roman"/>
                <w:sz w:val="24"/>
                <w:szCs w:val="24"/>
                <w:lang w:val="en-US"/>
              </w:rPr>
            </w:pPr>
          </w:p>
          <w:p w14:paraId="039A9D1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23/11/2021</w:t>
            </w:r>
          </w:p>
          <w:p w14:paraId="5D8889EA"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16.30</w:t>
            </w:r>
          </w:p>
          <w:p w14:paraId="5A1FAFB2"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val="restart"/>
          </w:tcPr>
          <w:p w14:paraId="0CA429C4" w14:textId="77777777" w:rsidR="005B3B3B" w:rsidRPr="000746C0" w:rsidRDefault="005B3B3B" w:rsidP="001B3992">
            <w:pPr>
              <w:jc w:val="center"/>
              <w:rPr>
                <w:rFonts w:ascii="Times New Roman" w:hAnsi="Times New Roman" w:cs="Times New Roman"/>
                <w:sz w:val="24"/>
                <w:szCs w:val="24"/>
                <w:shd w:val="clear" w:color="auto" w:fill="FFFFFF"/>
                <w:lang w:val="en-US"/>
              </w:rPr>
            </w:pPr>
          </w:p>
          <w:p w14:paraId="10E2FF79"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13</w:t>
            </w:r>
            <w:r w:rsidRPr="000746C0">
              <w:rPr>
                <w:rFonts w:ascii="Times New Roman" w:hAnsi="Times New Roman" w:cs="Times New Roman"/>
                <w:sz w:val="24"/>
                <w:szCs w:val="24"/>
                <w:shd w:val="clear" w:color="auto" w:fill="FFFFFF"/>
                <w:vertAlign w:val="superscript"/>
                <w:lang w:val="en-US"/>
              </w:rPr>
              <w:t>th</w:t>
            </w:r>
            <w:r w:rsidRPr="000746C0">
              <w:rPr>
                <w:rFonts w:ascii="Times New Roman" w:hAnsi="Times New Roman" w:cs="Times New Roman"/>
                <w:sz w:val="24"/>
                <w:szCs w:val="24"/>
                <w:shd w:val="clear" w:color="auto" w:fill="FFFFFF"/>
                <w:lang w:val="en-US"/>
              </w:rPr>
              <w:t xml:space="preserve"> meeting</w:t>
            </w:r>
          </w:p>
          <w:p w14:paraId="6F6F926E" w14:textId="77777777" w:rsidR="005B3B3B" w:rsidRPr="000746C0" w:rsidRDefault="005B3B3B" w:rsidP="001B3992">
            <w:pPr>
              <w:jc w:val="cente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 persons</w:t>
            </w:r>
          </w:p>
        </w:tc>
      </w:tr>
      <w:tr w:rsidR="005B3B3B" w:rsidRPr="000746C0" w14:paraId="615A663C" w14:textId="77777777" w:rsidTr="001B3992">
        <w:trPr>
          <w:trHeight w:val="369"/>
        </w:trPr>
        <w:tc>
          <w:tcPr>
            <w:tcW w:w="460" w:type="dxa"/>
          </w:tcPr>
          <w:p w14:paraId="1F86972A"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26</w:t>
            </w:r>
          </w:p>
        </w:tc>
        <w:tc>
          <w:tcPr>
            <w:tcW w:w="3327" w:type="dxa"/>
          </w:tcPr>
          <w:p w14:paraId="0961E401"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shd w:val="clear" w:color="auto" w:fill="F5F5F5"/>
                <w:lang w:val="en-US"/>
              </w:rPr>
              <w:t>Mrs.</w:t>
            </w:r>
            <w:r w:rsidRPr="000746C0">
              <w:rPr>
                <w:rFonts w:ascii="Times New Roman" w:hAnsi="Times New Roman" w:cs="Times New Roman"/>
                <w:b/>
                <w:sz w:val="24"/>
                <w:szCs w:val="24"/>
                <w:lang w:val="en-US"/>
              </w:rPr>
              <w:t xml:space="preserve"> Roza Berkeliyeva</w:t>
            </w:r>
          </w:p>
        </w:tc>
        <w:tc>
          <w:tcPr>
            <w:tcW w:w="2921" w:type="dxa"/>
          </w:tcPr>
          <w:p w14:paraId="0B74A141"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shd w:val="clear" w:color="auto" w:fill="F5F5F5"/>
                <w:lang w:val="en-US"/>
              </w:rPr>
              <w:t>Specialist</w:t>
            </w:r>
          </w:p>
        </w:tc>
        <w:tc>
          <w:tcPr>
            <w:tcW w:w="3635" w:type="dxa"/>
          </w:tcPr>
          <w:p w14:paraId="145AF882"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Institute of "Turkmensuvylymtaslama"</w:t>
            </w:r>
          </w:p>
        </w:tc>
        <w:tc>
          <w:tcPr>
            <w:tcW w:w="2140" w:type="dxa"/>
            <w:vMerge/>
          </w:tcPr>
          <w:p w14:paraId="00FC480E"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tcPr>
          <w:p w14:paraId="6964F6BB"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0746C0" w14:paraId="5E3A7B0C" w14:textId="77777777" w:rsidTr="001B3992">
        <w:trPr>
          <w:trHeight w:val="369"/>
        </w:trPr>
        <w:tc>
          <w:tcPr>
            <w:tcW w:w="460" w:type="dxa"/>
          </w:tcPr>
          <w:p w14:paraId="6410EC3A"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27</w:t>
            </w:r>
          </w:p>
        </w:tc>
        <w:tc>
          <w:tcPr>
            <w:tcW w:w="3327" w:type="dxa"/>
          </w:tcPr>
          <w:p w14:paraId="78436481" w14:textId="77777777" w:rsidR="005B3B3B" w:rsidRPr="000746C0" w:rsidRDefault="005B3B3B" w:rsidP="001B3992">
            <w:pPr>
              <w:rPr>
                <w:rFonts w:ascii="Times New Roman" w:hAnsi="Times New Roman" w:cs="Times New Roman"/>
                <w:b/>
                <w:sz w:val="24"/>
                <w:szCs w:val="24"/>
                <w:shd w:val="clear" w:color="auto" w:fill="F5F5F5"/>
                <w:lang w:val="en-US"/>
              </w:rPr>
            </w:pPr>
            <w:r w:rsidRPr="000746C0">
              <w:rPr>
                <w:rFonts w:ascii="Times New Roman" w:hAnsi="Times New Roman" w:cs="Times New Roman"/>
                <w:b/>
                <w:sz w:val="24"/>
                <w:szCs w:val="24"/>
                <w:lang w:val="en-US"/>
              </w:rPr>
              <w:t>Mr. Batyr Ballyev</w:t>
            </w:r>
          </w:p>
        </w:tc>
        <w:tc>
          <w:tcPr>
            <w:tcW w:w="2921" w:type="dxa"/>
          </w:tcPr>
          <w:p w14:paraId="4C73973B" w14:textId="77777777" w:rsidR="005B3B3B" w:rsidRPr="000746C0" w:rsidRDefault="005B3B3B" w:rsidP="001B3992">
            <w:pPr>
              <w:rPr>
                <w:rFonts w:ascii="Times New Roman" w:hAnsi="Times New Roman" w:cs="Times New Roman"/>
                <w:sz w:val="24"/>
                <w:szCs w:val="24"/>
                <w:shd w:val="clear" w:color="auto" w:fill="F5F5F5"/>
                <w:lang w:val="en-US"/>
              </w:rPr>
            </w:pPr>
            <w:r w:rsidRPr="000746C0">
              <w:rPr>
                <w:rFonts w:ascii="Times New Roman" w:hAnsi="Times New Roman" w:cs="Times New Roman"/>
                <w:sz w:val="24"/>
                <w:szCs w:val="24"/>
                <w:lang w:val="en-US"/>
              </w:rPr>
              <w:t>Manager</w:t>
            </w:r>
          </w:p>
        </w:tc>
        <w:tc>
          <w:tcPr>
            <w:tcW w:w="3635" w:type="dxa"/>
          </w:tcPr>
          <w:p w14:paraId="097DA1B5"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UNDP/ GEF project "Sustainable Urban Development" (SUD)</w:t>
            </w:r>
          </w:p>
          <w:p w14:paraId="33B1461E" w14:textId="77777777" w:rsidR="005B3B3B" w:rsidRPr="000746C0" w:rsidRDefault="005B3B3B" w:rsidP="001B3992">
            <w:pPr>
              <w:jc w:val="center"/>
              <w:rPr>
                <w:rFonts w:ascii="Times New Roman" w:hAnsi="Times New Roman" w:cs="Times New Roman"/>
                <w:sz w:val="24"/>
                <w:szCs w:val="24"/>
                <w:lang w:val="en-US"/>
              </w:rPr>
            </w:pPr>
          </w:p>
        </w:tc>
        <w:tc>
          <w:tcPr>
            <w:tcW w:w="2140" w:type="dxa"/>
            <w:vMerge w:val="restart"/>
          </w:tcPr>
          <w:p w14:paraId="32DBAA91" w14:textId="77777777" w:rsidR="005B3B3B" w:rsidRPr="000746C0" w:rsidRDefault="005B3B3B" w:rsidP="001B3992">
            <w:pPr>
              <w:jc w:val="center"/>
              <w:rPr>
                <w:rFonts w:ascii="Times New Roman" w:hAnsi="Times New Roman" w:cs="Times New Roman"/>
                <w:sz w:val="24"/>
                <w:szCs w:val="24"/>
                <w:lang w:val="en-US"/>
              </w:rPr>
            </w:pPr>
          </w:p>
          <w:p w14:paraId="302B42F6" w14:textId="77777777" w:rsidR="005B3B3B" w:rsidRPr="000746C0" w:rsidRDefault="005B3B3B" w:rsidP="001B3992">
            <w:pPr>
              <w:rPr>
                <w:rFonts w:ascii="Times New Roman" w:hAnsi="Times New Roman" w:cs="Times New Roman"/>
                <w:sz w:val="24"/>
                <w:szCs w:val="24"/>
                <w:lang w:val="en-US"/>
              </w:rPr>
            </w:pPr>
          </w:p>
          <w:p w14:paraId="06B49962" w14:textId="77777777" w:rsidR="005B3B3B" w:rsidRDefault="005B3B3B" w:rsidP="001B3992">
            <w:pPr>
              <w:jc w:val="center"/>
              <w:rPr>
                <w:rFonts w:ascii="Times New Roman" w:hAnsi="Times New Roman" w:cs="Times New Roman"/>
                <w:sz w:val="24"/>
                <w:szCs w:val="24"/>
              </w:rPr>
            </w:pPr>
            <w:r w:rsidRPr="000746C0">
              <w:rPr>
                <w:rFonts w:ascii="Times New Roman" w:hAnsi="Times New Roman" w:cs="Times New Roman"/>
                <w:sz w:val="24"/>
                <w:szCs w:val="24"/>
              </w:rPr>
              <w:t xml:space="preserve">23.11.2021 </w:t>
            </w:r>
          </w:p>
          <w:p w14:paraId="596CF90D" w14:textId="77777777" w:rsidR="005B3B3B" w:rsidRPr="000746C0" w:rsidRDefault="005B3B3B" w:rsidP="001B3992">
            <w:pPr>
              <w:jc w:val="center"/>
              <w:rPr>
                <w:rFonts w:ascii="Times New Roman" w:hAnsi="Times New Roman" w:cs="Times New Roman"/>
                <w:sz w:val="24"/>
                <w:szCs w:val="24"/>
              </w:rPr>
            </w:pPr>
            <w:r w:rsidRPr="000746C0">
              <w:rPr>
                <w:rFonts w:ascii="Times New Roman" w:hAnsi="Times New Roman" w:cs="Times New Roman"/>
                <w:sz w:val="24"/>
                <w:szCs w:val="24"/>
                <w:lang w:val="en-US"/>
              </w:rPr>
              <w:t xml:space="preserve">Time </w:t>
            </w:r>
            <w:r w:rsidRPr="000746C0">
              <w:rPr>
                <w:rFonts w:ascii="Times New Roman" w:hAnsi="Times New Roman" w:cs="Times New Roman"/>
                <w:sz w:val="24"/>
                <w:szCs w:val="24"/>
              </w:rPr>
              <w:t>17.00</w:t>
            </w:r>
          </w:p>
          <w:p w14:paraId="449B4742" w14:textId="77777777" w:rsidR="005B3B3B" w:rsidRPr="000746C0" w:rsidRDefault="005B3B3B" w:rsidP="001B3992">
            <w:pPr>
              <w:jc w:val="center"/>
              <w:rPr>
                <w:rFonts w:ascii="Times New Roman" w:hAnsi="Times New Roman" w:cs="Times New Roman"/>
                <w:sz w:val="24"/>
                <w:szCs w:val="24"/>
                <w:shd w:val="clear" w:color="auto" w:fill="F5F5F5"/>
                <w:lang w:val="en-US"/>
              </w:rPr>
            </w:pPr>
          </w:p>
        </w:tc>
        <w:tc>
          <w:tcPr>
            <w:tcW w:w="2077" w:type="dxa"/>
            <w:vMerge w:val="restart"/>
          </w:tcPr>
          <w:p w14:paraId="14097929" w14:textId="77777777" w:rsidR="005B3B3B" w:rsidRPr="000746C0" w:rsidRDefault="005B3B3B" w:rsidP="001B3992">
            <w:pPr>
              <w:jc w:val="center"/>
              <w:rPr>
                <w:rFonts w:ascii="Times New Roman" w:hAnsi="Times New Roman" w:cs="Times New Roman"/>
                <w:sz w:val="24"/>
                <w:szCs w:val="24"/>
                <w:lang w:val="en-US"/>
              </w:rPr>
            </w:pPr>
          </w:p>
          <w:p w14:paraId="4A79C6A0" w14:textId="77777777" w:rsidR="005B3B3B" w:rsidRPr="000746C0" w:rsidRDefault="005B3B3B" w:rsidP="001B3992">
            <w:pPr>
              <w:jc w:val="center"/>
              <w:rPr>
                <w:rFonts w:ascii="Times New Roman" w:hAnsi="Times New Roman" w:cs="Times New Roman"/>
                <w:sz w:val="24"/>
                <w:szCs w:val="24"/>
                <w:lang w:val="en-US"/>
              </w:rPr>
            </w:pPr>
          </w:p>
          <w:p w14:paraId="3CC5D2D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14</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0C35B54F"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03794436" w14:textId="77777777" w:rsidR="005B3B3B" w:rsidRPr="000746C0" w:rsidRDefault="005B3B3B" w:rsidP="001B3992">
            <w:pPr>
              <w:jc w:val="center"/>
              <w:rPr>
                <w:rFonts w:ascii="Times New Roman" w:hAnsi="Times New Roman" w:cs="Times New Roman"/>
                <w:sz w:val="24"/>
                <w:szCs w:val="24"/>
                <w:shd w:val="clear" w:color="auto" w:fill="FFFFFF"/>
                <w:lang w:val="en-US"/>
              </w:rPr>
            </w:pPr>
          </w:p>
        </w:tc>
      </w:tr>
      <w:tr w:rsidR="005B3B3B" w:rsidRPr="002E67CB" w14:paraId="7BCF81B8" w14:textId="77777777" w:rsidTr="001B3992">
        <w:trPr>
          <w:trHeight w:val="369"/>
        </w:trPr>
        <w:tc>
          <w:tcPr>
            <w:tcW w:w="460" w:type="dxa"/>
          </w:tcPr>
          <w:p w14:paraId="048F5461"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28</w:t>
            </w:r>
          </w:p>
        </w:tc>
        <w:tc>
          <w:tcPr>
            <w:tcW w:w="3327" w:type="dxa"/>
          </w:tcPr>
          <w:p w14:paraId="09A4B8A0"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 Gurban</w:t>
            </w:r>
          </w:p>
          <w:p w14:paraId="0F4B8C1F"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Allaberdyev</w:t>
            </w:r>
          </w:p>
        </w:tc>
        <w:tc>
          <w:tcPr>
            <w:tcW w:w="2921" w:type="dxa"/>
          </w:tcPr>
          <w:p w14:paraId="604B4B5D"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Expert</w:t>
            </w:r>
          </w:p>
        </w:tc>
        <w:tc>
          <w:tcPr>
            <w:tcW w:w="3635" w:type="dxa"/>
          </w:tcPr>
          <w:p w14:paraId="43972147"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Preparation of the NDC in the frame of the SUD project</w:t>
            </w:r>
          </w:p>
          <w:p w14:paraId="17E46940" w14:textId="77777777" w:rsidR="005B3B3B" w:rsidRPr="000746C0" w:rsidRDefault="005B3B3B" w:rsidP="001B3992">
            <w:pPr>
              <w:jc w:val="center"/>
              <w:rPr>
                <w:rFonts w:ascii="Times New Roman" w:hAnsi="Times New Roman" w:cs="Times New Roman"/>
                <w:sz w:val="24"/>
                <w:szCs w:val="24"/>
                <w:lang w:val="en-US"/>
              </w:rPr>
            </w:pPr>
          </w:p>
        </w:tc>
        <w:tc>
          <w:tcPr>
            <w:tcW w:w="2140" w:type="dxa"/>
            <w:vMerge/>
          </w:tcPr>
          <w:p w14:paraId="30A68887"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tcPr>
          <w:p w14:paraId="7FD0796F"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5823D379" w14:textId="77777777" w:rsidTr="001B3992">
        <w:trPr>
          <w:trHeight w:val="369"/>
        </w:trPr>
        <w:tc>
          <w:tcPr>
            <w:tcW w:w="460" w:type="dxa"/>
          </w:tcPr>
          <w:p w14:paraId="62B06D59"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29</w:t>
            </w:r>
          </w:p>
        </w:tc>
        <w:tc>
          <w:tcPr>
            <w:tcW w:w="3327" w:type="dxa"/>
          </w:tcPr>
          <w:p w14:paraId="255FD2C4"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Merdan Babakulov </w:t>
            </w:r>
          </w:p>
          <w:p w14:paraId="68255E1A"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 Gurbangeldy Ashirov</w:t>
            </w:r>
          </w:p>
        </w:tc>
        <w:tc>
          <w:tcPr>
            <w:tcW w:w="2921" w:type="dxa"/>
          </w:tcPr>
          <w:p w14:paraId="7C97EE6C"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Deputies of the Mejlice (Parliament)</w:t>
            </w:r>
          </w:p>
        </w:tc>
        <w:tc>
          <w:tcPr>
            <w:tcW w:w="3635" w:type="dxa"/>
          </w:tcPr>
          <w:p w14:paraId="6BA2A36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Members of the Committee on Agro-Industrial Complex and Environme</w:t>
            </w:r>
            <w:r>
              <w:rPr>
                <w:rFonts w:ascii="Times New Roman" w:hAnsi="Times New Roman" w:cs="Times New Roman"/>
                <w:sz w:val="24"/>
                <w:szCs w:val="24"/>
                <w:lang w:val="en-US"/>
              </w:rPr>
              <w:t>ntal Protection of Turkmenistan</w:t>
            </w:r>
          </w:p>
        </w:tc>
        <w:tc>
          <w:tcPr>
            <w:tcW w:w="2140" w:type="dxa"/>
          </w:tcPr>
          <w:p w14:paraId="5963EEDA" w14:textId="77777777" w:rsidR="005B3B3B" w:rsidRPr="000746C0" w:rsidRDefault="005B3B3B" w:rsidP="001B3992">
            <w:pPr>
              <w:rPr>
                <w:rFonts w:ascii="Times New Roman" w:hAnsi="Times New Roman" w:cs="Times New Roman"/>
                <w:sz w:val="24"/>
                <w:szCs w:val="24"/>
                <w:lang w:val="en-US"/>
              </w:rPr>
            </w:pPr>
          </w:p>
          <w:p w14:paraId="69CEF6D6"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Wednesday 24/11/2021</w:t>
            </w:r>
          </w:p>
          <w:p w14:paraId="43E0612F" w14:textId="77777777" w:rsidR="005B3B3B" w:rsidRPr="008E16AF"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09:00</w:t>
            </w:r>
          </w:p>
        </w:tc>
        <w:tc>
          <w:tcPr>
            <w:tcW w:w="2077" w:type="dxa"/>
          </w:tcPr>
          <w:p w14:paraId="11FD2211" w14:textId="77777777" w:rsidR="005B3B3B" w:rsidRPr="000746C0" w:rsidRDefault="005B3B3B" w:rsidP="001B3992">
            <w:pPr>
              <w:jc w:val="center"/>
              <w:rPr>
                <w:rFonts w:ascii="Times New Roman" w:hAnsi="Times New Roman" w:cs="Times New Roman"/>
                <w:sz w:val="24"/>
                <w:szCs w:val="24"/>
                <w:lang w:val="en-US"/>
              </w:rPr>
            </w:pPr>
          </w:p>
          <w:p w14:paraId="37109F6C"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15</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13C0C362"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65145593"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180C4B11" w14:textId="77777777" w:rsidTr="001B3992">
        <w:trPr>
          <w:trHeight w:val="369"/>
        </w:trPr>
        <w:tc>
          <w:tcPr>
            <w:tcW w:w="460" w:type="dxa"/>
          </w:tcPr>
          <w:p w14:paraId="7174B873"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lastRenderedPageBreak/>
              <w:t>30</w:t>
            </w:r>
          </w:p>
        </w:tc>
        <w:tc>
          <w:tcPr>
            <w:tcW w:w="3327" w:type="dxa"/>
          </w:tcPr>
          <w:p w14:paraId="25D4F868"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Rakhmanberdi Hanykov  </w:t>
            </w:r>
          </w:p>
          <w:p w14:paraId="764A8585"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 </w:t>
            </w:r>
          </w:p>
          <w:p w14:paraId="23F1340F" w14:textId="77777777" w:rsidR="005B3B3B" w:rsidRPr="000746C0" w:rsidRDefault="005B3B3B" w:rsidP="001B3992">
            <w:pPr>
              <w:rPr>
                <w:rFonts w:ascii="Times New Roman" w:hAnsi="Times New Roman" w:cs="Times New Roman"/>
                <w:b/>
                <w:sz w:val="24"/>
                <w:szCs w:val="24"/>
                <w:lang w:val="en-US"/>
              </w:rPr>
            </w:pPr>
          </w:p>
        </w:tc>
        <w:tc>
          <w:tcPr>
            <w:tcW w:w="2921" w:type="dxa"/>
          </w:tcPr>
          <w:p w14:paraId="7766D6EC"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Manager</w:t>
            </w:r>
          </w:p>
        </w:tc>
        <w:tc>
          <w:tcPr>
            <w:tcW w:w="3635" w:type="dxa"/>
          </w:tcPr>
          <w:p w14:paraId="3F5013C5" w14:textId="77777777" w:rsidR="005B3B3B" w:rsidRPr="008E16AF" w:rsidRDefault="005B3B3B" w:rsidP="001B3992">
            <w:pPr>
              <w:jc w:val="center"/>
              <w:rPr>
                <w:rFonts w:ascii="Times New Roman" w:hAnsi="Times New Roman" w:cs="Times New Roman"/>
                <w:sz w:val="20"/>
                <w:szCs w:val="20"/>
                <w:lang w:val="en-US"/>
              </w:rPr>
            </w:pPr>
            <w:r w:rsidRPr="008E16AF">
              <w:rPr>
                <w:rFonts w:ascii="Times New Roman" w:hAnsi="Times New Roman" w:cs="Times New Roman"/>
                <w:sz w:val="20"/>
                <w:szCs w:val="20"/>
                <w:lang w:val="en-US"/>
              </w:rPr>
              <w:t>FAO project “Integrated natural resources management in drought-prone and salt-</w:t>
            </w:r>
          </w:p>
          <w:p w14:paraId="7E13461A" w14:textId="4B5A6974" w:rsidR="005B3B3B" w:rsidRPr="000746C0" w:rsidRDefault="005B3B3B" w:rsidP="001B3992">
            <w:pPr>
              <w:jc w:val="center"/>
              <w:rPr>
                <w:rFonts w:ascii="Times New Roman" w:hAnsi="Times New Roman" w:cs="Times New Roman"/>
                <w:sz w:val="24"/>
                <w:szCs w:val="24"/>
                <w:lang w:val="en-US"/>
              </w:rPr>
            </w:pPr>
            <w:r w:rsidRPr="008E16AF">
              <w:rPr>
                <w:rFonts w:ascii="Times New Roman" w:hAnsi="Times New Roman" w:cs="Times New Roman"/>
                <w:sz w:val="20"/>
                <w:szCs w:val="20"/>
                <w:lang w:val="en-US"/>
              </w:rPr>
              <w:t>affected agricultural production landscapes in Central Asia and Turkey” (CACILM2’)</w:t>
            </w:r>
          </w:p>
        </w:tc>
        <w:tc>
          <w:tcPr>
            <w:tcW w:w="2140" w:type="dxa"/>
            <w:vMerge w:val="restart"/>
          </w:tcPr>
          <w:p w14:paraId="447555F8" w14:textId="77777777" w:rsidR="005B3B3B" w:rsidRPr="000746C0" w:rsidRDefault="005B3B3B" w:rsidP="001B3992">
            <w:pPr>
              <w:rPr>
                <w:rFonts w:ascii="Times New Roman" w:hAnsi="Times New Roman" w:cs="Times New Roman"/>
                <w:sz w:val="24"/>
                <w:szCs w:val="24"/>
                <w:lang w:val="en-US"/>
              </w:rPr>
            </w:pPr>
          </w:p>
          <w:p w14:paraId="646FF51E" w14:textId="77777777" w:rsidR="005B3B3B"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Wednesday</w:t>
            </w:r>
          </w:p>
          <w:p w14:paraId="361B5A90"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24/11/ 2021</w:t>
            </w:r>
          </w:p>
          <w:p w14:paraId="526E17E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10.30</w:t>
            </w:r>
          </w:p>
          <w:p w14:paraId="64981810"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val="restart"/>
          </w:tcPr>
          <w:p w14:paraId="39E01686" w14:textId="77777777" w:rsidR="005B3B3B" w:rsidRPr="000746C0" w:rsidRDefault="005B3B3B" w:rsidP="001B3992">
            <w:pPr>
              <w:rPr>
                <w:rFonts w:ascii="Times New Roman" w:hAnsi="Times New Roman" w:cs="Times New Roman"/>
                <w:sz w:val="24"/>
                <w:szCs w:val="24"/>
                <w:lang w:val="en-US"/>
              </w:rPr>
            </w:pPr>
          </w:p>
          <w:p w14:paraId="64CCDE0E"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16</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226FB4F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327D9D67"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2D747234" w14:textId="77777777" w:rsidTr="001B3992">
        <w:trPr>
          <w:trHeight w:val="369"/>
        </w:trPr>
        <w:tc>
          <w:tcPr>
            <w:tcW w:w="460" w:type="dxa"/>
          </w:tcPr>
          <w:p w14:paraId="2AA88C11"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31</w:t>
            </w:r>
          </w:p>
        </w:tc>
        <w:tc>
          <w:tcPr>
            <w:tcW w:w="3327" w:type="dxa"/>
          </w:tcPr>
          <w:p w14:paraId="1F122731"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 Kurban Bairamov</w:t>
            </w:r>
          </w:p>
        </w:tc>
        <w:tc>
          <w:tcPr>
            <w:tcW w:w="2921" w:type="dxa"/>
          </w:tcPr>
          <w:p w14:paraId="1676536D"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Specialist</w:t>
            </w:r>
          </w:p>
        </w:tc>
        <w:tc>
          <w:tcPr>
            <w:tcW w:w="3635" w:type="dxa"/>
          </w:tcPr>
          <w:p w14:paraId="546B4128"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FAO project CACILM2’</w:t>
            </w:r>
          </w:p>
        </w:tc>
        <w:tc>
          <w:tcPr>
            <w:tcW w:w="2140" w:type="dxa"/>
            <w:vMerge/>
          </w:tcPr>
          <w:p w14:paraId="31AF7D17"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tcPr>
          <w:p w14:paraId="345EA1DD"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2941E3A5" w14:textId="77777777" w:rsidTr="001B3992">
        <w:trPr>
          <w:trHeight w:val="369"/>
        </w:trPr>
        <w:tc>
          <w:tcPr>
            <w:tcW w:w="460" w:type="dxa"/>
          </w:tcPr>
          <w:p w14:paraId="674E0357"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32</w:t>
            </w:r>
          </w:p>
        </w:tc>
        <w:tc>
          <w:tcPr>
            <w:tcW w:w="3327" w:type="dxa"/>
          </w:tcPr>
          <w:p w14:paraId="36E30144"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 Nazar Re</w:t>
            </w:r>
            <w:r>
              <w:rPr>
                <w:rFonts w:ascii="Times New Roman" w:hAnsi="Times New Roman" w:cs="Times New Roman"/>
                <w:b/>
                <w:sz w:val="24"/>
                <w:szCs w:val="24"/>
                <w:lang w:val="en-US"/>
              </w:rPr>
              <w:t>d</w:t>
            </w:r>
            <w:r w:rsidRPr="000746C0">
              <w:rPr>
                <w:rFonts w:ascii="Times New Roman" w:hAnsi="Times New Roman" w:cs="Times New Roman"/>
                <w:b/>
                <w:sz w:val="24"/>
                <w:szCs w:val="24"/>
                <w:lang w:val="en-US"/>
              </w:rPr>
              <w:t xml:space="preserve">jepov   </w:t>
            </w:r>
          </w:p>
        </w:tc>
        <w:tc>
          <w:tcPr>
            <w:tcW w:w="2921" w:type="dxa"/>
          </w:tcPr>
          <w:p w14:paraId="3DB44D51"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Head</w:t>
            </w:r>
          </w:p>
        </w:tc>
        <w:tc>
          <w:tcPr>
            <w:tcW w:w="3635" w:type="dxa"/>
          </w:tcPr>
          <w:p w14:paraId="4906FE6F"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NGO “Tebigy kuwwat”</w:t>
            </w:r>
          </w:p>
        </w:tc>
        <w:tc>
          <w:tcPr>
            <w:tcW w:w="2140" w:type="dxa"/>
            <w:vMerge w:val="restart"/>
          </w:tcPr>
          <w:p w14:paraId="2C5BB248" w14:textId="77777777" w:rsidR="005B3B3B" w:rsidRPr="000746C0" w:rsidRDefault="005B3B3B" w:rsidP="001B3992">
            <w:pPr>
              <w:jc w:val="center"/>
              <w:rPr>
                <w:rFonts w:ascii="Times New Roman" w:hAnsi="Times New Roman" w:cs="Times New Roman"/>
                <w:sz w:val="24"/>
                <w:szCs w:val="24"/>
                <w:lang w:val="en-US"/>
              </w:rPr>
            </w:pPr>
          </w:p>
          <w:p w14:paraId="54D3325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24/11/2021</w:t>
            </w:r>
          </w:p>
          <w:p w14:paraId="453F5108"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Time:16.36</w:t>
            </w:r>
          </w:p>
          <w:p w14:paraId="29146B70"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val="restart"/>
          </w:tcPr>
          <w:p w14:paraId="0F6A5EC3" w14:textId="77777777" w:rsidR="005B3B3B" w:rsidRPr="000746C0" w:rsidRDefault="005B3B3B" w:rsidP="001B3992">
            <w:pPr>
              <w:jc w:val="center"/>
              <w:rPr>
                <w:rFonts w:ascii="Times New Roman" w:hAnsi="Times New Roman" w:cs="Times New Roman"/>
                <w:sz w:val="24"/>
                <w:szCs w:val="24"/>
                <w:lang w:val="en-US"/>
              </w:rPr>
            </w:pPr>
          </w:p>
          <w:p w14:paraId="7EC225B8"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17</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792DFD9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3 persons</w:t>
            </w:r>
          </w:p>
          <w:p w14:paraId="7466DD3A"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637860BB" w14:textId="77777777" w:rsidTr="001B3992">
        <w:trPr>
          <w:trHeight w:val="369"/>
        </w:trPr>
        <w:tc>
          <w:tcPr>
            <w:tcW w:w="460" w:type="dxa"/>
          </w:tcPr>
          <w:p w14:paraId="5FC7083B"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33</w:t>
            </w:r>
          </w:p>
        </w:tc>
        <w:tc>
          <w:tcPr>
            <w:tcW w:w="3327" w:type="dxa"/>
          </w:tcPr>
          <w:p w14:paraId="7193B0B9"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 Yolbars Kepbanov</w:t>
            </w:r>
          </w:p>
        </w:tc>
        <w:tc>
          <w:tcPr>
            <w:tcW w:w="2921" w:type="dxa"/>
          </w:tcPr>
          <w:p w14:paraId="49EF9B9F"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Lawyer</w:t>
            </w:r>
          </w:p>
        </w:tc>
        <w:tc>
          <w:tcPr>
            <w:tcW w:w="3635" w:type="dxa"/>
          </w:tcPr>
          <w:p w14:paraId="08320AB1"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NGO “Tebigy kuwwat”</w:t>
            </w:r>
          </w:p>
        </w:tc>
        <w:tc>
          <w:tcPr>
            <w:tcW w:w="2140" w:type="dxa"/>
            <w:vMerge/>
          </w:tcPr>
          <w:p w14:paraId="02D0D94F"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tcPr>
          <w:p w14:paraId="212D573C"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20F7A051" w14:textId="77777777" w:rsidTr="001B3992">
        <w:trPr>
          <w:trHeight w:val="369"/>
        </w:trPr>
        <w:tc>
          <w:tcPr>
            <w:tcW w:w="460" w:type="dxa"/>
          </w:tcPr>
          <w:p w14:paraId="1C23BECD"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34</w:t>
            </w:r>
          </w:p>
        </w:tc>
        <w:tc>
          <w:tcPr>
            <w:tcW w:w="3327" w:type="dxa"/>
          </w:tcPr>
          <w:p w14:paraId="225B8249"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Mr.Timur Aliyev   </w:t>
            </w:r>
          </w:p>
        </w:tc>
        <w:tc>
          <w:tcPr>
            <w:tcW w:w="2921" w:type="dxa"/>
          </w:tcPr>
          <w:p w14:paraId="2BA1ECC2"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Expert</w:t>
            </w:r>
          </w:p>
        </w:tc>
        <w:tc>
          <w:tcPr>
            <w:tcW w:w="3635" w:type="dxa"/>
          </w:tcPr>
          <w:p w14:paraId="7E0497D4"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NGO “Tebigy kuwwat”</w:t>
            </w:r>
          </w:p>
        </w:tc>
        <w:tc>
          <w:tcPr>
            <w:tcW w:w="2140" w:type="dxa"/>
            <w:vMerge/>
          </w:tcPr>
          <w:p w14:paraId="1141998D"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tcPr>
          <w:p w14:paraId="1CAC81AE"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1386755D" w14:textId="77777777" w:rsidTr="001B3992">
        <w:trPr>
          <w:trHeight w:val="369"/>
        </w:trPr>
        <w:tc>
          <w:tcPr>
            <w:tcW w:w="460" w:type="dxa"/>
          </w:tcPr>
          <w:p w14:paraId="56CE0E6E"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35</w:t>
            </w:r>
          </w:p>
        </w:tc>
        <w:tc>
          <w:tcPr>
            <w:tcW w:w="3327" w:type="dxa"/>
          </w:tcPr>
          <w:p w14:paraId="3A0C64FB"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Mrs. Zalina Rossoshanskaya</w:t>
            </w:r>
          </w:p>
        </w:tc>
        <w:tc>
          <w:tcPr>
            <w:tcW w:w="2921" w:type="dxa"/>
          </w:tcPr>
          <w:p w14:paraId="088AD4EB"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 xml:space="preserve">Head  </w:t>
            </w:r>
          </w:p>
          <w:p w14:paraId="5116E5C8" w14:textId="77777777" w:rsidR="005B3B3B" w:rsidRPr="000746C0" w:rsidRDefault="005B3B3B" w:rsidP="001B3992">
            <w:pPr>
              <w:rPr>
                <w:rFonts w:ascii="Times New Roman" w:hAnsi="Times New Roman" w:cs="Times New Roman"/>
                <w:sz w:val="24"/>
                <w:szCs w:val="24"/>
                <w:lang w:val="en-US"/>
              </w:rPr>
            </w:pPr>
          </w:p>
        </w:tc>
        <w:tc>
          <w:tcPr>
            <w:tcW w:w="3635" w:type="dxa"/>
          </w:tcPr>
          <w:p w14:paraId="7679FC26"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NGO “Bosphor”</w:t>
            </w:r>
          </w:p>
        </w:tc>
        <w:tc>
          <w:tcPr>
            <w:tcW w:w="2140" w:type="dxa"/>
          </w:tcPr>
          <w:p w14:paraId="40CB3D7C"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24/11/2021</w:t>
            </w:r>
          </w:p>
          <w:p w14:paraId="5002854E"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17.15</w:t>
            </w:r>
          </w:p>
          <w:p w14:paraId="0BC0D137"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7F26D037" w14:textId="77777777" w:rsidR="005B3B3B" w:rsidRPr="000746C0" w:rsidRDefault="005B3B3B" w:rsidP="001B3992">
            <w:pPr>
              <w:jc w:val="center"/>
              <w:rPr>
                <w:rFonts w:ascii="Times New Roman" w:hAnsi="Times New Roman" w:cs="Times New Roman"/>
                <w:sz w:val="24"/>
                <w:szCs w:val="24"/>
                <w:lang w:val="en-US"/>
              </w:rPr>
            </w:pPr>
          </w:p>
          <w:p w14:paraId="0F0ED8C0"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18</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479E0083"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7C776D4E" w14:textId="77777777" w:rsidTr="001B3992">
        <w:trPr>
          <w:trHeight w:val="369"/>
        </w:trPr>
        <w:tc>
          <w:tcPr>
            <w:tcW w:w="460" w:type="dxa"/>
          </w:tcPr>
          <w:p w14:paraId="2851271C"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36</w:t>
            </w:r>
          </w:p>
        </w:tc>
        <w:tc>
          <w:tcPr>
            <w:tcW w:w="3327" w:type="dxa"/>
          </w:tcPr>
          <w:p w14:paraId="4C562B19"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 Pirli Kepbanov</w:t>
            </w:r>
          </w:p>
        </w:tc>
        <w:tc>
          <w:tcPr>
            <w:tcW w:w="2921" w:type="dxa"/>
          </w:tcPr>
          <w:p w14:paraId="20C03454"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Director</w:t>
            </w:r>
          </w:p>
        </w:tc>
        <w:tc>
          <w:tcPr>
            <w:tcW w:w="3635" w:type="dxa"/>
          </w:tcPr>
          <w:p w14:paraId="08A4309E"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National Institute of Deserts, Flora &amp; Fauna (NIDFF) of the Ministry of Agriculture &amp; Environment Protection of Turkmenistan.</w:t>
            </w:r>
          </w:p>
          <w:p w14:paraId="1DE9D66C" w14:textId="77777777" w:rsidR="005B3B3B" w:rsidRPr="000746C0" w:rsidRDefault="005B3B3B" w:rsidP="001B3992">
            <w:pPr>
              <w:jc w:val="center"/>
              <w:rPr>
                <w:rFonts w:ascii="Times New Roman" w:hAnsi="Times New Roman" w:cs="Times New Roman"/>
                <w:sz w:val="24"/>
                <w:szCs w:val="24"/>
                <w:lang w:val="en-US"/>
              </w:rPr>
            </w:pPr>
          </w:p>
        </w:tc>
        <w:tc>
          <w:tcPr>
            <w:tcW w:w="2140" w:type="dxa"/>
            <w:vMerge w:val="restart"/>
          </w:tcPr>
          <w:p w14:paraId="2ED3A97A" w14:textId="77777777" w:rsidR="005B3B3B" w:rsidRPr="000746C0" w:rsidRDefault="005B3B3B" w:rsidP="001B3992">
            <w:pPr>
              <w:rPr>
                <w:rFonts w:ascii="Times New Roman" w:hAnsi="Times New Roman" w:cs="Times New Roman"/>
                <w:sz w:val="24"/>
                <w:szCs w:val="24"/>
                <w:lang w:val="en-US"/>
              </w:rPr>
            </w:pPr>
          </w:p>
          <w:p w14:paraId="091988A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Thursday 25/11/2021</w:t>
            </w:r>
          </w:p>
          <w:p w14:paraId="339C7EFB"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09:00</w:t>
            </w:r>
          </w:p>
          <w:p w14:paraId="15C036E2"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val="restart"/>
          </w:tcPr>
          <w:p w14:paraId="0A062B76" w14:textId="77777777" w:rsidR="005B3B3B" w:rsidRPr="000746C0" w:rsidRDefault="005B3B3B" w:rsidP="001B3992">
            <w:pPr>
              <w:rPr>
                <w:rFonts w:ascii="Times New Roman" w:hAnsi="Times New Roman" w:cs="Times New Roman"/>
                <w:sz w:val="24"/>
                <w:szCs w:val="24"/>
                <w:lang w:val="en-US"/>
              </w:rPr>
            </w:pPr>
          </w:p>
          <w:p w14:paraId="29BDF98D"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19</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781B6C16"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4F0E8E57"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22CB5114" w14:textId="77777777" w:rsidTr="001B3992">
        <w:trPr>
          <w:trHeight w:val="369"/>
        </w:trPr>
        <w:tc>
          <w:tcPr>
            <w:tcW w:w="460" w:type="dxa"/>
          </w:tcPr>
          <w:p w14:paraId="0CA9310A"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37</w:t>
            </w:r>
          </w:p>
        </w:tc>
        <w:tc>
          <w:tcPr>
            <w:tcW w:w="3327" w:type="dxa"/>
          </w:tcPr>
          <w:p w14:paraId="51CB0F18"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Nury Atamyradov  </w:t>
            </w:r>
          </w:p>
          <w:p w14:paraId="760EE9FA" w14:textId="77777777" w:rsidR="005B3B3B" w:rsidRPr="000746C0" w:rsidRDefault="005B3B3B" w:rsidP="001B3992">
            <w:pPr>
              <w:jc w:val="both"/>
              <w:rPr>
                <w:rFonts w:ascii="Times New Roman" w:hAnsi="Times New Roman" w:cs="Times New Roman"/>
                <w:b/>
                <w:sz w:val="24"/>
                <w:szCs w:val="24"/>
                <w:lang w:val="en-US"/>
              </w:rPr>
            </w:pPr>
          </w:p>
        </w:tc>
        <w:tc>
          <w:tcPr>
            <w:tcW w:w="2921" w:type="dxa"/>
          </w:tcPr>
          <w:p w14:paraId="353308FE"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Head</w:t>
            </w:r>
          </w:p>
        </w:tc>
        <w:tc>
          <w:tcPr>
            <w:tcW w:w="3635" w:type="dxa"/>
          </w:tcPr>
          <w:p w14:paraId="01ECC4C8"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Laboratory of the NIDFF</w:t>
            </w:r>
          </w:p>
        </w:tc>
        <w:tc>
          <w:tcPr>
            <w:tcW w:w="2140" w:type="dxa"/>
            <w:vMerge/>
          </w:tcPr>
          <w:p w14:paraId="7345CB39"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tcPr>
          <w:p w14:paraId="57924E1B"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71AF49A3" w14:textId="77777777" w:rsidTr="001B3992">
        <w:trPr>
          <w:trHeight w:val="369"/>
        </w:trPr>
        <w:tc>
          <w:tcPr>
            <w:tcW w:w="460" w:type="dxa"/>
          </w:tcPr>
          <w:p w14:paraId="6CF23BFD"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38</w:t>
            </w:r>
          </w:p>
        </w:tc>
        <w:tc>
          <w:tcPr>
            <w:tcW w:w="3327" w:type="dxa"/>
          </w:tcPr>
          <w:p w14:paraId="23F43CF1"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Serdar Eyeberdiyev  </w:t>
            </w:r>
          </w:p>
          <w:p w14:paraId="6BD2AFE8" w14:textId="77777777" w:rsidR="005B3B3B" w:rsidRPr="000746C0" w:rsidRDefault="005B3B3B" w:rsidP="001B3992">
            <w:pPr>
              <w:rPr>
                <w:rFonts w:ascii="Times New Roman" w:hAnsi="Times New Roman" w:cs="Times New Roman"/>
                <w:b/>
                <w:sz w:val="24"/>
                <w:szCs w:val="24"/>
                <w:lang w:val="en-US"/>
              </w:rPr>
            </w:pPr>
          </w:p>
        </w:tc>
        <w:tc>
          <w:tcPr>
            <w:tcW w:w="2921" w:type="dxa"/>
          </w:tcPr>
          <w:p w14:paraId="0CB346A1"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Deputy Head</w:t>
            </w:r>
          </w:p>
          <w:p w14:paraId="54A93EF7" w14:textId="77777777" w:rsidR="005B3B3B" w:rsidRPr="000746C0" w:rsidRDefault="005B3B3B" w:rsidP="001B3992">
            <w:pPr>
              <w:rPr>
                <w:rFonts w:ascii="Times New Roman" w:hAnsi="Times New Roman" w:cs="Times New Roman"/>
                <w:sz w:val="24"/>
                <w:szCs w:val="24"/>
                <w:lang w:val="en-US"/>
              </w:rPr>
            </w:pPr>
          </w:p>
        </w:tc>
        <w:tc>
          <w:tcPr>
            <w:tcW w:w="3635" w:type="dxa"/>
          </w:tcPr>
          <w:p w14:paraId="7BE17792"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Department of Nature Protection; Ministry of Agriculture &amp; Environmental Protection of Turkmenistan (MA&amp;EPT)</w:t>
            </w:r>
          </w:p>
        </w:tc>
        <w:tc>
          <w:tcPr>
            <w:tcW w:w="2140" w:type="dxa"/>
            <w:vMerge w:val="restart"/>
          </w:tcPr>
          <w:p w14:paraId="13B5272F" w14:textId="77777777" w:rsidR="005B3B3B" w:rsidRPr="000746C0" w:rsidRDefault="005B3B3B" w:rsidP="001B3992">
            <w:pPr>
              <w:jc w:val="center"/>
              <w:rPr>
                <w:rFonts w:ascii="Times New Roman" w:hAnsi="Times New Roman" w:cs="Times New Roman"/>
                <w:sz w:val="24"/>
                <w:szCs w:val="24"/>
                <w:lang w:val="en-US"/>
              </w:rPr>
            </w:pPr>
          </w:p>
          <w:p w14:paraId="27ACF564" w14:textId="77777777" w:rsidR="005B3B3B" w:rsidRPr="000746C0" w:rsidRDefault="005B3B3B" w:rsidP="001B3992">
            <w:pPr>
              <w:jc w:val="center"/>
              <w:rPr>
                <w:rFonts w:ascii="Times New Roman" w:hAnsi="Times New Roman" w:cs="Times New Roman"/>
                <w:sz w:val="24"/>
                <w:szCs w:val="24"/>
                <w:lang w:val="en-US"/>
              </w:rPr>
            </w:pPr>
          </w:p>
          <w:p w14:paraId="314EC376"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25/11/2021</w:t>
            </w:r>
          </w:p>
          <w:p w14:paraId="35AD604E"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9.45</w:t>
            </w:r>
          </w:p>
          <w:p w14:paraId="57547364"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val="restart"/>
          </w:tcPr>
          <w:p w14:paraId="5DDBA21C" w14:textId="77777777" w:rsidR="005B3B3B" w:rsidRPr="000746C0" w:rsidRDefault="005B3B3B" w:rsidP="001B3992">
            <w:pPr>
              <w:jc w:val="center"/>
              <w:rPr>
                <w:rFonts w:ascii="Times New Roman" w:hAnsi="Times New Roman" w:cs="Times New Roman"/>
                <w:sz w:val="24"/>
                <w:szCs w:val="24"/>
                <w:lang w:val="en-US"/>
              </w:rPr>
            </w:pPr>
          </w:p>
          <w:p w14:paraId="4DE703C2" w14:textId="77777777" w:rsidR="005B3B3B" w:rsidRPr="000746C0" w:rsidRDefault="005B3B3B" w:rsidP="001B3992">
            <w:pPr>
              <w:jc w:val="center"/>
              <w:rPr>
                <w:rFonts w:ascii="Times New Roman" w:hAnsi="Times New Roman" w:cs="Times New Roman"/>
                <w:sz w:val="24"/>
                <w:szCs w:val="24"/>
                <w:lang w:val="en-US"/>
              </w:rPr>
            </w:pPr>
          </w:p>
          <w:p w14:paraId="3287FF6C"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20</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265E92D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15337229"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69439003" w14:textId="77777777" w:rsidTr="001B3992">
        <w:trPr>
          <w:trHeight w:val="369"/>
        </w:trPr>
        <w:tc>
          <w:tcPr>
            <w:tcW w:w="460" w:type="dxa"/>
          </w:tcPr>
          <w:p w14:paraId="6CA8DBA3"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39</w:t>
            </w:r>
          </w:p>
        </w:tc>
        <w:tc>
          <w:tcPr>
            <w:tcW w:w="3327" w:type="dxa"/>
          </w:tcPr>
          <w:p w14:paraId="24FEEBEF"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 Anna Orazovich</w:t>
            </w:r>
          </w:p>
        </w:tc>
        <w:tc>
          <w:tcPr>
            <w:tcW w:w="2921" w:type="dxa"/>
          </w:tcPr>
          <w:p w14:paraId="62AE0311" w14:textId="668C6A6B" w:rsidR="005B3B3B" w:rsidRPr="000746C0" w:rsidRDefault="005B3B3B" w:rsidP="001B3992">
            <w:pPr>
              <w:rPr>
                <w:rFonts w:ascii="Times New Roman" w:hAnsi="Times New Roman" w:cs="Times New Roman"/>
                <w:sz w:val="24"/>
                <w:szCs w:val="24"/>
                <w:lang w:val="en-US"/>
              </w:rPr>
            </w:pPr>
            <w:r>
              <w:rPr>
                <w:rFonts w:ascii="Times New Roman" w:hAnsi="Times New Roman" w:cs="Times New Roman"/>
                <w:sz w:val="24"/>
                <w:szCs w:val="24"/>
                <w:lang w:val="en-US"/>
              </w:rPr>
              <w:t>S</w:t>
            </w:r>
            <w:r w:rsidRPr="008E16AF">
              <w:rPr>
                <w:rFonts w:ascii="Times New Roman" w:hAnsi="Times New Roman" w:cs="Times New Roman"/>
                <w:sz w:val="24"/>
                <w:szCs w:val="24"/>
                <w:lang w:val="en-US"/>
              </w:rPr>
              <w:t>pecialist</w:t>
            </w:r>
            <w:r>
              <w:rPr>
                <w:rFonts w:ascii="Times New Roman" w:hAnsi="Times New Roman" w:cs="Times New Roman"/>
                <w:sz w:val="24"/>
                <w:szCs w:val="24"/>
                <w:lang w:val="en-US"/>
              </w:rPr>
              <w:t xml:space="preserve"> of the Service for </w:t>
            </w:r>
            <w:r w:rsidRPr="008E16AF">
              <w:rPr>
                <w:rFonts w:ascii="Times New Roman" w:hAnsi="Times New Roman" w:cs="Times New Roman"/>
                <w:sz w:val="24"/>
                <w:szCs w:val="24"/>
                <w:lang w:val="en-US"/>
              </w:rPr>
              <w:t xml:space="preserve"> Land Resources </w:t>
            </w:r>
            <w:r>
              <w:rPr>
                <w:rFonts w:ascii="Times New Roman" w:hAnsi="Times New Roman" w:cs="Times New Roman"/>
                <w:sz w:val="24"/>
                <w:szCs w:val="24"/>
                <w:lang w:val="en-US"/>
              </w:rPr>
              <w:t xml:space="preserve"> </w:t>
            </w:r>
            <w:r w:rsidRPr="008E16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8E16AF">
              <w:rPr>
                <w:rFonts w:ascii="Times New Roman" w:hAnsi="Times New Roman" w:cs="Times New Roman"/>
                <w:sz w:val="24"/>
                <w:szCs w:val="24"/>
                <w:lang w:val="en-US"/>
              </w:rPr>
              <w:t>Management</w:t>
            </w:r>
          </w:p>
        </w:tc>
        <w:tc>
          <w:tcPr>
            <w:tcW w:w="3635" w:type="dxa"/>
          </w:tcPr>
          <w:p w14:paraId="48B89BCF"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MA&amp;EPT</w:t>
            </w:r>
          </w:p>
        </w:tc>
        <w:tc>
          <w:tcPr>
            <w:tcW w:w="2140" w:type="dxa"/>
            <w:vMerge/>
          </w:tcPr>
          <w:p w14:paraId="6D3E3EF8" w14:textId="77777777" w:rsidR="005B3B3B" w:rsidRPr="000746C0" w:rsidRDefault="005B3B3B" w:rsidP="001B3992">
            <w:pPr>
              <w:jc w:val="center"/>
              <w:rPr>
                <w:rFonts w:ascii="Times New Roman" w:hAnsi="Times New Roman" w:cs="Times New Roman"/>
                <w:sz w:val="24"/>
                <w:szCs w:val="24"/>
                <w:lang w:val="en-US"/>
              </w:rPr>
            </w:pPr>
          </w:p>
        </w:tc>
        <w:tc>
          <w:tcPr>
            <w:tcW w:w="2077" w:type="dxa"/>
            <w:vMerge/>
          </w:tcPr>
          <w:p w14:paraId="0802AA15"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110BAFAB" w14:textId="77777777" w:rsidTr="001B3992">
        <w:trPr>
          <w:trHeight w:val="369"/>
        </w:trPr>
        <w:tc>
          <w:tcPr>
            <w:tcW w:w="460" w:type="dxa"/>
          </w:tcPr>
          <w:p w14:paraId="5FF8BF9E"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40</w:t>
            </w:r>
          </w:p>
          <w:p w14:paraId="64DC0C41" w14:textId="77777777" w:rsidR="005B3B3B" w:rsidRPr="000746C0" w:rsidRDefault="005B3B3B" w:rsidP="001B3992">
            <w:pPr>
              <w:rPr>
                <w:rFonts w:ascii="Times New Roman" w:hAnsi="Times New Roman" w:cs="Times New Roman"/>
                <w:sz w:val="24"/>
                <w:szCs w:val="24"/>
                <w:shd w:val="clear" w:color="auto" w:fill="FFFFFF"/>
                <w:lang w:val="en-US"/>
              </w:rPr>
            </w:pPr>
          </w:p>
          <w:p w14:paraId="68CEFD1E" w14:textId="77777777" w:rsidR="005B3B3B" w:rsidRPr="000746C0" w:rsidRDefault="005B3B3B" w:rsidP="001B3992">
            <w:pPr>
              <w:rPr>
                <w:rFonts w:ascii="Times New Roman" w:hAnsi="Times New Roman" w:cs="Times New Roman"/>
                <w:sz w:val="24"/>
                <w:szCs w:val="24"/>
                <w:shd w:val="clear" w:color="auto" w:fill="FFFFFF"/>
                <w:lang w:val="en-US"/>
              </w:rPr>
            </w:pPr>
          </w:p>
        </w:tc>
        <w:tc>
          <w:tcPr>
            <w:tcW w:w="3327" w:type="dxa"/>
          </w:tcPr>
          <w:p w14:paraId="67D14A21"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 Chary Taganov</w:t>
            </w:r>
          </w:p>
          <w:p w14:paraId="6315B2D8"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 Guvanch Hanmedov</w:t>
            </w:r>
          </w:p>
        </w:tc>
        <w:tc>
          <w:tcPr>
            <w:tcW w:w="2921" w:type="dxa"/>
          </w:tcPr>
          <w:p w14:paraId="527B0706" w14:textId="77777777" w:rsidR="005B3B3B" w:rsidRDefault="005B3B3B" w:rsidP="001B3992">
            <w:pPr>
              <w:rPr>
                <w:rFonts w:ascii="Times New Roman" w:hAnsi="Times New Roman" w:cs="Times New Roman"/>
                <w:sz w:val="24"/>
                <w:szCs w:val="24"/>
                <w:lang w:val="en-US"/>
              </w:rPr>
            </w:pPr>
          </w:p>
          <w:p w14:paraId="54C94300"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Specialists</w:t>
            </w:r>
          </w:p>
        </w:tc>
        <w:tc>
          <w:tcPr>
            <w:tcW w:w="3635" w:type="dxa"/>
          </w:tcPr>
          <w:p w14:paraId="481C3E53"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Water project</w:t>
            </w:r>
          </w:p>
        </w:tc>
        <w:tc>
          <w:tcPr>
            <w:tcW w:w="2140" w:type="dxa"/>
          </w:tcPr>
          <w:p w14:paraId="7E8FE27F"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25/11/2021</w:t>
            </w:r>
          </w:p>
          <w:p w14:paraId="70F11500"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10.30</w:t>
            </w:r>
          </w:p>
          <w:p w14:paraId="6BBF8C5F"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2E78FD97"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21</w:t>
            </w:r>
            <w:r w:rsidRPr="000746C0">
              <w:rPr>
                <w:rFonts w:ascii="Times New Roman" w:hAnsi="Times New Roman" w:cs="Times New Roman"/>
                <w:sz w:val="24"/>
                <w:szCs w:val="24"/>
                <w:vertAlign w:val="superscript"/>
                <w:lang w:val="en-US"/>
              </w:rPr>
              <w:t>st</w:t>
            </w:r>
            <w:r w:rsidRPr="000746C0">
              <w:rPr>
                <w:rFonts w:ascii="Times New Roman" w:hAnsi="Times New Roman" w:cs="Times New Roman"/>
                <w:sz w:val="24"/>
                <w:szCs w:val="24"/>
                <w:lang w:val="en-US"/>
              </w:rPr>
              <w:t xml:space="preserve"> meeting</w:t>
            </w:r>
          </w:p>
          <w:p w14:paraId="72A5650A"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4E223302"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652F244F" w14:textId="77777777" w:rsidTr="001B3992">
        <w:trPr>
          <w:trHeight w:val="369"/>
        </w:trPr>
        <w:tc>
          <w:tcPr>
            <w:tcW w:w="460" w:type="dxa"/>
          </w:tcPr>
          <w:p w14:paraId="085EE1BB"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41</w:t>
            </w:r>
          </w:p>
        </w:tc>
        <w:tc>
          <w:tcPr>
            <w:tcW w:w="3327" w:type="dxa"/>
          </w:tcPr>
          <w:p w14:paraId="3B0675A9"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Mrs. Zuleikha Achilova </w:t>
            </w:r>
          </w:p>
          <w:p w14:paraId="01DCAD1D" w14:textId="77777777" w:rsidR="005B3B3B" w:rsidRDefault="005B3B3B" w:rsidP="001B3992">
            <w:pPr>
              <w:jc w:val="both"/>
              <w:rPr>
                <w:rFonts w:ascii="Times New Roman" w:hAnsi="Times New Roman" w:cs="Times New Roman"/>
                <w:b/>
                <w:sz w:val="24"/>
                <w:szCs w:val="24"/>
                <w:lang w:val="en-US"/>
              </w:rPr>
            </w:pPr>
          </w:p>
          <w:p w14:paraId="09E9E76A"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Mrs. Jeren Khakieva</w:t>
            </w:r>
          </w:p>
          <w:p w14:paraId="6D5F71A0" w14:textId="77777777" w:rsidR="005B3B3B" w:rsidRPr="000746C0" w:rsidRDefault="005B3B3B" w:rsidP="001B3992">
            <w:pPr>
              <w:jc w:val="both"/>
              <w:rPr>
                <w:rFonts w:ascii="Times New Roman" w:hAnsi="Times New Roman" w:cs="Times New Roman"/>
                <w:b/>
                <w:sz w:val="24"/>
                <w:szCs w:val="24"/>
                <w:lang w:val="en-US"/>
              </w:rPr>
            </w:pPr>
          </w:p>
        </w:tc>
        <w:tc>
          <w:tcPr>
            <w:tcW w:w="2921" w:type="dxa"/>
          </w:tcPr>
          <w:p w14:paraId="0196E6BA"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 xml:space="preserve">Head </w:t>
            </w:r>
            <w:r>
              <w:rPr>
                <w:rFonts w:ascii="Times New Roman" w:hAnsi="Times New Roman" w:cs="Times New Roman"/>
                <w:sz w:val="24"/>
                <w:szCs w:val="24"/>
                <w:lang w:val="en-US"/>
              </w:rPr>
              <w:t>of GSP</w:t>
            </w:r>
          </w:p>
          <w:p w14:paraId="151E2F96" w14:textId="77777777" w:rsidR="005B3B3B" w:rsidRDefault="005B3B3B" w:rsidP="001B3992">
            <w:pPr>
              <w:rPr>
                <w:rFonts w:ascii="Times New Roman" w:hAnsi="Times New Roman" w:cs="Times New Roman"/>
                <w:sz w:val="24"/>
                <w:szCs w:val="24"/>
                <w:lang w:val="en-US"/>
              </w:rPr>
            </w:pPr>
          </w:p>
          <w:p w14:paraId="421441F2"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Specialist</w:t>
            </w:r>
          </w:p>
        </w:tc>
        <w:tc>
          <w:tcPr>
            <w:tcW w:w="3635" w:type="dxa"/>
          </w:tcPr>
          <w:p w14:paraId="1E32A597"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Government Support Program (GSP)</w:t>
            </w:r>
          </w:p>
        </w:tc>
        <w:tc>
          <w:tcPr>
            <w:tcW w:w="2140" w:type="dxa"/>
          </w:tcPr>
          <w:p w14:paraId="1807445C"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Friday 26/11/2021</w:t>
            </w:r>
          </w:p>
          <w:p w14:paraId="69D6413B"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09:00</w:t>
            </w:r>
          </w:p>
          <w:p w14:paraId="5B915D08" w14:textId="77777777" w:rsidR="005B3B3B" w:rsidRPr="000746C0" w:rsidRDefault="005B3B3B" w:rsidP="001B3992">
            <w:pPr>
              <w:jc w:val="center"/>
              <w:rPr>
                <w:rFonts w:ascii="Times New Roman" w:hAnsi="Times New Roman" w:cs="Times New Roman"/>
                <w:sz w:val="24"/>
                <w:szCs w:val="24"/>
                <w:lang w:val="en-US"/>
              </w:rPr>
            </w:pPr>
          </w:p>
          <w:p w14:paraId="72AAEB9F"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221E2C4C"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22</w:t>
            </w:r>
            <w:r w:rsidRPr="000746C0">
              <w:rPr>
                <w:rFonts w:ascii="Times New Roman" w:hAnsi="Times New Roman" w:cs="Times New Roman"/>
                <w:sz w:val="24"/>
                <w:szCs w:val="24"/>
                <w:vertAlign w:val="superscript"/>
                <w:lang w:val="en-US"/>
              </w:rPr>
              <w:t>nd</w:t>
            </w:r>
            <w:r w:rsidRPr="000746C0">
              <w:rPr>
                <w:rFonts w:ascii="Times New Roman" w:hAnsi="Times New Roman" w:cs="Times New Roman"/>
                <w:sz w:val="24"/>
                <w:szCs w:val="24"/>
                <w:lang w:val="en-US"/>
              </w:rPr>
              <w:t xml:space="preserve"> meeting</w:t>
            </w:r>
          </w:p>
          <w:p w14:paraId="7A962B0F"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6DFEDB47" w14:textId="77777777" w:rsidR="005B3B3B" w:rsidRPr="000746C0" w:rsidRDefault="005B3B3B" w:rsidP="001B3992">
            <w:pPr>
              <w:jc w:val="center"/>
              <w:rPr>
                <w:rFonts w:ascii="Times New Roman" w:hAnsi="Times New Roman" w:cs="Times New Roman"/>
                <w:sz w:val="24"/>
                <w:szCs w:val="24"/>
              </w:rPr>
            </w:pPr>
          </w:p>
        </w:tc>
      </w:tr>
      <w:tr w:rsidR="005B3B3B" w:rsidRPr="000746C0" w14:paraId="5EBE59C4" w14:textId="77777777" w:rsidTr="001B3992">
        <w:trPr>
          <w:trHeight w:val="369"/>
        </w:trPr>
        <w:tc>
          <w:tcPr>
            <w:tcW w:w="460" w:type="dxa"/>
          </w:tcPr>
          <w:p w14:paraId="5C90CBBB"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42</w:t>
            </w:r>
          </w:p>
        </w:tc>
        <w:tc>
          <w:tcPr>
            <w:tcW w:w="3327" w:type="dxa"/>
          </w:tcPr>
          <w:p w14:paraId="39E4A764"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 xml:space="preserve">Mr. Ilya Shapira  </w:t>
            </w:r>
          </w:p>
          <w:p w14:paraId="13F674BB" w14:textId="77777777" w:rsidR="005B3B3B" w:rsidRDefault="005B3B3B" w:rsidP="001B3992">
            <w:pPr>
              <w:jc w:val="both"/>
              <w:rPr>
                <w:rFonts w:ascii="Times New Roman" w:hAnsi="Times New Roman" w:cs="Times New Roman"/>
                <w:b/>
                <w:sz w:val="24"/>
                <w:szCs w:val="24"/>
                <w:lang w:val="en-US"/>
              </w:rPr>
            </w:pPr>
          </w:p>
          <w:p w14:paraId="70E8F5C2"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Mr.Alexander Zogas</w:t>
            </w:r>
          </w:p>
          <w:p w14:paraId="34290CC9" w14:textId="77777777" w:rsidR="005B3B3B" w:rsidRPr="000746C0" w:rsidRDefault="005B3B3B" w:rsidP="001B3992">
            <w:pPr>
              <w:jc w:val="both"/>
              <w:rPr>
                <w:rFonts w:ascii="Times New Roman" w:hAnsi="Times New Roman" w:cs="Times New Roman"/>
                <w:b/>
                <w:sz w:val="24"/>
                <w:szCs w:val="24"/>
                <w:lang w:val="en-US"/>
              </w:rPr>
            </w:pPr>
          </w:p>
        </w:tc>
        <w:tc>
          <w:tcPr>
            <w:tcW w:w="2921" w:type="dxa"/>
          </w:tcPr>
          <w:p w14:paraId="25DC57DC"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Head</w:t>
            </w:r>
          </w:p>
          <w:p w14:paraId="1123486D" w14:textId="77777777" w:rsidR="005B3B3B" w:rsidRDefault="005B3B3B" w:rsidP="001B3992">
            <w:pPr>
              <w:rPr>
                <w:rFonts w:ascii="Times New Roman" w:hAnsi="Times New Roman" w:cs="Times New Roman"/>
                <w:sz w:val="24"/>
                <w:szCs w:val="24"/>
                <w:lang w:val="en-US"/>
              </w:rPr>
            </w:pPr>
          </w:p>
          <w:p w14:paraId="119E253D"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 xml:space="preserve">Specialist </w:t>
            </w:r>
          </w:p>
        </w:tc>
        <w:tc>
          <w:tcPr>
            <w:tcW w:w="3635" w:type="dxa"/>
          </w:tcPr>
          <w:p w14:paraId="7B074C01" w14:textId="77777777" w:rsidR="005B3B3B" w:rsidRPr="000746C0" w:rsidRDefault="005B3B3B" w:rsidP="001B3992">
            <w:pPr>
              <w:jc w:val="center"/>
              <w:rPr>
                <w:rFonts w:ascii="Times New Roman" w:hAnsi="Times New Roman" w:cs="Times New Roman"/>
                <w:sz w:val="24"/>
                <w:szCs w:val="24"/>
                <w:lang w:val="en-US"/>
              </w:rPr>
            </w:pPr>
          </w:p>
          <w:p w14:paraId="61FBC111"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“Emoushen” company</w:t>
            </w:r>
          </w:p>
        </w:tc>
        <w:tc>
          <w:tcPr>
            <w:tcW w:w="2140" w:type="dxa"/>
          </w:tcPr>
          <w:p w14:paraId="122A8903" w14:textId="77777777" w:rsidR="005B3B3B" w:rsidRPr="000746C0" w:rsidRDefault="005B3B3B" w:rsidP="001B3992">
            <w:pPr>
              <w:jc w:val="center"/>
              <w:rPr>
                <w:rFonts w:ascii="Times New Roman" w:hAnsi="Times New Roman" w:cs="Times New Roman"/>
                <w:sz w:val="24"/>
                <w:szCs w:val="24"/>
                <w:lang w:val="en-US"/>
              </w:rPr>
            </w:pPr>
          </w:p>
          <w:p w14:paraId="04D6F7C8"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Friday 26/11/2021</w:t>
            </w:r>
          </w:p>
          <w:p w14:paraId="45EC7644"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09:45</w:t>
            </w:r>
          </w:p>
          <w:p w14:paraId="1B81FAE7" w14:textId="77777777" w:rsidR="005B3B3B" w:rsidRPr="000746C0" w:rsidRDefault="005B3B3B" w:rsidP="001B3992">
            <w:pPr>
              <w:rPr>
                <w:rFonts w:ascii="Times New Roman" w:hAnsi="Times New Roman" w:cs="Times New Roman"/>
                <w:sz w:val="24"/>
                <w:szCs w:val="24"/>
                <w:lang w:val="en-US"/>
              </w:rPr>
            </w:pPr>
          </w:p>
        </w:tc>
        <w:tc>
          <w:tcPr>
            <w:tcW w:w="2077" w:type="dxa"/>
          </w:tcPr>
          <w:p w14:paraId="64832E7B" w14:textId="77777777" w:rsidR="005B3B3B" w:rsidRPr="000746C0" w:rsidRDefault="005B3B3B" w:rsidP="001B3992">
            <w:pPr>
              <w:jc w:val="center"/>
              <w:rPr>
                <w:rFonts w:ascii="Times New Roman" w:hAnsi="Times New Roman" w:cs="Times New Roman"/>
                <w:sz w:val="24"/>
                <w:szCs w:val="24"/>
                <w:lang w:val="en-US"/>
              </w:rPr>
            </w:pPr>
          </w:p>
          <w:p w14:paraId="179B183A"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23</w:t>
            </w:r>
            <w:r w:rsidRPr="000746C0">
              <w:rPr>
                <w:rFonts w:ascii="Times New Roman" w:hAnsi="Times New Roman" w:cs="Times New Roman"/>
                <w:sz w:val="24"/>
                <w:szCs w:val="24"/>
                <w:vertAlign w:val="superscript"/>
                <w:lang w:val="en-US"/>
              </w:rPr>
              <w:t>rd</w:t>
            </w:r>
            <w:r w:rsidRPr="000746C0">
              <w:rPr>
                <w:rFonts w:ascii="Times New Roman" w:hAnsi="Times New Roman" w:cs="Times New Roman"/>
                <w:sz w:val="24"/>
                <w:szCs w:val="24"/>
                <w:lang w:val="en-US"/>
              </w:rPr>
              <w:t xml:space="preserve"> meeting</w:t>
            </w:r>
          </w:p>
          <w:p w14:paraId="33FD1FFE"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2 persons</w:t>
            </w:r>
          </w:p>
          <w:p w14:paraId="10C13296"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44270EBC" w14:textId="77777777" w:rsidTr="001B3992">
        <w:trPr>
          <w:trHeight w:val="369"/>
        </w:trPr>
        <w:tc>
          <w:tcPr>
            <w:tcW w:w="460" w:type="dxa"/>
          </w:tcPr>
          <w:p w14:paraId="478693A9"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43</w:t>
            </w:r>
          </w:p>
        </w:tc>
        <w:tc>
          <w:tcPr>
            <w:tcW w:w="3327" w:type="dxa"/>
          </w:tcPr>
          <w:p w14:paraId="10DBA3F9" w14:textId="77777777" w:rsidR="005B3B3B" w:rsidRPr="000746C0" w:rsidRDefault="005B3B3B" w:rsidP="001B3992">
            <w:pPr>
              <w:rPr>
                <w:rFonts w:ascii="Times New Roman" w:hAnsi="Times New Roman" w:cs="Times New Roman"/>
                <w:b/>
                <w:sz w:val="24"/>
                <w:szCs w:val="24"/>
                <w:lang w:val="en-US"/>
              </w:rPr>
            </w:pPr>
            <w:r w:rsidRPr="000746C0">
              <w:rPr>
                <w:rFonts w:ascii="Times New Roman" w:hAnsi="Times New Roman" w:cs="Times New Roman"/>
                <w:b/>
                <w:sz w:val="24"/>
                <w:szCs w:val="24"/>
                <w:lang w:val="en-US"/>
              </w:rPr>
              <w:t>Mr. Rovshen Nurmukhamedov</w:t>
            </w:r>
          </w:p>
        </w:tc>
        <w:tc>
          <w:tcPr>
            <w:tcW w:w="2921" w:type="dxa"/>
          </w:tcPr>
          <w:p w14:paraId="552E384F" w14:textId="77777777" w:rsidR="005B3B3B" w:rsidRPr="000746C0" w:rsidRDefault="005B3B3B" w:rsidP="001B3992">
            <w:pPr>
              <w:rPr>
                <w:rFonts w:ascii="Times New Roman" w:hAnsi="Times New Roman" w:cs="Times New Roman"/>
                <w:sz w:val="24"/>
                <w:szCs w:val="24"/>
                <w:lang w:val="en-US"/>
              </w:rPr>
            </w:pPr>
            <w:r w:rsidRPr="000746C0">
              <w:rPr>
                <w:rFonts w:ascii="Times New Roman" w:hAnsi="Times New Roman" w:cs="Times New Roman"/>
                <w:sz w:val="24"/>
                <w:szCs w:val="24"/>
                <w:lang w:val="en-US"/>
              </w:rPr>
              <w:t>Head</w:t>
            </w:r>
          </w:p>
        </w:tc>
        <w:tc>
          <w:tcPr>
            <w:tcW w:w="3635" w:type="dxa"/>
          </w:tcPr>
          <w:p w14:paraId="69331905"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Program Department of the UNDP in Turkmenistan (Assistant Resident Representative)</w:t>
            </w:r>
          </w:p>
          <w:p w14:paraId="6853CB5A" w14:textId="77777777" w:rsidR="005B3B3B" w:rsidRPr="000746C0" w:rsidRDefault="005B3B3B" w:rsidP="001B3992">
            <w:pPr>
              <w:jc w:val="center"/>
              <w:rPr>
                <w:rFonts w:ascii="Times New Roman" w:hAnsi="Times New Roman" w:cs="Times New Roman"/>
                <w:sz w:val="24"/>
                <w:szCs w:val="24"/>
                <w:lang w:val="en-US"/>
              </w:rPr>
            </w:pPr>
          </w:p>
        </w:tc>
        <w:tc>
          <w:tcPr>
            <w:tcW w:w="2140" w:type="dxa"/>
          </w:tcPr>
          <w:p w14:paraId="71AD232B"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lastRenderedPageBreak/>
              <w:t>Tuesday, 30/11/2021</w:t>
            </w:r>
          </w:p>
          <w:p w14:paraId="1A2B22E8"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16:00</w:t>
            </w:r>
          </w:p>
          <w:p w14:paraId="03E6E28B"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4B8DB42E" w14:textId="77777777" w:rsidR="005B3B3B" w:rsidRPr="000746C0" w:rsidRDefault="005B3B3B" w:rsidP="001B3992">
            <w:pPr>
              <w:jc w:val="center"/>
              <w:rPr>
                <w:rFonts w:ascii="Times New Roman" w:hAnsi="Times New Roman" w:cs="Times New Roman"/>
                <w:sz w:val="24"/>
                <w:szCs w:val="24"/>
                <w:lang w:val="en-US"/>
              </w:rPr>
            </w:pPr>
          </w:p>
          <w:p w14:paraId="16461FB5"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24</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p w14:paraId="1B3B11D0" w14:textId="77777777" w:rsidR="005B3B3B" w:rsidRPr="000746C0" w:rsidRDefault="005B3B3B" w:rsidP="001B3992">
            <w:pPr>
              <w:jc w:val="center"/>
              <w:rPr>
                <w:rFonts w:ascii="Times New Roman" w:hAnsi="Times New Roman" w:cs="Times New Roman"/>
                <w:sz w:val="24"/>
                <w:szCs w:val="24"/>
                <w:lang w:val="en-US"/>
              </w:rPr>
            </w:pPr>
          </w:p>
        </w:tc>
      </w:tr>
      <w:tr w:rsidR="005B3B3B" w:rsidRPr="000746C0" w14:paraId="752BE6AC" w14:textId="77777777" w:rsidTr="001B3992">
        <w:trPr>
          <w:trHeight w:val="369"/>
        </w:trPr>
        <w:tc>
          <w:tcPr>
            <w:tcW w:w="460" w:type="dxa"/>
          </w:tcPr>
          <w:p w14:paraId="296D28A7" w14:textId="77777777" w:rsidR="005B3B3B" w:rsidRPr="000746C0" w:rsidRDefault="005B3B3B" w:rsidP="001B3992">
            <w:pPr>
              <w:rPr>
                <w:rFonts w:ascii="Times New Roman" w:hAnsi="Times New Roman" w:cs="Times New Roman"/>
                <w:sz w:val="24"/>
                <w:szCs w:val="24"/>
                <w:shd w:val="clear" w:color="auto" w:fill="FFFFFF"/>
                <w:lang w:val="en-US"/>
              </w:rPr>
            </w:pPr>
            <w:r w:rsidRPr="000746C0">
              <w:rPr>
                <w:rFonts w:ascii="Times New Roman" w:hAnsi="Times New Roman" w:cs="Times New Roman"/>
                <w:sz w:val="24"/>
                <w:szCs w:val="24"/>
                <w:shd w:val="clear" w:color="auto" w:fill="FFFFFF"/>
                <w:lang w:val="en-US"/>
              </w:rPr>
              <w:t>44</w:t>
            </w:r>
          </w:p>
        </w:tc>
        <w:tc>
          <w:tcPr>
            <w:tcW w:w="3327" w:type="dxa"/>
          </w:tcPr>
          <w:p w14:paraId="5BBD46CA" w14:textId="77777777" w:rsidR="005B3B3B" w:rsidRPr="000746C0" w:rsidRDefault="005B3B3B" w:rsidP="001B3992">
            <w:pPr>
              <w:jc w:val="both"/>
              <w:rPr>
                <w:rFonts w:ascii="Times New Roman" w:hAnsi="Times New Roman" w:cs="Times New Roman"/>
                <w:b/>
                <w:sz w:val="24"/>
                <w:szCs w:val="24"/>
                <w:lang w:val="en-US"/>
              </w:rPr>
            </w:pPr>
            <w:r w:rsidRPr="000746C0">
              <w:rPr>
                <w:rFonts w:ascii="Times New Roman" w:hAnsi="Times New Roman" w:cs="Times New Roman"/>
                <w:b/>
                <w:sz w:val="24"/>
                <w:szCs w:val="24"/>
                <w:lang w:val="en-US"/>
              </w:rPr>
              <w:t>Mr. Berdy Berdiyev.</w:t>
            </w:r>
          </w:p>
        </w:tc>
        <w:tc>
          <w:tcPr>
            <w:tcW w:w="2921" w:type="dxa"/>
          </w:tcPr>
          <w:p w14:paraId="07518F19" w14:textId="77777777" w:rsidR="005B3B3B" w:rsidRPr="00540FA3" w:rsidRDefault="005B3B3B" w:rsidP="001B3992">
            <w:pPr>
              <w:rPr>
                <w:rFonts w:ascii="Times New Roman" w:hAnsi="Times New Roman" w:cs="Times New Roman"/>
                <w:sz w:val="20"/>
                <w:szCs w:val="20"/>
              </w:rPr>
            </w:pPr>
            <w:r w:rsidRPr="00DC7464">
              <w:rPr>
                <w:rFonts w:ascii="Times New Roman" w:hAnsi="Times New Roman" w:cs="Times New Roman"/>
                <w:sz w:val="20"/>
                <w:szCs w:val="20"/>
                <w:lang w:val="en-US"/>
              </w:rPr>
              <w:t>Head of the Department for Coordination of International Environmental Cooperation and Projects; Ministry of Agriculture &amp; Environmental Protection of Turkmenistan</w:t>
            </w:r>
            <w:r>
              <w:rPr>
                <w:rFonts w:ascii="Times New Roman" w:hAnsi="Times New Roman" w:cs="Times New Roman"/>
                <w:sz w:val="20"/>
                <w:szCs w:val="20"/>
                <w:lang w:val="en-US"/>
              </w:rPr>
              <w:t>;</w:t>
            </w:r>
            <w:r w:rsidRPr="00DC7464">
              <w:rPr>
                <w:rFonts w:ascii="Times New Roman" w:hAnsi="Times New Roman" w:cs="Times New Roman"/>
                <w:sz w:val="20"/>
                <w:szCs w:val="20"/>
                <w:lang w:val="en-US"/>
              </w:rPr>
              <w:t xml:space="preserve"> </w:t>
            </w:r>
            <w:r w:rsidRPr="0055320A">
              <w:rPr>
                <w:rFonts w:ascii="Times New Roman" w:hAnsi="Times New Roman" w:cs="Times New Roman"/>
                <w:b/>
                <w:sz w:val="20"/>
                <w:szCs w:val="20"/>
                <w:lang w:val="en-US"/>
              </w:rPr>
              <w:t>National Coordinator   of the SCRL project</w:t>
            </w:r>
          </w:p>
        </w:tc>
        <w:tc>
          <w:tcPr>
            <w:tcW w:w="3635" w:type="dxa"/>
          </w:tcPr>
          <w:p w14:paraId="5EEB7225"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UNDP/GEF/MA&amp;EPT SCRL project</w:t>
            </w:r>
          </w:p>
        </w:tc>
        <w:tc>
          <w:tcPr>
            <w:tcW w:w="2140" w:type="dxa"/>
          </w:tcPr>
          <w:p w14:paraId="0986DAE6"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Friday, 3 /12/2021</w:t>
            </w:r>
          </w:p>
          <w:p w14:paraId="15885AC9"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Time: 17:00</w:t>
            </w:r>
          </w:p>
          <w:p w14:paraId="2B0F9176" w14:textId="77777777" w:rsidR="005B3B3B" w:rsidRPr="000746C0" w:rsidRDefault="005B3B3B" w:rsidP="001B3992">
            <w:pPr>
              <w:jc w:val="center"/>
              <w:rPr>
                <w:rFonts w:ascii="Times New Roman" w:hAnsi="Times New Roman" w:cs="Times New Roman"/>
                <w:sz w:val="24"/>
                <w:szCs w:val="24"/>
                <w:lang w:val="en-US"/>
              </w:rPr>
            </w:pPr>
          </w:p>
        </w:tc>
        <w:tc>
          <w:tcPr>
            <w:tcW w:w="2077" w:type="dxa"/>
          </w:tcPr>
          <w:p w14:paraId="0F4C1770" w14:textId="77777777" w:rsidR="005B3B3B" w:rsidRPr="000746C0" w:rsidRDefault="005B3B3B" w:rsidP="001B3992">
            <w:pPr>
              <w:jc w:val="center"/>
              <w:rPr>
                <w:rFonts w:ascii="Times New Roman" w:hAnsi="Times New Roman" w:cs="Times New Roman"/>
                <w:sz w:val="24"/>
                <w:szCs w:val="24"/>
                <w:lang w:val="en-US"/>
              </w:rPr>
            </w:pPr>
            <w:r w:rsidRPr="000746C0">
              <w:rPr>
                <w:rFonts w:ascii="Times New Roman" w:hAnsi="Times New Roman" w:cs="Times New Roman"/>
                <w:sz w:val="24"/>
                <w:szCs w:val="24"/>
                <w:lang w:val="en-US"/>
              </w:rPr>
              <w:t>The 25</w:t>
            </w:r>
            <w:r w:rsidRPr="000746C0">
              <w:rPr>
                <w:rFonts w:ascii="Times New Roman" w:hAnsi="Times New Roman" w:cs="Times New Roman"/>
                <w:sz w:val="24"/>
                <w:szCs w:val="24"/>
                <w:vertAlign w:val="superscript"/>
                <w:lang w:val="en-US"/>
              </w:rPr>
              <w:t>th</w:t>
            </w:r>
            <w:r w:rsidRPr="000746C0">
              <w:rPr>
                <w:rFonts w:ascii="Times New Roman" w:hAnsi="Times New Roman" w:cs="Times New Roman"/>
                <w:sz w:val="24"/>
                <w:szCs w:val="24"/>
                <w:lang w:val="en-US"/>
              </w:rPr>
              <w:t xml:space="preserve">   meeting</w:t>
            </w:r>
          </w:p>
        </w:tc>
      </w:tr>
    </w:tbl>
    <w:p w14:paraId="32B221E2" w14:textId="77777777" w:rsidR="005B3B3B" w:rsidRDefault="005B3B3B" w:rsidP="0060595C">
      <w:pPr>
        <w:rPr>
          <w:rFonts w:ascii="Times New Roman" w:hAnsi="Times New Roman" w:cs="Times New Roman"/>
          <w:lang w:val="en-US"/>
        </w:rPr>
      </w:pPr>
    </w:p>
    <w:p w14:paraId="3974FA11" w14:textId="77777777" w:rsidR="00DF34B2" w:rsidRDefault="00DF34B2" w:rsidP="0060595C">
      <w:pPr>
        <w:jc w:val="both"/>
        <w:rPr>
          <w:rFonts w:ascii="Times New Roman" w:hAnsi="Times New Roman" w:cs="Times New Roman"/>
          <w:sz w:val="24"/>
          <w:szCs w:val="24"/>
          <w:lang w:val="en-US"/>
        </w:rPr>
      </w:pPr>
    </w:p>
    <w:p w14:paraId="381144AD" w14:textId="77777777" w:rsidR="00DF34B2" w:rsidRDefault="00DF34B2" w:rsidP="0060595C">
      <w:pPr>
        <w:jc w:val="both"/>
        <w:rPr>
          <w:rFonts w:ascii="Times New Roman" w:hAnsi="Times New Roman" w:cs="Times New Roman"/>
          <w:sz w:val="24"/>
          <w:szCs w:val="24"/>
          <w:lang w:val="en-US"/>
        </w:rPr>
      </w:pPr>
    </w:p>
    <w:p w14:paraId="3BFBB13F" w14:textId="77777777" w:rsidR="00DF34B2" w:rsidRDefault="00DF34B2" w:rsidP="0060595C">
      <w:pPr>
        <w:jc w:val="both"/>
        <w:rPr>
          <w:rFonts w:ascii="Times New Roman" w:hAnsi="Times New Roman" w:cs="Times New Roman"/>
          <w:sz w:val="24"/>
          <w:szCs w:val="24"/>
          <w:lang w:val="en-US"/>
        </w:rPr>
      </w:pPr>
    </w:p>
    <w:p w14:paraId="39019DD5" w14:textId="77777777" w:rsidR="00DF34B2" w:rsidRDefault="00DF34B2" w:rsidP="0060595C">
      <w:pPr>
        <w:jc w:val="both"/>
        <w:rPr>
          <w:rFonts w:ascii="Times New Roman" w:hAnsi="Times New Roman" w:cs="Times New Roman"/>
          <w:sz w:val="24"/>
          <w:szCs w:val="24"/>
          <w:lang w:val="en-US"/>
        </w:rPr>
      </w:pPr>
    </w:p>
    <w:p w14:paraId="3373E6A8" w14:textId="77777777" w:rsidR="00DF34B2" w:rsidRDefault="00DF34B2" w:rsidP="0060595C">
      <w:pPr>
        <w:jc w:val="both"/>
        <w:rPr>
          <w:rFonts w:ascii="Times New Roman" w:hAnsi="Times New Roman" w:cs="Times New Roman"/>
          <w:sz w:val="24"/>
          <w:szCs w:val="24"/>
          <w:lang w:val="en-US"/>
        </w:rPr>
      </w:pPr>
    </w:p>
    <w:p w14:paraId="3B052E39" w14:textId="77777777" w:rsidR="00DF34B2" w:rsidRDefault="00DF34B2" w:rsidP="0060595C">
      <w:pPr>
        <w:jc w:val="both"/>
        <w:rPr>
          <w:rFonts w:ascii="Times New Roman" w:hAnsi="Times New Roman" w:cs="Times New Roman"/>
          <w:sz w:val="24"/>
          <w:szCs w:val="24"/>
          <w:lang w:val="en-US"/>
        </w:rPr>
      </w:pPr>
    </w:p>
    <w:p w14:paraId="0135F667" w14:textId="77777777" w:rsidR="00064065" w:rsidRDefault="00064065" w:rsidP="0060595C">
      <w:pPr>
        <w:jc w:val="both"/>
        <w:rPr>
          <w:rFonts w:ascii="Times New Roman" w:hAnsi="Times New Roman" w:cs="Times New Roman"/>
          <w:sz w:val="24"/>
          <w:szCs w:val="24"/>
          <w:lang w:val="en-US"/>
        </w:rPr>
      </w:pPr>
    </w:p>
    <w:p w14:paraId="73087E8A" w14:textId="77777777" w:rsidR="00064065" w:rsidRDefault="00064065" w:rsidP="0060595C">
      <w:pPr>
        <w:jc w:val="both"/>
        <w:rPr>
          <w:rFonts w:ascii="Times New Roman" w:hAnsi="Times New Roman" w:cs="Times New Roman"/>
          <w:sz w:val="24"/>
          <w:szCs w:val="24"/>
          <w:lang w:val="en-US"/>
        </w:rPr>
      </w:pPr>
    </w:p>
    <w:p w14:paraId="0AB1D8F2" w14:textId="77777777" w:rsidR="00064065" w:rsidRDefault="00064065" w:rsidP="0060595C">
      <w:pPr>
        <w:jc w:val="both"/>
        <w:rPr>
          <w:rFonts w:ascii="Times New Roman" w:hAnsi="Times New Roman" w:cs="Times New Roman"/>
          <w:sz w:val="24"/>
          <w:szCs w:val="24"/>
          <w:lang w:val="en-US"/>
        </w:rPr>
      </w:pPr>
    </w:p>
    <w:p w14:paraId="1B033CFE" w14:textId="77777777" w:rsidR="00064065" w:rsidRDefault="00064065" w:rsidP="0060595C">
      <w:pPr>
        <w:jc w:val="both"/>
        <w:rPr>
          <w:rFonts w:ascii="Times New Roman" w:hAnsi="Times New Roman" w:cs="Times New Roman"/>
          <w:sz w:val="24"/>
          <w:szCs w:val="24"/>
          <w:lang w:val="en-US"/>
        </w:rPr>
      </w:pPr>
    </w:p>
    <w:p w14:paraId="662B3ED6" w14:textId="77777777" w:rsidR="00064065" w:rsidRDefault="00064065" w:rsidP="0060595C">
      <w:pPr>
        <w:jc w:val="both"/>
        <w:rPr>
          <w:rFonts w:ascii="Times New Roman" w:hAnsi="Times New Roman" w:cs="Times New Roman"/>
          <w:sz w:val="24"/>
          <w:szCs w:val="24"/>
          <w:lang w:val="en-US"/>
        </w:rPr>
      </w:pPr>
    </w:p>
    <w:p w14:paraId="10969EB0" w14:textId="77777777" w:rsidR="00064065" w:rsidRDefault="00064065" w:rsidP="0060595C">
      <w:pPr>
        <w:jc w:val="both"/>
        <w:rPr>
          <w:rFonts w:ascii="Times New Roman" w:hAnsi="Times New Roman" w:cs="Times New Roman"/>
          <w:sz w:val="24"/>
          <w:szCs w:val="24"/>
          <w:lang w:val="en-US"/>
        </w:rPr>
      </w:pPr>
    </w:p>
    <w:p w14:paraId="5E4B1D39" w14:textId="77777777" w:rsidR="00064065" w:rsidRDefault="00064065" w:rsidP="0060595C">
      <w:pPr>
        <w:jc w:val="both"/>
        <w:rPr>
          <w:rFonts w:ascii="Times New Roman" w:hAnsi="Times New Roman" w:cs="Times New Roman"/>
          <w:sz w:val="24"/>
          <w:szCs w:val="24"/>
          <w:lang w:val="en-US"/>
        </w:rPr>
      </w:pPr>
    </w:p>
    <w:p w14:paraId="42D0BB1D" w14:textId="77777777" w:rsidR="00064065" w:rsidRDefault="00064065" w:rsidP="0060595C">
      <w:pPr>
        <w:jc w:val="both"/>
        <w:rPr>
          <w:rFonts w:ascii="Times New Roman" w:hAnsi="Times New Roman" w:cs="Times New Roman"/>
          <w:sz w:val="24"/>
          <w:szCs w:val="24"/>
          <w:lang w:val="en-US"/>
        </w:rPr>
      </w:pPr>
    </w:p>
    <w:p w14:paraId="114E18D9" w14:textId="77777777" w:rsidR="00064065" w:rsidRDefault="00064065" w:rsidP="0060595C">
      <w:pPr>
        <w:jc w:val="both"/>
        <w:rPr>
          <w:rFonts w:ascii="Times New Roman" w:hAnsi="Times New Roman" w:cs="Times New Roman"/>
          <w:sz w:val="24"/>
          <w:szCs w:val="24"/>
          <w:lang w:val="en-US"/>
        </w:rPr>
      </w:pPr>
    </w:p>
    <w:p w14:paraId="5885655C" w14:textId="77777777" w:rsidR="00064065" w:rsidRDefault="00064065" w:rsidP="0060595C">
      <w:pPr>
        <w:jc w:val="both"/>
        <w:rPr>
          <w:rFonts w:ascii="Times New Roman" w:hAnsi="Times New Roman" w:cs="Times New Roman"/>
          <w:sz w:val="24"/>
          <w:szCs w:val="24"/>
          <w:lang w:val="en-US"/>
        </w:rPr>
      </w:pPr>
    </w:p>
    <w:p w14:paraId="406892D2" w14:textId="77777777" w:rsidR="00064065" w:rsidRDefault="00064065" w:rsidP="0060595C">
      <w:pPr>
        <w:jc w:val="both"/>
        <w:rPr>
          <w:rFonts w:ascii="Times New Roman" w:hAnsi="Times New Roman" w:cs="Times New Roman"/>
          <w:sz w:val="24"/>
          <w:szCs w:val="24"/>
          <w:lang w:val="en-US"/>
        </w:rPr>
      </w:pPr>
    </w:p>
    <w:p w14:paraId="426A2D97" w14:textId="77777777" w:rsidR="00064065" w:rsidRDefault="00064065" w:rsidP="0060595C">
      <w:pPr>
        <w:jc w:val="both"/>
        <w:rPr>
          <w:rFonts w:ascii="Times New Roman" w:hAnsi="Times New Roman" w:cs="Times New Roman"/>
          <w:sz w:val="24"/>
          <w:szCs w:val="24"/>
          <w:lang w:val="en-US"/>
        </w:rPr>
      </w:pPr>
    </w:p>
    <w:p w14:paraId="5849D37D" w14:textId="77777777" w:rsidR="00064065" w:rsidRDefault="00064065" w:rsidP="0060595C">
      <w:pPr>
        <w:jc w:val="both"/>
        <w:rPr>
          <w:rFonts w:ascii="Times New Roman" w:hAnsi="Times New Roman" w:cs="Times New Roman"/>
          <w:sz w:val="24"/>
          <w:szCs w:val="24"/>
          <w:lang w:val="en-US"/>
        </w:rPr>
      </w:pPr>
    </w:p>
    <w:p w14:paraId="0BD88849" w14:textId="77777777" w:rsidR="00064065" w:rsidRDefault="00064065" w:rsidP="0060595C">
      <w:pPr>
        <w:jc w:val="both"/>
        <w:rPr>
          <w:rFonts w:ascii="Times New Roman" w:hAnsi="Times New Roman" w:cs="Times New Roman"/>
          <w:sz w:val="24"/>
          <w:szCs w:val="24"/>
          <w:lang w:val="en-US"/>
        </w:rPr>
        <w:sectPr w:rsidR="00064065" w:rsidSect="00807052">
          <w:type w:val="continuous"/>
          <w:pgSz w:w="11906" w:h="16838" w:code="9"/>
          <w:pgMar w:top="720" w:right="720" w:bottom="720" w:left="720" w:header="720" w:footer="720" w:gutter="0"/>
          <w:cols w:space="720"/>
          <w:docGrid w:linePitch="360"/>
        </w:sectPr>
      </w:pPr>
    </w:p>
    <w:p w14:paraId="04FFDA95" w14:textId="0843D57A" w:rsidR="00064065" w:rsidRDefault="00064065" w:rsidP="0060595C">
      <w:pPr>
        <w:jc w:val="both"/>
        <w:rPr>
          <w:rFonts w:ascii="Times New Roman" w:hAnsi="Times New Roman" w:cs="Times New Roman"/>
          <w:sz w:val="24"/>
          <w:szCs w:val="24"/>
          <w:lang w:val="en-US"/>
        </w:rPr>
        <w:sectPr w:rsidR="00064065" w:rsidSect="00064065">
          <w:pgSz w:w="11906" w:h="16838" w:code="9"/>
          <w:pgMar w:top="720" w:right="720" w:bottom="720" w:left="720" w:header="720" w:footer="720" w:gutter="0"/>
          <w:cols w:space="720"/>
          <w:docGrid w:linePitch="360"/>
        </w:sectPr>
      </w:pPr>
    </w:p>
    <w:p w14:paraId="4138B50D" w14:textId="348FCCFB" w:rsidR="00DF34B2" w:rsidRPr="00036BDE" w:rsidRDefault="00DF34B2" w:rsidP="00036BDE">
      <w:pPr>
        <w:pStyle w:val="Heading1"/>
        <w:rPr>
          <w:rFonts w:ascii="Times New Roman" w:hAnsi="Times New Roman" w:cs="Times New Roman"/>
          <w:lang w:val="en-US"/>
        </w:rPr>
      </w:pPr>
      <w:bookmarkStart w:id="142" w:name="_Toc98646364"/>
      <w:r w:rsidRPr="00036BDE">
        <w:rPr>
          <w:rFonts w:ascii="Times New Roman" w:hAnsi="Times New Roman" w:cs="Times New Roman"/>
          <w:lang w:val="en-US"/>
        </w:rPr>
        <w:t>ANNEX V: DOCUMENTATION REVIEWED</w:t>
      </w:r>
      <w:bookmarkEnd w:id="142"/>
      <w:r w:rsidRPr="00036BDE">
        <w:rPr>
          <w:rFonts w:ascii="Times New Roman" w:hAnsi="Times New Roman" w:cs="Times New Roman"/>
          <w:lang w:val="en-US"/>
        </w:rPr>
        <w:t xml:space="preserve"> </w:t>
      </w:r>
    </w:p>
    <w:p w14:paraId="0BB78CA8" w14:textId="77777777" w:rsidR="00036BDE" w:rsidRPr="00036BDE" w:rsidRDefault="00036BDE" w:rsidP="00036BDE">
      <w:pPr>
        <w:rPr>
          <w:rFonts w:ascii="Times New Roman" w:hAnsi="Times New Roman" w:cs="Times New Roman"/>
          <w:lang w:val="en-US"/>
        </w:rPr>
      </w:pPr>
    </w:p>
    <w:p w14:paraId="5707A6C3"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UNDP Initiation Plan</w:t>
      </w:r>
    </w:p>
    <w:p w14:paraId="5B9567DF"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 xml:space="preserve">UNDP Project Document </w:t>
      </w:r>
    </w:p>
    <w:p w14:paraId="0DBEB879"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UNDP Environmental and Social Screening results</w:t>
      </w:r>
    </w:p>
    <w:p w14:paraId="68B7A0FE"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 xml:space="preserve">Project Inception Report </w:t>
      </w:r>
    </w:p>
    <w:p w14:paraId="67A82276"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All Project Implementation Reports (PIR’s)</w:t>
      </w:r>
    </w:p>
    <w:p w14:paraId="383F022D"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Annual progress reports</w:t>
      </w:r>
    </w:p>
    <w:p w14:paraId="6443551B"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CDRs and Annual Budget reviews (PBBs)</w:t>
      </w:r>
    </w:p>
    <w:p w14:paraId="0624E812"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 xml:space="preserve">Annual Workplans </w:t>
      </w:r>
    </w:p>
    <w:p w14:paraId="50E7A64C"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Work plans of the various implementation task teams</w:t>
      </w:r>
    </w:p>
    <w:p w14:paraId="61E38E72"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Audit reports</w:t>
      </w:r>
    </w:p>
    <w:p w14:paraId="71DC8746"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Finalized GEF focal area Tracking Tool at CEO endorsement and midterm</w:t>
      </w:r>
    </w:p>
    <w:p w14:paraId="343E7CCB" w14:textId="77777777" w:rsidR="00036BDE" w:rsidRPr="00036BDE" w:rsidRDefault="00036BDE" w:rsidP="00036BDE">
      <w:pPr>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 xml:space="preserve">Oversight mission reports </w:t>
      </w:r>
    </w:p>
    <w:p w14:paraId="5C465508" w14:textId="77777777" w:rsidR="00036BDE" w:rsidRPr="00036BDE" w:rsidRDefault="00036BDE" w:rsidP="00036BDE">
      <w:pPr>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 xml:space="preserve">Lessons Learnt reports </w:t>
      </w:r>
    </w:p>
    <w:p w14:paraId="1138F338"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All monitoring reports prepared by the project</w:t>
      </w:r>
    </w:p>
    <w:p w14:paraId="50D7609E"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Financial and Administration guidelines used by Project Team</w:t>
      </w:r>
    </w:p>
    <w:p w14:paraId="71A26CDB"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Project operational guidelines, manuals and systems</w:t>
      </w:r>
    </w:p>
    <w:p w14:paraId="7F36F721"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UNDP country programme document(s)</w:t>
      </w:r>
    </w:p>
    <w:p w14:paraId="7AB3AAA4"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Minutes of the Project’s Board Meetings and other meetings (i.e. Project Appraisal Committee meetings)</w:t>
      </w:r>
    </w:p>
    <w:p w14:paraId="59A646F2"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Project site location maps</w:t>
      </w:r>
    </w:p>
    <w:p w14:paraId="5AFC8502"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Calculation of the baselines identified after the inception phase</w:t>
      </w:r>
    </w:p>
    <w:p w14:paraId="2487886D"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 xml:space="preserve">List of training courses with the information on participants and scoring sheets </w:t>
      </w:r>
    </w:p>
    <w:p w14:paraId="7E898A3F"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 xml:space="preserve">The list of projects consultants (experts and companies) and their ToRs </w:t>
      </w:r>
    </w:p>
    <w:p w14:paraId="7D898C1E"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Thematic reports produced by the project experts</w:t>
      </w:r>
    </w:p>
    <w:p w14:paraId="20D15735" w14:textId="77777777" w:rsidR="00036BDE" w:rsidRPr="00036BDE" w:rsidRDefault="00036BDE" w:rsidP="00036BDE">
      <w:pPr>
        <w:pStyle w:val="BodyText"/>
        <w:spacing w:after="0" w:line="240" w:lineRule="auto"/>
        <w:jc w:val="both"/>
        <w:rPr>
          <w:rFonts w:ascii="Times New Roman" w:hAnsi="Times New Roman" w:cs="Times New Roman"/>
          <w:sz w:val="24"/>
          <w:szCs w:val="24"/>
        </w:rPr>
      </w:pPr>
      <w:r w:rsidRPr="00036BDE">
        <w:rPr>
          <w:rFonts w:ascii="Times New Roman" w:hAnsi="Times New Roman" w:cs="Times New Roman"/>
          <w:sz w:val="24"/>
          <w:szCs w:val="24"/>
        </w:rPr>
        <w:t>Main national policy papers</w:t>
      </w:r>
    </w:p>
    <w:p w14:paraId="31EFC93B" w14:textId="77777777" w:rsidR="00036BDE" w:rsidRPr="00036BDE" w:rsidRDefault="00036BDE" w:rsidP="00036BDE">
      <w:pPr>
        <w:rPr>
          <w:rFonts w:ascii="Times New Roman" w:hAnsi="Times New Roman" w:cs="Times New Roman"/>
          <w:sz w:val="24"/>
          <w:szCs w:val="24"/>
          <w:lang w:val="en-US"/>
        </w:rPr>
      </w:pPr>
    </w:p>
    <w:p w14:paraId="78ADD2F1" w14:textId="77777777" w:rsidR="00615CFF" w:rsidRPr="00615CFF" w:rsidRDefault="00615CFF" w:rsidP="00DF34B2">
      <w:pPr>
        <w:rPr>
          <w:rFonts w:ascii="Times New Roman" w:hAnsi="Times New Roman" w:cs="Times New Roman"/>
          <w:sz w:val="24"/>
          <w:szCs w:val="24"/>
          <w:lang w:val="en-US"/>
        </w:rPr>
      </w:pPr>
    </w:p>
    <w:p w14:paraId="161C6F96" w14:textId="77777777" w:rsidR="00DF34B2" w:rsidRPr="00615CFF" w:rsidRDefault="00DF34B2" w:rsidP="00DF34B2">
      <w:pPr>
        <w:rPr>
          <w:rFonts w:ascii="Times New Roman" w:hAnsi="Times New Roman" w:cs="Times New Roman"/>
          <w:sz w:val="24"/>
          <w:szCs w:val="24"/>
          <w:lang w:val="en-US"/>
        </w:rPr>
      </w:pPr>
    </w:p>
    <w:p w14:paraId="701F54B9" w14:textId="77777777" w:rsidR="00DF34B2" w:rsidRPr="00615CFF" w:rsidRDefault="00DF34B2" w:rsidP="00DF34B2">
      <w:pPr>
        <w:rPr>
          <w:rFonts w:ascii="Times New Roman" w:hAnsi="Times New Roman" w:cs="Times New Roman"/>
          <w:sz w:val="24"/>
          <w:szCs w:val="24"/>
          <w:lang w:val="en-US"/>
        </w:rPr>
      </w:pPr>
    </w:p>
    <w:p w14:paraId="355E09F2" w14:textId="73B06C0B" w:rsidR="00DF34B2" w:rsidRDefault="00DF34B2" w:rsidP="00DF34B2">
      <w:pPr>
        <w:rPr>
          <w:lang w:val="en-US"/>
        </w:rPr>
      </w:pPr>
    </w:p>
    <w:p w14:paraId="522DC7BF" w14:textId="77777777" w:rsidR="00DF34B2" w:rsidRDefault="00DF34B2" w:rsidP="00DF34B2">
      <w:pPr>
        <w:rPr>
          <w:lang w:val="en-US"/>
        </w:rPr>
      </w:pPr>
    </w:p>
    <w:p w14:paraId="2C66836A" w14:textId="77777777" w:rsidR="00DF34B2" w:rsidRPr="00DF34B2" w:rsidRDefault="00DF34B2" w:rsidP="00DF34B2">
      <w:pPr>
        <w:rPr>
          <w:lang w:val="en-US"/>
        </w:rPr>
      </w:pPr>
    </w:p>
    <w:p w14:paraId="2E5C78ED" w14:textId="0CF102B5" w:rsidR="00DF34B2" w:rsidRDefault="00DF34B2" w:rsidP="0060595C">
      <w:pPr>
        <w:jc w:val="both"/>
        <w:rPr>
          <w:rFonts w:ascii="Times New Roman" w:hAnsi="Times New Roman" w:cs="Times New Roman"/>
          <w:sz w:val="24"/>
          <w:szCs w:val="24"/>
          <w:lang w:val="en-US"/>
        </w:rPr>
      </w:pPr>
    </w:p>
    <w:p w14:paraId="15019759" w14:textId="7917F0A5" w:rsidR="00064065" w:rsidRDefault="00064065" w:rsidP="0060595C">
      <w:pPr>
        <w:jc w:val="both"/>
        <w:rPr>
          <w:rFonts w:ascii="Times New Roman" w:hAnsi="Times New Roman" w:cs="Times New Roman"/>
          <w:sz w:val="24"/>
          <w:szCs w:val="24"/>
          <w:lang w:val="en-US"/>
        </w:rPr>
      </w:pPr>
    </w:p>
    <w:p w14:paraId="2677D671" w14:textId="5E6A6120" w:rsidR="00064065" w:rsidRDefault="00064065" w:rsidP="0060595C">
      <w:pPr>
        <w:jc w:val="both"/>
        <w:rPr>
          <w:rFonts w:ascii="Times New Roman" w:hAnsi="Times New Roman" w:cs="Times New Roman"/>
          <w:sz w:val="24"/>
          <w:szCs w:val="24"/>
          <w:lang w:val="en-US"/>
        </w:rPr>
      </w:pPr>
    </w:p>
    <w:p w14:paraId="321CEBAE" w14:textId="1A8A50FF" w:rsidR="00064065" w:rsidRDefault="00064065" w:rsidP="0060595C">
      <w:pPr>
        <w:jc w:val="both"/>
        <w:rPr>
          <w:rFonts w:ascii="Times New Roman" w:hAnsi="Times New Roman" w:cs="Times New Roman"/>
          <w:sz w:val="24"/>
          <w:szCs w:val="24"/>
          <w:lang w:val="en-US"/>
        </w:rPr>
      </w:pPr>
    </w:p>
    <w:p w14:paraId="336A28DE" w14:textId="77777777" w:rsidR="00064065" w:rsidRDefault="00064065" w:rsidP="0060595C">
      <w:pPr>
        <w:jc w:val="both"/>
        <w:rPr>
          <w:rFonts w:ascii="Times New Roman" w:hAnsi="Times New Roman" w:cs="Times New Roman"/>
          <w:sz w:val="24"/>
          <w:szCs w:val="24"/>
          <w:lang w:val="en-US"/>
        </w:rPr>
        <w:sectPr w:rsidR="00064065" w:rsidSect="00807052">
          <w:type w:val="continuous"/>
          <w:pgSz w:w="11906" w:h="16838" w:code="9"/>
          <w:pgMar w:top="1440" w:right="1440" w:bottom="1440" w:left="1440" w:header="720" w:footer="720" w:gutter="0"/>
          <w:cols w:space="720"/>
          <w:docGrid w:linePitch="360"/>
        </w:sectPr>
      </w:pPr>
    </w:p>
    <w:p w14:paraId="0D08F3F5" w14:textId="6E9C92B0" w:rsidR="001260F1" w:rsidRPr="00250CE6" w:rsidRDefault="00A76531" w:rsidP="00A76531">
      <w:pPr>
        <w:pStyle w:val="Heading1"/>
        <w:rPr>
          <w:rFonts w:ascii="Times New Roman" w:hAnsi="Times New Roman" w:cs="Times New Roman"/>
          <w:lang w:val="en-US"/>
        </w:rPr>
      </w:pPr>
      <w:bookmarkStart w:id="143" w:name="_Toc98646365"/>
      <w:r w:rsidRPr="00250CE6">
        <w:rPr>
          <w:rFonts w:ascii="Times New Roman" w:hAnsi="Times New Roman" w:cs="Times New Roman"/>
          <w:lang w:val="en-US"/>
        </w:rPr>
        <w:lastRenderedPageBreak/>
        <w:t>ANNEX V</w:t>
      </w:r>
      <w:r w:rsidR="00420F6D" w:rsidRPr="00250CE6">
        <w:rPr>
          <w:rFonts w:ascii="Times New Roman" w:hAnsi="Times New Roman" w:cs="Times New Roman"/>
          <w:lang w:val="en-US"/>
        </w:rPr>
        <w:t>I</w:t>
      </w:r>
      <w:r w:rsidR="001260F1" w:rsidRPr="00250CE6">
        <w:rPr>
          <w:rFonts w:ascii="Times New Roman" w:hAnsi="Times New Roman" w:cs="Times New Roman"/>
          <w:lang w:val="en-US"/>
        </w:rPr>
        <w:t xml:space="preserve">:  </w:t>
      </w:r>
      <w:r w:rsidR="00672179">
        <w:rPr>
          <w:rFonts w:ascii="Times New Roman" w:hAnsi="Times New Roman" w:cs="Times New Roman"/>
          <w:lang w:val="en-US"/>
        </w:rPr>
        <w:t>LIST OF GRANT INITIATIVES</w:t>
      </w:r>
      <w:bookmarkEnd w:id="143"/>
      <w:r w:rsidR="001260F1" w:rsidRPr="00250CE6">
        <w:rPr>
          <w:rFonts w:ascii="Times New Roman" w:hAnsi="Times New Roman" w:cs="Times New Roman"/>
          <w:lang w:val="en-US"/>
        </w:rPr>
        <w:t xml:space="preserve"> </w:t>
      </w:r>
    </w:p>
    <w:p w14:paraId="3CB60B60" w14:textId="0A8B57DE" w:rsidR="00AA63DB" w:rsidRDefault="00AA63DB">
      <w:pPr>
        <w:rPr>
          <w:rFonts w:ascii="Times New Roman" w:hAnsi="Times New Roman" w:cs="Times New Roman"/>
          <w:sz w:val="24"/>
          <w:szCs w:val="24"/>
          <w:lang w:val="en-US"/>
        </w:rPr>
      </w:pPr>
    </w:p>
    <w:tbl>
      <w:tblPr>
        <w:tblW w:w="15503" w:type="dxa"/>
        <w:tblLook w:val="04A0" w:firstRow="1" w:lastRow="0" w:firstColumn="1" w:lastColumn="0" w:noHBand="0" w:noVBand="1"/>
      </w:tblPr>
      <w:tblGrid>
        <w:gridCol w:w="602"/>
        <w:gridCol w:w="1971"/>
        <w:gridCol w:w="1304"/>
        <w:gridCol w:w="1206"/>
        <w:gridCol w:w="1392"/>
        <w:gridCol w:w="1720"/>
        <w:gridCol w:w="2148"/>
        <w:gridCol w:w="5160"/>
      </w:tblGrid>
      <w:tr w:rsidR="00A31036" w:rsidRPr="00AC3287" w14:paraId="27FCCF51" w14:textId="77777777" w:rsidTr="00A31036">
        <w:trPr>
          <w:trHeight w:val="552"/>
          <w:tblHead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B250D"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No.</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73695337"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Project Title</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2AAA499C"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Location</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61D6BD69" w14:textId="1C3B44AC"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 xml:space="preserve">Amount </w:t>
            </w:r>
            <w:r>
              <w:rPr>
                <w:rFonts w:ascii="Times New Roman" w:eastAsia="Times New Roman" w:hAnsi="Times New Roman" w:cs="Times New Roman"/>
                <w:b/>
                <w:bCs/>
                <w:color w:val="000000"/>
                <w:lang w:eastAsia="en-CA"/>
              </w:rPr>
              <w:t xml:space="preserve">of Grant </w:t>
            </w:r>
            <w:r w:rsidR="00A31036">
              <w:rPr>
                <w:rFonts w:ascii="Times New Roman" w:eastAsia="Times New Roman" w:hAnsi="Times New Roman" w:cs="Times New Roman"/>
                <w:b/>
                <w:bCs/>
                <w:color w:val="000000"/>
                <w:lang w:eastAsia="en-CA"/>
              </w:rPr>
              <w:t xml:space="preserve">by project </w:t>
            </w:r>
            <w:r w:rsidRPr="00AC3287">
              <w:rPr>
                <w:rFonts w:ascii="Times New Roman" w:eastAsia="Times New Roman" w:hAnsi="Times New Roman" w:cs="Times New Roman"/>
                <w:b/>
                <w:bCs/>
                <w:color w:val="000000"/>
                <w:lang w:eastAsia="en-CA"/>
              </w:rPr>
              <w:t>(US$)</w:t>
            </w:r>
          </w:p>
        </w:tc>
        <w:tc>
          <w:tcPr>
            <w:tcW w:w="1392" w:type="dxa"/>
            <w:tcBorders>
              <w:top w:val="single" w:sz="4" w:space="0" w:color="auto"/>
              <w:left w:val="nil"/>
              <w:bottom w:val="single" w:sz="4" w:space="0" w:color="auto"/>
              <w:right w:val="single" w:sz="4" w:space="0" w:color="auto"/>
            </w:tcBorders>
            <w:vAlign w:val="center"/>
          </w:tcPr>
          <w:p w14:paraId="79040531" w14:textId="28BF0918" w:rsidR="00115F34" w:rsidRPr="00AC3287" w:rsidRDefault="00A31036" w:rsidP="00A31036">
            <w:pPr>
              <w:spacing w:after="0" w:line="240" w:lineRule="auto"/>
              <w:jc w:val="center"/>
              <w:rPr>
                <w:rFonts w:ascii="Times New Roman" w:eastAsia="Times New Roman" w:hAnsi="Times New Roman" w:cs="Times New Roman"/>
                <w:b/>
                <w:bCs/>
                <w:color w:val="000000"/>
                <w:lang w:eastAsia="en-CA"/>
              </w:rPr>
            </w:pPr>
            <w:r>
              <w:rPr>
                <w:rFonts w:ascii="Times New Roman" w:eastAsia="Times New Roman" w:hAnsi="Times New Roman" w:cs="Times New Roman"/>
                <w:b/>
                <w:bCs/>
                <w:color w:val="000000"/>
                <w:lang w:eastAsia="en-CA"/>
              </w:rPr>
              <w:t xml:space="preserve">Amount of Co-financing by Recipient </w:t>
            </w:r>
            <w:r w:rsidRPr="00AC3287">
              <w:rPr>
                <w:rFonts w:ascii="Times New Roman" w:eastAsia="Times New Roman" w:hAnsi="Times New Roman" w:cs="Times New Roman"/>
                <w:b/>
                <w:bCs/>
                <w:color w:val="000000"/>
                <w:lang w:eastAsia="en-CA"/>
              </w:rPr>
              <w:t>(US$)</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D59E3" w14:textId="7DD8961E"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Implementation Dates</w:t>
            </w:r>
          </w:p>
        </w:tc>
        <w:tc>
          <w:tcPr>
            <w:tcW w:w="2148" w:type="dxa"/>
            <w:tcBorders>
              <w:top w:val="single" w:sz="4" w:space="0" w:color="auto"/>
              <w:left w:val="nil"/>
              <w:bottom w:val="single" w:sz="4" w:space="0" w:color="auto"/>
              <w:right w:val="single" w:sz="4" w:space="0" w:color="auto"/>
            </w:tcBorders>
            <w:shd w:val="clear" w:color="auto" w:fill="auto"/>
            <w:vAlign w:val="center"/>
            <w:hideMark/>
          </w:tcPr>
          <w:p w14:paraId="14DE0CCB"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 xml:space="preserve">Short Description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14:paraId="259D8B7C" w14:textId="3DD3740B"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Achievement/Impact</w:t>
            </w:r>
          </w:p>
        </w:tc>
      </w:tr>
      <w:tr w:rsidR="00A31036" w:rsidRPr="00AC3287" w14:paraId="363D7E74" w14:textId="77777777" w:rsidTr="00A31036">
        <w:trPr>
          <w:trHeight w:val="2856"/>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28AA23E7"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1</w:t>
            </w:r>
          </w:p>
        </w:tc>
        <w:tc>
          <w:tcPr>
            <w:tcW w:w="1971" w:type="dxa"/>
            <w:tcBorders>
              <w:top w:val="nil"/>
              <w:left w:val="nil"/>
              <w:bottom w:val="single" w:sz="4" w:space="0" w:color="auto"/>
              <w:right w:val="single" w:sz="4" w:space="0" w:color="auto"/>
            </w:tcBorders>
            <w:shd w:val="clear" w:color="auto" w:fill="auto"/>
            <w:vAlign w:val="center"/>
            <w:hideMark/>
          </w:tcPr>
          <w:p w14:paraId="223027B7"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Improvement of the ameliorative condition of irrigated lands by mechanical cleaning of on-farm drainage networks with a length of 7.5 km</w:t>
            </w:r>
          </w:p>
        </w:tc>
        <w:tc>
          <w:tcPr>
            <w:tcW w:w="1304" w:type="dxa"/>
            <w:tcBorders>
              <w:top w:val="nil"/>
              <w:left w:val="nil"/>
              <w:bottom w:val="single" w:sz="4" w:space="0" w:color="auto"/>
              <w:right w:val="single" w:sz="4" w:space="0" w:color="auto"/>
            </w:tcBorders>
            <w:shd w:val="clear" w:color="auto" w:fill="auto"/>
            <w:vAlign w:val="center"/>
            <w:hideMark/>
          </w:tcPr>
          <w:p w14:paraId="2C70664E"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"Yagtylyk" farmers association </w:t>
            </w:r>
          </w:p>
        </w:tc>
        <w:tc>
          <w:tcPr>
            <w:tcW w:w="1206" w:type="dxa"/>
            <w:tcBorders>
              <w:top w:val="nil"/>
              <w:left w:val="nil"/>
              <w:bottom w:val="single" w:sz="4" w:space="0" w:color="auto"/>
              <w:right w:val="single" w:sz="4" w:space="0" w:color="auto"/>
            </w:tcBorders>
            <w:shd w:val="clear" w:color="auto" w:fill="auto"/>
            <w:vAlign w:val="center"/>
            <w:hideMark/>
          </w:tcPr>
          <w:p w14:paraId="6F119B78"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6,428.57 </w:t>
            </w:r>
          </w:p>
        </w:tc>
        <w:tc>
          <w:tcPr>
            <w:tcW w:w="1392" w:type="dxa"/>
            <w:tcBorders>
              <w:top w:val="single" w:sz="4" w:space="0" w:color="auto"/>
              <w:left w:val="nil"/>
              <w:bottom w:val="single" w:sz="4" w:space="0" w:color="auto"/>
              <w:right w:val="single" w:sz="4" w:space="0" w:color="auto"/>
            </w:tcBorders>
            <w:vAlign w:val="center"/>
          </w:tcPr>
          <w:p w14:paraId="29F0046D" w14:textId="26286766" w:rsidR="00115F34" w:rsidRPr="00AC3287" w:rsidRDefault="00A31036" w:rsidP="00A31036">
            <w:pPr>
              <w:spacing w:after="0" w:line="240" w:lineRule="auto"/>
              <w:jc w:val="center"/>
              <w:rPr>
                <w:rFonts w:ascii="Times New Roman" w:eastAsia="Times New Roman" w:hAnsi="Times New Roman" w:cs="Times New Roman"/>
                <w:color w:val="000000"/>
                <w:lang w:eastAsia="en-CA"/>
              </w:rPr>
            </w:pPr>
            <w:r w:rsidRPr="00A31036">
              <w:rPr>
                <w:rFonts w:ascii="Times New Roman" w:eastAsia="Times New Roman" w:hAnsi="Times New Roman" w:cs="Times New Roman"/>
                <w:color w:val="000000"/>
                <w:lang w:eastAsia="en-CA"/>
              </w:rPr>
              <w:t>$2,271.43</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11864255" w14:textId="2A48123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 May 2020</w:t>
            </w:r>
          </w:p>
        </w:tc>
        <w:tc>
          <w:tcPr>
            <w:tcW w:w="2148" w:type="dxa"/>
            <w:tcBorders>
              <w:top w:val="nil"/>
              <w:left w:val="nil"/>
              <w:bottom w:val="single" w:sz="4" w:space="0" w:color="auto"/>
              <w:right w:val="single" w:sz="4" w:space="0" w:color="auto"/>
            </w:tcBorders>
            <w:shd w:val="clear" w:color="auto" w:fill="auto"/>
            <w:vAlign w:val="center"/>
            <w:hideMark/>
          </w:tcPr>
          <w:p w14:paraId="66AB748B"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reducing the degree of salinization of irrigated lands in the village of Yaktylyk by carrying out mechanical cleaning of on-farm collector drainage networks with a length of 7.5 km.</w:t>
            </w:r>
          </w:p>
        </w:tc>
        <w:tc>
          <w:tcPr>
            <w:tcW w:w="5160" w:type="dxa"/>
            <w:tcBorders>
              <w:top w:val="nil"/>
              <w:left w:val="nil"/>
              <w:bottom w:val="single" w:sz="4" w:space="0" w:color="auto"/>
              <w:right w:val="single" w:sz="4" w:space="0" w:color="auto"/>
            </w:tcBorders>
            <w:shd w:val="clear" w:color="auto" w:fill="auto"/>
            <w:vAlign w:val="center"/>
            <w:hideMark/>
          </w:tcPr>
          <w:p w14:paraId="5AA2E524" w14:textId="47B6344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farmers association at its own expense carried out additional cleaning of the drainage collector of 16 km length. As a result, a total of 23.5 km were cleared that improved land reclamation on 599.2 hectares. In 2020, in these areas, despite the shortage of water, it was possible to increase the cotton yield by an average of 4-5 centners per hectare. As a result of the analysis of the groundwater level, it was shown that the groundwater level decreased by an average of 30 cm. The implementation of this project made it possible to additionally restore 8 hectares of derelict lands.                                                                                                                                 Total number of direct beneficiaries - 3,356 people, including men - 1,150 people, women - 1,202 people, children -1,004 people. Total number of households - 476 households, including 234 targeted farmers. </w:t>
            </w:r>
          </w:p>
        </w:tc>
      </w:tr>
      <w:tr w:rsidR="00A31036" w:rsidRPr="00AC3287" w14:paraId="043CAE47" w14:textId="77777777" w:rsidTr="00BB1925">
        <w:trPr>
          <w:trHeight w:val="629"/>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02902F3"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w:t>
            </w:r>
          </w:p>
        </w:tc>
        <w:tc>
          <w:tcPr>
            <w:tcW w:w="1971" w:type="dxa"/>
            <w:tcBorders>
              <w:top w:val="nil"/>
              <w:left w:val="nil"/>
              <w:bottom w:val="single" w:sz="4" w:space="0" w:color="auto"/>
              <w:right w:val="single" w:sz="4" w:space="0" w:color="auto"/>
            </w:tcBorders>
            <w:shd w:val="clear" w:color="auto" w:fill="auto"/>
            <w:vAlign w:val="center"/>
            <w:hideMark/>
          </w:tcPr>
          <w:p w14:paraId="70632A2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Increasing the yield of agricultural crops by land leveling using laser technology in Yagtylyk farmers association on an area of 120 ha</w:t>
            </w:r>
          </w:p>
        </w:tc>
        <w:tc>
          <w:tcPr>
            <w:tcW w:w="1304" w:type="dxa"/>
            <w:tcBorders>
              <w:top w:val="nil"/>
              <w:left w:val="nil"/>
              <w:bottom w:val="single" w:sz="4" w:space="0" w:color="auto"/>
              <w:right w:val="single" w:sz="4" w:space="0" w:color="auto"/>
            </w:tcBorders>
            <w:shd w:val="clear" w:color="auto" w:fill="auto"/>
            <w:vAlign w:val="center"/>
            <w:hideMark/>
          </w:tcPr>
          <w:p w14:paraId="2755CA9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Yagtylyk farmers association </w:t>
            </w:r>
          </w:p>
        </w:tc>
        <w:tc>
          <w:tcPr>
            <w:tcW w:w="1206" w:type="dxa"/>
            <w:tcBorders>
              <w:top w:val="nil"/>
              <w:left w:val="nil"/>
              <w:bottom w:val="single" w:sz="4" w:space="0" w:color="auto"/>
              <w:right w:val="single" w:sz="4" w:space="0" w:color="auto"/>
            </w:tcBorders>
            <w:shd w:val="clear" w:color="auto" w:fill="auto"/>
            <w:vAlign w:val="center"/>
            <w:hideMark/>
          </w:tcPr>
          <w:p w14:paraId="214A501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4,813.71 </w:t>
            </w:r>
          </w:p>
        </w:tc>
        <w:tc>
          <w:tcPr>
            <w:tcW w:w="1392" w:type="dxa"/>
            <w:tcBorders>
              <w:top w:val="single" w:sz="4" w:space="0" w:color="auto"/>
              <w:left w:val="nil"/>
              <w:bottom w:val="single" w:sz="4" w:space="0" w:color="auto"/>
              <w:right w:val="single" w:sz="4" w:space="0" w:color="auto"/>
            </w:tcBorders>
            <w:vAlign w:val="center"/>
          </w:tcPr>
          <w:p w14:paraId="6518FCDE" w14:textId="14ECD354"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$4,694.57</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3AEF232D" w14:textId="77E69CC4"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January-August 2020</w:t>
            </w:r>
          </w:p>
        </w:tc>
        <w:tc>
          <w:tcPr>
            <w:tcW w:w="2148" w:type="dxa"/>
            <w:tcBorders>
              <w:top w:val="nil"/>
              <w:left w:val="nil"/>
              <w:bottom w:val="single" w:sz="4" w:space="0" w:color="auto"/>
              <w:right w:val="single" w:sz="4" w:space="0" w:color="auto"/>
            </w:tcBorders>
            <w:shd w:val="clear" w:color="auto" w:fill="auto"/>
            <w:vAlign w:val="center"/>
            <w:hideMark/>
          </w:tcPr>
          <w:p w14:paraId="03253E42" w14:textId="1A2825B0"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reducing the risks connected with the impact of climate change by reducing the degree of salinity of irrigated lands and increasing the yield of agricultural crops by 15%, through the planning of irrigated lands using laser technology on the area of 120 hectares </w:t>
            </w:r>
            <w:r w:rsidRPr="00AC3287">
              <w:rPr>
                <w:rFonts w:ascii="Times New Roman" w:eastAsia="Times New Roman" w:hAnsi="Times New Roman" w:cs="Times New Roman"/>
                <w:color w:val="000000"/>
                <w:lang w:eastAsia="en-CA"/>
              </w:rPr>
              <w:lastRenderedPageBreak/>
              <w:t>in the territory of the village of Yagtylyk</w:t>
            </w:r>
          </w:p>
        </w:tc>
        <w:tc>
          <w:tcPr>
            <w:tcW w:w="5160" w:type="dxa"/>
            <w:tcBorders>
              <w:top w:val="nil"/>
              <w:left w:val="nil"/>
              <w:bottom w:val="single" w:sz="4" w:space="0" w:color="auto"/>
              <w:right w:val="single" w:sz="4" w:space="0" w:color="auto"/>
            </w:tcBorders>
            <w:shd w:val="clear" w:color="auto" w:fill="auto"/>
            <w:vAlign w:val="center"/>
            <w:hideMark/>
          </w:tcPr>
          <w:p w14:paraId="46D2135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 xml:space="preserve">The number of hectares of agriculture lands where laser levelling practice was applied was 125,4 ha as of August 2021. Increase in the yield of agricultural crops by 6 centners per hectare. The positive impact of the project is observed in ensuring uniform moisturize of the field, saving irrigation water by 15% and increasing the efficiency of irrigation. The tendency of soil salinity in one season decreased by 10%, the growth of weeds decreased by 15%. Beneficiaries increased their income by 8%.                                                                                                                                  Total number of direct beneficiaries: 140 people, of which 79 are men, 61 are women. </w:t>
            </w:r>
            <w:r w:rsidRPr="00AC3287">
              <w:rPr>
                <w:rFonts w:ascii="Times New Roman" w:eastAsia="Times New Roman" w:hAnsi="Times New Roman" w:cs="Times New Roman"/>
                <w:color w:val="000000"/>
                <w:lang w:eastAsia="en-CA"/>
              </w:rPr>
              <w:br/>
              <w:t>Total number of households - 29, of which 24 are targeted farmers</w:t>
            </w:r>
          </w:p>
        </w:tc>
      </w:tr>
      <w:tr w:rsidR="00A31036" w:rsidRPr="00AC3287" w14:paraId="3C598B6C" w14:textId="77777777" w:rsidTr="00A31036">
        <w:trPr>
          <w:trHeight w:val="2388"/>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26F690B8"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3</w:t>
            </w:r>
          </w:p>
        </w:tc>
        <w:tc>
          <w:tcPr>
            <w:tcW w:w="1971" w:type="dxa"/>
            <w:tcBorders>
              <w:top w:val="nil"/>
              <w:left w:val="nil"/>
              <w:bottom w:val="single" w:sz="4" w:space="0" w:color="auto"/>
              <w:right w:val="single" w:sz="4" w:space="0" w:color="auto"/>
            </w:tcBorders>
            <w:shd w:val="clear" w:color="auto" w:fill="auto"/>
            <w:vAlign w:val="center"/>
            <w:hideMark/>
          </w:tcPr>
          <w:p w14:paraId="5C1A9BC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Rational use of water resources and reduction of water loss on the watersheds of irrigation networks of the Yagtylyk farmers association through the construction of 5 water regulation units</w:t>
            </w:r>
          </w:p>
        </w:tc>
        <w:tc>
          <w:tcPr>
            <w:tcW w:w="1304" w:type="dxa"/>
            <w:tcBorders>
              <w:top w:val="nil"/>
              <w:left w:val="nil"/>
              <w:bottom w:val="single" w:sz="4" w:space="0" w:color="auto"/>
              <w:right w:val="single" w:sz="4" w:space="0" w:color="auto"/>
            </w:tcBorders>
            <w:shd w:val="clear" w:color="auto" w:fill="auto"/>
            <w:vAlign w:val="center"/>
            <w:hideMark/>
          </w:tcPr>
          <w:p w14:paraId="03D7700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Yagtylyk farmers association </w:t>
            </w:r>
          </w:p>
        </w:tc>
        <w:tc>
          <w:tcPr>
            <w:tcW w:w="1206" w:type="dxa"/>
            <w:tcBorders>
              <w:top w:val="nil"/>
              <w:left w:val="nil"/>
              <w:bottom w:val="single" w:sz="4" w:space="0" w:color="auto"/>
              <w:right w:val="single" w:sz="4" w:space="0" w:color="auto"/>
            </w:tcBorders>
            <w:shd w:val="clear" w:color="auto" w:fill="auto"/>
            <w:vAlign w:val="center"/>
            <w:hideMark/>
          </w:tcPr>
          <w:p w14:paraId="7AF14F4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18,914.29 </w:t>
            </w:r>
          </w:p>
        </w:tc>
        <w:tc>
          <w:tcPr>
            <w:tcW w:w="1392" w:type="dxa"/>
            <w:tcBorders>
              <w:top w:val="single" w:sz="4" w:space="0" w:color="auto"/>
              <w:left w:val="nil"/>
              <w:bottom w:val="single" w:sz="4" w:space="0" w:color="auto"/>
              <w:right w:val="single" w:sz="4" w:space="0" w:color="auto"/>
            </w:tcBorders>
            <w:vAlign w:val="center"/>
          </w:tcPr>
          <w:p w14:paraId="2D28EA9D" w14:textId="08F68A0B"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$10,342.86</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167B1A02" w14:textId="0AA9BF9F"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May 2021</w:t>
            </w:r>
          </w:p>
        </w:tc>
        <w:tc>
          <w:tcPr>
            <w:tcW w:w="2148" w:type="dxa"/>
            <w:tcBorders>
              <w:top w:val="nil"/>
              <w:left w:val="nil"/>
              <w:bottom w:val="single" w:sz="4" w:space="0" w:color="auto"/>
              <w:right w:val="single" w:sz="4" w:space="0" w:color="auto"/>
            </w:tcBorders>
            <w:shd w:val="clear" w:color="auto" w:fill="auto"/>
            <w:vAlign w:val="center"/>
            <w:hideMark/>
          </w:tcPr>
          <w:p w14:paraId="0BA16FA9"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strengthening adaptation to the impacts of climate change through the efficient use of water resources and the reduction of water loss on the irrigation watersheds of the daikhan association Yagtylyk through the construction of 10 water control structures with a capacity of 0.8 m³/s</w:t>
            </w:r>
          </w:p>
        </w:tc>
        <w:tc>
          <w:tcPr>
            <w:tcW w:w="5160" w:type="dxa"/>
            <w:tcBorders>
              <w:top w:val="nil"/>
              <w:left w:val="nil"/>
              <w:bottom w:val="single" w:sz="4" w:space="0" w:color="auto"/>
              <w:right w:val="single" w:sz="4" w:space="0" w:color="auto"/>
            </w:tcBorders>
            <w:shd w:val="clear" w:color="auto" w:fill="auto"/>
            <w:vAlign w:val="center"/>
            <w:hideMark/>
          </w:tcPr>
          <w:p w14:paraId="4B454AF6" w14:textId="113A8B3C"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In total, water supply was improved in 1,076.17 hectares of irrigated land. Tenants' incomes increased due to cost savings for water distribution (excavator hire, labor) by 30%. The construction of water regulation units for tenants ensured the timely supply of irrigation water to the fields of farmers, they began to rationally use water, saved 40-50% of the time for water regulation, disputes and disagreements in the distribution of water were reduced. Total number of direct beneficiaries - 486 leaseholders, of which 242 were women, 244 were men. Total number of households - 402, of which 145 targeted farmers  </w:t>
            </w:r>
          </w:p>
        </w:tc>
      </w:tr>
      <w:tr w:rsidR="00A31036" w:rsidRPr="00AC3287" w14:paraId="2750ABF5" w14:textId="77777777" w:rsidTr="00BB1925">
        <w:trPr>
          <w:trHeight w:val="719"/>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2466FB9"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4</w:t>
            </w:r>
          </w:p>
        </w:tc>
        <w:tc>
          <w:tcPr>
            <w:tcW w:w="1971" w:type="dxa"/>
            <w:tcBorders>
              <w:top w:val="nil"/>
              <w:left w:val="nil"/>
              <w:bottom w:val="single" w:sz="4" w:space="0" w:color="auto"/>
              <w:right w:val="single" w:sz="4" w:space="0" w:color="auto"/>
            </w:tcBorders>
            <w:shd w:val="clear" w:color="auto" w:fill="auto"/>
            <w:vAlign w:val="center"/>
            <w:hideMark/>
          </w:tcPr>
          <w:p w14:paraId="7338DC9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Improving the water availability of land users by repairing the water intake pump with capacity 1000 rpm 22 kW. (250 l / sec)</w:t>
            </w:r>
          </w:p>
        </w:tc>
        <w:tc>
          <w:tcPr>
            <w:tcW w:w="1304" w:type="dxa"/>
            <w:tcBorders>
              <w:top w:val="nil"/>
              <w:left w:val="nil"/>
              <w:bottom w:val="single" w:sz="4" w:space="0" w:color="auto"/>
              <w:right w:val="single" w:sz="4" w:space="0" w:color="auto"/>
            </w:tcBorders>
            <w:shd w:val="clear" w:color="auto" w:fill="auto"/>
            <w:vAlign w:val="center"/>
            <w:hideMark/>
          </w:tcPr>
          <w:p w14:paraId="6773FC53"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Yagtylyk farmers association </w:t>
            </w:r>
          </w:p>
        </w:tc>
        <w:tc>
          <w:tcPr>
            <w:tcW w:w="1206" w:type="dxa"/>
            <w:tcBorders>
              <w:top w:val="nil"/>
              <w:left w:val="nil"/>
              <w:bottom w:val="single" w:sz="4" w:space="0" w:color="auto"/>
              <w:right w:val="single" w:sz="4" w:space="0" w:color="auto"/>
            </w:tcBorders>
            <w:shd w:val="clear" w:color="auto" w:fill="auto"/>
            <w:vAlign w:val="center"/>
            <w:hideMark/>
          </w:tcPr>
          <w:p w14:paraId="67A3EA1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1,485.71 </w:t>
            </w:r>
          </w:p>
        </w:tc>
        <w:tc>
          <w:tcPr>
            <w:tcW w:w="1392" w:type="dxa"/>
            <w:tcBorders>
              <w:top w:val="single" w:sz="4" w:space="0" w:color="auto"/>
              <w:left w:val="nil"/>
              <w:bottom w:val="single" w:sz="4" w:space="0" w:color="auto"/>
              <w:right w:val="single" w:sz="4" w:space="0" w:color="auto"/>
            </w:tcBorders>
            <w:vAlign w:val="center"/>
          </w:tcPr>
          <w:p w14:paraId="1BC69139" w14:textId="7AA51D6D"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$2,699.71</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1657A04A" w14:textId="15BD5730"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February 2020 – June 2021  </w:t>
            </w:r>
          </w:p>
        </w:tc>
        <w:tc>
          <w:tcPr>
            <w:tcW w:w="2148" w:type="dxa"/>
            <w:tcBorders>
              <w:top w:val="nil"/>
              <w:left w:val="nil"/>
              <w:bottom w:val="single" w:sz="4" w:space="0" w:color="auto"/>
              <w:right w:val="single" w:sz="4" w:space="0" w:color="auto"/>
            </w:tcBorders>
            <w:shd w:val="clear" w:color="auto" w:fill="auto"/>
            <w:vAlign w:val="center"/>
            <w:hideMark/>
          </w:tcPr>
          <w:p w14:paraId="3AACF20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reducing the risks associated with the impact of climate change on the water resources of the farm and organizing the timely supply of water, thereby increasing crop yields by repairing the existing water intake pump on the Shoryap on-farm canal, located on the </w:t>
            </w:r>
            <w:r w:rsidRPr="00AC3287">
              <w:rPr>
                <w:rFonts w:ascii="Times New Roman" w:eastAsia="Times New Roman" w:hAnsi="Times New Roman" w:cs="Times New Roman"/>
                <w:color w:val="000000"/>
                <w:lang w:eastAsia="en-CA"/>
              </w:rPr>
              <w:lastRenderedPageBreak/>
              <w:t>territory of brigades No. 11 of the village of Yagtylyk</w:t>
            </w:r>
          </w:p>
        </w:tc>
        <w:tc>
          <w:tcPr>
            <w:tcW w:w="5160" w:type="dxa"/>
            <w:tcBorders>
              <w:top w:val="nil"/>
              <w:left w:val="nil"/>
              <w:bottom w:val="single" w:sz="4" w:space="0" w:color="auto"/>
              <w:right w:val="single" w:sz="4" w:space="0" w:color="auto"/>
            </w:tcBorders>
            <w:shd w:val="clear" w:color="auto" w:fill="auto"/>
            <w:vAlign w:val="center"/>
            <w:hideMark/>
          </w:tcPr>
          <w:p w14:paraId="17CCCFE8" w14:textId="0DFC3C6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 xml:space="preserve">Within this small grant project, a transformer was repaired, power cables were purchased, payment to the craftsmen for installation, payment of transportation costs and payment for loading and unloading the transformer were covered.  The operation of the pump increased the water supply in the irrigated fields of brigades No. 4 on an area of 49 ha, No. 11 on an area of 172.2 ha. In 2021, the pump provided a stable and timely supply of water. Total number of hectares: 221 ha.                                                                                                                                                  Total number of direct beneficiaries - 166 farmers, of which 15 were women. Total number of households: 166, of which 26 targeted farmers </w:t>
            </w:r>
          </w:p>
        </w:tc>
      </w:tr>
      <w:tr w:rsidR="00A31036" w:rsidRPr="00AC3287" w14:paraId="1AD2016A" w14:textId="77777777" w:rsidTr="00A31036">
        <w:trPr>
          <w:trHeight w:val="2652"/>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CE1A414"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5</w:t>
            </w:r>
          </w:p>
        </w:tc>
        <w:tc>
          <w:tcPr>
            <w:tcW w:w="1971" w:type="dxa"/>
            <w:tcBorders>
              <w:top w:val="nil"/>
              <w:left w:val="nil"/>
              <w:bottom w:val="single" w:sz="4" w:space="0" w:color="auto"/>
              <w:right w:val="single" w:sz="4" w:space="0" w:color="auto"/>
            </w:tcBorders>
            <w:shd w:val="clear" w:color="auto" w:fill="auto"/>
            <w:vAlign w:val="center"/>
            <w:hideMark/>
          </w:tcPr>
          <w:p w14:paraId="5760777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Improving the adaptive potential to climate change of agricultural communities at Yagtylyk by purchasing 2 mobile diesel pumps for water intake</w:t>
            </w:r>
          </w:p>
        </w:tc>
        <w:tc>
          <w:tcPr>
            <w:tcW w:w="1304" w:type="dxa"/>
            <w:tcBorders>
              <w:top w:val="nil"/>
              <w:left w:val="nil"/>
              <w:bottom w:val="single" w:sz="4" w:space="0" w:color="auto"/>
              <w:right w:val="single" w:sz="4" w:space="0" w:color="auto"/>
            </w:tcBorders>
            <w:shd w:val="clear" w:color="auto" w:fill="auto"/>
            <w:vAlign w:val="center"/>
            <w:hideMark/>
          </w:tcPr>
          <w:p w14:paraId="2AD324A3"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in Yagtylyk farmers association </w:t>
            </w:r>
          </w:p>
        </w:tc>
        <w:tc>
          <w:tcPr>
            <w:tcW w:w="1206" w:type="dxa"/>
            <w:tcBorders>
              <w:top w:val="nil"/>
              <w:left w:val="nil"/>
              <w:bottom w:val="single" w:sz="4" w:space="0" w:color="auto"/>
              <w:right w:val="single" w:sz="4" w:space="0" w:color="auto"/>
            </w:tcBorders>
            <w:shd w:val="clear" w:color="auto" w:fill="auto"/>
            <w:vAlign w:val="center"/>
            <w:hideMark/>
          </w:tcPr>
          <w:p w14:paraId="01313AFD"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8,331.43 </w:t>
            </w:r>
          </w:p>
        </w:tc>
        <w:tc>
          <w:tcPr>
            <w:tcW w:w="1392" w:type="dxa"/>
            <w:tcBorders>
              <w:top w:val="single" w:sz="4" w:space="0" w:color="auto"/>
              <w:left w:val="nil"/>
              <w:bottom w:val="single" w:sz="4" w:space="0" w:color="auto"/>
              <w:right w:val="single" w:sz="4" w:space="0" w:color="auto"/>
            </w:tcBorders>
            <w:vAlign w:val="center"/>
          </w:tcPr>
          <w:p w14:paraId="343E4A58" w14:textId="1A9D040A"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$1,774.29</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58B0B11C" w14:textId="2BBE07CF"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 May2020</w:t>
            </w:r>
          </w:p>
        </w:tc>
        <w:tc>
          <w:tcPr>
            <w:tcW w:w="2148" w:type="dxa"/>
            <w:tcBorders>
              <w:top w:val="nil"/>
              <w:left w:val="nil"/>
              <w:bottom w:val="single" w:sz="4" w:space="0" w:color="auto"/>
              <w:right w:val="single" w:sz="4" w:space="0" w:color="auto"/>
            </w:tcBorders>
            <w:shd w:val="clear" w:color="auto" w:fill="auto"/>
            <w:vAlign w:val="center"/>
            <w:hideMark/>
          </w:tcPr>
          <w:p w14:paraId="0D8757AB"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reducing the risks associated with the impact of climate change on the water availability of irrigated lands and to ensure timely water supply in the required norms, thereby increasing crop yields by purchasing 2 mobile diesel pumps for water intake d/o Yagtylyk</w:t>
            </w:r>
          </w:p>
        </w:tc>
        <w:tc>
          <w:tcPr>
            <w:tcW w:w="5160" w:type="dxa"/>
            <w:tcBorders>
              <w:top w:val="nil"/>
              <w:left w:val="nil"/>
              <w:bottom w:val="single" w:sz="4" w:space="0" w:color="auto"/>
              <w:right w:val="single" w:sz="4" w:space="0" w:color="auto"/>
            </w:tcBorders>
            <w:shd w:val="clear" w:color="auto" w:fill="auto"/>
            <w:vAlign w:val="center"/>
            <w:hideMark/>
          </w:tcPr>
          <w:p w14:paraId="1C3AE78E"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As part of this dmall grant activity, the water supply of irrigated fields on an area of 487 hectares was improved.  The mobile diesel pumps ensured a stable and timely water supply and solved the water shortage problems in remote areas of the farm, where the land level was 1.5 meters higher than water source. In 2020, the yield of agricultural crops increased by an average of 4 centners, in 2021 by 6-7 centners.  Leaseholder income increased by 10-15%. The pumps were also used in the neighboring farmer association D. Gylych for irrigation of fields on an area of 47 hectares.                                                                                                                                                                   Total number of direct beneficiaries - 165, of which 80 were woman. Total number of households: 129, of which 30 are targeted farmers </w:t>
            </w:r>
          </w:p>
        </w:tc>
      </w:tr>
      <w:tr w:rsidR="00A31036" w:rsidRPr="00AC3287" w14:paraId="0E335870" w14:textId="77777777" w:rsidTr="00A31036">
        <w:trPr>
          <w:trHeight w:val="309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58CF649"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6</w:t>
            </w:r>
          </w:p>
        </w:tc>
        <w:tc>
          <w:tcPr>
            <w:tcW w:w="1971" w:type="dxa"/>
            <w:tcBorders>
              <w:top w:val="nil"/>
              <w:left w:val="nil"/>
              <w:bottom w:val="single" w:sz="4" w:space="0" w:color="auto"/>
              <w:right w:val="single" w:sz="4" w:space="0" w:color="auto"/>
            </w:tcBorders>
            <w:shd w:val="clear" w:color="auto" w:fill="auto"/>
            <w:vAlign w:val="center"/>
            <w:hideMark/>
          </w:tcPr>
          <w:p w14:paraId="0BD0F988"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Improvement of water availability in desert pastures - installation of submersible water intake pumps on 5 wells located in remote desert pastures at the Kyrkguy site (210 km) </w:t>
            </w:r>
          </w:p>
        </w:tc>
        <w:tc>
          <w:tcPr>
            <w:tcW w:w="1304" w:type="dxa"/>
            <w:tcBorders>
              <w:top w:val="nil"/>
              <w:left w:val="nil"/>
              <w:bottom w:val="single" w:sz="4" w:space="0" w:color="auto"/>
              <w:right w:val="single" w:sz="4" w:space="0" w:color="auto"/>
            </w:tcBorders>
            <w:shd w:val="clear" w:color="auto" w:fill="auto"/>
            <w:vAlign w:val="center"/>
            <w:hideMark/>
          </w:tcPr>
          <w:p w14:paraId="6B0193E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Garagum livestock farm </w:t>
            </w:r>
          </w:p>
        </w:tc>
        <w:tc>
          <w:tcPr>
            <w:tcW w:w="1206" w:type="dxa"/>
            <w:tcBorders>
              <w:top w:val="nil"/>
              <w:left w:val="nil"/>
              <w:bottom w:val="single" w:sz="4" w:space="0" w:color="auto"/>
              <w:right w:val="single" w:sz="4" w:space="0" w:color="auto"/>
            </w:tcBorders>
            <w:shd w:val="clear" w:color="auto" w:fill="auto"/>
            <w:vAlign w:val="center"/>
            <w:hideMark/>
          </w:tcPr>
          <w:p w14:paraId="3694A37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2,285.71 </w:t>
            </w:r>
          </w:p>
        </w:tc>
        <w:tc>
          <w:tcPr>
            <w:tcW w:w="1392" w:type="dxa"/>
            <w:tcBorders>
              <w:top w:val="single" w:sz="4" w:space="0" w:color="auto"/>
              <w:left w:val="nil"/>
              <w:bottom w:val="single" w:sz="4" w:space="0" w:color="auto"/>
              <w:right w:val="single" w:sz="4" w:space="0" w:color="auto"/>
            </w:tcBorders>
            <w:vAlign w:val="center"/>
          </w:tcPr>
          <w:p w14:paraId="083C38FB" w14:textId="09AAF13B"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$2,471.43</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7F4F16AA" w14:textId="14B0A7B6"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February – June 2020  </w:t>
            </w:r>
          </w:p>
        </w:tc>
        <w:tc>
          <w:tcPr>
            <w:tcW w:w="2148" w:type="dxa"/>
            <w:tcBorders>
              <w:top w:val="nil"/>
              <w:left w:val="nil"/>
              <w:bottom w:val="single" w:sz="4" w:space="0" w:color="auto"/>
              <w:right w:val="single" w:sz="4" w:space="0" w:color="auto"/>
            </w:tcBorders>
            <w:shd w:val="clear" w:color="auto" w:fill="auto"/>
            <w:vAlign w:val="center"/>
            <w:hideMark/>
          </w:tcPr>
          <w:p w14:paraId="1825783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Procurement and installation of submersible water intake pumps on 5 wells located in remote desert pastures </w:t>
            </w:r>
          </w:p>
        </w:tc>
        <w:tc>
          <w:tcPr>
            <w:tcW w:w="5160" w:type="dxa"/>
            <w:tcBorders>
              <w:top w:val="nil"/>
              <w:left w:val="nil"/>
              <w:bottom w:val="single" w:sz="4" w:space="0" w:color="auto"/>
              <w:right w:val="single" w:sz="4" w:space="0" w:color="auto"/>
            </w:tcBorders>
            <w:shd w:val="clear" w:color="auto" w:fill="auto"/>
            <w:vAlign w:val="center"/>
            <w:hideMark/>
          </w:tcPr>
          <w:p w14:paraId="708089C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Submersible pumps have been used on 16 wells since their operation.  The covered area of the useful impact of the pumps is 181.620 hectares. 5 submersible water intake pumps provided 5 flocks of sheep (in total 2,993 head) from the Garagum livestock farm. The purchase of pumps contributed to the timely provision of water to animals and improved working conditions for herders and their families. The pumps are also used to fill sardobs (underground reservoir) and to fill water carriers for transporting water to the remote pasture areas.                                                                                                                                                                                Total number of herders benefited directly: 231 people, of which women: 81, Men: 90, Children: 50.  Total number of households: 46, of which 16 are targeted herders (private animal owners).</w:t>
            </w:r>
          </w:p>
        </w:tc>
      </w:tr>
      <w:tr w:rsidR="00A31036" w:rsidRPr="00AC3287" w14:paraId="3C60FE8D" w14:textId="77777777" w:rsidTr="00A31036">
        <w:trPr>
          <w:trHeight w:val="1834"/>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62D487F1"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7</w:t>
            </w:r>
          </w:p>
        </w:tc>
        <w:tc>
          <w:tcPr>
            <w:tcW w:w="1971" w:type="dxa"/>
            <w:tcBorders>
              <w:top w:val="nil"/>
              <w:left w:val="nil"/>
              <w:bottom w:val="single" w:sz="4" w:space="0" w:color="auto"/>
              <w:right w:val="single" w:sz="4" w:space="0" w:color="auto"/>
            </w:tcBorders>
            <w:shd w:val="clear" w:color="auto" w:fill="auto"/>
            <w:vAlign w:val="center"/>
            <w:hideMark/>
          </w:tcPr>
          <w:p w14:paraId="0E701EC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Levelling of irrigated lands on an area of 99 hectares using laser technology</w:t>
            </w:r>
          </w:p>
        </w:tc>
        <w:tc>
          <w:tcPr>
            <w:tcW w:w="1304" w:type="dxa"/>
            <w:tcBorders>
              <w:top w:val="nil"/>
              <w:left w:val="nil"/>
              <w:bottom w:val="single" w:sz="4" w:space="0" w:color="auto"/>
              <w:right w:val="single" w:sz="4" w:space="0" w:color="auto"/>
            </w:tcBorders>
            <w:shd w:val="clear" w:color="auto" w:fill="auto"/>
            <w:vAlign w:val="center"/>
            <w:hideMark/>
          </w:tcPr>
          <w:p w14:paraId="7E59F6FB"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Garagum livestock farm </w:t>
            </w:r>
          </w:p>
        </w:tc>
        <w:tc>
          <w:tcPr>
            <w:tcW w:w="1206" w:type="dxa"/>
            <w:tcBorders>
              <w:top w:val="nil"/>
              <w:left w:val="nil"/>
              <w:bottom w:val="single" w:sz="4" w:space="0" w:color="auto"/>
              <w:right w:val="single" w:sz="4" w:space="0" w:color="auto"/>
            </w:tcBorders>
            <w:shd w:val="clear" w:color="auto" w:fill="auto"/>
            <w:vAlign w:val="center"/>
            <w:hideMark/>
          </w:tcPr>
          <w:p w14:paraId="5C6505F3"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6,628.57 </w:t>
            </w:r>
          </w:p>
        </w:tc>
        <w:tc>
          <w:tcPr>
            <w:tcW w:w="1392" w:type="dxa"/>
            <w:tcBorders>
              <w:top w:val="single" w:sz="4" w:space="0" w:color="auto"/>
              <w:left w:val="nil"/>
              <w:bottom w:val="single" w:sz="4" w:space="0" w:color="auto"/>
              <w:right w:val="single" w:sz="4" w:space="0" w:color="auto"/>
            </w:tcBorders>
            <w:vAlign w:val="center"/>
          </w:tcPr>
          <w:p w14:paraId="266F09C7" w14:textId="66045034"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$13,921.43</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2AA22467" w14:textId="7DF5113D"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 September 2020</w:t>
            </w:r>
          </w:p>
        </w:tc>
        <w:tc>
          <w:tcPr>
            <w:tcW w:w="2148" w:type="dxa"/>
            <w:tcBorders>
              <w:top w:val="nil"/>
              <w:left w:val="nil"/>
              <w:bottom w:val="single" w:sz="4" w:space="0" w:color="auto"/>
              <w:right w:val="single" w:sz="4" w:space="0" w:color="auto"/>
            </w:tcBorders>
            <w:shd w:val="clear" w:color="auto" w:fill="auto"/>
            <w:vAlign w:val="center"/>
            <w:hideMark/>
          </w:tcPr>
          <w:p w14:paraId="295B5731"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improving the land reclamation condition and reducing the degree of salinity of irrigated lands, thereby increasing the yield of agricultural crops by 20%, by achieving a flat land surface by planning using laser technology on the  area of 99 hectares in the irrigated areas of the Garagum livestock farm </w:t>
            </w:r>
          </w:p>
        </w:tc>
        <w:tc>
          <w:tcPr>
            <w:tcW w:w="5160" w:type="dxa"/>
            <w:tcBorders>
              <w:top w:val="nil"/>
              <w:left w:val="nil"/>
              <w:bottom w:val="single" w:sz="4" w:space="0" w:color="auto"/>
              <w:right w:val="single" w:sz="4" w:space="0" w:color="auto"/>
            </w:tcBorders>
            <w:shd w:val="clear" w:color="auto" w:fill="auto"/>
            <w:vAlign w:val="center"/>
            <w:hideMark/>
          </w:tcPr>
          <w:p w14:paraId="302CA92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Total area of agricultural land where laser levelling carried out using laser equipment is 110 hectares. Advantages of application of laser levelling at this area are the following: i) Laser levelling helped to reduce the salinity of irrigated lands by 15%; ii) yield of agricultural crops (fodder crops) increased by an average of 5-6 centner per hectare in 1 season; iii) the positive impact of the project is also observed in the provision of uniform moistening of the field, saving irrigation water by 30%; iv) the growth of weeds has decreased by 25%. As a result of this, the income of the livestock farm increased by 20% in 2021.                                                                                 The residents of Garayanik village received direct benefits: 269 people in total, of which women: 96, Men: 87, Children: 89. Total number of households and targeted farmers – 21.</w:t>
            </w:r>
          </w:p>
        </w:tc>
      </w:tr>
      <w:tr w:rsidR="00A31036" w:rsidRPr="00AC3287" w14:paraId="49F82DA1" w14:textId="77777777" w:rsidTr="00BB1925">
        <w:trPr>
          <w:trHeight w:val="449"/>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0123D76"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8</w:t>
            </w:r>
          </w:p>
        </w:tc>
        <w:tc>
          <w:tcPr>
            <w:tcW w:w="1971" w:type="dxa"/>
            <w:tcBorders>
              <w:top w:val="nil"/>
              <w:left w:val="nil"/>
              <w:bottom w:val="single" w:sz="4" w:space="0" w:color="auto"/>
              <w:right w:val="single" w:sz="4" w:space="0" w:color="auto"/>
            </w:tcBorders>
            <w:shd w:val="clear" w:color="auto" w:fill="auto"/>
            <w:vAlign w:val="center"/>
            <w:hideMark/>
          </w:tcPr>
          <w:p w14:paraId="06CCDAB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Rational use of irrigation water - construction of one water regulation unit with a throughput of 0.8 m³ / sec</w:t>
            </w:r>
          </w:p>
        </w:tc>
        <w:tc>
          <w:tcPr>
            <w:tcW w:w="1304" w:type="dxa"/>
            <w:tcBorders>
              <w:top w:val="nil"/>
              <w:left w:val="nil"/>
              <w:bottom w:val="single" w:sz="4" w:space="0" w:color="auto"/>
              <w:right w:val="single" w:sz="4" w:space="0" w:color="auto"/>
            </w:tcBorders>
            <w:shd w:val="clear" w:color="auto" w:fill="auto"/>
            <w:vAlign w:val="center"/>
            <w:hideMark/>
          </w:tcPr>
          <w:p w14:paraId="7BEE97D5"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Garagum livestock farm </w:t>
            </w:r>
          </w:p>
        </w:tc>
        <w:tc>
          <w:tcPr>
            <w:tcW w:w="1206" w:type="dxa"/>
            <w:tcBorders>
              <w:top w:val="nil"/>
              <w:left w:val="nil"/>
              <w:bottom w:val="single" w:sz="4" w:space="0" w:color="auto"/>
              <w:right w:val="single" w:sz="4" w:space="0" w:color="auto"/>
            </w:tcBorders>
            <w:shd w:val="clear" w:color="auto" w:fill="auto"/>
            <w:vAlign w:val="center"/>
            <w:hideMark/>
          </w:tcPr>
          <w:p w14:paraId="0B43B6ED"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1,671.43 </w:t>
            </w:r>
          </w:p>
        </w:tc>
        <w:tc>
          <w:tcPr>
            <w:tcW w:w="1392" w:type="dxa"/>
            <w:tcBorders>
              <w:top w:val="single" w:sz="4" w:space="0" w:color="auto"/>
              <w:left w:val="nil"/>
              <w:bottom w:val="single" w:sz="4" w:space="0" w:color="auto"/>
              <w:right w:val="single" w:sz="4" w:space="0" w:color="auto"/>
            </w:tcBorders>
            <w:vAlign w:val="center"/>
          </w:tcPr>
          <w:p w14:paraId="2BFC01E3" w14:textId="123DAB8D"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$3,771.43</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3FCD4EFB" w14:textId="0CD6EAD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 May2020</w:t>
            </w:r>
          </w:p>
        </w:tc>
        <w:tc>
          <w:tcPr>
            <w:tcW w:w="2148" w:type="dxa"/>
            <w:tcBorders>
              <w:top w:val="nil"/>
              <w:left w:val="nil"/>
              <w:bottom w:val="single" w:sz="4" w:space="0" w:color="auto"/>
              <w:right w:val="single" w:sz="4" w:space="0" w:color="auto"/>
            </w:tcBorders>
            <w:shd w:val="clear" w:color="auto" w:fill="auto"/>
            <w:vAlign w:val="center"/>
            <w:hideMark/>
          </w:tcPr>
          <w:p w14:paraId="425BC57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strengthening the adaptive capacity to the impacts of climate change through the efficient use of water resources and reducing 20% of water loss during irrigation works in the irrigated area of the Garagum livestock farm by constructing one water-regulating facility with a </w:t>
            </w:r>
            <w:r w:rsidRPr="00AC3287">
              <w:rPr>
                <w:rFonts w:ascii="Times New Roman" w:eastAsia="Times New Roman" w:hAnsi="Times New Roman" w:cs="Times New Roman"/>
                <w:color w:val="000000"/>
                <w:lang w:eastAsia="en-CA"/>
              </w:rPr>
              <w:lastRenderedPageBreak/>
              <w:t>capacity of 0.8 m3/sec</w:t>
            </w:r>
          </w:p>
        </w:tc>
        <w:tc>
          <w:tcPr>
            <w:tcW w:w="5160" w:type="dxa"/>
            <w:tcBorders>
              <w:top w:val="nil"/>
              <w:left w:val="nil"/>
              <w:bottom w:val="single" w:sz="4" w:space="0" w:color="auto"/>
              <w:right w:val="single" w:sz="4" w:space="0" w:color="auto"/>
            </w:tcBorders>
            <w:shd w:val="clear" w:color="auto" w:fill="auto"/>
            <w:vAlign w:val="center"/>
            <w:hideMark/>
          </w:tcPr>
          <w:p w14:paraId="55B2DDE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In total, water supply for 124 hectares of irrigated fields was improved in the livestock farm. In addition, water supply has been improved on the household plots of the Garayanik village of 35 hectares. Sustainable management and water regulation has provided additional income (25%) to farmers by saving financial, time and labor resources. This grant project contributed to the elimination of the risks of floods and the collapse of the dam of the Shasenem canal, ensured the timely supply of irrigation water to the fields of the farmers association, the rational use of irrigation water, saved time by 50% on the regulation and distribution of irrigation water, led to a reduction in water losses by 80% during its distribution.                                                                                    The land users of the Garayanik village received direct benefits: 395 people in total, including 145 women, 144 men, 106 children. 4 households and targeted farmers</w:t>
            </w:r>
          </w:p>
        </w:tc>
      </w:tr>
      <w:tr w:rsidR="00A31036" w:rsidRPr="00AC3287" w14:paraId="347E4071" w14:textId="77777777" w:rsidTr="00A31036">
        <w:trPr>
          <w:trHeight w:val="3684"/>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0FB483D"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9</w:t>
            </w:r>
          </w:p>
        </w:tc>
        <w:tc>
          <w:tcPr>
            <w:tcW w:w="1971" w:type="dxa"/>
            <w:tcBorders>
              <w:top w:val="nil"/>
              <w:left w:val="nil"/>
              <w:bottom w:val="single" w:sz="4" w:space="0" w:color="auto"/>
              <w:right w:val="single" w:sz="4" w:space="0" w:color="auto"/>
            </w:tcBorders>
            <w:shd w:val="clear" w:color="auto" w:fill="auto"/>
            <w:vAlign w:val="center"/>
            <w:hideMark/>
          </w:tcPr>
          <w:p w14:paraId="530F225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Sustainable pasture management – repair of two sardobas with a volume of 250m³ and concreting of a takyr with an area of 1 at the Begish Sardop site</w:t>
            </w:r>
          </w:p>
        </w:tc>
        <w:tc>
          <w:tcPr>
            <w:tcW w:w="1304" w:type="dxa"/>
            <w:tcBorders>
              <w:top w:val="nil"/>
              <w:left w:val="nil"/>
              <w:bottom w:val="single" w:sz="4" w:space="0" w:color="auto"/>
              <w:right w:val="single" w:sz="4" w:space="0" w:color="auto"/>
            </w:tcBorders>
            <w:shd w:val="clear" w:color="auto" w:fill="auto"/>
            <w:vAlign w:val="center"/>
            <w:hideMark/>
          </w:tcPr>
          <w:p w14:paraId="06A4C603"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Garagum livestock farm </w:t>
            </w:r>
          </w:p>
        </w:tc>
        <w:tc>
          <w:tcPr>
            <w:tcW w:w="1206" w:type="dxa"/>
            <w:tcBorders>
              <w:top w:val="nil"/>
              <w:left w:val="nil"/>
              <w:bottom w:val="single" w:sz="4" w:space="0" w:color="auto"/>
              <w:right w:val="single" w:sz="4" w:space="0" w:color="auto"/>
            </w:tcBorders>
            <w:shd w:val="clear" w:color="auto" w:fill="auto"/>
            <w:vAlign w:val="center"/>
            <w:hideMark/>
          </w:tcPr>
          <w:p w14:paraId="7A4D1E3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30,178.29 </w:t>
            </w:r>
          </w:p>
        </w:tc>
        <w:tc>
          <w:tcPr>
            <w:tcW w:w="1392" w:type="dxa"/>
            <w:tcBorders>
              <w:top w:val="single" w:sz="4" w:space="0" w:color="auto"/>
              <w:left w:val="nil"/>
              <w:bottom w:val="single" w:sz="4" w:space="0" w:color="auto"/>
              <w:right w:val="single" w:sz="4" w:space="0" w:color="auto"/>
            </w:tcBorders>
            <w:vAlign w:val="center"/>
          </w:tcPr>
          <w:p w14:paraId="44BE303B" w14:textId="414E5B0D"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$8,665.71</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7B8D9FA9" w14:textId="7DE13BC0"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continues up to date</w:t>
            </w:r>
          </w:p>
        </w:tc>
        <w:tc>
          <w:tcPr>
            <w:tcW w:w="2148" w:type="dxa"/>
            <w:tcBorders>
              <w:top w:val="nil"/>
              <w:left w:val="nil"/>
              <w:bottom w:val="single" w:sz="4" w:space="0" w:color="auto"/>
              <w:right w:val="single" w:sz="4" w:space="0" w:color="auto"/>
            </w:tcBorders>
            <w:shd w:val="clear" w:color="auto" w:fill="auto"/>
            <w:vAlign w:val="center"/>
            <w:hideMark/>
          </w:tcPr>
          <w:p w14:paraId="03331BB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reducing the risks associated with climate change on flooding of remote (95 km) desert pastures by expanding the territory and increasing the productive capacity of natural pastures by repairing two 250 m³ sardobs and concreting a takyr with an area of 1 at the Begish sardop site of the Garagum livestock farm</w:t>
            </w:r>
          </w:p>
        </w:tc>
        <w:tc>
          <w:tcPr>
            <w:tcW w:w="5160" w:type="dxa"/>
            <w:tcBorders>
              <w:top w:val="nil"/>
              <w:left w:val="nil"/>
              <w:bottom w:val="single" w:sz="4" w:space="0" w:color="auto"/>
              <w:right w:val="single" w:sz="4" w:space="0" w:color="auto"/>
            </w:tcBorders>
            <w:shd w:val="clear" w:color="auto" w:fill="auto"/>
            <w:vAlign w:val="center"/>
            <w:hideMark/>
          </w:tcPr>
          <w:p w14:paraId="5ABA3489" w14:textId="385FA1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At present, two sardobs have been completely repaired and work on the repair of the takyr (catchment area) is being completed. These provide water to 5-6 flocks of sheep of the Garagum livestock farm in total 2,180 heads of animals (sheep, goats, camels). In addition to the herders of the livestock farm, private animals in the amount of 1,620 heads use these sardobs. </w:t>
            </w:r>
            <w:r w:rsidRPr="00AC3287">
              <w:rPr>
                <w:rFonts w:ascii="Times New Roman" w:eastAsia="Times New Roman" w:hAnsi="Times New Roman" w:cs="Times New Roman"/>
                <w:color w:val="000000"/>
                <w:lang w:eastAsia="en-CA"/>
              </w:rPr>
              <w:br/>
              <w:t>Repair of sardobs contributed to water supply in the Begish Sardob site in area of 45,216 ha, as well as to reduce the pressure on degraded areas in the area of 135 ha where 3 wells locate. Today, both sardobs are filled with the help of water carriers that transport water from the area of Adjy Guy. During raining days, sardobs were filled with precipitation water that comes from natural takyrs.                                                                                                                                                                    Currently, in total 338 people directly benefit from the repaired sardobs including 14 herders - owners of 5 flocks, and 324 owners whose animals graze in Begish Sardop site. Total households - 129, of which 86 targeted farmers.</w:t>
            </w:r>
          </w:p>
        </w:tc>
      </w:tr>
      <w:tr w:rsidR="00A31036" w:rsidRPr="00AC3287" w14:paraId="062E9AE1" w14:textId="77777777" w:rsidTr="00BB1925">
        <w:trPr>
          <w:trHeight w:val="64"/>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6A7B0345"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10</w:t>
            </w:r>
          </w:p>
        </w:tc>
        <w:tc>
          <w:tcPr>
            <w:tcW w:w="1971" w:type="dxa"/>
            <w:tcBorders>
              <w:top w:val="nil"/>
              <w:left w:val="nil"/>
              <w:bottom w:val="single" w:sz="4" w:space="0" w:color="auto"/>
              <w:right w:val="single" w:sz="4" w:space="0" w:color="auto"/>
            </w:tcBorders>
            <w:shd w:val="clear" w:color="auto" w:fill="auto"/>
            <w:vAlign w:val="center"/>
            <w:hideMark/>
          </w:tcPr>
          <w:p w14:paraId="0C394E3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Development of the practice of generating income from alternative sources in rural areas – construction of the greenhouse</w:t>
            </w:r>
          </w:p>
        </w:tc>
        <w:tc>
          <w:tcPr>
            <w:tcW w:w="1304" w:type="dxa"/>
            <w:tcBorders>
              <w:top w:val="nil"/>
              <w:left w:val="nil"/>
              <w:bottom w:val="single" w:sz="4" w:space="0" w:color="auto"/>
              <w:right w:val="single" w:sz="4" w:space="0" w:color="auto"/>
            </w:tcBorders>
            <w:shd w:val="clear" w:color="auto" w:fill="auto"/>
            <w:vAlign w:val="center"/>
            <w:hideMark/>
          </w:tcPr>
          <w:p w14:paraId="0D79D618"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Garagum livestock farm </w:t>
            </w:r>
          </w:p>
        </w:tc>
        <w:tc>
          <w:tcPr>
            <w:tcW w:w="1206" w:type="dxa"/>
            <w:tcBorders>
              <w:top w:val="nil"/>
              <w:left w:val="nil"/>
              <w:bottom w:val="single" w:sz="4" w:space="0" w:color="auto"/>
              <w:right w:val="single" w:sz="4" w:space="0" w:color="auto"/>
            </w:tcBorders>
            <w:shd w:val="clear" w:color="auto" w:fill="auto"/>
            <w:vAlign w:val="center"/>
            <w:hideMark/>
          </w:tcPr>
          <w:p w14:paraId="161708D9"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2,339.43 </w:t>
            </w:r>
          </w:p>
        </w:tc>
        <w:tc>
          <w:tcPr>
            <w:tcW w:w="1392" w:type="dxa"/>
            <w:tcBorders>
              <w:top w:val="single" w:sz="4" w:space="0" w:color="auto"/>
              <w:left w:val="nil"/>
              <w:bottom w:val="single" w:sz="4" w:space="0" w:color="auto"/>
              <w:right w:val="single" w:sz="4" w:space="0" w:color="auto"/>
            </w:tcBorders>
            <w:vAlign w:val="center"/>
          </w:tcPr>
          <w:p w14:paraId="5EFC3557" w14:textId="0EAB69B9"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$2,068.57</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0CBB342B" w14:textId="4F4D2E76"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April – November 2020</w:t>
            </w:r>
          </w:p>
        </w:tc>
        <w:tc>
          <w:tcPr>
            <w:tcW w:w="2148" w:type="dxa"/>
            <w:tcBorders>
              <w:top w:val="nil"/>
              <w:left w:val="nil"/>
              <w:bottom w:val="single" w:sz="4" w:space="0" w:color="auto"/>
              <w:right w:val="single" w:sz="4" w:space="0" w:color="auto"/>
            </w:tcBorders>
            <w:shd w:val="clear" w:color="auto" w:fill="auto"/>
            <w:vAlign w:val="center"/>
            <w:hideMark/>
          </w:tcPr>
          <w:p w14:paraId="04CD061B" w14:textId="7DE82E4E"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reducing the risks from the impact of climate change on economic well-being in the village Garayanyk of the live stock   of Garagum by introducing the practice of income- generating from alternative sources </w:t>
            </w:r>
            <w:r w:rsidRPr="00AC3287">
              <w:rPr>
                <w:rFonts w:ascii="Times New Roman" w:eastAsia="Times New Roman" w:hAnsi="Times New Roman" w:cs="Times New Roman"/>
                <w:color w:val="000000"/>
                <w:lang w:eastAsia="en-CA"/>
              </w:rPr>
              <w:lastRenderedPageBreak/>
              <w:t xml:space="preserve">through the construction of a demonstration greenhouse with an area of 100 m2 and to share knowledge and experience of obtaining food in greenhouse conditions </w:t>
            </w:r>
          </w:p>
        </w:tc>
        <w:tc>
          <w:tcPr>
            <w:tcW w:w="5160" w:type="dxa"/>
            <w:tcBorders>
              <w:top w:val="nil"/>
              <w:left w:val="nil"/>
              <w:bottom w:val="single" w:sz="4" w:space="0" w:color="auto"/>
              <w:right w:val="single" w:sz="4" w:space="0" w:color="auto"/>
            </w:tcBorders>
            <w:shd w:val="clear" w:color="auto" w:fill="auto"/>
            <w:vAlign w:val="center"/>
            <w:hideMark/>
          </w:tcPr>
          <w:p w14:paraId="486FDAED"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 xml:space="preserve">This project was carried out as a demonstration and its indicators are the number of trained beneficiaries as well as the amount of crops received. To date, according to local experts, consultations have been held for 33 beneficiaries who plan to build similar greenhouses on their household plots. In the greenhouse in the winter season of 2020 and 2021, 800 kg of tomatoes and 550 kg of cucumbers were obtained. The results of the project implementation showed that in a dry climate, in desert conditions and limited water resources, it is possible to create conditions for </w:t>
            </w:r>
            <w:r w:rsidRPr="00AC3287">
              <w:rPr>
                <w:rFonts w:ascii="Times New Roman" w:eastAsia="Times New Roman" w:hAnsi="Times New Roman" w:cs="Times New Roman"/>
                <w:color w:val="000000"/>
                <w:lang w:eastAsia="en-CA"/>
              </w:rPr>
              <w:lastRenderedPageBreak/>
              <w:t xml:space="preserve">obtaining good yields and income from greenhouse farming. </w:t>
            </w:r>
          </w:p>
        </w:tc>
      </w:tr>
      <w:tr w:rsidR="00A31036" w:rsidRPr="00AC3287" w14:paraId="1A30D8D9" w14:textId="77777777" w:rsidTr="00A31036">
        <w:trPr>
          <w:trHeight w:val="189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44F868FA"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11</w:t>
            </w:r>
          </w:p>
        </w:tc>
        <w:tc>
          <w:tcPr>
            <w:tcW w:w="1971" w:type="dxa"/>
            <w:tcBorders>
              <w:top w:val="nil"/>
              <w:left w:val="nil"/>
              <w:bottom w:val="single" w:sz="4" w:space="0" w:color="auto"/>
              <w:right w:val="single" w:sz="4" w:space="0" w:color="auto"/>
            </w:tcBorders>
            <w:shd w:val="clear" w:color="auto" w:fill="auto"/>
            <w:vAlign w:val="center"/>
            <w:hideMark/>
          </w:tcPr>
          <w:p w14:paraId="08E0245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Laser levelling of irrigated land, 120 ha </w:t>
            </w:r>
          </w:p>
        </w:tc>
        <w:tc>
          <w:tcPr>
            <w:tcW w:w="1304" w:type="dxa"/>
            <w:tcBorders>
              <w:top w:val="nil"/>
              <w:left w:val="nil"/>
              <w:bottom w:val="single" w:sz="4" w:space="0" w:color="auto"/>
              <w:right w:val="single" w:sz="4" w:space="0" w:color="auto"/>
            </w:tcBorders>
            <w:shd w:val="clear" w:color="auto" w:fill="auto"/>
            <w:vAlign w:val="center"/>
            <w:hideMark/>
          </w:tcPr>
          <w:p w14:paraId="19DF48E5" w14:textId="0903F92F"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Parahat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25FC3583"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4,614.29 </w:t>
            </w:r>
          </w:p>
        </w:tc>
        <w:tc>
          <w:tcPr>
            <w:tcW w:w="1392" w:type="dxa"/>
            <w:tcBorders>
              <w:top w:val="single" w:sz="4" w:space="0" w:color="auto"/>
              <w:left w:val="nil"/>
              <w:bottom w:val="single" w:sz="4" w:space="0" w:color="auto"/>
              <w:right w:val="single" w:sz="4" w:space="0" w:color="auto"/>
            </w:tcBorders>
            <w:vAlign w:val="center"/>
          </w:tcPr>
          <w:p w14:paraId="1DD6B5A8" w14:textId="20E3EE82"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$9,253.71</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579D9E88" w14:textId="0C972798"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March 2020 -January 2021</w:t>
            </w:r>
          </w:p>
        </w:tc>
        <w:tc>
          <w:tcPr>
            <w:tcW w:w="2148" w:type="dxa"/>
            <w:tcBorders>
              <w:top w:val="nil"/>
              <w:left w:val="nil"/>
              <w:bottom w:val="single" w:sz="4" w:space="0" w:color="auto"/>
              <w:right w:val="single" w:sz="4" w:space="0" w:color="auto"/>
            </w:tcBorders>
            <w:shd w:val="clear" w:color="auto" w:fill="auto"/>
            <w:vAlign w:val="center"/>
            <w:hideMark/>
          </w:tcPr>
          <w:p w14:paraId="54D7AD3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reducing the degree of secondary salinization of irrigated lands, thereby increasing crop yields by 20-25%, by carrying out planning works using laser equipment (laser planner) on the  area of 120 hectares in the territory of brigade No. 3 d/a Parahat</w:t>
            </w:r>
          </w:p>
        </w:tc>
        <w:tc>
          <w:tcPr>
            <w:tcW w:w="5160" w:type="dxa"/>
            <w:tcBorders>
              <w:top w:val="nil"/>
              <w:left w:val="nil"/>
              <w:bottom w:val="single" w:sz="4" w:space="0" w:color="auto"/>
              <w:right w:val="single" w:sz="4" w:space="0" w:color="auto"/>
            </w:tcBorders>
            <w:shd w:val="clear" w:color="auto" w:fill="auto"/>
            <w:vAlign w:val="center"/>
            <w:hideMark/>
          </w:tcPr>
          <w:p w14:paraId="711DAADD"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In total, the laser levelling was made on area of 184 ha. After laser leveling, an increase in crop yields is expected by 20-25%. The positive impact of the project is noted in the provision of uniform moistening of the field, saving irrigation water by 20%.                                                                Total number of direct beneficiaries – 122 of which 37 were women. Total number of households – 21, out of them 20 targeted farmers  </w:t>
            </w:r>
          </w:p>
        </w:tc>
      </w:tr>
      <w:tr w:rsidR="00A31036" w:rsidRPr="00AC3287" w14:paraId="6F536B6A" w14:textId="77777777" w:rsidTr="00A31036">
        <w:trPr>
          <w:trHeight w:val="2688"/>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EFBBA59"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12</w:t>
            </w:r>
          </w:p>
        </w:tc>
        <w:tc>
          <w:tcPr>
            <w:tcW w:w="1971" w:type="dxa"/>
            <w:tcBorders>
              <w:top w:val="nil"/>
              <w:left w:val="nil"/>
              <w:bottom w:val="single" w:sz="4" w:space="0" w:color="auto"/>
              <w:right w:val="single" w:sz="4" w:space="0" w:color="auto"/>
            </w:tcBorders>
            <w:shd w:val="clear" w:color="auto" w:fill="auto"/>
            <w:vAlign w:val="center"/>
            <w:hideMark/>
          </w:tcPr>
          <w:p w14:paraId="7A28C70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Construction of a vegetable warehouse, 60 m2 </w:t>
            </w:r>
          </w:p>
        </w:tc>
        <w:tc>
          <w:tcPr>
            <w:tcW w:w="1304" w:type="dxa"/>
            <w:tcBorders>
              <w:top w:val="nil"/>
              <w:left w:val="nil"/>
              <w:bottom w:val="single" w:sz="4" w:space="0" w:color="auto"/>
              <w:right w:val="single" w:sz="4" w:space="0" w:color="auto"/>
            </w:tcBorders>
            <w:shd w:val="clear" w:color="auto" w:fill="auto"/>
            <w:vAlign w:val="center"/>
            <w:hideMark/>
          </w:tcPr>
          <w:p w14:paraId="0968BB41" w14:textId="5982A839"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Parahat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11E4606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9,568.57 </w:t>
            </w:r>
          </w:p>
        </w:tc>
        <w:tc>
          <w:tcPr>
            <w:tcW w:w="1392" w:type="dxa"/>
            <w:tcBorders>
              <w:top w:val="single" w:sz="4" w:space="0" w:color="auto"/>
              <w:left w:val="nil"/>
              <w:bottom w:val="single" w:sz="4" w:space="0" w:color="auto"/>
              <w:right w:val="single" w:sz="4" w:space="0" w:color="auto"/>
            </w:tcBorders>
            <w:vAlign w:val="center"/>
          </w:tcPr>
          <w:p w14:paraId="16152A59" w14:textId="14B1FADD"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$10,056.57</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0152A384" w14:textId="5103B3C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January– July 2020</w:t>
            </w:r>
          </w:p>
        </w:tc>
        <w:tc>
          <w:tcPr>
            <w:tcW w:w="2148" w:type="dxa"/>
            <w:tcBorders>
              <w:top w:val="nil"/>
              <w:left w:val="nil"/>
              <w:bottom w:val="single" w:sz="4" w:space="0" w:color="auto"/>
              <w:right w:val="single" w:sz="4" w:space="0" w:color="auto"/>
            </w:tcBorders>
            <w:shd w:val="clear" w:color="auto" w:fill="auto"/>
            <w:vAlign w:val="center"/>
            <w:hideMark/>
          </w:tcPr>
          <w:p w14:paraId="5A57A17E" w14:textId="29AB636F"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strengthening the adaptive potential and improving the economic well-being of rural people, through the development of the practice of income- obtaining from alternative sources through the construction of a 60m2 fruit and vegetable storage facility in the village of Dostluk, d/a Parakhat of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w:t>
            </w:r>
          </w:p>
        </w:tc>
        <w:tc>
          <w:tcPr>
            <w:tcW w:w="5160" w:type="dxa"/>
            <w:tcBorders>
              <w:top w:val="nil"/>
              <w:left w:val="nil"/>
              <w:bottom w:val="single" w:sz="4" w:space="0" w:color="auto"/>
              <w:right w:val="single" w:sz="4" w:space="0" w:color="auto"/>
            </w:tcBorders>
            <w:shd w:val="clear" w:color="auto" w:fill="auto"/>
            <w:vAlign w:val="center"/>
            <w:hideMark/>
          </w:tcPr>
          <w:p w14:paraId="6EDB54DC" w14:textId="3E59D42C"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construction of vegetable warehouse was completed on July 2020. Since the time of operation, in the vegetable warehouse 12 tons of watermelon, 1 ton of pomegranates, 7 tons of vegetables and fruits were kept. The total profit of the owner of the vegetable warehouse (grant recipient) from the storage of fruit and vegetable products amounted to 9,200 TM. Residents save money for their family budget by 28% from storing their products in a vegetable warehouse. Total number of direct beneficiaries: 154 of which 27 were women. Total number of households – 21, out of them 1 targeted farmer. </w:t>
            </w:r>
          </w:p>
        </w:tc>
      </w:tr>
      <w:tr w:rsidR="00A31036" w:rsidRPr="00AC3287" w14:paraId="73F5AAB1" w14:textId="77777777" w:rsidTr="00A31036">
        <w:trPr>
          <w:trHeight w:val="558"/>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6E4CA622"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13</w:t>
            </w:r>
          </w:p>
        </w:tc>
        <w:tc>
          <w:tcPr>
            <w:tcW w:w="1971" w:type="dxa"/>
            <w:tcBorders>
              <w:top w:val="nil"/>
              <w:left w:val="nil"/>
              <w:bottom w:val="single" w:sz="4" w:space="0" w:color="auto"/>
              <w:right w:val="single" w:sz="4" w:space="0" w:color="auto"/>
            </w:tcBorders>
            <w:shd w:val="clear" w:color="auto" w:fill="auto"/>
            <w:vAlign w:val="center"/>
            <w:hideMark/>
          </w:tcPr>
          <w:p w14:paraId="0D8E647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Cleaning on-farm drainage networks </w:t>
            </w:r>
            <w:r w:rsidRPr="00AC3287">
              <w:rPr>
                <w:rFonts w:ascii="Times New Roman" w:eastAsia="Times New Roman" w:hAnsi="Times New Roman" w:cs="Times New Roman"/>
                <w:b/>
                <w:bCs/>
                <w:color w:val="000000"/>
                <w:lang w:eastAsia="en-CA"/>
              </w:rPr>
              <w:t>of 15 km</w:t>
            </w:r>
          </w:p>
        </w:tc>
        <w:tc>
          <w:tcPr>
            <w:tcW w:w="1304" w:type="dxa"/>
            <w:tcBorders>
              <w:top w:val="nil"/>
              <w:left w:val="nil"/>
              <w:bottom w:val="single" w:sz="4" w:space="0" w:color="auto"/>
              <w:right w:val="single" w:sz="4" w:space="0" w:color="auto"/>
            </w:tcBorders>
            <w:shd w:val="clear" w:color="auto" w:fill="auto"/>
            <w:vAlign w:val="center"/>
            <w:hideMark/>
          </w:tcPr>
          <w:p w14:paraId="2AB0AAF5" w14:textId="0A4FDAA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Parahat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569B334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8,342.86 </w:t>
            </w:r>
          </w:p>
        </w:tc>
        <w:tc>
          <w:tcPr>
            <w:tcW w:w="1392" w:type="dxa"/>
            <w:tcBorders>
              <w:top w:val="single" w:sz="4" w:space="0" w:color="auto"/>
              <w:left w:val="nil"/>
              <w:bottom w:val="single" w:sz="4" w:space="0" w:color="auto"/>
              <w:right w:val="single" w:sz="4" w:space="0" w:color="auto"/>
            </w:tcBorders>
            <w:vAlign w:val="center"/>
          </w:tcPr>
          <w:p w14:paraId="1C4F649E" w14:textId="2FD940D2"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$3,285.71</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1B0BD097" w14:textId="45064344"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February 2021</w:t>
            </w:r>
          </w:p>
        </w:tc>
        <w:tc>
          <w:tcPr>
            <w:tcW w:w="2148" w:type="dxa"/>
            <w:tcBorders>
              <w:top w:val="nil"/>
              <w:left w:val="nil"/>
              <w:bottom w:val="single" w:sz="4" w:space="0" w:color="auto"/>
              <w:right w:val="single" w:sz="4" w:space="0" w:color="auto"/>
            </w:tcBorders>
            <w:shd w:val="clear" w:color="auto" w:fill="auto"/>
            <w:vAlign w:val="center"/>
            <w:hideMark/>
          </w:tcPr>
          <w:p w14:paraId="2F4DEC80" w14:textId="4F455AEC"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To ensure the productivity of irrigated agriculture, it is necessary that the drainage system function properly. Without a good drainage, it is impossible to preserve soil fertility, as the degree of soil salinity will increase every year. Therefore, in order to maintain productivity </w:t>
            </w:r>
            <w:r w:rsidRPr="00AC3287">
              <w:rPr>
                <w:rFonts w:ascii="Times New Roman" w:eastAsia="Times New Roman" w:hAnsi="Times New Roman" w:cs="Times New Roman"/>
                <w:color w:val="000000"/>
                <w:lang w:eastAsia="en-CA"/>
              </w:rPr>
              <w:lastRenderedPageBreak/>
              <w:t>of the drainage system, it is necessary to have effective drainage collectors as an important component of the entire collector - drainage system in the Daikhan Association Parakhat. In this regard, the grant was aimed at reducing the risks associated with climate change by reducing the degree of salinity of irrigated lands on the territory of the d/a Parakhat through mechanical cleaning of on-farm collector drainage networks with a length of 15 km</w:t>
            </w:r>
          </w:p>
        </w:tc>
        <w:tc>
          <w:tcPr>
            <w:tcW w:w="5160" w:type="dxa"/>
            <w:tcBorders>
              <w:top w:val="nil"/>
              <w:left w:val="nil"/>
              <w:bottom w:val="single" w:sz="4" w:space="0" w:color="auto"/>
              <w:right w:val="single" w:sz="4" w:space="0" w:color="auto"/>
            </w:tcBorders>
            <w:shd w:val="clear" w:color="auto" w:fill="auto"/>
            <w:vAlign w:val="center"/>
            <w:hideMark/>
          </w:tcPr>
          <w:p w14:paraId="5B76B474" w14:textId="6D9BA606"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In total 20 km of on-farm drainage collectors were cleaned, of which 15 km within the framework of this small grant activity and an additional 5 km were cleaned with the own resources of farmers</w:t>
            </w:r>
            <w:r>
              <w:rPr>
                <w:rFonts w:ascii="Times New Roman" w:eastAsia="Times New Roman" w:hAnsi="Times New Roman" w:cs="Times New Roman"/>
                <w:color w:val="000000"/>
                <w:lang w:eastAsia="en-CA"/>
              </w:rPr>
              <w:t>’</w:t>
            </w:r>
            <w:r w:rsidRPr="00AC3287">
              <w:rPr>
                <w:rFonts w:ascii="Times New Roman" w:eastAsia="Times New Roman" w:hAnsi="Times New Roman" w:cs="Times New Roman"/>
                <w:color w:val="000000"/>
                <w:lang w:eastAsia="en-CA"/>
              </w:rPr>
              <w:t xml:space="preserve"> association. After cleaning the drainage collectors, the reclamation status of 1,763 hectares of irrigated land and household plots of 197 hectares (total 1,960 hectares) improved.  As a result, the analysis of the groundwater level showed that the groundwater level decreased by an average of 45 cm. This contributed to an increase in yield by 20-25 centners. Total number of direct beneficiaries - 3,570 of which 1,370 were women. Total number of households – 694, out of them 118 targeted farmers. </w:t>
            </w:r>
          </w:p>
        </w:tc>
      </w:tr>
      <w:tr w:rsidR="00A31036" w:rsidRPr="00AC3287" w14:paraId="380896CD" w14:textId="77777777" w:rsidTr="00A31036">
        <w:trPr>
          <w:trHeight w:val="396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32A23F5D"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14</w:t>
            </w:r>
          </w:p>
        </w:tc>
        <w:tc>
          <w:tcPr>
            <w:tcW w:w="1971" w:type="dxa"/>
            <w:tcBorders>
              <w:top w:val="nil"/>
              <w:left w:val="nil"/>
              <w:bottom w:val="single" w:sz="4" w:space="0" w:color="auto"/>
              <w:right w:val="single" w:sz="4" w:space="0" w:color="auto"/>
            </w:tcBorders>
            <w:shd w:val="clear" w:color="auto" w:fill="auto"/>
            <w:vAlign w:val="center"/>
            <w:hideMark/>
          </w:tcPr>
          <w:p w14:paraId="15659E6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Construction of a water regulation units, 9 ps </w:t>
            </w:r>
          </w:p>
        </w:tc>
        <w:tc>
          <w:tcPr>
            <w:tcW w:w="1304" w:type="dxa"/>
            <w:tcBorders>
              <w:top w:val="nil"/>
              <w:left w:val="nil"/>
              <w:bottom w:val="single" w:sz="4" w:space="0" w:color="auto"/>
              <w:right w:val="single" w:sz="4" w:space="0" w:color="auto"/>
            </w:tcBorders>
            <w:shd w:val="clear" w:color="auto" w:fill="auto"/>
            <w:vAlign w:val="center"/>
            <w:hideMark/>
          </w:tcPr>
          <w:p w14:paraId="767A205E" w14:textId="5FD47EEC"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Parahat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46389F4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8,568.57 </w:t>
            </w:r>
          </w:p>
        </w:tc>
        <w:tc>
          <w:tcPr>
            <w:tcW w:w="1392" w:type="dxa"/>
            <w:tcBorders>
              <w:top w:val="single" w:sz="4" w:space="0" w:color="auto"/>
              <w:left w:val="nil"/>
              <w:bottom w:val="single" w:sz="4" w:space="0" w:color="auto"/>
              <w:right w:val="single" w:sz="4" w:space="0" w:color="auto"/>
            </w:tcBorders>
            <w:vAlign w:val="center"/>
          </w:tcPr>
          <w:p w14:paraId="5227B787" w14:textId="1139DC47"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$4,268.57</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05431447" w14:textId="2CD3BDDE"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January2020 – continue up to date</w:t>
            </w:r>
          </w:p>
        </w:tc>
        <w:tc>
          <w:tcPr>
            <w:tcW w:w="2148" w:type="dxa"/>
            <w:tcBorders>
              <w:top w:val="nil"/>
              <w:left w:val="nil"/>
              <w:bottom w:val="single" w:sz="4" w:space="0" w:color="auto"/>
              <w:right w:val="single" w:sz="4" w:space="0" w:color="auto"/>
            </w:tcBorders>
            <w:shd w:val="clear" w:color="auto" w:fill="auto"/>
            <w:vAlign w:val="center"/>
            <w:hideMark/>
          </w:tcPr>
          <w:p w14:paraId="796DA515"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ensuring a fair, organized and reliable supply of irrigation water to the fields of land users and thereby create conditions for rational and efficient irrigation of land by building 9 water-regulating structures on watersheds located in the territories of brigades №1, №2, №3, №4, №5, Daikhan Association of Parahat</w:t>
            </w:r>
          </w:p>
        </w:tc>
        <w:tc>
          <w:tcPr>
            <w:tcW w:w="5160" w:type="dxa"/>
            <w:tcBorders>
              <w:top w:val="nil"/>
              <w:left w:val="nil"/>
              <w:bottom w:val="single" w:sz="4" w:space="0" w:color="auto"/>
              <w:right w:val="single" w:sz="4" w:space="0" w:color="auto"/>
            </w:tcBorders>
            <w:shd w:val="clear" w:color="auto" w:fill="auto"/>
            <w:vAlign w:val="center"/>
            <w:hideMark/>
          </w:tcPr>
          <w:p w14:paraId="7E6306CB" w14:textId="2CFC63B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Five out of nine water regulating units have been constructed. According to Mr. Pedjiyev Dovran, Water specialist, water losses at watersheds have been reduced by 30%. After the construction of the units, water supply improved at 2,003 hectares of land in </w:t>
            </w:r>
            <w:r>
              <w:rPr>
                <w:rFonts w:ascii="Times New Roman" w:eastAsia="Times New Roman" w:hAnsi="Times New Roman" w:cs="Times New Roman"/>
                <w:color w:val="000000"/>
                <w:lang w:eastAsia="en-CA"/>
              </w:rPr>
              <w:t>farmers’ associations</w:t>
            </w:r>
            <w:r w:rsidRPr="00AC3287">
              <w:rPr>
                <w:rFonts w:ascii="Times New Roman" w:eastAsia="Times New Roman" w:hAnsi="Times New Roman" w:cs="Times New Roman"/>
                <w:color w:val="000000"/>
                <w:lang w:eastAsia="en-CA"/>
              </w:rPr>
              <w:t xml:space="preserve"> and 197 hectares of land in household plots (total 2,200 hectares). The yield of crops increased by an average of 5-7 centners. The construction of the water regulation units provided: i) rational use of irrigation water; ii) saving time on water regulation (40%); iii) absence of disputes and conflicts with water management organizations; iv) reduction of water loss by 30% during the start-up of water on the watershed; v) improved control of water flow in accordance with irrigation schedules and vi) conditions have been created for keeping records of the received water. Total number of direct beneficiaries - 3,100 of which 744 were women. Total number of households – 600, out of them 40 targeted farmers </w:t>
            </w:r>
          </w:p>
        </w:tc>
      </w:tr>
      <w:tr w:rsidR="00A31036" w:rsidRPr="00AC3287" w14:paraId="2BA597AA" w14:textId="77777777" w:rsidTr="00A31036">
        <w:trPr>
          <w:trHeight w:val="3264"/>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3C8E1675"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15</w:t>
            </w:r>
          </w:p>
        </w:tc>
        <w:tc>
          <w:tcPr>
            <w:tcW w:w="1971" w:type="dxa"/>
            <w:tcBorders>
              <w:top w:val="nil"/>
              <w:left w:val="nil"/>
              <w:bottom w:val="single" w:sz="4" w:space="0" w:color="auto"/>
              <w:right w:val="single" w:sz="4" w:space="0" w:color="auto"/>
            </w:tcBorders>
            <w:shd w:val="clear" w:color="auto" w:fill="auto"/>
            <w:vAlign w:val="center"/>
            <w:hideMark/>
          </w:tcPr>
          <w:p w14:paraId="32005421"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Ensuring working conditions and preserving the health of workers at the garage of Parahat farmers association by repairing tractor maintenance boxes</w:t>
            </w:r>
          </w:p>
        </w:tc>
        <w:tc>
          <w:tcPr>
            <w:tcW w:w="1304" w:type="dxa"/>
            <w:tcBorders>
              <w:top w:val="nil"/>
              <w:left w:val="nil"/>
              <w:bottom w:val="single" w:sz="4" w:space="0" w:color="auto"/>
              <w:right w:val="single" w:sz="4" w:space="0" w:color="auto"/>
            </w:tcBorders>
            <w:shd w:val="clear" w:color="auto" w:fill="auto"/>
            <w:vAlign w:val="center"/>
            <w:hideMark/>
          </w:tcPr>
          <w:p w14:paraId="51A856B8" w14:textId="6A93DFD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Parahat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4213BDC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10,274.29 </w:t>
            </w:r>
          </w:p>
        </w:tc>
        <w:tc>
          <w:tcPr>
            <w:tcW w:w="1392" w:type="dxa"/>
            <w:tcBorders>
              <w:top w:val="single" w:sz="4" w:space="0" w:color="auto"/>
              <w:left w:val="nil"/>
              <w:bottom w:val="single" w:sz="4" w:space="0" w:color="auto"/>
              <w:right w:val="single" w:sz="4" w:space="0" w:color="auto"/>
            </w:tcBorders>
            <w:vAlign w:val="center"/>
          </w:tcPr>
          <w:p w14:paraId="3C045C4F" w14:textId="01904FBE"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$16,257.14</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0A64CC46" w14:textId="58B893A1"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February 2021</w:t>
            </w:r>
          </w:p>
        </w:tc>
        <w:tc>
          <w:tcPr>
            <w:tcW w:w="2148" w:type="dxa"/>
            <w:tcBorders>
              <w:top w:val="nil"/>
              <w:left w:val="nil"/>
              <w:bottom w:val="single" w:sz="4" w:space="0" w:color="auto"/>
              <w:right w:val="single" w:sz="4" w:space="0" w:color="auto"/>
            </w:tcBorders>
            <w:shd w:val="clear" w:color="auto" w:fill="auto"/>
            <w:vAlign w:val="center"/>
            <w:hideMark/>
          </w:tcPr>
          <w:p w14:paraId="57FD3D65" w14:textId="73C459AB"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creating the necessary (favorable) working conditions for employees of the garage d / a Parahat, ensuring the promotion of their good health and working capacity, thereby increasing the productivity of agricultural machinery repair and organize timely </w:t>
            </w:r>
            <w:r w:rsidRPr="00AC3287">
              <w:rPr>
                <w:rFonts w:ascii="Times New Roman" w:eastAsia="Times New Roman" w:hAnsi="Times New Roman" w:cs="Times New Roman"/>
                <w:color w:val="000000"/>
                <w:lang w:eastAsia="en-CA"/>
              </w:rPr>
              <w:lastRenderedPageBreak/>
              <w:t>provision of necessary equipment to tenants and land users of the Daikhan association for agricultural work in the fields in order to increase crop yields by repairing 4 boxes in the garage d/a Parahat</w:t>
            </w:r>
          </w:p>
        </w:tc>
        <w:tc>
          <w:tcPr>
            <w:tcW w:w="5160" w:type="dxa"/>
            <w:tcBorders>
              <w:top w:val="nil"/>
              <w:left w:val="nil"/>
              <w:bottom w:val="single" w:sz="4" w:space="0" w:color="auto"/>
              <w:right w:val="single" w:sz="4" w:space="0" w:color="auto"/>
            </w:tcBorders>
            <w:shd w:val="clear" w:color="auto" w:fill="auto"/>
            <w:vAlign w:val="center"/>
            <w:hideMark/>
          </w:tcPr>
          <w:p w14:paraId="29292CB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 xml:space="preserve">After the repair of the shed in the garage, the working conditions of tractor drivers and machine operators have improved. After repairing the shed, they managed to repair 12 tractors, which carried out work on wheat fields of 865 hectares, on cotton fields of 885 hectares (total 1,750 hectares). Timely provision of leaseholders with the necessary equipment enabled increase in the yield of agricultural crops by 7-8% compared to the previous period. Total number of direct beneficiaries – 880 of which 354 were women. Total number of households – 176  </w:t>
            </w:r>
          </w:p>
        </w:tc>
      </w:tr>
      <w:tr w:rsidR="00A31036" w:rsidRPr="00AC3287" w14:paraId="395BB621" w14:textId="77777777" w:rsidTr="00A31036">
        <w:trPr>
          <w:trHeight w:val="2604"/>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AB8222A"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16</w:t>
            </w:r>
          </w:p>
        </w:tc>
        <w:tc>
          <w:tcPr>
            <w:tcW w:w="1971" w:type="dxa"/>
            <w:tcBorders>
              <w:top w:val="nil"/>
              <w:left w:val="nil"/>
              <w:bottom w:val="single" w:sz="4" w:space="0" w:color="auto"/>
              <w:right w:val="single" w:sz="4" w:space="0" w:color="auto"/>
            </w:tcBorders>
            <w:shd w:val="clear" w:color="auto" w:fill="auto"/>
            <w:vAlign w:val="center"/>
            <w:hideMark/>
          </w:tcPr>
          <w:p w14:paraId="55034AB9"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Improvement of the ameliorative condition of irrigated lands in the Watan farmers association, by repairing the excavator and cleaning 10 km of drain channel and 4 km of irrigation canal</w:t>
            </w:r>
          </w:p>
        </w:tc>
        <w:tc>
          <w:tcPr>
            <w:tcW w:w="1304" w:type="dxa"/>
            <w:tcBorders>
              <w:top w:val="nil"/>
              <w:left w:val="nil"/>
              <w:bottom w:val="single" w:sz="4" w:space="0" w:color="auto"/>
              <w:right w:val="single" w:sz="4" w:space="0" w:color="auto"/>
            </w:tcBorders>
            <w:shd w:val="clear" w:color="auto" w:fill="auto"/>
            <w:vAlign w:val="center"/>
            <w:hideMark/>
          </w:tcPr>
          <w:p w14:paraId="7A566E26" w14:textId="3739FF6F"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Watan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60CCAAED"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2,888.29 </w:t>
            </w:r>
          </w:p>
        </w:tc>
        <w:tc>
          <w:tcPr>
            <w:tcW w:w="1392" w:type="dxa"/>
            <w:tcBorders>
              <w:top w:val="single" w:sz="4" w:space="0" w:color="auto"/>
              <w:left w:val="nil"/>
              <w:bottom w:val="single" w:sz="4" w:space="0" w:color="auto"/>
              <w:right w:val="single" w:sz="4" w:space="0" w:color="auto"/>
            </w:tcBorders>
            <w:vAlign w:val="center"/>
          </w:tcPr>
          <w:p w14:paraId="165E4528" w14:textId="1DD45627"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$19,357.14</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26C64182" w14:textId="0E560DDB"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continues up to date</w:t>
            </w:r>
          </w:p>
        </w:tc>
        <w:tc>
          <w:tcPr>
            <w:tcW w:w="2148" w:type="dxa"/>
            <w:tcBorders>
              <w:top w:val="nil"/>
              <w:left w:val="nil"/>
              <w:bottom w:val="single" w:sz="4" w:space="0" w:color="auto"/>
              <w:right w:val="single" w:sz="4" w:space="0" w:color="auto"/>
            </w:tcBorders>
            <w:shd w:val="clear" w:color="auto" w:fill="auto"/>
            <w:vAlign w:val="center"/>
            <w:hideMark/>
          </w:tcPr>
          <w:p w14:paraId="1ECBD1EC" w14:textId="65116A5C"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reducing the risks associated with climate change and, by reducing saline areas and improving water availability, to carry out mechanical cleaning of on-farm collector drainage networks with a length of 10 km and cleaning of on-farm irrigation networks with a length of 4 km at the site "Adak", of the village of Yashlyk of d/a Vatan</w:t>
            </w:r>
          </w:p>
        </w:tc>
        <w:tc>
          <w:tcPr>
            <w:tcW w:w="5160" w:type="dxa"/>
            <w:tcBorders>
              <w:top w:val="nil"/>
              <w:left w:val="nil"/>
              <w:bottom w:val="single" w:sz="4" w:space="0" w:color="auto"/>
              <w:right w:val="single" w:sz="4" w:space="0" w:color="auto"/>
            </w:tcBorders>
            <w:shd w:val="clear" w:color="auto" w:fill="auto"/>
            <w:vAlign w:val="center"/>
            <w:hideMark/>
          </w:tcPr>
          <w:p w14:paraId="0C411F55" w14:textId="787B22E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All planned measures have been completed under this small grant activity including cleaning 10 km of drainage collectors and 4 km of irrigation canals. This activity enables to improve the reclamation of irrigated lands on an area of 1,470 hectares of lands in the farmers association and 332 hectares of land in household plots (total 1,802 hectares). The yield of the crops has increased by 10-15 centners per hectare and, accordingly, the income received has increased by 7-8%. Total number of direct beneficiaries – 197 of which 51 were women. Total number of households – 35, out of them 22 targeted farmers </w:t>
            </w:r>
          </w:p>
        </w:tc>
      </w:tr>
      <w:tr w:rsidR="00A31036" w:rsidRPr="00AC3287" w14:paraId="3361F911" w14:textId="77777777" w:rsidTr="00A31036">
        <w:trPr>
          <w:trHeight w:val="3792"/>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E66D6F3"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17</w:t>
            </w:r>
          </w:p>
        </w:tc>
        <w:tc>
          <w:tcPr>
            <w:tcW w:w="1971" w:type="dxa"/>
            <w:tcBorders>
              <w:top w:val="nil"/>
              <w:left w:val="nil"/>
              <w:bottom w:val="single" w:sz="4" w:space="0" w:color="auto"/>
              <w:right w:val="single" w:sz="4" w:space="0" w:color="auto"/>
            </w:tcBorders>
            <w:shd w:val="clear" w:color="auto" w:fill="auto"/>
            <w:vAlign w:val="center"/>
            <w:hideMark/>
          </w:tcPr>
          <w:p w14:paraId="1A50DC48"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Improving the water supply of land users and reducing the risks associated with climate change through the repair of the Aqueduct and the construction of 18 water regulation units</w:t>
            </w:r>
          </w:p>
        </w:tc>
        <w:tc>
          <w:tcPr>
            <w:tcW w:w="1304" w:type="dxa"/>
            <w:tcBorders>
              <w:top w:val="nil"/>
              <w:left w:val="nil"/>
              <w:bottom w:val="single" w:sz="4" w:space="0" w:color="auto"/>
              <w:right w:val="single" w:sz="4" w:space="0" w:color="auto"/>
            </w:tcBorders>
            <w:shd w:val="clear" w:color="auto" w:fill="auto"/>
            <w:vAlign w:val="center"/>
            <w:hideMark/>
          </w:tcPr>
          <w:p w14:paraId="2B1F6BE2" w14:textId="26F7569B"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Watan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6F7A79A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18,685.71 </w:t>
            </w:r>
          </w:p>
        </w:tc>
        <w:tc>
          <w:tcPr>
            <w:tcW w:w="1392" w:type="dxa"/>
            <w:tcBorders>
              <w:top w:val="single" w:sz="4" w:space="0" w:color="auto"/>
              <w:left w:val="nil"/>
              <w:bottom w:val="single" w:sz="4" w:space="0" w:color="auto"/>
              <w:right w:val="single" w:sz="4" w:space="0" w:color="auto"/>
            </w:tcBorders>
            <w:vAlign w:val="center"/>
          </w:tcPr>
          <w:p w14:paraId="5B78328D" w14:textId="3E06DD48"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$12,571.43</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48997FCA" w14:textId="75F9D541"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continues up to date</w:t>
            </w:r>
          </w:p>
        </w:tc>
        <w:tc>
          <w:tcPr>
            <w:tcW w:w="2148" w:type="dxa"/>
            <w:tcBorders>
              <w:top w:val="nil"/>
              <w:left w:val="nil"/>
              <w:bottom w:val="single" w:sz="4" w:space="0" w:color="auto"/>
              <w:right w:val="single" w:sz="4" w:space="0" w:color="auto"/>
            </w:tcBorders>
            <w:shd w:val="clear" w:color="auto" w:fill="auto"/>
            <w:vAlign w:val="center"/>
            <w:hideMark/>
          </w:tcPr>
          <w:p w14:paraId="38E98B77" w14:textId="4CF5EA95" w:rsidR="00115F34"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improving the water availability of local land users and reducing the risks of land degradation and thereby increasing crop yields by repairing the aqueduct and building 18 water-regulating structures on the territory of the village of Pushkin pf d/a Vatan, etrap </w:t>
            </w:r>
            <w:r>
              <w:rPr>
                <w:rFonts w:ascii="Times New Roman" w:eastAsia="Times New Roman" w:hAnsi="Times New Roman" w:cs="Times New Roman"/>
                <w:color w:val="000000"/>
                <w:lang w:eastAsia="en-CA"/>
              </w:rPr>
              <w:t>Danew</w:t>
            </w:r>
          </w:p>
          <w:p w14:paraId="43C841EC" w14:textId="4448D393" w:rsidR="00115F34" w:rsidRPr="00AC3287" w:rsidRDefault="00115F34" w:rsidP="00AC3287">
            <w:pPr>
              <w:spacing w:after="0" w:line="240" w:lineRule="auto"/>
              <w:rPr>
                <w:rFonts w:ascii="Times New Roman" w:eastAsia="Times New Roman" w:hAnsi="Times New Roman" w:cs="Times New Roman"/>
                <w:color w:val="000000"/>
                <w:lang w:eastAsia="en-CA"/>
              </w:rPr>
            </w:pPr>
          </w:p>
        </w:tc>
        <w:tc>
          <w:tcPr>
            <w:tcW w:w="5160" w:type="dxa"/>
            <w:tcBorders>
              <w:top w:val="nil"/>
              <w:left w:val="nil"/>
              <w:bottom w:val="single" w:sz="4" w:space="0" w:color="auto"/>
              <w:right w:val="single" w:sz="4" w:space="0" w:color="auto"/>
            </w:tcBorders>
            <w:shd w:val="clear" w:color="auto" w:fill="auto"/>
            <w:vAlign w:val="center"/>
            <w:hideMark/>
          </w:tcPr>
          <w:p w14:paraId="7495D6E5" w14:textId="3714A849"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At the moment 15 water regulation units have been constructed. The aqueduct has not been repaired yet. Thanks to the construction of the water losses at watersheds reduced by 30%. The construction of the water regulation units improved water supply on 1,740 hectares of land in farmers association and 510.6 hectares of land in household plots (total 2,250 hectares), and the yield increased by 6-8 centners on average per hectare. The construction of the water regulation units provided: i) rational use of irrigation water; ii) saving time on water regulation (50%); iii) absence of disputes and conflicts with water management organizations; iv) reduction of water loss by 80% during the start-up of water at the watershed; v) improved control of water flow in accordance with irrigation schedules; vi) conditions have been created for keeping records of the received water.                                                                                                                             Total number of direct beneficiaries - 1,452 of which 492 were women. Total number of households – 472, out of them 164 targeted farmers </w:t>
            </w:r>
          </w:p>
        </w:tc>
      </w:tr>
      <w:tr w:rsidR="00A31036" w:rsidRPr="00AC3287" w14:paraId="749BE268" w14:textId="77777777" w:rsidTr="00A31036">
        <w:trPr>
          <w:trHeight w:val="309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09CCDFA"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18</w:t>
            </w:r>
          </w:p>
        </w:tc>
        <w:tc>
          <w:tcPr>
            <w:tcW w:w="1971" w:type="dxa"/>
            <w:tcBorders>
              <w:top w:val="nil"/>
              <w:left w:val="nil"/>
              <w:bottom w:val="single" w:sz="4" w:space="0" w:color="auto"/>
              <w:right w:val="single" w:sz="4" w:space="0" w:color="auto"/>
            </w:tcBorders>
            <w:shd w:val="clear" w:color="auto" w:fill="auto"/>
            <w:vAlign w:val="center"/>
            <w:hideMark/>
          </w:tcPr>
          <w:p w14:paraId="2A96D0A1"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Development in rural areas of the practice of generating income from alternative sources through construction of a demonstration greenhouse</w:t>
            </w:r>
          </w:p>
        </w:tc>
        <w:tc>
          <w:tcPr>
            <w:tcW w:w="1304" w:type="dxa"/>
            <w:tcBorders>
              <w:top w:val="nil"/>
              <w:left w:val="nil"/>
              <w:bottom w:val="single" w:sz="4" w:space="0" w:color="auto"/>
              <w:right w:val="single" w:sz="4" w:space="0" w:color="auto"/>
            </w:tcBorders>
            <w:shd w:val="clear" w:color="auto" w:fill="auto"/>
            <w:vAlign w:val="center"/>
            <w:hideMark/>
          </w:tcPr>
          <w:p w14:paraId="76CE7E09" w14:textId="3CB5286C"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Watan farmers association,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6AC61F65"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5,142.86 </w:t>
            </w:r>
          </w:p>
        </w:tc>
        <w:tc>
          <w:tcPr>
            <w:tcW w:w="1392" w:type="dxa"/>
            <w:tcBorders>
              <w:top w:val="single" w:sz="4" w:space="0" w:color="auto"/>
              <w:left w:val="nil"/>
              <w:bottom w:val="single" w:sz="4" w:space="0" w:color="auto"/>
              <w:right w:val="single" w:sz="4" w:space="0" w:color="auto"/>
            </w:tcBorders>
            <w:vAlign w:val="center"/>
          </w:tcPr>
          <w:p w14:paraId="618A7F19" w14:textId="06C95C01"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$2,994.29</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4DAF56E8" w14:textId="2D383D0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January 2020 – September 2021</w:t>
            </w:r>
          </w:p>
        </w:tc>
        <w:tc>
          <w:tcPr>
            <w:tcW w:w="2148" w:type="dxa"/>
            <w:tcBorders>
              <w:top w:val="nil"/>
              <w:left w:val="nil"/>
              <w:bottom w:val="single" w:sz="4" w:space="0" w:color="auto"/>
              <w:right w:val="single" w:sz="4" w:space="0" w:color="auto"/>
            </w:tcBorders>
            <w:shd w:val="clear" w:color="auto" w:fill="auto"/>
            <w:vAlign w:val="center"/>
            <w:hideMark/>
          </w:tcPr>
          <w:p w14:paraId="5AA5EDCD" w14:textId="16EB43E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was aimed at developing practices for income- generating from alternative sources by building a demonstration greenhouse with an area of 0.2 hectares in the village of Vatan, etrap  </w:t>
            </w:r>
            <w:r>
              <w:rPr>
                <w:rFonts w:ascii="Times New Roman" w:eastAsia="Times New Roman" w:hAnsi="Times New Roman" w:cs="Times New Roman"/>
                <w:color w:val="000000"/>
                <w:lang w:eastAsia="en-CA"/>
              </w:rPr>
              <w:t>Danew</w:t>
            </w:r>
          </w:p>
        </w:tc>
        <w:tc>
          <w:tcPr>
            <w:tcW w:w="5160" w:type="dxa"/>
            <w:tcBorders>
              <w:top w:val="nil"/>
              <w:left w:val="nil"/>
              <w:bottom w:val="single" w:sz="4" w:space="0" w:color="auto"/>
              <w:right w:val="single" w:sz="4" w:space="0" w:color="auto"/>
            </w:tcBorders>
            <w:shd w:val="clear" w:color="auto" w:fill="auto"/>
            <w:vAlign w:val="center"/>
            <w:hideMark/>
          </w:tcPr>
          <w:p w14:paraId="2AA0C46A" w14:textId="2EC10C3B"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main indicator of this project is the number of trained beneficiaries as well as the amount of the harvest obtained. 14 beneficiaries received consultations on construction of similar greenhouses. The first harvests were also obtained: 250 kg of tomatoes, 80 kg of watermelons, 45 kg of melon, 15 kg of cabbage, 5 kg of beans Currently, an income of 850 TM has been received, the accounting department keeps daily records of the products sold. </w:t>
            </w:r>
            <w:r w:rsidRPr="00AC3287">
              <w:rPr>
                <w:rFonts w:ascii="Times New Roman" w:eastAsia="Times New Roman" w:hAnsi="Times New Roman" w:cs="Times New Roman"/>
                <w:color w:val="000000"/>
                <w:lang w:eastAsia="en-CA"/>
              </w:rPr>
              <w:br/>
              <w:t xml:space="preserve">The obtained harvests are distributed among local residents at an affordable price (below the market price); workers of the </w:t>
            </w:r>
            <w:r>
              <w:rPr>
                <w:rFonts w:ascii="Times New Roman" w:eastAsia="Times New Roman" w:hAnsi="Times New Roman" w:cs="Times New Roman"/>
                <w:color w:val="000000"/>
                <w:lang w:eastAsia="en-CA"/>
              </w:rPr>
              <w:t>farmers’ associations</w:t>
            </w:r>
            <w:r w:rsidRPr="00AC3287">
              <w:rPr>
                <w:rFonts w:ascii="Times New Roman" w:eastAsia="Times New Roman" w:hAnsi="Times New Roman" w:cs="Times New Roman"/>
                <w:color w:val="000000"/>
                <w:lang w:eastAsia="en-CA"/>
              </w:rPr>
              <w:t xml:space="preserve"> can harvest crops for their needs free of charge. </w:t>
            </w:r>
          </w:p>
        </w:tc>
      </w:tr>
      <w:tr w:rsidR="00A31036" w:rsidRPr="00AC3287" w14:paraId="069BBCBE" w14:textId="77777777" w:rsidTr="00A31036">
        <w:trPr>
          <w:trHeight w:val="291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B49B010"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19</w:t>
            </w:r>
          </w:p>
        </w:tc>
        <w:tc>
          <w:tcPr>
            <w:tcW w:w="1971" w:type="dxa"/>
            <w:tcBorders>
              <w:top w:val="nil"/>
              <w:left w:val="nil"/>
              <w:bottom w:val="single" w:sz="4" w:space="0" w:color="auto"/>
              <w:right w:val="single" w:sz="4" w:space="0" w:color="auto"/>
            </w:tcBorders>
            <w:shd w:val="clear" w:color="auto" w:fill="auto"/>
            <w:vAlign w:val="center"/>
            <w:hideMark/>
          </w:tcPr>
          <w:p w14:paraId="74F4081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Construction and commissioning of a small workshop for accelerated composting of organic waste - a two-chamber bio fermenter and its instrumentation</w:t>
            </w:r>
          </w:p>
        </w:tc>
        <w:tc>
          <w:tcPr>
            <w:tcW w:w="1304" w:type="dxa"/>
            <w:tcBorders>
              <w:top w:val="nil"/>
              <w:left w:val="nil"/>
              <w:bottom w:val="single" w:sz="4" w:space="0" w:color="auto"/>
              <w:right w:val="single" w:sz="4" w:space="0" w:color="auto"/>
            </w:tcBorders>
            <w:shd w:val="clear" w:color="auto" w:fill="auto"/>
            <w:vAlign w:val="center"/>
            <w:hideMark/>
          </w:tcPr>
          <w:p w14:paraId="50E72FA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Zaman Farmers Association of Gorogly etrap, Dashoguz velayat</w:t>
            </w:r>
          </w:p>
        </w:tc>
        <w:tc>
          <w:tcPr>
            <w:tcW w:w="1206" w:type="dxa"/>
            <w:tcBorders>
              <w:top w:val="nil"/>
              <w:left w:val="nil"/>
              <w:bottom w:val="single" w:sz="4" w:space="0" w:color="auto"/>
              <w:right w:val="single" w:sz="4" w:space="0" w:color="auto"/>
            </w:tcBorders>
            <w:shd w:val="clear" w:color="auto" w:fill="auto"/>
            <w:vAlign w:val="center"/>
            <w:hideMark/>
          </w:tcPr>
          <w:p w14:paraId="501ADBE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9,345.71 </w:t>
            </w:r>
          </w:p>
        </w:tc>
        <w:tc>
          <w:tcPr>
            <w:tcW w:w="1392" w:type="dxa"/>
            <w:tcBorders>
              <w:top w:val="single" w:sz="4" w:space="0" w:color="auto"/>
              <w:left w:val="nil"/>
              <w:bottom w:val="single" w:sz="4" w:space="0" w:color="auto"/>
              <w:right w:val="single" w:sz="4" w:space="0" w:color="auto"/>
            </w:tcBorders>
            <w:vAlign w:val="center"/>
          </w:tcPr>
          <w:p w14:paraId="00CEB5CD" w14:textId="6F730138"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$3,630.86</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3171F68B" w14:textId="193AD374"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April 2021</w:t>
            </w:r>
          </w:p>
        </w:tc>
        <w:tc>
          <w:tcPr>
            <w:tcW w:w="2148" w:type="dxa"/>
            <w:tcBorders>
              <w:top w:val="nil"/>
              <w:left w:val="nil"/>
              <w:bottom w:val="single" w:sz="4" w:space="0" w:color="auto"/>
              <w:right w:val="single" w:sz="4" w:space="0" w:color="auto"/>
            </w:tcBorders>
            <w:shd w:val="clear" w:color="auto" w:fill="auto"/>
            <w:vAlign w:val="center"/>
            <w:hideMark/>
          </w:tcPr>
          <w:p w14:paraId="7C0C07F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main objective of this grant was the construction and commissioning of the first small workshop for accelerated composting of organic waste (a two-chamber biofermenter), which will function throughout the production year, regardless of climatic weather conditions, indoors</w:t>
            </w:r>
          </w:p>
        </w:tc>
        <w:tc>
          <w:tcPr>
            <w:tcW w:w="5160" w:type="dxa"/>
            <w:tcBorders>
              <w:top w:val="nil"/>
              <w:left w:val="nil"/>
              <w:bottom w:val="single" w:sz="4" w:space="0" w:color="auto"/>
              <w:right w:val="single" w:sz="4" w:space="0" w:color="auto"/>
            </w:tcBorders>
            <w:shd w:val="clear" w:color="auto" w:fill="auto"/>
            <w:vAlign w:val="center"/>
            <w:hideMark/>
          </w:tcPr>
          <w:p w14:paraId="749B5869"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43 tons of bio-compost have been produced. Bio-compost is made from organic waste - the remnants of leaves, straw, wood, animal hair, onion husks and other raw materials that are considered garbage. About 50 tons of this "waste" were collected and utilized in the region.  the number of beneficiaries who received biocompost, including people for whom the consultation was provided: 311 people. Consultations received representatives of kindergartens (11), representatives of secondary schools (9), entrepreneurs (7), local residents of the village of Ovlyaboi, Zaman Gengeshlik (31), owners of greenhouses from S. Rozmetov etrap (3), citizens of Dashoguz city, all women (191). </w:t>
            </w:r>
          </w:p>
        </w:tc>
      </w:tr>
      <w:tr w:rsidR="00A31036" w:rsidRPr="00AC3287" w14:paraId="63C77EAD" w14:textId="77777777" w:rsidTr="00A31036">
        <w:trPr>
          <w:trHeight w:val="2142"/>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FA47D99"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20</w:t>
            </w:r>
          </w:p>
        </w:tc>
        <w:tc>
          <w:tcPr>
            <w:tcW w:w="1971" w:type="dxa"/>
            <w:tcBorders>
              <w:top w:val="nil"/>
              <w:left w:val="nil"/>
              <w:bottom w:val="single" w:sz="4" w:space="0" w:color="auto"/>
              <w:right w:val="single" w:sz="4" w:space="0" w:color="auto"/>
            </w:tcBorders>
            <w:shd w:val="clear" w:color="auto" w:fill="auto"/>
            <w:vAlign w:val="center"/>
            <w:hideMark/>
          </w:tcPr>
          <w:p w14:paraId="04730F6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Obtaining fixed assets in the form of a disco-harrow for the use of soil-protective and resource-saving No-Till technology to increase soil fertility, increase yields and reduce the cost of some agricultural activities</w:t>
            </w:r>
          </w:p>
        </w:tc>
        <w:tc>
          <w:tcPr>
            <w:tcW w:w="1304" w:type="dxa"/>
            <w:tcBorders>
              <w:top w:val="nil"/>
              <w:left w:val="nil"/>
              <w:bottom w:val="single" w:sz="4" w:space="0" w:color="auto"/>
              <w:right w:val="single" w:sz="4" w:space="0" w:color="auto"/>
            </w:tcBorders>
            <w:shd w:val="clear" w:color="auto" w:fill="auto"/>
            <w:vAlign w:val="center"/>
            <w:hideMark/>
          </w:tcPr>
          <w:p w14:paraId="4D21C9F0" w14:textId="70C49F89"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Parahat farmers assosiaion,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 </w:t>
            </w:r>
          </w:p>
        </w:tc>
        <w:tc>
          <w:tcPr>
            <w:tcW w:w="1206" w:type="dxa"/>
            <w:tcBorders>
              <w:top w:val="nil"/>
              <w:left w:val="nil"/>
              <w:bottom w:val="single" w:sz="4" w:space="0" w:color="auto"/>
              <w:right w:val="single" w:sz="4" w:space="0" w:color="auto"/>
            </w:tcBorders>
            <w:shd w:val="clear" w:color="auto" w:fill="auto"/>
            <w:vAlign w:val="center"/>
            <w:hideMark/>
          </w:tcPr>
          <w:p w14:paraId="244CE3E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9,786.90 </w:t>
            </w:r>
          </w:p>
        </w:tc>
        <w:tc>
          <w:tcPr>
            <w:tcW w:w="1392" w:type="dxa"/>
            <w:tcBorders>
              <w:top w:val="single" w:sz="4" w:space="0" w:color="auto"/>
              <w:left w:val="nil"/>
              <w:bottom w:val="single" w:sz="4" w:space="0" w:color="auto"/>
              <w:right w:val="single" w:sz="4" w:space="0" w:color="auto"/>
            </w:tcBorders>
            <w:vAlign w:val="center"/>
          </w:tcPr>
          <w:p w14:paraId="3641A6E1" w14:textId="60FFC076"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$65,357.14</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34CF644A" w14:textId="152136D8"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2020 – June 2021</w:t>
            </w:r>
          </w:p>
        </w:tc>
        <w:tc>
          <w:tcPr>
            <w:tcW w:w="2148" w:type="dxa"/>
            <w:tcBorders>
              <w:top w:val="nil"/>
              <w:left w:val="nil"/>
              <w:bottom w:val="single" w:sz="4" w:space="0" w:color="auto"/>
              <w:right w:val="single" w:sz="4" w:space="0" w:color="auto"/>
            </w:tcBorders>
            <w:shd w:val="clear" w:color="auto" w:fill="auto"/>
            <w:vAlign w:val="center"/>
            <w:hideMark/>
          </w:tcPr>
          <w:p w14:paraId="13474925"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was aimed at the introduction and application of zero-tillage technology in the conditions of the region - "soil-protective and resource-saving agriculture, in order to increase soil fertility, increase crop yield and reduce the cost for agrotechnical measures</w:t>
            </w:r>
          </w:p>
        </w:tc>
        <w:tc>
          <w:tcPr>
            <w:tcW w:w="5160" w:type="dxa"/>
            <w:tcBorders>
              <w:top w:val="nil"/>
              <w:left w:val="nil"/>
              <w:bottom w:val="single" w:sz="4" w:space="0" w:color="auto"/>
              <w:right w:val="single" w:sz="4" w:space="0" w:color="auto"/>
            </w:tcBorders>
            <w:shd w:val="clear" w:color="auto" w:fill="auto"/>
            <w:vAlign w:val="center"/>
            <w:hideMark/>
          </w:tcPr>
          <w:p w14:paraId="30CDD74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introduction and application of No-Till technology contributes to i) increased yields by 10% on irrigated fields with an area of almost 614 ha; ii) increased the profit received by 10-15% due to improving moisture retention by 8-10% and saving the amount of water by 25-26% when growing fodder, corn, and reducing the cost of agrotechnical measures and fertilizers by 10-15%. Total number of direct beneficiaries - 3,351 of which 945 were women. Total number of households – 812, out of them 20 targeted farmers </w:t>
            </w:r>
          </w:p>
        </w:tc>
      </w:tr>
      <w:tr w:rsidR="00A31036" w:rsidRPr="00AC3287" w14:paraId="06732931" w14:textId="77777777" w:rsidTr="00A31036">
        <w:trPr>
          <w:trHeight w:val="288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753972C"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21</w:t>
            </w:r>
          </w:p>
        </w:tc>
        <w:tc>
          <w:tcPr>
            <w:tcW w:w="1971" w:type="dxa"/>
            <w:tcBorders>
              <w:top w:val="nil"/>
              <w:left w:val="nil"/>
              <w:bottom w:val="single" w:sz="4" w:space="0" w:color="auto"/>
              <w:right w:val="single" w:sz="4" w:space="0" w:color="auto"/>
            </w:tcBorders>
            <w:shd w:val="clear" w:color="auto" w:fill="auto"/>
            <w:vAlign w:val="center"/>
            <w:hideMark/>
          </w:tcPr>
          <w:p w14:paraId="5CDB7B81"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Improvement of water supply for local farmers and reclamation of irrigated lands by repairing a JCB-240 excavator."</w:t>
            </w:r>
          </w:p>
        </w:tc>
        <w:tc>
          <w:tcPr>
            <w:tcW w:w="1304" w:type="dxa"/>
            <w:tcBorders>
              <w:top w:val="nil"/>
              <w:left w:val="nil"/>
              <w:bottom w:val="single" w:sz="4" w:space="0" w:color="auto"/>
              <w:right w:val="single" w:sz="4" w:space="0" w:color="auto"/>
            </w:tcBorders>
            <w:shd w:val="clear" w:color="auto" w:fill="auto"/>
            <w:vAlign w:val="center"/>
            <w:hideMark/>
          </w:tcPr>
          <w:p w14:paraId="6B1DDBE7" w14:textId="0BC34F4A"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Farmers Association Babadayhan of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738A172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11,285.71 </w:t>
            </w:r>
          </w:p>
        </w:tc>
        <w:tc>
          <w:tcPr>
            <w:tcW w:w="1392" w:type="dxa"/>
            <w:tcBorders>
              <w:top w:val="single" w:sz="4" w:space="0" w:color="auto"/>
              <w:left w:val="nil"/>
              <w:bottom w:val="single" w:sz="4" w:space="0" w:color="auto"/>
              <w:right w:val="single" w:sz="4" w:space="0" w:color="auto"/>
            </w:tcBorders>
            <w:vAlign w:val="center"/>
          </w:tcPr>
          <w:p w14:paraId="504C8B4C" w14:textId="00A0F96A"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$42,571.43</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13A795FB" w14:textId="0FABE3BD"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February – June 2021  </w:t>
            </w:r>
          </w:p>
        </w:tc>
        <w:tc>
          <w:tcPr>
            <w:tcW w:w="2148" w:type="dxa"/>
            <w:tcBorders>
              <w:top w:val="nil"/>
              <w:left w:val="nil"/>
              <w:bottom w:val="single" w:sz="4" w:space="0" w:color="auto"/>
              <w:right w:val="single" w:sz="4" w:space="0" w:color="auto"/>
            </w:tcBorders>
            <w:shd w:val="clear" w:color="auto" w:fill="auto"/>
            <w:vAlign w:val="center"/>
            <w:hideMark/>
          </w:tcPr>
          <w:p w14:paraId="1F316B11" w14:textId="56D93139"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is aimed at improving the water availability and reclamation condition of irrigated lands in the territories of the Daykhan association Babadaykhan, etrap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by cleaning 22.5 km of on-farm irrigation and 12 km of collector-drainage networks by repairing the JCB-240 excavator</w:t>
            </w:r>
          </w:p>
        </w:tc>
        <w:tc>
          <w:tcPr>
            <w:tcW w:w="5160" w:type="dxa"/>
            <w:tcBorders>
              <w:top w:val="nil"/>
              <w:left w:val="nil"/>
              <w:bottom w:val="single" w:sz="4" w:space="0" w:color="auto"/>
              <w:right w:val="single" w:sz="4" w:space="0" w:color="auto"/>
            </w:tcBorders>
            <w:shd w:val="clear" w:color="auto" w:fill="auto"/>
            <w:vAlign w:val="center"/>
            <w:hideMark/>
          </w:tcPr>
          <w:p w14:paraId="45E53D7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Improved the reclamation of irrigated land on an area of 2,027 hectares and household plots of 507 hectares (total 2,534 hectares). All cleaning-up works were completed in 2021. An increase in yield at the end of 2021 was 10-15 centners per hectare. Increase in the income of the local population by 10%. The groundwater level droped by an average of 25-30 cm. Currently, the excavator is in good condition, continues cleaning drainage and irrigation canals. Total number of beneficiaries is 6,966 who benefit from the improvement of the reclamation of irrigated lands and on household plots after cleaning the drain collector with a length of 12 km and cleaning the irrigation canals with a length of 22.5 km. Total number of households – 1,594, out of them 211 targeted farmers </w:t>
            </w:r>
          </w:p>
        </w:tc>
      </w:tr>
      <w:tr w:rsidR="00A31036" w:rsidRPr="00AC3287" w14:paraId="687FBB9C" w14:textId="77777777" w:rsidTr="00BB1925">
        <w:trPr>
          <w:trHeight w:val="1889"/>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AFFEA10"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22</w:t>
            </w:r>
          </w:p>
        </w:tc>
        <w:tc>
          <w:tcPr>
            <w:tcW w:w="1971" w:type="dxa"/>
            <w:tcBorders>
              <w:top w:val="nil"/>
              <w:left w:val="nil"/>
              <w:bottom w:val="single" w:sz="4" w:space="0" w:color="auto"/>
              <w:right w:val="single" w:sz="4" w:space="0" w:color="auto"/>
            </w:tcBorders>
            <w:shd w:val="clear" w:color="auto" w:fill="auto"/>
            <w:vAlign w:val="center"/>
            <w:hideMark/>
          </w:tcPr>
          <w:p w14:paraId="16C3103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Improvement of water supply for land users and reduction of the risks irrigation water shortage induced with climate change in the f/a "Babadaikhan" through the construction of 15 (p.p. 13-0.3 m3 / s and 5-0.8 m3 / s) water regulation units</w:t>
            </w:r>
          </w:p>
        </w:tc>
        <w:tc>
          <w:tcPr>
            <w:tcW w:w="1304" w:type="dxa"/>
            <w:tcBorders>
              <w:top w:val="nil"/>
              <w:left w:val="nil"/>
              <w:bottom w:val="single" w:sz="4" w:space="0" w:color="auto"/>
              <w:right w:val="single" w:sz="4" w:space="0" w:color="auto"/>
            </w:tcBorders>
            <w:shd w:val="clear" w:color="auto" w:fill="auto"/>
            <w:vAlign w:val="center"/>
            <w:hideMark/>
          </w:tcPr>
          <w:p w14:paraId="54514AB2" w14:textId="0A6FFCAD"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Farmers Association Babadayhan of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4DAB6428"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13,571.43 </w:t>
            </w:r>
          </w:p>
        </w:tc>
        <w:tc>
          <w:tcPr>
            <w:tcW w:w="1392" w:type="dxa"/>
            <w:tcBorders>
              <w:top w:val="single" w:sz="4" w:space="0" w:color="auto"/>
              <w:left w:val="nil"/>
              <w:bottom w:val="single" w:sz="4" w:space="0" w:color="auto"/>
              <w:right w:val="single" w:sz="4" w:space="0" w:color="auto"/>
            </w:tcBorders>
            <w:vAlign w:val="center"/>
          </w:tcPr>
          <w:p w14:paraId="505ED1B0" w14:textId="7A2AE575"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$8,257.14</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432E3609" w14:textId="2388C0F2"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February 2021 – continues up to date</w:t>
            </w:r>
          </w:p>
        </w:tc>
        <w:tc>
          <w:tcPr>
            <w:tcW w:w="2148" w:type="dxa"/>
            <w:tcBorders>
              <w:top w:val="nil"/>
              <w:left w:val="nil"/>
              <w:bottom w:val="single" w:sz="4" w:space="0" w:color="auto"/>
              <w:right w:val="single" w:sz="4" w:space="0" w:color="auto"/>
            </w:tcBorders>
            <w:shd w:val="clear" w:color="auto" w:fill="auto"/>
            <w:vAlign w:val="center"/>
            <w:hideMark/>
          </w:tcPr>
          <w:p w14:paraId="5EDBD98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is aimed at improving water availability in conditions of irrigation water shortage connected with climate change, thereby achieving high crop yields and incomes by building 15 water-regulating structures within 5 months on the Karyagach, Dvoynik, Shirin, Hashim, Dovlet, May and Yalkym watersheds of   Babadaykhan Daikhan </w:t>
            </w:r>
            <w:r w:rsidRPr="00AC3287">
              <w:rPr>
                <w:rFonts w:ascii="Times New Roman" w:eastAsia="Times New Roman" w:hAnsi="Times New Roman" w:cs="Times New Roman"/>
                <w:color w:val="000000"/>
                <w:lang w:eastAsia="en-CA"/>
              </w:rPr>
              <w:lastRenderedPageBreak/>
              <w:t>AssociationThe grant is aimed at improving water availability in conditions of irrigation water shortage connected with climate change, thereby achieving high crop yields and incomes by building 15 water-regulating structures within 5 months on the Karyagach, Dvoynik, Shirin, Hashim, Dovlet, May and Yalkym watersheds of   Babadaykhan Daikhan Association</w:t>
            </w:r>
          </w:p>
        </w:tc>
        <w:tc>
          <w:tcPr>
            <w:tcW w:w="5160" w:type="dxa"/>
            <w:tcBorders>
              <w:top w:val="nil"/>
              <w:left w:val="nil"/>
              <w:bottom w:val="single" w:sz="4" w:space="0" w:color="auto"/>
              <w:right w:val="single" w:sz="4" w:space="0" w:color="auto"/>
            </w:tcBorders>
            <w:shd w:val="clear" w:color="auto" w:fill="auto"/>
            <w:vAlign w:val="center"/>
            <w:hideMark/>
          </w:tcPr>
          <w:p w14:paraId="3333E25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At the moment, 10 water regulating units have been built, which have improved water availability on an area of more than 715 hectares.  The water regulating units improved the water supply on agricultural land on an area of 3,079.3 hectares and 497 hectares of household plots. There is increase in the yield of agricultural crops by 6 - 7% annually. The construction of water regulation units provide to farmers many advantages such as: i) timely supply of irrigation water to the fields of tenants; ii) avioding water losses, ensure rational use of water; iii) saving time on water regulation (35%); iv) no disputes and conflicts in the distribution of water; v) strengthen control over water distribution in accordance with irrigation schedules. the grant has not been fully completed. In this regard, the number of direct beneficiaries has not been estimated. Upon completion of this grant, the recipients of the services will be 9,401 people, of which 2,820. Total number of households – 2,170</w:t>
            </w:r>
          </w:p>
        </w:tc>
      </w:tr>
      <w:tr w:rsidR="00A31036" w:rsidRPr="00AC3287" w14:paraId="3F609402" w14:textId="77777777" w:rsidTr="00BB1925">
        <w:trPr>
          <w:trHeight w:val="1799"/>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74D47DC"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23</w:t>
            </w:r>
          </w:p>
        </w:tc>
        <w:tc>
          <w:tcPr>
            <w:tcW w:w="1971" w:type="dxa"/>
            <w:tcBorders>
              <w:top w:val="nil"/>
              <w:left w:val="nil"/>
              <w:bottom w:val="single" w:sz="4" w:space="0" w:color="auto"/>
              <w:right w:val="single" w:sz="4" w:space="0" w:color="auto"/>
            </w:tcBorders>
            <w:shd w:val="clear" w:color="auto" w:fill="auto"/>
            <w:vAlign w:val="center"/>
            <w:hideMark/>
          </w:tcPr>
          <w:p w14:paraId="3ACA83E3"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Development in rural areas of the practice of alternative income generation and adapting local residents to climate change by overhauling the existing greenhouse with an area of 250 m2.</w:t>
            </w:r>
          </w:p>
        </w:tc>
        <w:tc>
          <w:tcPr>
            <w:tcW w:w="1304" w:type="dxa"/>
            <w:tcBorders>
              <w:top w:val="nil"/>
              <w:left w:val="nil"/>
              <w:bottom w:val="single" w:sz="4" w:space="0" w:color="auto"/>
              <w:right w:val="single" w:sz="4" w:space="0" w:color="auto"/>
            </w:tcBorders>
            <w:shd w:val="clear" w:color="auto" w:fill="auto"/>
            <w:vAlign w:val="center"/>
            <w:hideMark/>
          </w:tcPr>
          <w:p w14:paraId="06326174" w14:textId="16F48C62"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Farmers Association Babadayhan of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55D14547"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2,365.71 </w:t>
            </w:r>
          </w:p>
        </w:tc>
        <w:tc>
          <w:tcPr>
            <w:tcW w:w="1392" w:type="dxa"/>
            <w:tcBorders>
              <w:top w:val="single" w:sz="4" w:space="0" w:color="auto"/>
              <w:left w:val="nil"/>
              <w:bottom w:val="single" w:sz="4" w:space="0" w:color="auto"/>
              <w:right w:val="single" w:sz="4" w:space="0" w:color="auto"/>
            </w:tcBorders>
            <w:vAlign w:val="center"/>
          </w:tcPr>
          <w:p w14:paraId="57BE8E03" w14:textId="7D39EC5F"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$1,428.57</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585BA017" w14:textId="609F3B9B"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February - October 2021  </w:t>
            </w:r>
          </w:p>
        </w:tc>
        <w:tc>
          <w:tcPr>
            <w:tcW w:w="2148" w:type="dxa"/>
            <w:tcBorders>
              <w:top w:val="nil"/>
              <w:left w:val="nil"/>
              <w:bottom w:val="single" w:sz="4" w:space="0" w:color="auto"/>
              <w:right w:val="single" w:sz="4" w:space="0" w:color="auto"/>
            </w:tcBorders>
            <w:shd w:val="clear" w:color="auto" w:fill="auto"/>
            <w:vAlign w:val="center"/>
            <w:hideMark/>
          </w:tcPr>
          <w:p w14:paraId="4E19706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is aimed at reducing the risks from the impact of climate change on the economic well-being of people  of Babadaykhan village through the introduction of the practice of  income-generating  from alternative sources, thereby teaching the female part of the population to run a </w:t>
            </w:r>
            <w:r w:rsidRPr="00AC3287">
              <w:rPr>
                <w:rFonts w:ascii="Times New Roman" w:eastAsia="Times New Roman" w:hAnsi="Times New Roman" w:cs="Times New Roman"/>
                <w:color w:val="000000"/>
                <w:lang w:eastAsia="en-CA"/>
              </w:rPr>
              <w:lastRenderedPageBreak/>
              <w:t>greenhouse through the overhaul of a greenhouse with an area of 250 m2 located on the territory of Babadaykhan d/a</w:t>
            </w:r>
          </w:p>
        </w:tc>
        <w:tc>
          <w:tcPr>
            <w:tcW w:w="5160" w:type="dxa"/>
            <w:tcBorders>
              <w:top w:val="nil"/>
              <w:left w:val="nil"/>
              <w:bottom w:val="single" w:sz="4" w:space="0" w:color="auto"/>
              <w:right w:val="single" w:sz="4" w:space="0" w:color="auto"/>
            </w:tcBorders>
            <w:shd w:val="clear" w:color="auto" w:fill="auto"/>
            <w:vAlign w:val="center"/>
            <w:hideMark/>
          </w:tcPr>
          <w:p w14:paraId="40F98498" w14:textId="2DE4D85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 xml:space="preserve">In the past this greenhouse was abandoned. 12–13-year-old lemons that were inside were frozen during the winter. Under  this small grant activity the walls were re-built, heating system improved. Soil and organic fertilizer have been delivered for improvement of the soil fertility. At the present greenhouse was restored and operationally functioning benefiting he residents of the </w:t>
            </w:r>
            <w:r>
              <w:rPr>
                <w:rFonts w:ascii="Times New Roman" w:eastAsia="Times New Roman" w:hAnsi="Times New Roman" w:cs="Times New Roman"/>
                <w:color w:val="000000"/>
                <w:lang w:eastAsia="en-CA"/>
              </w:rPr>
              <w:t>farmers’ associations</w:t>
            </w:r>
          </w:p>
        </w:tc>
      </w:tr>
      <w:tr w:rsidR="00A31036" w:rsidRPr="00AC3287" w14:paraId="4C5C467D" w14:textId="77777777" w:rsidTr="00A31036">
        <w:trPr>
          <w:trHeight w:val="2418"/>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71AF3EE"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24</w:t>
            </w:r>
          </w:p>
        </w:tc>
        <w:tc>
          <w:tcPr>
            <w:tcW w:w="1971" w:type="dxa"/>
            <w:tcBorders>
              <w:top w:val="nil"/>
              <w:left w:val="nil"/>
              <w:bottom w:val="single" w:sz="4" w:space="0" w:color="auto"/>
              <w:right w:val="single" w:sz="4" w:space="0" w:color="auto"/>
            </w:tcBorders>
            <w:shd w:val="clear" w:color="auto" w:fill="auto"/>
            <w:vAlign w:val="center"/>
            <w:hideMark/>
          </w:tcPr>
          <w:p w14:paraId="600CDE2E"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Installation of drip irrigation system to save water resources and develop sustainable horticulture in the context of climate change.</w:t>
            </w:r>
          </w:p>
        </w:tc>
        <w:tc>
          <w:tcPr>
            <w:tcW w:w="1304" w:type="dxa"/>
            <w:tcBorders>
              <w:top w:val="nil"/>
              <w:left w:val="nil"/>
              <w:bottom w:val="single" w:sz="4" w:space="0" w:color="auto"/>
              <w:right w:val="single" w:sz="4" w:space="0" w:color="auto"/>
            </w:tcBorders>
            <w:shd w:val="clear" w:color="auto" w:fill="auto"/>
            <w:vAlign w:val="center"/>
            <w:hideMark/>
          </w:tcPr>
          <w:p w14:paraId="68B47A21" w14:textId="43D0AFF1"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Farmers Association Babadayhan of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6EBE21A5"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12,780.00 </w:t>
            </w:r>
          </w:p>
        </w:tc>
        <w:tc>
          <w:tcPr>
            <w:tcW w:w="1392" w:type="dxa"/>
            <w:tcBorders>
              <w:top w:val="single" w:sz="4" w:space="0" w:color="auto"/>
              <w:left w:val="nil"/>
              <w:bottom w:val="single" w:sz="4" w:space="0" w:color="auto"/>
              <w:right w:val="single" w:sz="4" w:space="0" w:color="auto"/>
            </w:tcBorders>
            <w:vAlign w:val="center"/>
          </w:tcPr>
          <w:p w14:paraId="6E788DDA" w14:textId="4DF69880"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$8,170.86</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0F1DB918" w14:textId="445AE7B9"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February - September 2021  </w:t>
            </w:r>
          </w:p>
        </w:tc>
        <w:tc>
          <w:tcPr>
            <w:tcW w:w="2148" w:type="dxa"/>
            <w:tcBorders>
              <w:top w:val="nil"/>
              <w:left w:val="nil"/>
              <w:bottom w:val="single" w:sz="4" w:space="0" w:color="auto"/>
              <w:right w:val="single" w:sz="4" w:space="0" w:color="auto"/>
            </w:tcBorders>
            <w:shd w:val="clear" w:color="auto" w:fill="auto"/>
            <w:vAlign w:val="center"/>
            <w:hideMark/>
          </w:tcPr>
          <w:p w14:paraId="025294D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is aimed at the development of sustainable agro-production by creating optimal conditions for the survival of seedlings and increasing yields by at least 30%, through the use of water-saving technologies - the installation of a drop irrigation system on a garden plot of 5 hectares in  Babadaykhan d/a</w:t>
            </w:r>
          </w:p>
        </w:tc>
        <w:tc>
          <w:tcPr>
            <w:tcW w:w="5160" w:type="dxa"/>
            <w:tcBorders>
              <w:top w:val="nil"/>
              <w:left w:val="nil"/>
              <w:bottom w:val="single" w:sz="4" w:space="0" w:color="auto"/>
              <w:right w:val="single" w:sz="4" w:space="0" w:color="auto"/>
            </w:tcBorders>
            <w:shd w:val="clear" w:color="auto" w:fill="auto"/>
            <w:vAlign w:val="center"/>
            <w:hideMark/>
          </w:tcPr>
          <w:p w14:paraId="35244AF4"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Activities on procurement and instalation of the drip irrigation system was completed. At the moment 22 gardeners were consulted. The grant is a demonstration activity for other gardeners, as many gardeners have expressed a desire in installation of drip irrigation in their gardens. Other gardeners in the neighbourhood also received the electricity supplied within this small grant activity. It is expected that yields will increase by at least 30% and save water by 70-80%. Total number of beneficiaries is 115 people, of which 37 were women. Total number of households – 23</w:t>
            </w:r>
          </w:p>
        </w:tc>
      </w:tr>
      <w:tr w:rsidR="00A31036" w:rsidRPr="00AC3287" w14:paraId="41135CEB" w14:textId="77777777" w:rsidTr="00BB1925">
        <w:trPr>
          <w:trHeight w:val="1259"/>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B08FDB5"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25</w:t>
            </w:r>
          </w:p>
        </w:tc>
        <w:tc>
          <w:tcPr>
            <w:tcW w:w="1971" w:type="dxa"/>
            <w:tcBorders>
              <w:top w:val="nil"/>
              <w:left w:val="nil"/>
              <w:bottom w:val="single" w:sz="4" w:space="0" w:color="auto"/>
              <w:right w:val="single" w:sz="4" w:space="0" w:color="auto"/>
            </w:tcBorders>
            <w:shd w:val="clear" w:color="auto" w:fill="auto"/>
            <w:vAlign w:val="center"/>
            <w:hideMark/>
          </w:tcPr>
          <w:p w14:paraId="72F9C97D"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Improvement of water supply for local farmers by purchasing portable pumps.</w:t>
            </w:r>
          </w:p>
        </w:tc>
        <w:tc>
          <w:tcPr>
            <w:tcW w:w="1304" w:type="dxa"/>
            <w:tcBorders>
              <w:top w:val="nil"/>
              <w:left w:val="nil"/>
              <w:bottom w:val="single" w:sz="4" w:space="0" w:color="auto"/>
              <w:right w:val="single" w:sz="4" w:space="0" w:color="auto"/>
            </w:tcBorders>
            <w:shd w:val="clear" w:color="auto" w:fill="auto"/>
            <w:vAlign w:val="center"/>
            <w:hideMark/>
          </w:tcPr>
          <w:p w14:paraId="73B3BE36" w14:textId="449F219D"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Farmers Association Babadayhan of </w:t>
            </w:r>
            <w:r>
              <w:rPr>
                <w:rFonts w:ascii="Times New Roman" w:eastAsia="Times New Roman" w:hAnsi="Times New Roman" w:cs="Times New Roman"/>
                <w:color w:val="000000"/>
                <w:lang w:eastAsia="en-CA"/>
              </w:rPr>
              <w:t>Danew</w:t>
            </w:r>
            <w:r w:rsidRPr="00AC3287">
              <w:rPr>
                <w:rFonts w:ascii="Times New Roman" w:eastAsia="Times New Roman" w:hAnsi="Times New Roman" w:cs="Times New Roman"/>
                <w:color w:val="000000"/>
                <w:lang w:eastAsia="en-CA"/>
              </w:rPr>
              <w:t xml:space="preserve"> etrap, Lebap velayat</w:t>
            </w:r>
          </w:p>
        </w:tc>
        <w:tc>
          <w:tcPr>
            <w:tcW w:w="1206" w:type="dxa"/>
            <w:tcBorders>
              <w:top w:val="nil"/>
              <w:left w:val="nil"/>
              <w:bottom w:val="single" w:sz="4" w:space="0" w:color="auto"/>
              <w:right w:val="single" w:sz="4" w:space="0" w:color="auto"/>
            </w:tcBorders>
            <w:shd w:val="clear" w:color="auto" w:fill="auto"/>
            <w:vAlign w:val="center"/>
            <w:hideMark/>
          </w:tcPr>
          <w:p w14:paraId="51951CEB"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14,285.71 </w:t>
            </w:r>
          </w:p>
        </w:tc>
        <w:tc>
          <w:tcPr>
            <w:tcW w:w="1392" w:type="dxa"/>
            <w:tcBorders>
              <w:top w:val="single" w:sz="4" w:space="0" w:color="auto"/>
              <w:left w:val="nil"/>
              <w:bottom w:val="single" w:sz="4" w:space="0" w:color="auto"/>
              <w:right w:val="single" w:sz="4" w:space="0" w:color="auto"/>
            </w:tcBorders>
            <w:vAlign w:val="center"/>
          </w:tcPr>
          <w:p w14:paraId="327BA74D" w14:textId="3CCFDC32"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$5,045.71</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60835496" w14:textId="21E6E8BF"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February – June 2021  </w:t>
            </w:r>
          </w:p>
        </w:tc>
        <w:tc>
          <w:tcPr>
            <w:tcW w:w="2148" w:type="dxa"/>
            <w:tcBorders>
              <w:top w:val="nil"/>
              <w:left w:val="nil"/>
              <w:bottom w:val="single" w:sz="4" w:space="0" w:color="auto"/>
              <w:right w:val="single" w:sz="4" w:space="0" w:color="auto"/>
            </w:tcBorders>
            <w:shd w:val="clear" w:color="auto" w:fill="auto"/>
            <w:vAlign w:val="center"/>
            <w:hideMark/>
          </w:tcPr>
          <w:p w14:paraId="2950E9F1"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is aimed at mitigating the impact of climate change by improving the water availability of local farmers, as well as reducing the risks of withdrawing these lands from the </w:t>
            </w:r>
            <w:r w:rsidRPr="00AC3287">
              <w:rPr>
                <w:rFonts w:ascii="Times New Roman" w:eastAsia="Times New Roman" w:hAnsi="Times New Roman" w:cs="Times New Roman"/>
                <w:color w:val="000000"/>
                <w:lang w:eastAsia="en-CA"/>
              </w:rPr>
              <w:lastRenderedPageBreak/>
              <w:t>acreage fund by purchasing 2 (two) mobile pumping units with a capacity of 0.35 m3/sec.</w:t>
            </w:r>
          </w:p>
        </w:tc>
        <w:tc>
          <w:tcPr>
            <w:tcW w:w="5160" w:type="dxa"/>
            <w:tcBorders>
              <w:top w:val="nil"/>
              <w:left w:val="nil"/>
              <w:bottom w:val="single" w:sz="4" w:space="0" w:color="auto"/>
              <w:right w:val="single" w:sz="4" w:space="0" w:color="auto"/>
            </w:tcBorders>
            <w:shd w:val="clear" w:color="auto" w:fill="auto"/>
            <w:vAlign w:val="center"/>
            <w:hideMark/>
          </w:tcPr>
          <w:p w14:paraId="202B8829"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 xml:space="preserve">Under this small grant activity  two pumps were procured for farmers to use them to irrigate the agricultural fields of the Farmers association. To date, water supply has been improved on irrigated fields with a total area of 128 ha. The mobile diesel pumps ensured a stable and timely water supply and solved the water shortage problems in remote areas of the farm. The efficiency of irrigation works on the farm has improved by 25 - 30%. An increase in yields at the end of 2021 </w:t>
            </w:r>
            <w:r w:rsidRPr="00AC3287">
              <w:rPr>
                <w:rFonts w:ascii="Times New Roman" w:eastAsia="Times New Roman" w:hAnsi="Times New Roman" w:cs="Times New Roman"/>
                <w:color w:val="000000"/>
                <w:lang w:eastAsia="en-CA"/>
              </w:rPr>
              <w:lastRenderedPageBreak/>
              <w:t xml:space="preserve">was by 10-12%. Number of the direct beneficiaries - 2,182 people, of which 672 were women. Total number of households – 583, out of them 72 targeted farmers </w:t>
            </w:r>
          </w:p>
        </w:tc>
      </w:tr>
      <w:tr w:rsidR="00A31036" w:rsidRPr="00AC3287" w14:paraId="3F773582" w14:textId="77777777" w:rsidTr="00A31036">
        <w:trPr>
          <w:trHeight w:val="216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EE07CEA"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26</w:t>
            </w:r>
          </w:p>
        </w:tc>
        <w:tc>
          <w:tcPr>
            <w:tcW w:w="1971" w:type="dxa"/>
            <w:tcBorders>
              <w:top w:val="nil"/>
              <w:left w:val="nil"/>
              <w:bottom w:val="single" w:sz="4" w:space="0" w:color="auto"/>
              <w:right w:val="single" w:sz="4" w:space="0" w:color="auto"/>
            </w:tcBorders>
            <w:shd w:val="clear" w:color="auto" w:fill="auto"/>
            <w:vAlign w:val="center"/>
            <w:hideMark/>
          </w:tcPr>
          <w:p w14:paraId="2524D2CF"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Development of alternative sources of income by opening a sewing club to train young girls in sewing</w:t>
            </w:r>
          </w:p>
        </w:tc>
        <w:tc>
          <w:tcPr>
            <w:tcW w:w="1304" w:type="dxa"/>
            <w:tcBorders>
              <w:top w:val="nil"/>
              <w:left w:val="nil"/>
              <w:bottom w:val="single" w:sz="4" w:space="0" w:color="auto"/>
              <w:right w:val="single" w:sz="4" w:space="0" w:color="auto"/>
            </w:tcBorders>
            <w:shd w:val="clear" w:color="auto" w:fill="auto"/>
            <w:vAlign w:val="center"/>
            <w:hideMark/>
          </w:tcPr>
          <w:p w14:paraId="10B812B6"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Farmers Association named after B. Ovezov of Gorogly etrap, Dashoguz velayat</w:t>
            </w:r>
          </w:p>
        </w:tc>
        <w:tc>
          <w:tcPr>
            <w:tcW w:w="1206" w:type="dxa"/>
            <w:tcBorders>
              <w:top w:val="nil"/>
              <w:left w:val="nil"/>
              <w:bottom w:val="single" w:sz="4" w:space="0" w:color="auto"/>
              <w:right w:val="single" w:sz="4" w:space="0" w:color="auto"/>
            </w:tcBorders>
            <w:shd w:val="clear" w:color="auto" w:fill="auto"/>
            <w:vAlign w:val="center"/>
            <w:hideMark/>
          </w:tcPr>
          <w:p w14:paraId="00B29CD9"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10,028.57 </w:t>
            </w:r>
          </w:p>
        </w:tc>
        <w:tc>
          <w:tcPr>
            <w:tcW w:w="1392" w:type="dxa"/>
            <w:tcBorders>
              <w:top w:val="single" w:sz="4" w:space="0" w:color="auto"/>
              <w:left w:val="nil"/>
              <w:bottom w:val="single" w:sz="4" w:space="0" w:color="auto"/>
              <w:right w:val="single" w:sz="4" w:space="0" w:color="auto"/>
            </w:tcBorders>
            <w:vAlign w:val="center"/>
          </w:tcPr>
          <w:p w14:paraId="17C1F73F" w14:textId="54E2B8F0"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$3,727.43</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5F37E44E" w14:textId="4CCE0C7D"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January – September 2021</w:t>
            </w:r>
          </w:p>
        </w:tc>
        <w:tc>
          <w:tcPr>
            <w:tcW w:w="2148" w:type="dxa"/>
            <w:tcBorders>
              <w:top w:val="nil"/>
              <w:left w:val="nil"/>
              <w:bottom w:val="single" w:sz="4" w:space="0" w:color="auto"/>
              <w:right w:val="single" w:sz="4" w:space="0" w:color="auto"/>
            </w:tcBorders>
            <w:shd w:val="clear" w:color="auto" w:fill="auto"/>
            <w:vAlign w:val="center"/>
            <w:hideMark/>
          </w:tcPr>
          <w:p w14:paraId="7E3E7C5E"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is aimed at strengthening the adaptive potential to the impact of climate change by expanding alternative sources of income by opening a sewing circle during  2 months and further training young girls in sewing in the village of Ch.Arazglyldzhov, gengeshlik named after B.Ovezov</w:t>
            </w:r>
          </w:p>
        </w:tc>
        <w:tc>
          <w:tcPr>
            <w:tcW w:w="5160" w:type="dxa"/>
            <w:tcBorders>
              <w:top w:val="nil"/>
              <w:left w:val="nil"/>
              <w:bottom w:val="single" w:sz="4" w:space="0" w:color="auto"/>
              <w:right w:val="single" w:sz="4" w:space="0" w:color="auto"/>
            </w:tcBorders>
            <w:shd w:val="clear" w:color="auto" w:fill="auto"/>
            <w:vAlign w:val="center"/>
            <w:hideMark/>
          </w:tcPr>
          <w:p w14:paraId="3E362D5E"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Until today, 5 girls aged 16 to 24 have been trained in the sewing club and 110 orders have been completed. The total income received was 6,050 manats. Part of the income was spent on the purchase of additional circle accessories and materials, and part was paid as a fee to the seamstresses. </w:t>
            </w:r>
          </w:p>
        </w:tc>
      </w:tr>
      <w:tr w:rsidR="00A31036" w:rsidRPr="00AC3287" w14:paraId="458D104E" w14:textId="77777777" w:rsidTr="00A31036">
        <w:trPr>
          <w:trHeight w:val="2136"/>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B4C8535"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27</w:t>
            </w:r>
          </w:p>
        </w:tc>
        <w:tc>
          <w:tcPr>
            <w:tcW w:w="1971" w:type="dxa"/>
            <w:tcBorders>
              <w:top w:val="nil"/>
              <w:left w:val="nil"/>
              <w:bottom w:val="single" w:sz="4" w:space="0" w:color="auto"/>
              <w:right w:val="single" w:sz="4" w:space="0" w:color="auto"/>
            </w:tcBorders>
            <w:shd w:val="clear" w:color="auto" w:fill="auto"/>
            <w:vAlign w:val="center"/>
            <w:hideMark/>
          </w:tcPr>
          <w:p w14:paraId="219F18F3"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Development of alternative sources of income in the Galaly village of Gengeshlik named after B. Ovezov by producing honey and providing local residents with ecological pure honey</w:t>
            </w:r>
          </w:p>
        </w:tc>
        <w:tc>
          <w:tcPr>
            <w:tcW w:w="1304" w:type="dxa"/>
            <w:tcBorders>
              <w:top w:val="nil"/>
              <w:left w:val="nil"/>
              <w:bottom w:val="single" w:sz="4" w:space="0" w:color="auto"/>
              <w:right w:val="single" w:sz="4" w:space="0" w:color="auto"/>
            </w:tcBorders>
            <w:shd w:val="clear" w:color="auto" w:fill="auto"/>
            <w:vAlign w:val="center"/>
            <w:hideMark/>
          </w:tcPr>
          <w:p w14:paraId="6F8CDBD2"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Farmers Association named after B. Ovezov of Gorogly etrap, Dashoguz velayat</w:t>
            </w:r>
          </w:p>
        </w:tc>
        <w:tc>
          <w:tcPr>
            <w:tcW w:w="1206" w:type="dxa"/>
            <w:tcBorders>
              <w:top w:val="nil"/>
              <w:left w:val="nil"/>
              <w:bottom w:val="single" w:sz="4" w:space="0" w:color="auto"/>
              <w:right w:val="single" w:sz="4" w:space="0" w:color="auto"/>
            </w:tcBorders>
            <w:shd w:val="clear" w:color="auto" w:fill="auto"/>
            <w:vAlign w:val="center"/>
            <w:hideMark/>
          </w:tcPr>
          <w:p w14:paraId="09D9F45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9,520.00 </w:t>
            </w:r>
          </w:p>
        </w:tc>
        <w:tc>
          <w:tcPr>
            <w:tcW w:w="1392" w:type="dxa"/>
            <w:tcBorders>
              <w:top w:val="single" w:sz="4" w:space="0" w:color="auto"/>
              <w:left w:val="nil"/>
              <w:bottom w:val="single" w:sz="4" w:space="0" w:color="auto"/>
              <w:right w:val="single" w:sz="4" w:space="0" w:color="auto"/>
            </w:tcBorders>
            <w:vAlign w:val="center"/>
          </w:tcPr>
          <w:p w14:paraId="60F84F60" w14:textId="0B96694F"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$4,042.86</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097E5FA2" w14:textId="0736EB94"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January – September 2021</w:t>
            </w:r>
          </w:p>
        </w:tc>
        <w:tc>
          <w:tcPr>
            <w:tcW w:w="2148" w:type="dxa"/>
            <w:tcBorders>
              <w:top w:val="nil"/>
              <w:left w:val="nil"/>
              <w:bottom w:val="single" w:sz="4" w:space="0" w:color="auto"/>
              <w:right w:val="single" w:sz="4" w:space="0" w:color="auto"/>
            </w:tcBorders>
            <w:shd w:val="clear" w:color="auto" w:fill="auto"/>
            <w:vAlign w:val="center"/>
            <w:hideMark/>
          </w:tcPr>
          <w:p w14:paraId="502770A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is aimed at strengthening the adaptive capacity and providing rural villagers with heathful honey by expanding the capabilities of the apiary and increasing honey production in the village of Galaly, gengeshlik named after B.Ovezov</w:t>
            </w:r>
          </w:p>
        </w:tc>
        <w:tc>
          <w:tcPr>
            <w:tcW w:w="5160" w:type="dxa"/>
            <w:tcBorders>
              <w:top w:val="nil"/>
              <w:left w:val="nil"/>
              <w:bottom w:val="single" w:sz="4" w:space="0" w:color="auto"/>
              <w:right w:val="single" w:sz="4" w:space="0" w:color="auto"/>
            </w:tcBorders>
            <w:shd w:val="clear" w:color="auto" w:fill="auto"/>
            <w:vAlign w:val="center"/>
            <w:hideMark/>
          </w:tcPr>
          <w:p w14:paraId="141A070C"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During the 2021 season, three harvests were obtained, in total 120 kg of honey were gained and an income of 8,400 manats was received. At the same time, the grant recipients in order to assist local residents, sold honey at a cost of 70 TKM manats, when it costs 100 manats on the local market.   </w:t>
            </w:r>
          </w:p>
        </w:tc>
      </w:tr>
      <w:tr w:rsidR="00A31036" w:rsidRPr="00AC3287" w14:paraId="4DC6AC40" w14:textId="77777777" w:rsidTr="00A31036">
        <w:trPr>
          <w:trHeight w:val="2232"/>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4FB75BF9"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lastRenderedPageBreak/>
              <w:t>28</w:t>
            </w:r>
          </w:p>
        </w:tc>
        <w:tc>
          <w:tcPr>
            <w:tcW w:w="1971" w:type="dxa"/>
            <w:tcBorders>
              <w:top w:val="nil"/>
              <w:left w:val="nil"/>
              <w:bottom w:val="single" w:sz="4" w:space="0" w:color="auto"/>
              <w:right w:val="single" w:sz="4" w:space="0" w:color="auto"/>
            </w:tcBorders>
            <w:shd w:val="clear" w:color="auto" w:fill="auto"/>
            <w:vAlign w:val="center"/>
            <w:hideMark/>
          </w:tcPr>
          <w:p w14:paraId="48503EE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Improving the methods of sowing agricultural crops and introducing innovative technologies to increase the yield of agricultural crops and provide the population of the Gorogly district with agricultural products.</w:t>
            </w:r>
          </w:p>
        </w:tc>
        <w:tc>
          <w:tcPr>
            <w:tcW w:w="1304" w:type="dxa"/>
            <w:tcBorders>
              <w:top w:val="nil"/>
              <w:left w:val="nil"/>
              <w:bottom w:val="single" w:sz="4" w:space="0" w:color="auto"/>
              <w:right w:val="single" w:sz="4" w:space="0" w:color="auto"/>
            </w:tcBorders>
            <w:shd w:val="clear" w:color="auto" w:fill="auto"/>
            <w:vAlign w:val="center"/>
            <w:hideMark/>
          </w:tcPr>
          <w:p w14:paraId="498A8095"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Turkmen Yoly gengeshlik of Gorogly etrap, Dashoguz velayat</w:t>
            </w:r>
          </w:p>
        </w:tc>
        <w:tc>
          <w:tcPr>
            <w:tcW w:w="1206" w:type="dxa"/>
            <w:tcBorders>
              <w:top w:val="nil"/>
              <w:left w:val="nil"/>
              <w:bottom w:val="single" w:sz="4" w:space="0" w:color="auto"/>
              <w:right w:val="single" w:sz="4" w:space="0" w:color="auto"/>
            </w:tcBorders>
            <w:shd w:val="clear" w:color="auto" w:fill="auto"/>
            <w:vAlign w:val="center"/>
            <w:hideMark/>
          </w:tcPr>
          <w:p w14:paraId="6173AB58"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16,690.00 </w:t>
            </w:r>
          </w:p>
        </w:tc>
        <w:tc>
          <w:tcPr>
            <w:tcW w:w="1392" w:type="dxa"/>
            <w:tcBorders>
              <w:top w:val="single" w:sz="4" w:space="0" w:color="auto"/>
              <w:left w:val="nil"/>
              <w:bottom w:val="single" w:sz="4" w:space="0" w:color="auto"/>
              <w:right w:val="single" w:sz="4" w:space="0" w:color="auto"/>
            </w:tcBorders>
            <w:vAlign w:val="center"/>
          </w:tcPr>
          <w:p w14:paraId="67FE5177" w14:textId="1251F419"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$2,078.00</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2D81394B" w14:textId="310A0213"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April – November 2021</w:t>
            </w:r>
          </w:p>
        </w:tc>
        <w:tc>
          <w:tcPr>
            <w:tcW w:w="2148" w:type="dxa"/>
            <w:tcBorders>
              <w:top w:val="nil"/>
              <w:left w:val="nil"/>
              <w:bottom w:val="single" w:sz="4" w:space="0" w:color="auto"/>
              <w:right w:val="single" w:sz="4" w:space="0" w:color="auto"/>
            </w:tcBorders>
            <w:shd w:val="clear" w:color="auto" w:fill="auto"/>
            <w:vAlign w:val="center"/>
            <w:hideMark/>
          </w:tcPr>
          <w:p w14:paraId="517FC26B"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The grant is aimed at improving the methods of sowing crops and introducing innovative technologies through the purchase of a universal precision sowing machine to provide the population of the Gerogly etrap with a high variety of agricultural products, thereby contributing to the food security of etrab.</w:t>
            </w:r>
          </w:p>
        </w:tc>
        <w:tc>
          <w:tcPr>
            <w:tcW w:w="5160" w:type="dxa"/>
            <w:tcBorders>
              <w:top w:val="nil"/>
              <w:left w:val="nil"/>
              <w:bottom w:val="single" w:sz="4" w:space="0" w:color="auto"/>
              <w:right w:val="single" w:sz="4" w:space="0" w:color="auto"/>
            </w:tcBorders>
            <w:shd w:val="clear" w:color="auto" w:fill="auto"/>
            <w:vAlign w:val="center"/>
            <w:hideMark/>
          </w:tcPr>
          <w:p w14:paraId="2D526A59" w14:textId="4EFE477E"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To implement the goals of this grant, a universal seeder was purchased within the framework of the UNDP tender, which was delivered to Gengeshlik Turkmen Yol in December 2021. The equipment supplier conducted the training on the use and operation of this equipment, in which more than 15 local specialists participated. Currently, work is underway to plan the use of the equipment according to the approved schedule.</w:t>
            </w:r>
          </w:p>
        </w:tc>
      </w:tr>
      <w:tr w:rsidR="00A31036" w:rsidRPr="00AC3287" w14:paraId="40AED448" w14:textId="77777777" w:rsidTr="00BB1925">
        <w:trPr>
          <w:trHeight w:val="1619"/>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9CAFDDF" w14:textId="77777777" w:rsidR="00115F34" w:rsidRPr="00AC3287" w:rsidRDefault="00115F34" w:rsidP="00AC3287">
            <w:pPr>
              <w:spacing w:after="0" w:line="240" w:lineRule="auto"/>
              <w:jc w:val="center"/>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29</w:t>
            </w:r>
          </w:p>
        </w:tc>
        <w:tc>
          <w:tcPr>
            <w:tcW w:w="1971" w:type="dxa"/>
            <w:tcBorders>
              <w:top w:val="nil"/>
              <w:left w:val="nil"/>
              <w:bottom w:val="single" w:sz="4" w:space="0" w:color="auto"/>
              <w:right w:val="single" w:sz="4" w:space="0" w:color="auto"/>
            </w:tcBorders>
            <w:shd w:val="clear" w:color="auto" w:fill="auto"/>
            <w:vAlign w:val="center"/>
            <w:hideMark/>
          </w:tcPr>
          <w:p w14:paraId="5B7A400F"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Sustainable pasture management and improving the adaptive capacity of livestock breeders to climate change</w:t>
            </w:r>
          </w:p>
        </w:tc>
        <w:tc>
          <w:tcPr>
            <w:tcW w:w="1304" w:type="dxa"/>
            <w:tcBorders>
              <w:top w:val="nil"/>
              <w:left w:val="nil"/>
              <w:bottom w:val="single" w:sz="4" w:space="0" w:color="auto"/>
              <w:right w:val="single" w:sz="4" w:space="0" w:color="auto"/>
            </w:tcBorders>
            <w:shd w:val="clear" w:color="auto" w:fill="auto"/>
            <w:vAlign w:val="center"/>
            <w:hideMark/>
          </w:tcPr>
          <w:p w14:paraId="7BF85670"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Serdar livestock farm </w:t>
            </w:r>
          </w:p>
        </w:tc>
        <w:tc>
          <w:tcPr>
            <w:tcW w:w="1206" w:type="dxa"/>
            <w:tcBorders>
              <w:top w:val="nil"/>
              <w:left w:val="nil"/>
              <w:bottom w:val="single" w:sz="4" w:space="0" w:color="auto"/>
              <w:right w:val="single" w:sz="4" w:space="0" w:color="auto"/>
            </w:tcBorders>
            <w:shd w:val="clear" w:color="auto" w:fill="auto"/>
            <w:vAlign w:val="center"/>
            <w:hideMark/>
          </w:tcPr>
          <w:p w14:paraId="01190279"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 $           29,800.00 </w:t>
            </w:r>
          </w:p>
        </w:tc>
        <w:tc>
          <w:tcPr>
            <w:tcW w:w="1392" w:type="dxa"/>
            <w:tcBorders>
              <w:top w:val="single" w:sz="4" w:space="0" w:color="auto"/>
              <w:left w:val="nil"/>
              <w:bottom w:val="single" w:sz="4" w:space="0" w:color="auto"/>
              <w:right w:val="single" w:sz="4" w:space="0" w:color="auto"/>
            </w:tcBorders>
            <w:vAlign w:val="center"/>
          </w:tcPr>
          <w:p w14:paraId="5E83A3DA" w14:textId="4F065373" w:rsidR="00115F34" w:rsidRPr="00AC3287" w:rsidRDefault="009813BB" w:rsidP="00A31036">
            <w:pPr>
              <w:spacing w:after="0" w:line="240" w:lineRule="auto"/>
              <w:jc w:val="center"/>
              <w:rPr>
                <w:rFonts w:ascii="Times New Roman" w:eastAsia="Times New Roman" w:hAnsi="Times New Roman" w:cs="Times New Roman"/>
                <w:color w:val="000000"/>
                <w:lang w:eastAsia="en-CA"/>
              </w:rPr>
            </w:pPr>
            <w:r w:rsidRPr="009813BB">
              <w:rPr>
                <w:rFonts w:ascii="Times New Roman" w:eastAsia="Times New Roman" w:hAnsi="Times New Roman" w:cs="Times New Roman"/>
                <w:color w:val="000000"/>
                <w:lang w:eastAsia="en-CA"/>
              </w:rPr>
              <w:t>$11,028.57</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37809222" w14:textId="228835C6"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May – December 2021</w:t>
            </w:r>
          </w:p>
        </w:tc>
        <w:tc>
          <w:tcPr>
            <w:tcW w:w="2148" w:type="dxa"/>
            <w:tcBorders>
              <w:top w:val="nil"/>
              <w:left w:val="nil"/>
              <w:bottom w:val="single" w:sz="4" w:space="0" w:color="auto"/>
              <w:right w:val="single" w:sz="4" w:space="0" w:color="auto"/>
            </w:tcBorders>
            <w:shd w:val="clear" w:color="auto" w:fill="auto"/>
            <w:vAlign w:val="center"/>
            <w:hideMark/>
          </w:tcPr>
          <w:p w14:paraId="5A72E257"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xml:space="preserve">The grant is aimed at reducing the risks related  with the impact of climate change on livestock productivity and food security of the region by improving the working conditions of livestock breeders, increasing the adaptive capacity  of shepherds, increasing livestock income, as well as increasing the productive capacity of pastures in the </w:t>
            </w:r>
            <w:r w:rsidRPr="00AC3287">
              <w:rPr>
                <w:rFonts w:ascii="Times New Roman" w:eastAsia="Times New Roman" w:hAnsi="Times New Roman" w:cs="Times New Roman"/>
                <w:color w:val="000000"/>
                <w:lang w:eastAsia="en-CA"/>
              </w:rPr>
              <w:lastRenderedPageBreak/>
              <w:t>territories of the Serdar livestock farm, the Chardzhou etrap of the Lebap Velayat during  4 months.</w:t>
            </w:r>
          </w:p>
        </w:tc>
        <w:tc>
          <w:tcPr>
            <w:tcW w:w="5160" w:type="dxa"/>
            <w:tcBorders>
              <w:top w:val="nil"/>
              <w:left w:val="nil"/>
              <w:bottom w:val="single" w:sz="4" w:space="0" w:color="auto"/>
              <w:right w:val="single" w:sz="4" w:space="0" w:color="auto"/>
            </w:tcBorders>
            <w:shd w:val="clear" w:color="auto" w:fill="auto"/>
            <w:vAlign w:val="center"/>
            <w:hideMark/>
          </w:tcPr>
          <w:p w14:paraId="04620D8F" w14:textId="3C4DF781"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lastRenderedPageBreak/>
              <w:t>To implement the goals of this grant, 3 submersible pumps powered by alternative energy sources, 6 deep-water pumps complete with diesel generators, canvas fabric for sewing tents for shepherds, steel sheets for harvesting animal drinkers and a refrigerator for storing animal vaccines were purchased and delivered to the Serdar livestock farm. Representatives of the live stock received all the equipment at the end of 2021 and are currently using it for its intended purpose for sustainable pasture management.</w:t>
            </w:r>
          </w:p>
        </w:tc>
      </w:tr>
      <w:tr w:rsidR="00A31036" w:rsidRPr="00FD1FAC" w14:paraId="06B32E4C" w14:textId="77777777" w:rsidTr="00A31036">
        <w:trPr>
          <w:trHeight w:val="69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E12A3E1" w14:textId="77777777" w:rsidR="00115F34" w:rsidRPr="00AC3287" w:rsidRDefault="00115F34" w:rsidP="00AC3287">
            <w:pPr>
              <w:spacing w:after="0" w:line="240" w:lineRule="auto"/>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 </w:t>
            </w:r>
          </w:p>
        </w:tc>
        <w:tc>
          <w:tcPr>
            <w:tcW w:w="1971" w:type="dxa"/>
            <w:tcBorders>
              <w:top w:val="nil"/>
              <w:left w:val="nil"/>
              <w:bottom w:val="single" w:sz="4" w:space="0" w:color="auto"/>
              <w:right w:val="single" w:sz="4" w:space="0" w:color="auto"/>
            </w:tcBorders>
            <w:shd w:val="clear" w:color="auto" w:fill="auto"/>
            <w:vAlign w:val="center"/>
            <w:hideMark/>
          </w:tcPr>
          <w:p w14:paraId="7C259A6B" w14:textId="77777777" w:rsidR="00115F34" w:rsidRPr="00AC3287" w:rsidRDefault="00115F34" w:rsidP="00AC3287">
            <w:pPr>
              <w:spacing w:after="0" w:line="240" w:lineRule="auto"/>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 xml:space="preserve">Total amount allocated </w:t>
            </w:r>
          </w:p>
        </w:tc>
        <w:tc>
          <w:tcPr>
            <w:tcW w:w="1304" w:type="dxa"/>
            <w:tcBorders>
              <w:top w:val="nil"/>
              <w:left w:val="nil"/>
              <w:bottom w:val="single" w:sz="4" w:space="0" w:color="auto"/>
              <w:right w:val="single" w:sz="4" w:space="0" w:color="auto"/>
            </w:tcBorders>
            <w:shd w:val="clear" w:color="auto" w:fill="auto"/>
            <w:noWrap/>
            <w:vAlign w:val="center"/>
            <w:hideMark/>
          </w:tcPr>
          <w:p w14:paraId="49A1F71A"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w:t>
            </w:r>
          </w:p>
        </w:tc>
        <w:tc>
          <w:tcPr>
            <w:tcW w:w="1206" w:type="dxa"/>
            <w:tcBorders>
              <w:top w:val="nil"/>
              <w:left w:val="nil"/>
              <w:bottom w:val="single" w:sz="4" w:space="0" w:color="auto"/>
              <w:right w:val="single" w:sz="4" w:space="0" w:color="auto"/>
            </w:tcBorders>
            <w:shd w:val="clear" w:color="auto" w:fill="auto"/>
            <w:noWrap/>
            <w:vAlign w:val="center"/>
            <w:hideMark/>
          </w:tcPr>
          <w:p w14:paraId="65918094" w14:textId="77777777" w:rsidR="00115F34" w:rsidRPr="00AC3287" w:rsidRDefault="00115F34" w:rsidP="00AC3287">
            <w:pPr>
              <w:spacing w:after="0" w:line="240" w:lineRule="auto"/>
              <w:rPr>
                <w:rFonts w:ascii="Times New Roman" w:eastAsia="Times New Roman" w:hAnsi="Times New Roman" w:cs="Times New Roman"/>
                <w:b/>
                <w:bCs/>
                <w:color w:val="000000"/>
                <w:lang w:eastAsia="en-CA"/>
              </w:rPr>
            </w:pPr>
            <w:r w:rsidRPr="00AC3287">
              <w:rPr>
                <w:rFonts w:ascii="Times New Roman" w:eastAsia="Times New Roman" w:hAnsi="Times New Roman" w:cs="Times New Roman"/>
                <w:b/>
                <w:bCs/>
                <w:color w:val="000000"/>
                <w:lang w:eastAsia="en-CA"/>
              </w:rPr>
              <w:t xml:space="preserve"> $            290,622.33 </w:t>
            </w:r>
          </w:p>
        </w:tc>
        <w:tc>
          <w:tcPr>
            <w:tcW w:w="1392" w:type="dxa"/>
            <w:tcBorders>
              <w:top w:val="single" w:sz="4" w:space="0" w:color="auto"/>
              <w:left w:val="nil"/>
              <w:bottom w:val="single" w:sz="4" w:space="0" w:color="auto"/>
              <w:right w:val="single" w:sz="4" w:space="0" w:color="auto"/>
            </w:tcBorders>
            <w:vAlign w:val="center"/>
          </w:tcPr>
          <w:p w14:paraId="3ED94D80" w14:textId="19944361" w:rsidR="00115F34" w:rsidRPr="00766792" w:rsidRDefault="00766792" w:rsidP="00A31036">
            <w:pPr>
              <w:spacing w:after="0" w:line="240" w:lineRule="auto"/>
              <w:jc w:val="center"/>
              <w:rPr>
                <w:rFonts w:ascii="Times New Roman" w:eastAsia="Times New Roman" w:hAnsi="Times New Roman" w:cs="Times New Roman"/>
                <w:b/>
                <w:bCs/>
                <w:color w:val="000000"/>
                <w:lang w:eastAsia="en-CA"/>
              </w:rPr>
            </w:pPr>
            <w:r w:rsidRPr="00766792">
              <w:rPr>
                <w:rFonts w:ascii="Times New Roman" w:eastAsia="Times New Roman" w:hAnsi="Times New Roman" w:cs="Times New Roman"/>
                <w:b/>
                <w:bCs/>
                <w:color w:val="000000"/>
                <w:lang w:eastAsia="en-CA"/>
              </w:rPr>
              <w:t>$286,064.57</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9FE8955" w14:textId="7B31C180"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w:t>
            </w:r>
          </w:p>
        </w:tc>
        <w:tc>
          <w:tcPr>
            <w:tcW w:w="2148" w:type="dxa"/>
            <w:tcBorders>
              <w:top w:val="nil"/>
              <w:left w:val="nil"/>
              <w:bottom w:val="single" w:sz="4" w:space="0" w:color="auto"/>
              <w:right w:val="single" w:sz="4" w:space="0" w:color="auto"/>
            </w:tcBorders>
            <w:shd w:val="clear" w:color="auto" w:fill="auto"/>
            <w:noWrap/>
            <w:vAlign w:val="center"/>
            <w:hideMark/>
          </w:tcPr>
          <w:p w14:paraId="54E73401"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w:t>
            </w:r>
          </w:p>
        </w:tc>
        <w:tc>
          <w:tcPr>
            <w:tcW w:w="5160" w:type="dxa"/>
            <w:tcBorders>
              <w:top w:val="nil"/>
              <w:left w:val="nil"/>
              <w:bottom w:val="single" w:sz="4" w:space="0" w:color="auto"/>
              <w:right w:val="single" w:sz="4" w:space="0" w:color="auto"/>
            </w:tcBorders>
            <w:shd w:val="clear" w:color="auto" w:fill="auto"/>
            <w:vAlign w:val="center"/>
            <w:hideMark/>
          </w:tcPr>
          <w:p w14:paraId="44C2F80F" w14:textId="77777777" w:rsidR="00115F34" w:rsidRPr="00AC3287" w:rsidRDefault="00115F34" w:rsidP="00AC3287">
            <w:pPr>
              <w:spacing w:after="0" w:line="240" w:lineRule="auto"/>
              <w:rPr>
                <w:rFonts w:ascii="Times New Roman" w:eastAsia="Times New Roman" w:hAnsi="Times New Roman" w:cs="Times New Roman"/>
                <w:color w:val="000000"/>
                <w:lang w:eastAsia="en-CA"/>
              </w:rPr>
            </w:pPr>
            <w:r w:rsidRPr="00AC3287">
              <w:rPr>
                <w:rFonts w:ascii="Times New Roman" w:eastAsia="Times New Roman" w:hAnsi="Times New Roman" w:cs="Times New Roman"/>
                <w:color w:val="000000"/>
                <w:lang w:eastAsia="en-CA"/>
              </w:rPr>
              <w:t> </w:t>
            </w:r>
          </w:p>
        </w:tc>
      </w:tr>
    </w:tbl>
    <w:p w14:paraId="1EB68424" w14:textId="77777777" w:rsidR="00AC3287" w:rsidRDefault="00AC3287">
      <w:pPr>
        <w:rPr>
          <w:rFonts w:ascii="Times New Roman" w:hAnsi="Times New Roman" w:cs="Times New Roman"/>
          <w:sz w:val="24"/>
          <w:szCs w:val="24"/>
          <w:lang w:val="en-US"/>
        </w:rPr>
      </w:pPr>
    </w:p>
    <w:p w14:paraId="4E444783" w14:textId="77777777" w:rsidR="00AA63DB" w:rsidRPr="00084C4B" w:rsidRDefault="00AA63DB">
      <w:pPr>
        <w:rPr>
          <w:rFonts w:ascii="Times New Roman" w:hAnsi="Times New Roman" w:cs="Times New Roman"/>
          <w:sz w:val="24"/>
          <w:szCs w:val="24"/>
          <w:lang w:val="en-US"/>
        </w:rPr>
      </w:pPr>
    </w:p>
    <w:p w14:paraId="6F466682" w14:textId="77777777" w:rsidR="00AA63DB" w:rsidRPr="00084C4B" w:rsidRDefault="00AA63DB">
      <w:pPr>
        <w:rPr>
          <w:rFonts w:ascii="Times New Roman" w:hAnsi="Times New Roman" w:cs="Times New Roman"/>
          <w:sz w:val="24"/>
          <w:szCs w:val="24"/>
          <w:lang w:val="en-US"/>
        </w:rPr>
        <w:sectPr w:rsidR="00AA63DB" w:rsidRPr="00084C4B" w:rsidSect="00064065">
          <w:pgSz w:w="16838" w:h="11906" w:orient="landscape" w:code="9"/>
          <w:pgMar w:top="720" w:right="720" w:bottom="720" w:left="720" w:header="720" w:footer="720" w:gutter="0"/>
          <w:cols w:space="720"/>
          <w:docGrid w:linePitch="360"/>
        </w:sectPr>
      </w:pPr>
    </w:p>
    <w:p w14:paraId="1F88A0BC" w14:textId="735463FB" w:rsidR="00AA63DB" w:rsidRPr="000240F6" w:rsidRDefault="00AA63DB" w:rsidP="00AA63DB">
      <w:pPr>
        <w:pStyle w:val="Heading1"/>
        <w:rPr>
          <w:rFonts w:ascii="Times New Roman" w:hAnsi="Times New Roman" w:cs="Times New Roman"/>
          <w:lang w:val="en-US"/>
        </w:rPr>
      </w:pPr>
      <w:bookmarkStart w:id="144" w:name="_Toc98646366"/>
      <w:r w:rsidRPr="000240F6">
        <w:rPr>
          <w:rFonts w:ascii="Times New Roman" w:hAnsi="Times New Roman" w:cs="Times New Roman"/>
          <w:lang w:val="en-US"/>
        </w:rPr>
        <w:lastRenderedPageBreak/>
        <w:t>ANNEX VI</w:t>
      </w:r>
      <w:r w:rsidR="00420F6D" w:rsidRPr="000240F6">
        <w:rPr>
          <w:rFonts w:ascii="Times New Roman" w:hAnsi="Times New Roman" w:cs="Times New Roman"/>
          <w:lang w:val="en-US"/>
        </w:rPr>
        <w:t>I</w:t>
      </w:r>
      <w:r w:rsidRPr="000240F6">
        <w:rPr>
          <w:rFonts w:ascii="Times New Roman" w:hAnsi="Times New Roman" w:cs="Times New Roman"/>
          <w:lang w:val="en-US"/>
        </w:rPr>
        <w:t xml:space="preserve">:  </w:t>
      </w:r>
      <w:r w:rsidR="00672179">
        <w:rPr>
          <w:rFonts w:ascii="Times New Roman" w:hAnsi="Times New Roman" w:cs="Times New Roman"/>
          <w:lang w:val="en-US"/>
        </w:rPr>
        <w:t>LIST OF POLICY DOCUMENTS</w:t>
      </w:r>
      <w:bookmarkEnd w:id="144"/>
    </w:p>
    <w:p w14:paraId="363EC036" w14:textId="77777777" w:rsidR="005210CD" w:rsidRDefault="005210CD" w:rsidP="005210CD">
      <w:pPr>
        <w:rPr>
          <w:rFonts w:ascii="Times New Roman" w:hAnsi="Times New Roman" w:cs="Times New Roman"/>
          <w:sz w:val="24"/>
          <w:szCs w:val="24"/>
          <w:lang w:val="en-US"/>
        </w:rPr>
      </w:pPr>
    </w:p>
    <w:tbl>
      <w:tblPr>
        <w:tblStyle w:val="TableGrid"/>
        <w:tblW w:w="10064" w:type="dxa"/>
        <w:tblInd w:w="421" w:type="dxa"/>
        <w:tblLook w:val="04A0" w:firstRow="1" w:lastRow="0" w:firstColumn="1" w:lastColumn="0" w:noHBand="0" w:noVBand="1"/>
      </w:tblPr>
      <w:tblGrid>
        <w:gridCol w:w="570"/>
        <w:gridCol w:w="3201"/>
        <w:gridCol w:w="6293"/>
      </w:tblGrid>
      <w:tr w:rsidR="005210CD" w:rsidRPr="00EC070C" w14:paraId="568D3402" w14:textId="77777777" w:rsidTr="00DD38FC">
        <w:tc>
          <w:tcPr>
            <w:tcW w:w="570" w:type="dxa"/>
            <w:shd w:val="clear" w:color="auto" w:fill="F2F2F2" w:themeFill="background1" w:themeFillShade="F2"/>
          </w:tcPr>
          <w:p w14:paraId="2060B4D5" w14:textId="77777777" w:rsidR="005210CD" w:rsidRPr="00EC070C" w:rsidRDefault="005210CD" w:rsidP="00DD38FC">
            <w:pPr>
              <w:rPr>
                <w:rFonts w:ascii="Times New Roman" w:hAnsi="Times New Roman" w:cs="Times New Roman"/>
                <w:b/>
                <w:bCs/>
                <w:sz w:val="24"/>
                <w:szCs w:val="24"/>
                <w:lang w:val="en-GB"/>
              </w:rPr>
            </w:pPr>
            <w:r w:rsidRPr="00EC070C">
              <w:rPr>
                <w:rFonts w:ascii="Times New Roman" w:hAnsi="Times New Roman" w:cs="Times New Roman"/>
                <w:b/>
                <w:bCs/>
                <w:sz w:val="24"/>
                <w:szCs w:val="24"/>
                <w:lang w:val="en-GB"/>
              </w:rPr>
              <w:t>No.</w:t>
            </w:r>
          </w:p>
        </w:tc>
        <w:tc>
          <w:tcPr>
            <w:tcW w:w="3201" w:type="dxa"/>
            <w:shd w:val="clear" w:color="auto" w:fill="F2F2F2" w:themeFill="background1" w:themeFillShade="F2"/>
          </w:tcPr>
          <w:p w14:paraId="3906015B" w14:textId="77777777" w:rsidR="005210CD" w:rsidRPr="00EC070C" w:rsidRDefault="005210CD" w:rsidP="00DD38FC">
            <w:pPr>
              <w:jc w:val="center"/>
              <w:rPr>
                <w:rFonts w:ascii="Times New Roman" w:hAnsi="Times New Roman" w:cs="Times New Roman"/>
                <w:b/>
                <w:bCs/>
                <w:sz w:val="24"/>
                <w:szCs w:val="24"/>
              </w:rPr>
            </w:pPr>
            <w:r w:rsidRPr="00EC070C">
              <w:rPr>
                <w:rFonts w:ascii="Times New Roman" w:hAnsi="Times New Roman" w:cs="Times New Roman"/>
                <w:b/>
                <w:bCs/>
                <w:sz w:val="24"/>
                <w:szCs w:val="24"/>
                <w:lang w:val="tk-TM"/>
              </w:rPr>
              <w:t xml:space="preserve">Key </w:t>
            </w:r>
            <w:r w:rsidRPr="00EC070C">
              <w:rPr>
                <w:rFonts w:ascii="Times New Roman" w:hAnsi="Times New Roman" w:cs="Times New Roman"/>
                <w:b/>
                <w:bCs/>
                <w:sz w:val="24"/>
                <w:szCs w:val="24"/>
              </w:rPr>
              <w:t>Documents</w:t>
            </w:r>
          </w:p>
        </w:tc>
        <w:tc>
          <w:tcPr>
            <w:tcW w:w="6293" w:type="dxa"/>
            <w:shd w:val="clear" w:color="auto" w:fill="F2F2F2" w:themeFill="background1" w:themeFillShade="F2"/>
          </w:tcPr>
          <w:p w14:paraId="366EDFD1" w14:textId="77777777" w:rsidR="005210CD" w:rsidRPr="00EC070C" w:rsidRDefault="005210CD" w:rsidP="00DD38FC">
            <w:pPr>
              <w:jc w:val="center"/>
              <w:rPr>
                <w:rFonts w:ascii="Times New Roman" w:hAnsi="Times New Roman" w:cs="Times New Roman"/>
                <w:b/>
                <w:bCs/>
                <w:sz w:val="24"/>
                <w:szCs w:val="24"/>
                <w:lang w:val="en-GB"/>
              </w:rPr>
            </w:pPr>
            <w:r w:rsidRPr="00EC070C">
              <w:rPr>
                <w:rFonts w:ascii="Times New Roman" w:hAnsi="Times New Roman" w:cs="Times New Roman"/>
                <w:b/>
                <w:bCs/>
                <w:sz w:val="24"/>
                <w:szCs w:val="24"/>
                <w:lang w:val="en-GB"/>
              </w:rPr>
              <w:t>Notes</w:t>
            </w:r>
          </w:p>
        </w:tc>
      </w:tr>
      <w:tr w:rsidR="005210CD" w:rsidRPr="00EC070C" w14:paraId="65B1ED1C" w14:textId="77777777" w:rsidTr="00DD38FC">
        <w:tc>
          <w:tcPr>
            <w:tcW w:w="10064" w:type="dxa"/>
            <w:gridSpan w:val="3"/>
            <w:shd w:val="clear" w:color="auto" w:fill="F2F2F2" w:themeFill="background1" w:themeFillShade="F2"/>
          </w:tcPr>
          <w:p w14:paraId="02111DD4" w14:textId="77777777" w:rsidR="005210CD" w:rsidRPr="00EC070C" w:rsidRDefault="005210CD" w:rsidP="00DD38FC">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Policy Documents</w:t>
            </w:r>
          </w:p>
        </w:tc>
      </w:tr>
      <w:tr w:rsidR="005210CD" w:rsidRPr="0096111F" w14:paraId="45C10D58" w14:textId="77777777" w:rsidTr="00DD38FC">
        <w:tc>
          <w:tcPr>
            <w:tcW w:w="570" w:type="dxa"/>
          </w:tcPr>
          <w:p w14:paraId="75E2339F"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w:t>
            </w:r>
          </w:p>
        </w:tc>
        <w:tc>
          <w:tcPr>
            <w:tcW w:w="3201" w:type="dxa"/>
          </w:tcPr>
          <w:p w14:paraId="01E3538D"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Concept paper for the development of the National Agricultural </w:t>
            </w:r>
            <w:r w:rsidRPr="0096111F">
              <w:rPr>
                <w:rFonts w:ascii="Times New Roman" w:hAnsi="Times New Roman" w:cs="Times New Roman"/>
                <w:sz w:val="24"/>
                <w:szCs w:val="24"/>
                <w:lang w:val="en-US"/>
              </w:rPr>
              <w:t xml:space="preserve">Extension </w:t>
            </w:r>
            <w:r w:rsidRPr="0096111F">
              <w:rPr>
                <w:rFonts w:ascii="Times New Roman" w:hAnsi="Times New Roman" w:cs="Times New Roman"/>
                <w:sz w:val="24"/>
                <w:szCs w:val="24"/>
                <w:lang w:val="en-GB"/>
              </w:rPr>
              <w:t xml:space="preserve">System in Turkmenistan </w:t>
            </w:r>
          </w:p>
        </w:tc>
        <w:tc>
          <w:tcPr>
            <w:tcW w:w="6293" w:type="dxa"/>
          </w:tcPr>
          <w:p w14:paraId="0908F436"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This document is very useful for further development of the agriculture extension services (AES) in the country and ensure the sustainability of the Agro-information centers in the future.</w:t>
            </w:r>
          </w:p>
          <w:p w14:paraId="378D60A3"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The importance and relevance of the development of AES was outlined in the National Socio-Economic Development Plan of Turkmenistan until 2030</w:t>
            </w:r>
          </w:p>
        </w:tc>
      </w:tr>
      <w:tr w:rsidR="005210CD" w:rsidRPr="0096111F" w14:paraId="794B4541" w14:textId="77777777" w:rsidTr="00DD38FC">
        <w:tc>
          <w:tcPr>
            <w:tcW w:w="570" w:type="dxa"/>
          </w:tcPr>
          <w:p w14:paraId="1A29C61B"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2</w:t>
            </w:r>
          </w:p>
        </w:tc>
        <w:tc>
          <w:tcPr>
            <w:tcW w:w="3201" w:type="dxa"/>
          </w:tcPr>
          <w:p w14:paraId="4FA1CB2E"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Final report on the implementation of gender-sensitive local adaptation plans</w:t>
            </w:r>
          </w:p>
        </w:tc>
        <w:tc>
          <w:tcPr>
            <w:tcW w:w="6293" w:type="dxa"/>
          </w:tcPr>
          <w:p w14:paraId="0CFC8798"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Information contained in the Final report on implementation of the Local adaptation plans can be used by MAEP for the following: </w:t>
            </w:r>
          </w:p>
          <w:p w14:paraId="4EEA8A90"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i) preparation of the Ministry’s report on implementation of the SDGs (particularly #13 on Climate action); </w:t>
            </w:r>
          </w:p>
          <w:p w14:paraId="16D2A6EF"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ii) revision of the NDC and </w:t>
            </w:r>
          </w:p>
          <w:p w14:paraId="2A5AD287"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iii) preparation of BUR/BTR reports under the Paris Agreement  </w:t>
            </w:r>
          </w:p>
        </w:tc>
      </w:tr>
      <w:tr w:rsidR="005210CD" w:rsidRPr="0096111F" w14:paraId="1C69FB03" w14:textId="77777777" w:rsidTr="00DD38FC">
        <w:tc>
          <w:tcPr>
            <w:tcW w:w="570" w:type="dxa"/>
          </w:tcPr>
          <w:p w14:paraId="57ACC200"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3</w:t>
            </w:r>
          </w:p>
        </w:tc>
        <w:tc>
          <w:tcPr>
            <w:tcW w:w="3201" w:type="dxa"/>
          </w:tcPr>
          <w:p w14:paraId="199B6FB7"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Report of implementation of the small grant activities </w:t>
            </w:r>
          </w:p>
        </w:tc>
        <w:tc>
          <w:tcPr>
            <w:tcW w:w="6293" w:type="dxa"/>
          </w:tcPr>
          <w:p w14:paraId="7B1980AA"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Same as for the #2</w:t>
            </w:r>
          </w:p>
        </w:tc>
      </w:tr>
      <w:tr w:rsidR="005210CD" w:rsidRPr="0096111F" w14:paraId="759B1656" w14:textId="77777777" w:rsidTr="00DD38FC">
        <w:tc>
          <w:tcPr>
            <w:tcW w:w="570" w:type="dxa"/>
          </w:tcPr>
          <w:p w14:paraId="28CF624E"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4</w:t>
            </w:r>
          </w:p>
        </w:tc>
        <w:tc>
          <w:tcPr>
            <w:tcW w:w="3201" w:type="dxa"/>
          </w:tcPr>
          <w:p w14:paraId="36FB175D"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 xml:space="preserve">Informative </w:t>
            </w:r>
            <w:r w:rsidRPr="0096111F">
              <w:rPr>
                <w:rFonts w:ascii="Times New Roman" w:hAnsi="Times New Roman" w:cs="Times New Roman"/>
                <w:sz w:val="24"/>
                <w:szCs w:val="24"/>
                <w:lang w:val="en-GB"/>
              </w:rPr>
              <w:t>package of materials dedicated to the climate change adaptation of the SCRL project</w:t>
            </w:r>
          </w:p>
        </w:tc>
        <w:tc>
          <w:tcPr>
            <w:tcW w:w="6293" w:type="dxa"/>
          </w:tcPr>
          <w:p w14:paraId="59BC1A22"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Under preparation. </w:t>
            </w:r>
          </w:p>
          <w:p w14:paraId="204371E8" w14:textId="77777777" w:rsidR="005210CD" w:rsidRPr="0096111F" w:rsidRDefault="005210CD" w:rsidP="00DD38FC">
            <w:pPr>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96111F">
              <w:rPr>
                <w:rFonts w:ascii="Times New Roman" w:hAnsi="Times New Roman" w:cs="Times New Roman"/>
                <w:sz w:val="24"/>
                <w:szCs w:val="24"/>
                <w:lang w:val="en-US"/>
              </w:rPr>
              <w:t xml:space="preserve">Presentation package on adaptation measures to climate change will increase awareness of the provide sector and scale up the project activities throughout the country </w:t>
            </w:r>
          </w:p>
          <w:p w14:paraId="567585CE" w14:textId="77777777" w:rsidR="005210CD" w:rsidRPr="0096111F" w:rsidRDefault="005210CD" w:rsidP="00DD38FC">
            <w:pPr>
              <w:spacing w:before="100" w:beforeAutospacing="1" w:after="100" w:afterAutospacing="1"/>
              <w:rPr>
                <w:rFonts w:ascii="Times New Roman" w:hAnsi="Times New Roman" w:cs="Times New Roman"/>
                <w:sz w:val="24"/>
                <w:szCs w:val="24"/>
                <w:lang w:val="en-GB"/>
              </w:rPr>
            </w:pPr>
            <w:r w:rsidRPr="0096111F">
              <w:rPr>
                <w:rFonts w:ascii="Times New Roman" w:hAnsi="Times New Roman" w:cs="Times New Roman"/>
                <w:sz w:val="24"/>
                <w:szCs w:val="24"/>
                <w:lang w:val="en-US"/>
              </w:rPr>
              <w:t>It can also help the government and UNDP in defining new (follow-up) projects</w:t>
            </w:r>
          </w:p>
        </w:tc>
      </w:tr>
      <w:tr w:rsidR="005210CD" w:rsidRPr="0096111F" w14:paraId="17606731" w14:textId="77777777" w:rsidTr="00DD38FC">
        <w:tc>
          <w:tcPr>
            <w:tcW w:w="570" w:type="dxa"/>
          </w:tcPr>
          <w:p w14:paraId="59B4CDAA"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5</w:t>
            </w:r>
          </w:p>
        </w:tc>
        <w:tc>
          <w:tcPr>
            <w:tcW w:w="3201" w:type="dxa"/>
          </w:tcPr>
          <w:p w14:paraId="0842C64E"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Report of implementation of the Training program of the project</w:t>
            </w:r>
          </w:p>
        </w:tc>
        <w:tc>
          <w:tcPr>
            <w:tcW w:w="6293" w:type="dxa"/>
          </w:tcPr>
          <w:p w14:paraId="04BE661F"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This information will help UNDP and MAEP to improve the capacity building programs to be implemented under the new initiatives </w:t>
            </w:r>
          </w:p>
        </w:tc>
      </w:tr>
      <w:tr w:rsidR="005210CD" w:rsidRPr="0096111F" w14:paraId="6A6AFB72" w14:textId="77777777" w:rsidTr="00DD38FC">
        <w:tc>
          <w:tcPr>
            <w:tcW w:w="570" w:type="dxa"/>
          </w:tcPr>
          <w:p w14:paraId="6863718E"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6</w:t>
            </w:r>
          </w:p>
        </w:tc>
        <w:tc>
          <w:tcPr>
            <w:tcW w:w="3201" w:type="dxa"/>
          </w:tcPr>
          <w:p w14:paraId="4A083B9D"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Concept for the draft law on the Creation of Agricultural extension services in Turkmenistan </w:t>
            </w:r>
          </w:p>
        </w:tc>
        <w:tc>
          <w:tcPr>
            <w:tcW w:w="6293" w:type="dxa"/>
          </w:tcPr>
          <w:p w14:paraId="38E3C682"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The concept law was drafted for further development of the agriculture extension services (AES) in the country and ensure the legal status of the Agro-information centers created under the SCRL project and creation of the new AICS in the other districts and provinces of the country.</w:t>
            </w:r>
          </w:p>
          <w:p w14:paraId="15434637" w14:textId="77777777" w:rsidR="005210CD" w:rsidRPr="0096111F" w:rsidRDefault="005210CD" w:rsidP="00DD38FC">
            <w:pPr>
              <w:jc w:val="both"/>
              <w:rPr>
                <w:rFonts w:ascii="Times New Roman" w:eastAsiaTheme="minorEastAsia" w:hAnsi="Times New Roman" w:cs="Times New Roman"/>
                <w:sz w:val="24"/>
                <w:szCs w:val="24"/>
                <w:highlight w:val="yellow"/>
                <w:lang w:val="en-GB" w:eastAsia="ja-JP"/>
              </w:rPr>
            </w:pPr>
          </w:p>
          <w:p w14:paraId="50E96F6A" w14:textId="77777777" w:rsidR="005210CD" w:rsidRPr="0096111F" w:rsidRDefault="005210CD" w:rsidP="00DD38FC">
            <w:pPr>
              <w:jc w:val="both"/>
              <w:rPr>
                <w:rFonts w:ascii="Times New Roman" w:hAnsi="Times New Roman" w:cs="Times New Roman"/>
                <w:sz w:val="24"/>
                <w:szCs w:val="24"/>
                <w:lang w:val="en-US"/>
              </w:rPr>
            </w:pPr>
            <w:r w:rsidRPr="0096111F">
              <w:rPr>
                <w:rFonts w:ascii="Times New Roman" w:hAnsi="Times New Roman" w:cs="Times New Roman"/>
                <w:sz w:val="24"/>
                <w:szCs w:val="24"/>
                <w:lang w:val="tk-TM"/>
              </w:rPr>
              <w:t>T</w:t>
            </w:r>
            <w:r w:rsidRPr="0096111F">
              <w:rPr>
                <w:rFonts w:ascii="Times New Roman" w:hAnsi="Times New Roman" w:cs="Times New Roman"/>
                <w:sz w:val="24"/>
                <w:szCs w:val="24"/>
                <w:lang w:val="en-US"/>
              </w:rPr>
              <w:t>he development of such centers in other regions will make it possible to develop and support small and medium-sized businesses, to avoid the risks of agro-producers, to increase the labor market, to provide information about available opportunities, to provide co-working places, to create a platform for the exchange of experience between the scientific environment and practitioners etc.</w:t>
            </w:r>
          </w:p>
          <w:p w14:paraId="266421A2" w14:textId="77777777" w:rsidR="005210CD" w:rsidRPr="0096111F" w:rsidRDefault="005210CD" w:rsidP="00DD38FC">
            <w:pPr>
              <w:rPr>
                <w:rFonts w:ascii="Times New Roman" w:hAnsi="Times New Roman" w:cs="Times New Roman"/>
                <w:sz w:val="24"/>
                <w:szCs w:val="24"/>
                <w:lang w:val="en-GB"/>
              </w:rPr>
            </w:pPr>
          </w:p>
        </w:tc>
      </w:tr>
      <w:tr w:rsidR="005210CD" w:rsidRPr="0096111F" w14:paraId="6C394B91" w14:textId="77777777" w:rsidTr="00DD38FC">
        <w:tc>
          <w:tcPr>
            <w:tcW w:w="570" w:type="dxa"/>
          </w:tcPr>
          <w:p w14:paraId="253D3C14"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7</w:t>
            </w:r>
          </w:p>
        </w:tc>
        <w:tc>
          <w:tcPr>
            <w:tcW w:w="3201" w:type="dxa"/>
          </w:tcPr>
          <w:p w14:paraId="393681D0"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Guidelines</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on</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mainstreaming</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climate</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change</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adaptation</w:t>
            </w:r>
            <w:r w:rsidRPr="0096111F">
              <w:rPr>
                <w:rFonts w:ascii="Times New Roman" w:hAnsi="Times New Roman" w:cs="Times New Roman"/>
                <w:sz w:val="24"/>
                <w:szCs w:val="24"/>
                <w:lang w:val="en-GB"/>
              </w:rPr>
              <w:t xml:space="preserve"> </w:t>
            </w:r>
            <w:r>
              <w:rPr>
                <w:rFonts w:ascii="Times New Roman" w:hAnsi="Times New Roman" w:cs="Times New Roman"/>
                <w:sz w:val="24"/>
                <w:szCs w:val="24"/>
                <w:lang w:val="en-GB"/>
              </w:rPr>
              <w:t>in</w:t>
            </w:r>
            <w:r w:rsidRPr="0096111F">
              <w:rPr>
                <w:rFonts w:ascii="Times New Roman" w:hAnsi="Times New Roman" w:cs="Times New Roman"/>
                <w:sz w:val="24"/>
                <w:szCs w:val="24"/>
                <w:lang w:val="en-US"/>
              </w:rPr>
              <w:t>to</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the</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local</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development</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plans</w:t>
            </w:r>
            <w:r w:rsidRPr="0096111F">
              <w:rPr>
                <w:rFonts w:ascii="Times New Roman" w:hAnsi="Times New Roman" w:cs="Times New Roman"/>
                <w:sz w:val="24"/>
                <w:szCs w:val="24"/>
                <w:lang w:val="en-GB"/>
              </w:rPr>
              <w:t xml:space="preserve"> of</w:t>
            </w:r>
            <w:r w:rsidRPr="0096111F">
              <w:rPr>
                <w:rFonts w:ascii="Times New Roman" w:hAnsi="Times New Roman" w:cs="Times New Roman"/>
                <w:sz w:val="24"/>
                <w:szCs w:val="24"/>
                <w:lang w:val="en-US"/>
              </w:rPr>
              <w:t xml:space="preserve"> agriculture and water sectors</w:t>
            </w:r>
          </w:p>
        </w:tc>
        <w:tc>
          <w:tcPr>
            <w:tcW w:w="6293" w:type="dxa"/>
          </w:tcPr>
          <w:p w14:paraId="7B1EEB64"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The Guidelines </w:t>
            </w:r>
            <w:r>
              <w:rPr>
                <w:rFonts w:ascii="Times New Roman" w:hAnsi="Times New Roman" w:cs="Times New Roman"/>
                <w:sz w:val="24"/>
                <w:szCs w:val="24"/>
                <w:lang w:val="en-US"/>
              </w:rPr>
              <w:t xml:space="preserve">provide </w:t>
            </w:r>
            <w:r w:rsidRPr="0096111F">
              <w:rPr>
                <w:rFonts w:ascii="Times New Roman" w:hAnsi="Times New Roman" w:cs="Times New Roman"/>
                <w:sz w:val="24"/>
                <w:szCs w:val="24"/>
                <w:lang w:val="en-US"/>
              </w:rPr>
              <w:t xml:space="preserve">a voluntary support mechanism through which a country can plan and take / implement steps and actions to ensure effective adaptation. The country is fully responsible for the process of developing and implementing a national adaptation plan in its territory. </w:t>
            </w:r>
          </w:p>
        </w:tc>
      </w:tr>
      <w:tr w:rsidR="005210CD" w:rsidRPr="0096111F" w14:paraId="750A794C" w14:textId="77777777" w:rsidTr="00DD38FC">
        <w:tc>
          <w:tcPr>
            <w:tcW w:w="570" w:type="dxa"/>
            <w:shd w:val="clear" w:color="auto" w:fill="auto"/>
          </w:tcPr>
          <w:p w14:paraId="6D14FDC6"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lastRenderedPageBreak/>
              <w:t>8</w:t>
            </w:r>
          </w:p>
        </w:tc>
        <w:tc>
          <w:tcPr>
            <w:tcW w:w="3201" w:type="dxa"/>
            <w:shd w:val="clear" w:color="auto" w:fill="auto"/>
          </w:tcPr>
          <w:p w14:paraId="595877C2"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Manual</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on</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optimal</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application</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of</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the</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 xml:space="preserve">fertilizer </w:t>
            </w:r>
            <w:r>
              <w:rPr>
                <w:rFonts w:cstheme="minorHAnsi"/>
                <w:bCs/>
                <w:color w:val="000000" w:themeColor="text1"/>
              </w:rPr>
              <w:t xml:space="preserve">for </w:t>
            </w:r>
            <w:r w:rsidRPr="00337558">
              <w:rPr>
                <w:rFonts w:cstheme="minorHAnsi"/>
                <w:bCs/>
                <w:color w:val="000000" w:themeColor="text1"/>
              </w:rPr>
              <w:t>the cotton</w:t>
            </w:r>
          </w:p>
        </w:tc>
        <w:tc>
          <w:tcPr>
            <w:tcW w:w="6293" w:type="dxa"/>
            <w:shd w:val="clear" w:color="auto" w:fill="auto"/>
          </w:tcPr>
          <w:p w14:paraId="31F73DCC"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Practical advises and recommendations on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 xml:space="preserve">optimal </w:t>
            </w:r>
            <w:r>
              <w:rPr>
                <w:rFonts w:ascii="Times New Roman" w:hAnsi="Times New Roman" w:cs="Times New Roman"/>
                <w:sz w:val="24"/>
                <w:szCs w:val="24"/>
                <w:lang w:val="en-GB"/>
              </w:rPr>
              <w:t xml:space="preserve">application </w:t>
            </w:r>
            <w:r w:rsidRPr="0096111F">
              <w:rPr>
                <w:rFonts w:ascii="Times New Roman" w:hAnsi="Times New Roman" w:cs="Times New Roman"/>
                <w:sz w:val="24"/>
                <w:szCs w:val="24"/>
                <w:lang w:val="en-GB"/>
              </w:rPr>
              <w:t>norms of fertilizer for agricultural producers elaborated based on scientific studies and research</w:t>
            </w:r>
          </w:p>
        </w:tc>
      </w:tr>
      <w:tr w:rsidR="005210CD" w:rsidRPr="0096111F" w14:paraId="3035A8D1" w14:textId="77777777" w:rsidTr="00DD38FC">
        <w:tc>
          <w:tcPr>
            <w:tcW w:w="570" w:type="dxa"/>
            <w:shd w:val="clear" w:color="auto" w:fill="auto"/>
          </w:tcPr>
          <w:p w14:paraId="2DDC4FAC"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9</w:t>
            </w:r>
          </w:p>
        </w:tc>
        <w:tc>
          <w:tcPr>
            <w:tcW w:w="3201" w:type="dxa"/>
            <w:shd w:val="clear" w:color="auto" w:fill="auto"/>
          </w:tcPr>
          <w:p w14:paraId="77E94515"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Manual</w:t>
            </w:r>
            <w:r w:rsidRPr="0096111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on </w:t>
            </w:r>
            <w:r w:rsidRPr="000F7F55">
              <w:rPr>
                <w:rFonts w:ascii="Times New Roman" w:hAnsi="Times New Roman" w:cs="Times New Roman"/>
                <w:sz w:val="24"/>
                <w:szCs w:val="24"/>
                <w:lang w:val="en-US"/>
              </w:rPr>
              <w:t xml:space="preserve">production and use of </w:t>
            </w:r>
            <w:r w:rsidRPr="0096111F">
              <w:rPr>
                <w:rFonts w:ascii="Times New Roman" w:hAnsi="Times New Roman" w:cs="Times New Roman"/>
                <w:sz w:val="24"/>
                <w:szCs w:val="24"/>
                <w:lang w:val="en-US"/>
              </w:rPr>
              <w:t>bio</w:t>
            </w:r>
            <w:r>
              <w:rPr>
                <w:rFonts w:ascii="Times New Roman" w:hAnsi="Times New Roman" w:cs="Times New Roman"/>
                <w:sz w:val="24"/>
                <w:szCs w:val="24"/>
                <w:lang w:val="en-US"/>
              </w:rPr>
              <w:t>-</w:t>
            </w:r>
            <w:r w:rsidRPr="0096111F">
              <w:rPr>
                <w:rFonts w:ascii="Times New Roman" w:hAnsi="Times New Roman" w:cs="Times New Roman"/>
                <w:sz w:val="24"/>
                <w:szCs w:val="24"/>
                <w:lang w:val="en-US"/>
              </w:rPr>
              <w:t>humus</w:t>
            </w:r>
            <w:r w:rsidRPr="000F7F55">
              <w:rPr>
                <w:rFonts w:ascii="Times New Roman" w:hAnsi="Times New Roman" w:cs="Times New Roman"/>
                <w:sz w:val="24"/>
                <w:szCs w:val="24"/>
                <w:lang w:val="en-US"/>
              </w:rPr>
              <w:t xml:space="preserve"> in Turkmenistan</w:t>
            </w:r>
            <w:r>
              <w:rPr>
                <w:rFonts w:cstheme="minorHAnsi"/>
                <w:sz w:val="20"/>
                <w:szCs w:val="20"/>
              </w:rPr>
              <w:t xml:space="preserve"> </w:t>
            </w:r>
          </w:p>
        </w:tc>
        <w:tc>
          <w:tcPr>
            <w:tcW w:w="6293" w:type="dxa"/>
            <w:shd w:val="clear" w:color="auto" w:fill="auto"/>
          </w:tcPr>
          <w:p w14:paraId="4B0C4165"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Practical advises and recommendations on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production and application norm for agricultural producers elaborated based on scientific studies and research</w:t>
            </w:r>
          </w:p>
        </w:tc>
      </w:tr>
      <w:tr w:rsidR="005210CD" w:rsidRPr="0096111F" w14:paraId="0A07FE02" w14:textId="77777777" w:rsidTr="00DD38FC">
        <w:tc>
          <w:tcPr>
            <w:tcW w:w="570" w:type="dxa"/>
            <w:shd w:val="clear" w:color="auto" w:fill="auto"/>
          </w:tcPr>
          <w:p w14:paraId="159A2DB3"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10</w:t>
            </w:r>
          </w:p>
        </w:tc>
        <w:tc>
          <w:tcPr>
            <w:tcW w:w="3201" w:type="dxa"/>
            <w:shd w:val="clear" w:color="auto" w:fill="auto"/>
          </w:tcPr>
          <w:p w14:paraId="56D7E259"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 xml:space="preserve">Manual </w:t>
            </w:r>
            <w:r>
              <w:rPr>
                <w:rFonts w:ascii="Times New Roman" w:hAnsi="Times New Roman" w:cs="Times New Roman"/>
                <w:sz w:val="24"/>
                <w:szCs w:val="24"/>
                <w:lang w:val="en-US"/>
              </w:rPr>
              <w:t xml:space="preserve">on the </w:t>
            </w:r>
            <w:r w:rsidRPr="0096111F">
              <w:rPr>
                <w:rFonts w:ascii="Times New Roman" w:hAnsi="Times New Roman" w:cs="Times New Roman"/>
                <w:sz w:val="24"/>
                <w:szCs w:val="24"/>
                <w:lang w:val="en-US"/>
              </w:rPr>
              <w:t>use of the drainage water</w:t>
            </w:r>
            <w:r>
              <w:rPr>
                <w:rFonts w:ascii="Times New Roman" w:hAnsi="Times New Roman" w:cs="Times New Roman"/>
                <w:sz w:val="24"/>
                <w:szCs w:val="24"/>
                <w:lang w:val="en-US"/>
              </w:rPr>
              <w:t xml:space="preserve"> </w:t>
            </w:r>
            <w:r>
              <w:rPr>
                <w:rFonts w:cstheme="minorHAnsi"/>
                <w:sz w:val="20"/>
                <w:szCs w:val="20"/>
              </w:rPr>
              <w:t xml:space="preserve">for </w:t>
            </w:r>
            <w:r w:rsidRPr="00684839">
              <w:rPr>
                <w:rFonts w:cstheme="minorHAnsi"/>
                <w:sz w:val="20"/>
                <w:szCs w:val="20"/>
              </w:rPr>
              <w:t xml:space="preserve">irrigation of </w:t>
            </w:r>
            <w:r>
              <w:rPr>
                <w:rFonts w:cstheme="minorHAnsi"/>
                <w:sz w:val="20"/>
                <w:szCs w:val="20"/>
              </w:rPr>
              <w:t>agricultural plants</w:t>
            </w:r>
          </w:p>
        </w:tc>
        <w:tc>
          <w:tcPr>
            <w:tcW w:w="6293" w:type="dxa"/>
            <w:shd w:val="clear" w:color="auto" w:fill="auto"/>
          </w:tcPr>
          <w:p w14:paraId="3313649F"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Practical advises and recommendations on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 xml:space="preserve">utilization of the </w:t>
            </w:r>
            <w:r w:rsidRPr="0096111F">
              <w:rPr>
                <w:rFonts w:ascii="Times New Roman" w:hAnsi="Times New Roman" w:cs="Times New Roman"/>
                <w:sz w:val="24"/>
                <w:szCs w:val="24"/>
                <w:lang w:val="en-US"/>
              </w:rPr>
              <w:t>drainage water</w:t>
            </w:r>
            <w:r w:rsidRPr="0096111F">
              <w:rPr>
                <w:rFonts w:ascii="Times New Roman" w:hAnsi="Times New Roman" w:cs="Times New Roman"/>
                <w:sz w:val="24"/>
                <w:szCs w:val="24"/>
                <w:lang w:val="en-GB"/>
              </w:rPr>
              <w:t xml:space="preserve"> for agricultural producers elaborated based on scientific studies and research</w:t>
            </w:r>
          </w:p>
        </w:tc>
      </w:tr>
      <w:tr w:rsidR="005210CD" w:rsidRPr="0096111F" w14:paraId="3B9D1195" w14:textId="77777777" w:rsidTr="00DD38FC">
        <w:tc>
          <w:tcPr>
            <w:tcW w:w="570" w:type="dxa"/>
            <w:shd w:val="clear" w:color="auto" w:fill="auto"/>
          </w:tcPr>
          <w:p w14:paraId="6FA848D2"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11</w:t>
            </w:r>
          </w:p>
        </w:tc>
        <w:tc>
          <w:tcPr>
            <w:tcW w:w="3201" w:type="dxa"/>
            <w:shd w:val="clear" w:color="auto" w:fill="auto"/>
          </w:tcPr>
          <w:p w14:paraId="25FEA60A"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Manual on</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development of the inter</w:t>
            </w:r>
            <w:r>
              <w:rPr>
                <w:rFonts w:ascii="Times New Roman" w:hAnsi="Times New Roman" w:cs="Times New Roman"/>
                <w:sz w:val="24"/>
                <w:szCs w:val="24"/>
                <w:lang w:val="en-US"/>
              </w:rPr>
              <w:t>-</w:t>
            </w:r>
            <w:r w:rsidRPr="0096111F">
              <w:rPr>
                <w:rFonts w:ascii="Times New Roman" w:hAnsi="Times New Roman" w:cs="Times New Roman"/>
                <w:sz w:val="24"/>
                <w:szCs w:val="24"/>
                <w:lang w:val="en-US"/>
              </w:rPr>
              <w:t xml:space="preserve">farm water use plan </w:t>
            </w:r>
          </w:p>
        </w:tc>
        <w:tc>
          <w:tcPr>
            <w:tcW w:w="6293" w:type="dxa"/>
            <w:shd w:val="clear" w:color="auto" w:fill="auto"/>
          </w:tcPr>
          <w:p w14:paraId="353489F3"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Rules and procedures on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 xml:space="preserve">development </w:t>
            </w:r>
            <w:r w:rsidRPr="0096111F">
              <w:rPr>
                <w:rFonts w:ascii="Times New Roman" w:hAnsi="Times New Roman" w:cs="Times New Roman"/>
                <w:sz w:val="24"/>
                <w:szCs w:val="24"/>
                <w:lang w:val="en-US"/>
              </w:rPr>
              <w:t xml:space="preserve">of the interfarm water use plan </w:t>
            </w:r>
            <w:r w:rsidRPr="0096111F">
              <w:rPr>
                <w:rFonts w:ascii="Times New Roman" w:hAnsi="Times New Roman" w:cs="Times New Roman"/>
                <w:sz w:val="24"/>
                <w:szCs w:val="24"/>
                <w:lang w:val="en-GB"/>
              </w:rPr>
              <w:t>for agricultural producers elaborated based on scientific studies and research</w:t>
            </w:r>
          </w:p>
        </w:tc>
      </w:tr>
      <w:tr w:rsidR="005210CD" w:rsidRPr="0096111F" w14:paraId="69F2E2E2" w14:textId="77777777" w:rsidTr="00DD38FC">
        <w:tc>
          <w:tcPr>
            <w:tcW w:w="570" w:type="dxa"/>
            <w:shd w:val="clear" w:color="auto" w:fill="auto"/>
          </w:tcPr>
          <w:p w14:paraId="13B866F6"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12</w:t>
            </w:r>
          </w:p>
        </w:tc>
        <w:tc>
          <w:tcPr>
            <w:tcW w:w="3201" w:type="dxa"/>
            <w:shd w:val="clear" w:color="auto" w:fill="auto"/>
          </w:tcPr>
          <w:p w14:paraId="24529913"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 xml:space="preserve">Manual </w:t>
            </w:r>
            <w:r w:rsidRPr="0096111F">
              <w:rPr>
                <w:rFonts w:ascii="Times New Roman" w:hAnsi="Times New Roman" w:cs="Times New Roman"/>
                <w:sz w:val="24"/>
                <w:szCs w:val="24"/>
                <w:lang w:val="en-GB"/>
              </w:rPr>
              <w:t xml:space="preserve">on assessment of the meliorative condition of the arable lands </w:t>
            </w:r>
          </w:p>
        </w:tc>
        <w:tc>
          <w:tcPr>
            <w:tcW w:w="6293" w:type="dxa"/>
            <w:shd w:val="clear" w:color="auto" w:fill="auto"/>
          </w:tcPr>
          <w:p w14:paraId="0FC7401A"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Rules and procedures on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assessment of</w:t>
            </w:r>
            <w:r>
              <w:rPr>
                <w:rFonts w:ascii="Times New Roman" w:hAnsi="Times New Roman" w:cs="Times New Roman"/>
                <w:sz w:val="24"/>
                <w:szCs w:val="24"/>
                <w:lang w:val="en-GB"/>
              </w:rPr>
              <w:t xml:space="preserve"> </w:t>
            </w:r>
            <w:r w:rsidRPr="00C53ACD">
              <w:rPr>
                <w:rFonts w:cstheme="minorHAnsi"/>
                <w:bCs/>
                <w:color w:val="000000" w:themeColor="text1"/>
              </w:rPr>
              <w:t>reclamation</w:t>
            </w:r>
            <w:r>
              <w:rPr>
                <w:rFonts w:cstheme="minorHAnsi"/>
                <w:bCs/>
                <w:color w:val="000000" w:themeColor="text1"/>
              </w:rPr>
              <w:t xml:space="preserve"> state of</w:t>
            </w:r>
            <w:r w:rsidRPr="0096111F">
              <w:rPr>
                <w:rFonts w:ascii="Times New Roman" w:hAnsi="Times New Roman" w:cs="Times New Roman"/>
                <w:sz w:val="24"/>
                <w:szCs w:val="24"/>
                <w:lang w:val="en-GB"/>
              </w:rPr>
              <w:t xml:space="preserve"> irrigated lands for agricultural producers elaborated based on scientific studies and researches</w:t>
            </w:r>
          </w:p>
        </w:tc>
      </w:tr>
      <w:tr w:rsidR="005210CD" w:rsidRPr="0096111F" w14:paraId="79EE3F71" w14:textId="77777777" w:rsidTr="00DD38FC">
        <w:tc>
          <w:tcPr>
            <w:tcW w:w="570" w:type="dxa"/>
            <w:shd w:val="clear" w:color="auto" w:fill="auto"/>
          </w:tcPr>
          <w:p w14:paraId="25F6F635" w14:textId="77777777" w:rsidR="005210CD" w:rsidRPr="000B502D" w:rsidRDefault="005210CD" w:rsidP="00DD38FC">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3201" w:type="dxa"/>
            <w:shd w:val="clear" w:color="auto" w:fill="auto"/>
          </w:tcPr>
          <w:p w14:paraId="0E501DA2" w14:textId="77777777" w:rsidR="005210CD" w:rsidRPr="0096111F" w:rsidRDefault="005210CD" w:rsidP="00DD38FC">
            <w:pPr>
              <w:rPr>
                <w:rFonts w:ascii="Times New Roman" w:hAnsi="Times New Roman" w:cs="Times New Roman"/>
                <w:sz w:val="24"/>
                <w:szCs w:val="24"/>
                <w:lang w:val="en-US"/>
              </w:rPr>
            </w:pPr>
            <w:r w:rsidRPr="000B502D">
              <w:rPr>
                <w:rFonts w:ascii="Times New Roman" w:hAnsi="Times New Roman" w:cs="Times New Roman"/>
                <w:sz w:val="24"/>
                <w:szCs w:val="24"/>
                <w:lang w:val="en-US"/>
              </w:rPr>
              <w:t xml:space="preserve">Manual on the development </w:t>
            </w:r>
            <w:r>
              <w:rPr>
                <w:rFonts w:ascii="Times New Roman" w:hAnsi="Times New Roman" w:cs="Times New Roman"/>
                <w:sz w:val="24"/>
                <w:szCs w:val="24"/>
                <w:lang w:val="en-US"/>
              </w:rPr>
              <w:t xml:space="preserve">of </w:t>
            </w:r>
            <w:r w:rsidRPr="000B502D">
              <w:rPr>
                <w:rFonts w:ascii="Times New Roman" w:hAnsi="Times New Roman" w:cs="Times New Roman"/>
                <w:sz w:val="24"/>
                <w:szCs w:val="24"/>
                <w:lang w:val="en-US"/>
              </w:rPr>
              <w:t>poultry of as alternative source of income</w:t>
            </w:r>
          </w:p>
        </w:tc>
        <w:tc>
          <w:tcPr>
            <w:tcW w:w="6293" w:type="dxa"/>
            <w:shd w:val="clear" w:color="auto" w:fill="auto"/>
          </w:tcPr>
          <w:p w14:paraId="328D832E"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Rules and procedures on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 xml:space="preserve">development of </w:t>
            </w:r>
            <w:r>
              <w:rPr>
                <w:rFonts w:ascii="Times New Roman" w:hAnsi="Times New Roman" w:cs="Times New Roman"/>
                <w:sz w:val="24"/>
                <w:szCs w:val="24"/>
                <w:lang w:val="en-GB"/>
              </w:rPr>
              <w:t xml:space="preserve">poultry </w:t>
            </w:r>
            <w:r w:rsidRPr="0096111F">
              <w:rPr>
                <w:rFonts w:ascii="Times New Roman" w:hAnsi="Times New Roman" w:cs="Times New Roman"/>
                <w:sz w:val="24"/>
                <w:szCs w:val="24"/>
                <w:lang w:val="en-GB"/>
              </w:rPr>
              <w:t>for agricultural producers elaborated based on scientific studies and researches</w:t>
            </w:r>
          </w:p>
        </w:tc>
      </w:tr>
      <w:tr w:rsidR="005210CD" w:rsidRPr="00EC070C" w14:paraId="092DCBEA" w14:textId="77777777" w:rsidTr="00DD38FC">
        <w:tc>
          <w:tcPr>
            <w:tcW w:w="10064" w:type="dxa"/>
            <w:gridSpan w:val="3"/>
            <w:shd w:val="clear" w:color="auto" w:fill="F2F2F2" w:themeFill="background1" w:themeFillShade="F2"/>
          </w:tcPr>
          <w:p w14:paraId="4404DA0C" w14:textId="77777777" w:rsidR="005210CD" w:rsidRPr="00EC070C" w:rsidRDefault="005210CD" w:rsidP="00DD38FC">
            <w:pPr>
              <w:jc w:val="center"/>
              <w:rPr>
                <w:rFonts w:ascii="Times New Roman" w:hAnsi="Times New Roman" w:cs="Times New Roman"/>
                <w:b/>
                <w:bCs/>
                <w:sz w:val="24"/>
                <w:szCs w:val="24"/>
                <w:lang w:val="en-GB"/>
              </w:rPr>
            </w:pPr>
            <w:r w:rsidRPr="00EC070C">
              <w:rPr>
                <w:rFonts w:ascii="Times New Roman" w:hAnsi="Times New Roman" w:cs="Times New Roman"/>
                <w:b/>
                <w:bCs/>
                <w:sz w:val="24"/>
                <w:szCs w:val="24"/>
                <w:lang w:val="en-GB"/>
              </w:rPr>
              <w:t xml:space="preserve">Legal </w:t>
            </w:r>
            <w:r>
              <w:rPr>
                <w:rFonts w:ascii="Times New Roman" w:hAnsi="Times New Roman" w:cs="Times New Roman"/>
                <w:b/>
                <w:bCs/>
                <w:sz w:val="24"/>
                <w:szCs w:val="24"/>
                <w:lang w:val="en-GB"/>
              </w:rPr>
              <w:t>D</w:t>
            </w:r>
            <w:r w:rsidRPr="00EC070C">
              <w:rPr>
                <w:rFonts w:ascii="Times New Roman" w:hAnsi="Times New Roman" w:cs="Times New Roman"/>
                <w:b/>
                <w:bCs/>
                <w:sz w:val="24"/>
                <w:szCs w:val="24"/>
                <w:lang w:val="en-GB"/>
              </w:rPr>
              <w:t>ocuments</w:t>
            </w:r>
          </w:p>
        </w:tc>
      </w:tr>
      <w:tr w:rsidR="005210CD" w:rsidRPr="0096111F" w14:paraId="34812FB0" w14:textId="77777777" w:rsidTr="00DD38FC">
        <w:tc>
          <w:tcPr>
            <w:tcW w:w="570" w:type="dxa"/>
          </w:tcPr>
          <w:p w14:paraId="3CF48369"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14</w:t>
            </w:r>
          </w:p>
        </w:tc>
        <w:tc>
          <w:tcPr>
            <w:tcW w:w="3201" w:type="dxa"/>
          </w:tcPr>
          <w:p w14:paraId="0B621DDA"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Law of Land Cadastre </w:t>
            </w:r>
          </w:p>
        </w:tc>
        <w:tc>
          <w:tcPr>
            <w:tcW w:w="6293" w:type="dxa"/>
            <w:vMerge w:val="restart"/>
          </w:tcPr>
          <w:p w14:paraId="4E1FEB58" w14:textId="77777777" w:rsidR="005210CD" w:rsidRPr="0096111F" w:rsidRDefault="005210CD" w:rsidP="005210CD">
            <w:pPr>
              <w:pStyle w:val="ListParagraph"/>
              <w:numPr>
                <w:ilvl w:val="0"/>
                <w:numId w:val="66"/>
              </w:numPr>
              <w:ind w:left="339"/>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Improving legal regulation in the field of water and land legislation;</w:t>
            </w:r>
          </w:p>
          <w:p w14:paraId="39945CD2" w14:textId="77777777" w:rsidR="005210CD" w:rsidRPr="0096111F" w:rsidRDefault="005210CD" w:rsidP="005210CD">
            <w:pPr>
              <w:pStyle w:val="ListParagraph"/>
              <w:numPr>
                <w:ilvl w:val="0"/>
                <w:numId w:val="66"/>
              </w:numPr>
              <w:ind w:left="339"/>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Promoting increased resilience of local communities to climate change;</w:t>
            </w:r>
          </w:p>
          <w:p w14:paraId="0BB9B391" w14:textId="77777777" w:rsidR="005210CD" w:rsidRPr="0096111F" w:rsidRDefault="005210CD" w:rsidP="005210CD">
            <w:pPr>
              <w:pStyle w:val="ListParagraph"/>
              <w:numPr>
                <w:ilvl w:val="0"/>
                <w:numId w:val="66"/>
              </w:numPr>
              <w:ind w:left="339"/>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Creation of a regulatory framework for the development of rural entrepreneurship;</w:t>
            </w:r>
          </w:p>
          <w:p w14:paraId="6E2A7BE4" w14:textId="77777777" w:rsidR="005210CD" w:rsidRDefault="005210CD" w:rsidP="005210CD">
            <w:pPr>
              <w:pStyle w:val="ListParagraph"/>
              <w:numPr>
                <w:ilvl w:val="0"/>
                <w:numId w:val="66"/>
              </w:numPr>
              <w:ind w:left="339"/>
              <w:jc w:val="both"/>
              <w:rPr>
                <w:rFonts w:ascii="Times New Roman" w:hAnsi="Times New Roman" w:cs="Times New Roman"/>
                <w:sz w:val="24"/>
                <w:szCs w:val="24"/>
                <w:lang w:val="en-GB"/>
              </w:rPr>
            </w:pPr>
            <w:r w:rsidRPr="000241CD">
              <w:rPr>
                <w:rFonts w:ascii="Times New Roman" w:hAnsi="Times New Roman" w:cs="Times New Roman"/>
                <w:sz w:val="24"/>
                <w:szCs w:val="24"/>
                <w:lang w:val="en-GB"/>
              </w:rPr>
              <w:t>Promoting more rational use of natural resources;</w:t>
            </w:r>
          </w:p>
          <w:p w14:paraId="6EDFDF33" w14:textId="77777777" w:rsidR="005210CD" w:rsidRPr="000241CD" w:rsidRDefault="005210CD" w:rsidP="005210CD">
            <w:pPr>
              <w:pStyle w:val="ListParagraph"/>
              <w:numPr>
                <w:ilvl w:val="0"/>
                <w:numId w:val="66"/>
              </w:numPr>
              <w:ind w:left="339"/>
              <w:jc w:val="both"/>
              <w:rPr>
                <w:rFonts w:ascii="Times New Roman" w:hAnsi="Times New Roman" w:cs="Times New Roman"/>
                <w:sz w:val="24"/>
                <w:szCs w:val="24"/>
                <w:lang w:val="en-GB"/>
              </w:rPr>
            </w:pPr>
            <w:r w:rsidRPr="000241CD">
              <w:rPr>
                <w:rFonts w:ascii="Times New Roman" w:hAnsi="Times New Roman" w:cs="Times New Roman"/>
                <w:sz w:val="24"/>
                <w:szCs w:val="24"/>
                <w:lang w:val="en-GB"/>
              </w:rPr>
              <w:t>Creation of a more favourable climate for agricultural investment</w:t>
            </w:r>
          </w:p>
          <w:p w14:paraId="1D828DA8"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i/>
                <w:iCs/>
                <w:sz w:val="24"/>
                <w:szCs w:val="24"/>
                <w:lang w:val="en-GB"/>
              </w:rPr>
              <w:t>A detailed explanatory note on project’s work on improvement of legal aspects is available</w:t>
            </w:r>
            <w:r w:rsidRPr="0096111F">
              <w:rPr>
                <w:rFonts w:ascii="Times New Roman" w:hAnsi="Times New Roman" w:cs="Times New Roman"/>
                <w:sz w:val="24"/>
                <w:szCs w:val="24"/>
                <w:lang w:val="en-GB"/>
              </w:rPr>
              <w:t xml:space="preserve">.   </w:t>
            </w:r>
          </w:p>
        </w:tc>
      </w:tr>
      <w:tr w:rsidR="005210CD" w:rsidRPr="0096111F" w14:paraId="3A36750E" w14:textId="77777777" w:rsidTr="00DD38FC">
        <w:tc>
          <w:tcPr>
            <w:tcW w:w="570" w:type="dxa"/>
          </w:tcPr>
          <w:p w14:paraId="5B0F3B9E"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15</w:t>
            </w:r>
          </w:p>
        </w:tc>
        <w:tc>
          <w:tcPr>
            <w:tcW w:w="3201" w:type="dxa"/>
          </w:tcPr>
          <w:p w14:paraId="726EFD94"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Land Code </w:t>
            </w:r>
          </w:p>
        </w:tc>
        <w:tc>
          <w:tcPr>
            <w:tcW w:w="6293" w:type="dxa"/>
            <w:vMerge/>
          </w:tcPr>
          <w:p w14:paraId="27030729" w14:textId="77777777" w:rsidR="005210CD" w:rsidRPr="0096111F" w:rsidRDefault="005210CD" w:rsidP="00DD38FC">
            <w:pPr>
              <w:rPr>
                <w:rFonts w:ascii="Times New Roman" w:hAnsi="Times New Roman" w:cs="Times New Roman"/>
                <w:sz w:val="24"/>
                <w:szCs w:val="24"/>
                <w:lang w:val="ru-RU"/>
              </w:rPr>
            </w:pPr>
          </w:p>
        </w:tc>
      </w:tr>
      <w:tr w:rsidR="005210CD" w:rsidRPr="0096111F" w14:paraId="285D3357" w14:textId="77777777" w:rsidTr="00DD38FC">
        <w:tc>
          <w:tcPr>
            <w:tcW w:w="570" w:type="dxa"/>
          </w:tcPr>
          <w:p w14:paraId="563566A9"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16</w:t>
            </w:r>
          </w:p>
        </w:tc>
        <w:tc>
          <w:tcPr>
            <w:tcW w:w="3201" w:type="dxa"/>
          </w:tcPr>
          <w:p w14:paraId="59B053A9"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 xml:space="preserve">Amendments to Law on </w:t>
            </w:r>
            <w:r>
              <w:rPr>
                <w:rFonts w:ascii="Times New Roman" w:hAnsi="Times New Roman" w:cs="Times New Roman"/>
                <w:sz w:val="24"/>
                <w:szCs w:val="24"/>
                <w:lang w:val="en-US"/>
              </w:rPr>
              <w:t>Farmers’ associations</w:t>
            </w:r>
            <w:r w:rsidRPr="0096111F">
              <w:rPr>
                <w:rFonts w:ascii="Times New Roman" w:hAnsi="Times New Roman" w:cs="Times New Roman"/>
                <w:sz w:val="24"/>
                <w:szCs w:val="24"/>
                <w:lang w:val="en-US"/>
              </w:rPr>
              <w:t xml:space="preserve"> and Law on Farmers Societies </w:t>
            </w:r>
          </w:p>
        </w:tc>
        <w:tc>
          <w:tcPr>
            <w:tcW w:w="6293" w:type="dxa"/>
            <w:vMerge/>
          </w:tcPr>
          <w:p w14:paraId="5C86544F" w14:textId="77777777" w:rsidR="005210CD" w:rsidRPr="0096111F" w:rsidRDefault="005210CD" w:rsidP="00DD38FC">
            <w:pPr>
              <w:rPr>
                <w:rFonts w:ascii="Times New Roman" w:hAnsi="Times New Roman" w:cs="Times New Roman"/>
                <w:sz w:val="24"/>
                <w:szCs w:val="24"/>
                <w:lang w:val="en-GB"/>
              </w:rPr>
            </w:pPr>
          </w:p>
        </w:tc>
      </w:tr>
      <w:tr w:rsidR="005210CD" w:rsidRPr="0096111F" w14:paraId="70C24375" w14:textId="77777777" w:rsidTr="00DD38FC">
        <w:tc>
          <w:tcPr>
            <w:tcW w:w="570" w:type="dxa"/>
          </w:tcPr>
          <w:p w14:paraId="1A8765E0"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17</w:t>
            </w:r>
          </w:p>
        </w:tc>
        <w:tc>
          <w:tcPr>
            <w:tcW w:w="3201" w:type="dxa"/>
          </w:tcPr>
          <w:p w14:paraId="575C10F9"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Adaptation of the methodology for the assessment of ecosystem services to the economic activities of the pilot regions</w:t>
            </w:r>
          </w:p>
        </w:tc>
        <w:tc>
          <w:tcPr>
            <w:tcW w:w="6293" w:type="dxa"/>
          </w:tcPr>
          <w:p w14:paraId="02040F0E"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The methodology will be useful for the appropriate department of the MAEP for assessment of the eco-system services for better planning process and sustainable pasture management </w:t>
            </w:r>
          </w:p>
        </w:tc>
      </w:tr>
      <w:tr w:rsidR="005210CD" w:rsidRPr="0096111F" w14:paraId="15E048C6" w14:textId="77777777" w:rsidTr="00DD38FC">
        <w:tc>
          <w:tcPr>
            <w:tcW w:w="570" w:type="dxa"/>
          </w:tcPr>
          <w:p w14:paraId="67A2C242"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18</w:t>
            </w:r>
          </w:p>
        </w:tc>
        <w:tc>
          <w:tcPr>
            <w:tcW w:w="3201" w:type="dxa"/>
          </w:tcPr>
          <w:p w14:paraId="6A035E54"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Development of Nationally Determined Contributions (NDC-2) to the Paris Agreement in terms of adaptation to climate change</w:t>
            </w:r>
          </w:p>
        </w:tc>
        <w:tc>
          <w:tcPr>
            <w:tcW w:w="6293" w:type="dxa"/>
          </w:tcPr>
          <w:p w14:paraId="1E469C20"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The information on climate change adaptation was prepared and used for the revision of the NDC which is </w:t>
            </w:r>
            <w:r>
              <w:rPr>
                <w:rFonts w:ascii="Times New Roman" w:hAnsi="Times New Roman" w:cs="Times New Roman"/>
                <w:sz w:val="24"/>
                <w:szCs w:val="24"/>
                <w:lang w:val="en-GB"/>
              </w:rPr>
              <w:t xml:space="preserve">an </w:t>
            </w:r>
            <w:r w:rsidRPr="0096111F">
              <w:rPr>
                <w:rFonts w:ascii="Times New Roman" w:hAnsi="Times New Roman" w:cs="Times New Roman"/>
                <w:sz w:val="24"/>
                <w:szCs w:val="24"/>
                <w:lang w:val="en-GB"/>
              </w:rPr>
              <w:t xml:space="preserve">important commitment of the country under the Paris Agreement </w:t>
            </w:r>
          </w:p>
        </w:tc>
      </w:tr>
      <w:tr w:rsidR="005210CD" w:rsidRPr="0096111F" w14:paraId="4EBC1B0C" w14:textId="77777777" w:rsidTr="00DD38FC">
        <w:tc>
          <w:tcPr>
            <w:tcW w:w="570" w:type="dxa"/>
          </w:tcPr>
          <w:p w14:paraId="5854A2E7" w14:textId="77777777" w:rsidR="005210CD" w:rsidRPr="0096111F" w:rsidRDefault="005210CD" w:rsidP="00DD38FC">
            <w:pPr>
              <w:rPr>
                <w:rFonts w:ascii="Times New Roman" w:hAnsi="Times New Roman" w:cs="Times New Roman"/>
                <w:sz w:val="24"/>
                <w:szCs w:val="24"/>
                <w:lang w:val="ru-RU"/>
              </w:rPr>
            </w:pPr>
            <w:r w:rsidRPr="0096111F">
              <w:rPr>
                <w:rFonts w:ascii="Times New Roman" w:hAnsi="Times New Roman" w:cs="Times New Roman"/>
                <w:sz w:val="24"/>
                <w:szCs w:val="24"/>
                <w:lang w:val="ru-RU"/>
              </w:rPr>
              <w:t>19</w:t>
            </w:r>
          </w:p>
        </w:tc>
        <w:tc>
          <w:tcPr>
            <w:tcW w:w="3201" w:type="dxa"/>
          </w:tcPr>
          <w:p w14:paraId="41FA62FE"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Recommendations for the </w:t>
            </w:r>
            <w:r w:rsidRPr="0096111F">
              <w:rPr>
                <w:rFonts w:ascii="Times New Roman" w:hAnsi="Times New Roman" w:cs="Times New Roman"/>
                <w:sz w:val="24"/>
                <w:szCs w:val="24"/>
                <w:lang w:val="tk-TM"/>
              </w:rPr>
              <w:t xml:space="preserve">designing </w:t>
            </w:r>
            <w:r>
              <w:rPr>
                <w:rFonts w:ascii="Times New Roman" w:hAnsi="Times New Roman" w:cs="Times New Roman"/>
                <w:sz w:val="24"/>
                <w:szCs w:val="24"/>
                <w:lang w:val="en-US"/>
              </w:rPr>
              <w:t xml:space="preserve">of a </w:t>
            </w:r>
            <w:r w:rsidRPr="0096111F">
              <w:rPr>
                <w:rFonts w:ascii="Times New Roman" w:hAnsi="Times New Roman" w:cs="Times New Roman"/>
                <w:sz w:val="24"/>
                <w:szCs w:val="24"/>
                <w:lang w:val="en-GB"/>
              </w:rPr>
              <w:t>MRV system</w:t>
            </w:r>
          </w:p>
        </w:tc>
        <w:tc>
          <w:tcPr>
            <w:tcW w:w="6293" w:type="dxa"/>
          </w:tcPr>
          <w:p w14:paraId="3DB47367" w14:textId="77777777" w:rsidR="005210CD" w:rsidRPr="0096111F" w:rsidRDefault="005210CD" w:rsidP="00DD38FC">
            <w:pPr>
              <w:spacing w:after="120"/>
              <w:rPr>
                <w:rFonts w:ascii="Times New Roman" w:hAnsi="Times New Roman" w:cs="Times New Roman"/>
                <w:sz w:val="24"/>
                <w:szCs w:val="24"/>
              </w:rPr>
            </w:pPr>
            <w:r w:rsidRPr="0096111F">
              <w:rPr>
                <w:rFonts w:ascii="Times New Roman" w:hAnsi="Times New Roman" w:cs="Times New Roman"/>
                <w:sz w:val="24"/>
                <w:szCs w:val="24"/>
              </w:rPr>
              <w:t xml:space="preserve">Developed recommendations for the design of a domestic measurement and reporting system taking into account the new Enhanced Transparency Framework (ETF). </w:t>
            </w:r>
          </w:p>
        </w:tc>
      </w:tr>
      <w:tr w:rsidR="005210CD" w:rsidRPr="0096111F" w14:paraId="262147B8" w14:textId="77777777" w:rsidTr="00DD38FC">
        <w:tc>
          <w:tcPr>
            <w:tcW w:w="570" w:type="dxa"/>
          </w:tcPr>
          <w:p w14:paraId="21667307"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t>20</w:t>
            </w:r>
          </w:p>
        </w:tc>
        <w:tc>
          <w:tcPr>
            <w:tcW w:w="3201" w:type="dxa"/>
          </w:tcPr>
          <w:p w14:paraId="72579AF2"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National Strategy of Turkmenistan on </w:t>
            </w:r>
            <w:r>
              <w:rPr>
                <w:rFonts w:ascii="Times New Roman" w:hAnsi="Times New Roman" w:cs="Times New Roman"/>
                <w:sz w:val="24"/>
                <w:szCs w:val="24"/>
                <w:lang w:val="en-GB"/>
              </w:rPr>
              <w:t>C</w:t>
            </w:r>
            <w:r w:rsidRPr="0096111F">
              <w:rPr>
                <w:rFonts w:ascii="Times New Roman" w:hAnsi="Times New Roman" w:cs="Times New Roman"/>
                <w:sz w:val="24"/>
                <w:szCs w:val="24"/>
                <w:lang w:val="en-GB"/>
              </w:rPr>
              <w:t xml:space="preserve">limate </w:t>
            </w:r>
            <w:r>
              <w:rPr>
                <w:rFonts w:ascii="Times New Roman" w:hAnsi="Times New Roman" w:cs="Times New Roman"/>
                <w:sz w:val="24"/>
                <w:szCs w:val="24"/>
                <w:lang w:val="en-GB"/>
              </w:rPr>
              <w:t>C</w:t>
            </w:r>
            <w:r w:rsidRPr="0096111F">
              <w:rPr>
                <w:rFonts w:ascii="Times New Roman" w:hAnsi="Times New Roman" w:cs="Times New Roman"/>
                <w:sz w:val="24"/>
                <w:szCs w:val="24"/>
                <w:lang w:val="en-GB"/>
              </w:rPr>
              <w:t xml:space="preserve">hange </w:t>
            </w:r>
          </w:p>
        </w:tc>
        <w:tc>
          <w:tcPr>
            <w:tcW w:w="6293" w:type="dxa"/>
          </w:tcPr>
          <w:p w14:paraId="25E03A17" w14:textId="77777777" w:rsidR="005210CD" w:rsidRPr="0096111F" w:rsidRDefault="005210CD" w:rsidP="00DD38FC">
            <w:pPr>
              <w:rPr>
                <w:rFonts w:ascii="Times New Roman" w:hAnsi="Times New Roman" w:cs="Times New Roman"/>
                <w:sz w:val="24"/>
                <w:szCs w:val="24"/>
              </w:rPr>
            </w:pPr>
            <w:r w:rsidRPr="0096111F">
              <w:rPr>
                <w:rFonts w:ascii="Times New Roman" w:hAnsi="Times New Roman" w:cs="Times New Roman"/>
                <w:sz w:val="24"/>
                <w:szCs w:val="24"/>
              </w:rPr>
              <w:t>The revision of the National Strategy of Turkmenistan on Climate Change was carried out in the light of the adoption of new commitments under the global Paris Agreement and in the context of the Sustainable Development Goals. In addition, the text of the national strategy adopted in 2012 contains a provision on its updating every five years.</w:t>
            </w:r>
          </w:p>
        </w:tc>
      </w:tr>
      <w:tr w:rsidR="005210CD" w:rsidRPr="0096111F" w14:paraId="0B92795D" w14:textId="77777777" w:rsidTr="00DD38FC">
        <w:tc>
          <w:tcPr>
            <w:tcW w:w="570" w:type="dxa"/>
          </w:tcPr>
          <w:p w14:paraId="65C91CA2"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ru-RU"/>
              </w:rPr>
              <w:t>2</w:t>
            </w:r>
            <w:r w:rsidRPr="0096111F">
              <w:rPr>
                <w:rFonts w:ascii="Times New Roman" w:hAnsi="Times New Roman" w:cs="Times New Roman"/>
                <w:sz w:val="24"/>
                <w:szCs w:val="24"/>
                <w:lang w:val="en-US"/>
              </w:rPr>
              <w:t>1</w:t>
            </w:r>
          </w:p>
        </w:tc>
        <w:tc>
          <w:tcPr>
            <w:tcW w:w="3201" w:type="dxa"/>
          </w:tcPr>
          <w:p w14:paraId="6F5C54EE"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Instruction on the </w:t>
            </w:r>
            <w:r w:rsidRPr="0096111F">
              <w:rPr>
                <w:rFonts w:ascii="Times New Roman" w:hAnsi="Times New Roman" w:cs="Times New Roman"/>
                <w:sz w:val="24"/>
                <w:szCs w:val="24"/>
                <w:lang w:val="en-US"/>
              </w:rPr>
              <w:t xml:space="preserve">collection, processing and storage </w:t>
            </w:r>
            <w:r w:rsidRPr="0096111F">
              <w:rPr>
                <w:rFonts w:ascii="Times New Roman" w:hAnsi="Times New Roman" w:cs="Times New Roman"/>
                <w:sz w:val="24"/>
                <w:szCs w:val="24"/>
                <w:lang w:val="en-GB"/>
              </w:rPr>
              <w:t xml:space="preserve">of </w:t>
            </w:r>
            <w:r>
              <w:rPr>
                <w:rFonts w:ascii="Times New Roman" w:hAnsi="Times New Roman" w:cs="Times New Roman"/>
                <w:sz w:val="24"/>
                <w:szCs w:val="24"/>
                <w:lang w:val="en-GB"/>
              </w:rPr>
              <w:t>gender</w:t>
            </w:r>
            <w:r w:rsidRPr="0096111F">
              <w:rPr>
                <w:rFonts w:ascii="Times New Roman" w:hAnsi="Times New Roman" w:cs="Times New Roman"/>
                <w:sz w:val="24"/>
                <w:szCs w:val="24"/>
                <w:lang w:val="en-GB"/>
              </w:rPr>
              <w:t xml:space="preserve">-disaggregated data in </w:t>
            </w:r>
            <w:r w:rsidRPr="0096111F">
              <w:rPr>
                <w:rFonts w:ascii="Times New Roman" w:hAnsi="Times New Roman" w:cs="Times New Roman"/>
                <w:sz w:val="24"/>
                <w:szCs w:val="24"/>
                <w:lang w:val="en-GB"/>
              </w:rPr>
              <w:lastRenderedPageBreak/>
              <w:t>sectoral planning and budgeting for adaptation</w:t>
            </w:r>
          </w:p>
        </w:tc>
        <w:tc>
          <w:tcPr>
            <w:tcW w:w="6293" w:type="dxa"/>
            <w:vMerge w:val="restart"/>
          </w:tcPr>
          <w:p w14:paraId="443325BF" w14:textId="77777777" w:rsidR="005210CD" w:rsidRPr="0096111F" w:rsidRDefault="005210CD" w:rsidP="00DD38FC">
            <w:pPr>
              <w:jc w:val="both"/>
              <w:rPr>
                <w:rFonts w:ascii="Times New Roman" w:hAnsi="Times New Roman" w:cs="Times New Roman"/>
                <w:sz w:val="24"/>
                <w:szCs w:val="24"/>
              </w:rPr>
            </w:pPr>
            <w:r w:rsidRPr="0096111F">
              <w:rPr>
                <w:rFonts w:ascii="Times New Roman" w:hAnsi="Times New Roman" w:cs="Times New Roman"/>
                <w:sz w:val="24"/>
                <w:szCs w:val="24"/>
              </w:rPr>
              <w:lastRenderedPageBreak/>
              <w:t xml:space="preserve">To introduce new indicators in order to take gender indicators into account in planning and budgeting process, since in agriculture the gender aspect is important (for example, from </w:t>
            </w:r>
            <w:r w:rsidRPr="0096111F">
              <w:rPr>
                <w:rFonts w:ascii="Times New Roman" w:hAnsi="Times New Roman" w:cs="Times New Roman"/>
                <w:sz w:val="24"/>
                <w:szCs w:val="24"/>
              </w:rPr>
              <w:lastRenderedPageBreak/>
              <w:t>the point of view of the use of water resources in rural areas, the use of water resources to provide food for the family, etc.)</w:t>
            </w:r>
          </w:p>
          <w:p w14:paraId="793BF0D1" w14:textId="77777777" w:rsidR="005210CD" w:rsidRPr="0096111F" w:rsidRDefault="005210CD" w:rsidP="00DD38FC">
            <w:pPr>
              <w:jc w:val="both"/>
              <w:rPr>
                <w:rFonts w:ascii="Times New Roman" w:hAnsi="Times New Roman" w:cs="Times New Roman"/>
                <w:sz w:val="24"/>
                <w:szCs w:val="24"/>
                <w:highlight w:val="yellow"/>
                <w:lang w:val="en-GB"/>
              </w:rPr>
            </w:pPr>
          </w:p>
        </w:tc>
      </w:tr>
      <w:tr w:rsidR="005210CD" w:rsidRPr="0096111F" w14:paraId="710204F2" w14:textId="77777777" w:rsidTr="00DD38FC">
        <w:tc>
          <w:tcPr>
            <w:tcW w:w="570" w:type="dxa"/>
          </w:tcPr>
          <w:p w14:paraId="0D46ACF2" w14:textId="77777777" w:rsidR="005210CD" w:rsidRPr="0096111F" w:rsidRDefault="005210CD" w:rsidP="00DD38FC">
            <w:pPr>
              <w:rPr>
                <w:rFonts w:ascii="Times New Roman" w:hAnsi="Times New Roman" w:cs="Times New Roman"/>
                <w:sz w:val="24"/>
                <w:szCs w:val="24"/>
                <w:lang w:val="en-US"/>
              </w:rPr>
            </w:pPr>
            <w:r w:rsidRPr="0096111F">
              <w:rPr>
                <w:rFonts w:ascii="Times New Roman" w:hAnsi="Times New Roman" w:cs="Times New Roman"/>
                <w:sz w:val="24"/>
                <w:szCs w:val="24"/>
                <w:lang w:val="en-US"/>
              </w:rPr>
              <w:lastRenderedPageBreak/>
              <w:t>22</w:t>
            </w:r>
          </w:p>
        </w:tc>
        <w:tc>
          <w:tcPr>
            <w:tcW w:w="3201" w:type="dxa"/>
          </w:tcPr>
          <w:p w14:paraId="6B657051"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Conceptual methodological guidelines on the use of gender-disaggregated data in sectoral adaptation planning and budgeting for water and agriculture ministries</w:t>
            </w:r>
          </w:p>
        </w:tc>
        <w:tc>
          <w:tcPr>
            <w:tcW w:w="6293" w:type="dxa"/>
            <w:vMerge/>
          </w:tcPr>
          <w:p w14:paraId="2D92BA4E" w14:textId="77777777" w:rsidR="005210CD" w:rsidRPr="0096111F" w:rsidRDefault="005210CD" w:rsidP="00DD38FC">
            <w:pPr>
              <w:rPr>
                <w:rFonts w:ascii="Times New Roman" w:hAnsi="Times New Roman" w:cs="Times New Roman"/>
                <w:sz w:val="24"/>
                <w:szCs w:val="24"/>
                <w:lang w:val="en-GB"/>
              </w:rPr>
            </w:pPr>
          </w:p>
        </w:tc>
      </w:tr>
      <w:tr w:rsidR="005210CD" w:rsidRPr="0096111F" w14:paraId="09C17DFF" w14:textId="77777777" w:rsidTr="00DD38FC">
        <w:tc>
          <w:tcPr>
            <w:tcW w:w="570" w:type="dxa"/>
          </w:tcPr>
          <w:p w14:paraId="7584A41C"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23</w:t>
            </w:r>
          </w:p>
        </w:tc>
        <w:tc>
          <w:tcPr>
            <w:tcW w:w="3201" w:type="dxa"/>
          </w:tcPr>
          <w:p w14:paraId="7C98AB19"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Concept paper on mode</w:t>
            </w:r>
            <w:r w:rsidRPr="0096111F">
              <w:rPr>
                <w:rFonts w:ascii="Times New Roman" w:hAnsi="Times New Roman" w:cs="Times New Roman"/>
                <w:sz w:val="24"/>
                <w:szCs w:val="24"/>
                <w:lang w:val="tk-TM"/>
              </w:rPr>
              <w:t>l</w:t>
            </w:r>
            <w:r w:rsidRPr="0096111F">
              <w:rPr>
                <w:rFonts w:ascii="Times New Roman" w:hAnsi="Times New Roman" w:cs="Times New Roman"/>
                <w:sz w:val="24"/>
                <w:szCs w:val="24"/>
                <w:lang w:val="en-GB"/>
              </w:rPr>
              <w:t xml:space="preserve">ling </w:t>
            </w:r>
            <w:r w:rsidRPr="0096111F">
              <w:rPr>
                <w:rFonts w:ascii="Times New Roman" w:hAnsi="Times New Roman" w:cs="Times New Roman"/>
                <w:sz w:val="24"/>
                <w:szCs w:val="24"/>
                <w:lang w:val="tk-TM"/>
              </w:rPr>
              <w:t>A</w:t>
            </w:r>
            <w:r w:rsidRPr="0096111F">
              <w:rPr>
                <w:rFonts w:ascii="Times New Roman" w:hAnsi="Times New Roman" w:cs="Times New Roman"/>
                <w:sz w:val="24"/>
                <w:szCs w:val="24"/>
                <w:lang w:val="en-US"/>
              </w:rPr>
              <w:t>gro</w:t>
            </w:r>
            <w:r w:rsidRPr="0096111F">
              <w:rPr>
                <w:rFonts w:ascii="Times New Roman" w:hAnsi="Times New Roman" w:cs="Times New Roman"/>
                <w:sz w:val="24"/>
                <w:szCs w:val="24"/>
                <w:lang w:val="tk-TM"/>
              </w:rPr>
              <w:t>-e</w:t>
            </w:r>
            <w:r w:rsidRPr="0096111F">
              <w:rPr>
                <w:rFonts w:ascii="Times New Roman" w:hAnsi="Times New Roman" w:cs="Times New Roman"/>
                <w:sz w:val="24"/>
                <w:szCs w:val="24"/>
                <w:lang w:val="en-US"/>
              </w:rPr>
              <w:t>c</w:t>
            </w:r>
            <w:r w:rsidRPr="0096111F">
              <w:rPr>
                <w:rFonts w:ascii="Times New Roman" w:hAnsi="Times New Roman" w:cs="Times New Roman"/>
                <w:sz w:val="24"/>
                <w:szCs w:val="24"/>
                <w:lang w:val="tk-TM"/>
              </w:rPr>
              <w:t>ologi</w:t>
            </w:r>
            <w:r w:rsidRPr="0096111F">
              <w:rPr>
                <w:rFonts w:ascii="Times New Roman" w:hAnsi="Times New Roman" w:cs="Times New Roman"/>
                <w:sz w:val="24"/>
                <w:szCs w:val="24"/>
                <w:lang w:val="en-US"/>
              </w:rPr>
              <w:t xml:space="preserve">cal zones </w:t>
            </w:r>
            <w:r w:rsidRPr="0096111F">
              <w:rPr>
                <w:rFonts w:ascii="Times New Roman" w:hAnsi="Times New Roman" w:cs="Times New Roman"/>
                <w:sz w:val="24"/>
                <w:szCs w:val="24"/>
                <w:lang w:val="en-GB"/>
              </w:rPr>
              <w:t xml:space="preserve">and its practical application </w:t>
            </w:r>
          </w:p>
        </w:tc>
        <w:tc>
          <w:tcPr>
            <w:tcW w:w="6293" w:type="dxa"/>
          </w:tcPr>
          <w:p w14:paraId="07E8D1B3"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This document will be useful for improving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understanding of key actors and stakeholders on the advantages of the modelling of Agro-ecological zone</w:t>
            </w:r>
            <w:r>
              <w:rPr>
                <w:rFonts w:ascii="Times New Roman" w:hAnsi="Times New Roman" w:cs="Times New Roman"/>
                <w:sz w:val="24"/>
                <w:szCs w:val="24"/>
                <w:lang w:val="en-GB"/>
              </w:rPr>
              <w:t>s</w:t>
            </w:r>
            <w:r w:rsidRPr="0096111F">
              <w:rPr>
                <w:rFonts w:ascii="Times New Roman" w:hAnsi="Times New Roman" w:cs="Times New Roman"/>
                <w:sz w:val="24"/>
                <w:szCs w:val="24"/>
                <w:lang w:val="en-GB"/>
              </w:rPr>
              <w:t xml:space="preserve">. </w:t>
            </w:r>
          </w:p>
        </w:tc>
      </w:tr>
      <w:tr w:rsidR="005210CD" w:rsidRPr="0096111F" w14:paraId="555249AC" w14:textId="77777777" w:rsidTr="00DD38FC">
        <w:tc>
          <w:tcPr>
            <w:tcW w:w="570" w:type="dxa"/>
          </w:tcPr>
          <w:p w14:paraId="5F0B5B6E"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24</w:t>
            </w:r>
          </w:p>
        </w:tc>
        <w:tc>
          <w:tcPr>
            <w:tcW w:w="3201" w:type="dxa"/>
          </w:tcPr>
          <w:p w14:paraId="51BF62DA"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US"/>
              </w:rPr>
              <w:t>Report</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o</w:t>
            </w:r>
            <w:r>
              <w:rPr>
                <w:rFonts w:ascii="Times New Roman" w:hAnsi="Times New Roman" w:cs="Times New Roman"/>
                <w:sz w:val="24"/>
                <w:szCs w:val="24"/>
                <w:lang w:val="en-US"/>
              </w:rPr>
              <w:t>n</w:t>
            </w:r>
            <w:r w:rsidRPr="0096111F">
              <w:rPr>
                <w:rFonts w:ascii="Times New Roman" w:hAnsi="Times New Roman" w:cs="Times New Roman"/>
                <w:sz w:val="24"/>
                <w:szCs w:val="24"/>
                <w:lang w:val="en-GB"/>
              </w:rPr>
              <w:t xml:space="preserve"> </w:t>
            </w:r>
            <w:r w:rsidRPr="0096111F">
              <w:rPr>
                <w:rFonts w:ascii="Times New Roman" w:hAnsi="Times New Roman" w:cs="Times New Roman"/>
                <w:sz w:val="24"/>
                <w:szCs w:val="24"/>
                <w:lang w:val="en-US"/>
              </w:rPr>
              <w:t>co</w:t>
            </w:r>
            <w:r w:rsidRPr="0096111F">
              <w:rPr>
                <w:rFonts w:ascii="Times New Roman" w:hAnsi="Times New Roman" w:cs="Times New Roman"/>
                <w:sz w:val="24"/>
                <w:szCs w:val="24"/>
                <w:lang w:val="en-GB"/>
              </w:rPr>
              <w:t>-</w:t>
            </w:r>
            <w:r w:rsidRPr="0096111F">
              <w:rPr>
                <w:rFonts w:ascii="Times New Roman" w:hAnsi="Times New Roman" w:cs="Times New Roman"/>
                <w:sz w:val="24"/>
                <w:szCs w:val="24"/>
                <w:lang w:val="en-US"/>
              </w:rPr>
              <w:t>financing</w:t>
            </w:r>
            <w:r w:rsidRPr="0096111F">
              <w:rPr>
                <w:rFonts w:ascii="Times New Roman" w:hAnsi="Times New Roman" w:cs="Times New Roman"/>
                <w:sz w:val="24"/>
                <w:szCs w:val="24"/>
                <w:lang w:val="en-GB"/>
              </w:rPr>
              <w:t xml:space="preserve"> </w:t>
            </w:r>
            <w:r>
              <w:rPr>
                <w:rFonts w:ascii="Times New Roman" w:hAnsi="Times New Roman" w:cs="Times New Roman"/>
                <w:sz w:val="24"/>
                <w:szCs w:val="24"/>
                <w:lang w:val="en-US"/>
              </w:rPr>
              <w:t>by</w:t>
            </w:r>
            <w:r w:rsidRPr="0096111F">
              <w:rPr>
                <w:rFonts w:ascii="Times New Roman" w:hAnsi="Times New Roman" w:cs="Times New Roman"/>
                <w:sz w:val="24"/>
                <w:szCs w:val="24"/>
                <w:lang w:val="en-US"/>
              </w:rPr>
              <w:t xml:space="preserve"> the Government </w:t>
            </w:r>
          </w:p>
        </w:tc>
        <w:tc>
          <w:tcPr>
            <w:tcW w:w="6293" w:type="dxa"/>
          </w:tcPr>
          <w:p w14:paraId="36402182" w14:textId="77777777" w:rsidR="005210CD" w:rsidRPr="0096111F" w:rsidRDefault="005210CD" w:rsidP="00DD38FC">
            <w:pPr>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This document can be useful for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 xml:space="preserve">preparation of information for </w:t>
            </w:r>
            <w:r>
              <w:rPr>
                <w:rFonts w:ascii="Times New Roman" w:hAnsi="Times New Roman" w:cs="Times New Roman"/>
                <w:sz w:val="24"/>
                <w:szCs w:val="24"/>
                <w:lang w:val="en-GB"/>
              </w:rPr>
              <w:t xml:space="preserve">the </w:t>
            </w:r>
            <w:r w:rsidRPr="0096111F">
              <w:rPr>
                <w:rFonts w:ascii="Times New Roman" w:hAnsi="Times New Roman" w:cs="Times New Roman"/>
                <w:sz w:val="24"/>
                <w:szCs w:val="24"/>
                <w:lang w:val="en-GB"/>
              </w:rPr>
              <w:t xml:space="preserve">NDC, NC and Adaptation reports of the country as it contains data on finance (contribution) allocated by the government and some technical assistant projects to adaptation measures </w:t>
            </w:r>
          </w:p>
        </w:tc>
      </w:tr>
      <w:tr w:rsidR="005210CD" w:rsidRPr="0096111F" w14:paraId="4CDCE018" w14:textId="77777777" w:rsidTr="00DD38FC">
        <w:tc>
          <w:tcPr>
            <w:tcW w:w="570" w:type="dxa"/>
          </w:tcPr>
          <w:p w14:paraId="50E13655" w14:textId="77777777" w:rsidR="005210CD" w:rsidRPr="000241CD" w:rsidRDefault="005210CD" w:rsidP="00DD38FC">
            <w:pP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3201" w:type="dxa"/>
          </w:tcPr>
          <w:p w14:paraId="6AEE3577" w14:textId="77777777" w:rsidR="005210CD" w:rsidRPr="0096111F" w:rsidRDefault="005210CD" w:rsidP="00DD38FC">
            <w:pPr>
              <w:jc w:val="both"/>
              <w:rPr>
                <w:rFonts w:ascii="Times New Roman" w:hAnsi="Times New Roman" w:cs="Times New Roman"/>
                <w:sz w:val="24"/>
                <w:szCs w:val="24"/>
                <w:highlight w:val="yellow"/>
                <w:lang w:val="en-US"/>
              </w:rPr>
            </w:pPr>
            <w:r w:rsidRPr="000241CD">
              <w:rPr>
                <w:rFonts w:ascii="Times New Roman" w:hAnsi="Times New Roman" w:cs="Times New Roman"/>
                <w:sz w:val="24"/>
                <w:szCs w:val="24"/>
                <w:lang w:val="en-US"/>
              </w:rPr>
              <w:t>Materials on modelling AEZ</w:t>
            </w:r>
            <w:r w:rsidRPr="0096111F">
              <w:rPr>
                <w:rFonts w:ascii="Times New Roman" w:eastAsiaTheme="minorEastAsia" w:hAnsi="Times New Roman" w:cs="Times New Roman"/>
                <w:sz w:val="24"/>
                <w:szCs w:val="24"/>
                <w:highlight w:val="yellow"/>
                <w:lang w:val="ru-RU" w:eastAsia="ja-JP"/>
              </w:rPr>
              <w:t xml:space="preserve"> </w:t>
            </w:r>
          </w:p>
        </w:tc>
        <w:tc>
          <w:tcPr>
            <w:tcW w:w="6293" w:type="dxa"/>
          </w:tcPr>
          <w:p w14:paraId="4F860739"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Crop-specific </w:t>
            </w:r>
            <w:r w:rsidRPr="0096111F">
              <w:rPr>
                <w:rFonts w:ascii="Times New Roman" w:hAnsi="Times New Roman" w:cs="Times New Roman"/>
                <w:sz w:val="24"/>
                <w:szCs w:val="24"/>
                <w:lang w:val="en-GB"/>
              </w:rPr>
              <w:t xml:space="preserve">agro-technological </w:t>
            </w:r>
            <w:r>
              <w:rPr>
                <w:rFonts w:ascii="Times New Roman" w:hAnsi="Times New Roman" w:cs="Times New Roman"/>
                <w:sz w:val="24"/>
                <w:szCs w:val="24"/>
                <w:lang w:val="en-GB"/>
              </w:rPr>
              <w:t xml:space="preserve">protocols </w:t>
            </w:r>
          </w:p>
          <w:p w14:paraId="63CFEC3F"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Farmer questionnaires (similar to the FAO SHARP program)</w:t>
            </w:r>
          </w:p>
          <w:p w14:paraId="3AA72539"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Pr>
                <w:rFonts w:ascii="Times New Roman" w:hAnsi="Times New Roman" w:cs="Times New Roman"/>
                <w:sz w:val="24"/>
                <w:szCs w:val="24"/>
                <w:lang w:val="en-GB"/>
              </w:rPr>
              <w:t>Development of an</w:t>
            </w:r>
            <w:r w:rsidRPr="0096111F">
              <w:rPr>
                <w:rFonts w:ascii="Times New Roman" w:hAnsi="Times New Roman" w:cs="Times New Roman"/>
                <w:sz w:val="24"/>
                <w:szCs w:val="24"/>
                <w:lang w:val="en-GB"/>
              </w:rPr>
              <w:t xml:space="preserve"> interface</w:t>
            </w:r>
            <w:r>
              <w:rPr>
                <w:rFonts w:ascii="Times New Roman" w:hAnsi="Times New Roman" w:cs="Times New Roman"/>
                <w:sz w:val="24"/>
                <w:szCs w:val="24"/>
                <w:lang w:val="en-GB"/>
              </w:rPr>
              <w:t xml:space="preserve"> for the provision of remote agro-consultations</w:t>
            </w:r>
            <w:r w:rsidRPr="0096111F">
              <w:rPr>
                <w:rFonts w:ascii="Times New Roman" w:hAnsi="Times New Roman" w:cs="Times New Roman"/>
                <w:sz w:val="24"/>
                <w:szCs w:val="24"/>
                <w:lang w:val="en-GB"/>
              </w:rPr>
              <w:t xml:space="preserve"> </w:t>
            </w:r>
          </w:p>
          <w:p w14:paraId="394BCA9B"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GIS repository of soil, relief and climate clusters for the Lebap </w:t>
            </w:r>
            <w:r>
              <w:rPr>
                <w:rFonts w:ascii="Times New Roman" w:hAnsi="Times New Roman" w:cs="Times New Roman"/>
                <w:sz w:val="24"/>
                <w:szCs w:val="24"/>
                <w:lang w:val="en-GB"/>
              </w:rPr>
              <w:t>velayat</w:t>
            </w:r>
          </w:p>
          <w:p w14:paraId="2BA8806A"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Demonstration </w:t>
            </w:r>
            <w:r w:rsidRPr="0096111F">
              <w:rPr>
                <w:rFonts w:ascii="Times New Roman" w:hAnsi="Times New Roman" w:cs="Times New Roman"/>
                <w:sz w:val="24"/>
                <w:szCs w:val="24"/>
                <w:lang w:val="en-GB"/>
              </w:rPr>
              <w:t xml:space="preserve">AEZ GIS repository for </w:t>
            </w:r>
            <w:r>
              <w:rPr>
                <w:rFonts w:ascii="Times New Roman" w:hAnsi="Times New Roman" w:cs="Times New Roman"/>
                <w:sz w:val="24"/>
                <w:szCs w:val="24"/>
                <w:lang w:val="en-GB"/>
              </w:rPr>
              <w:t xml:space="preserve">identifying the suitability of </w:t>
            </w:r>
            <w:r w:rsidRPr="0096111F">
              <w:rPr>
                <w:rFonts w:ascii="Times New Roman" w:hAnsi="Times New Roman" w:cs="Times New Roman"/>
                <w:sz w:val="24"/>
                <w:szCs w:val="24"/>
                <w:lang w:val="en-GB"/>
              </w:rPr>
              <w:t xml:space="preserve">growing </w:t>
            </w:r>
            <w:r>
              <w:rPr>
                <w:rFonts w:ascii="Times New Roman" w:hAnsi="Times New Roman" w:cs="Times New Roman"/>
                <w:sz w:val="24"/>
                <w:szCs w:val="24"/>
                <w:lang w:val="en-GB"/>
              </w:rPr>
              <w:t xml:space="preserve">selected </w:t>
            </w:r>
            <w:r w:rsidRPr="0096111F">
              <w:rPr>
                <w:rFonts w:ascii="Times New Roman" w:hAnsi="Times New Roman" w:cs="Times New Roman"/>
                <w:sz w:val="24"/>
                <w:szCs w:val="24"/>
                <w:lang w:val="en-GB"/>
              </w:rPr>
              <w:t xml:space="preserve">crops depending on two parameters (temperature and wind). </w:t>
            </w:r>
            <w:r>
              <w:rPr>
                <w:rFonts w:ascii="Times New Roman" w:hAnsi="Times New Roman" w:cs="Times New Roman"/>
                <w:sz w:val="24"/>
                <w:szCs w:val="24"/>
                <w:lang w:val="en-GB"/>
              </w:rPr>
              <w:t xml:space="preserve">The demo-version can be expanded following the identification of quantitative data for </w:t>
            </w:r>
            <w:r w:rsidRPr="0096111F">
              <w:rPr>
                <w:rFonts w:ascii="Times New Roman" w:hAnsi="Times New Roman" w:cs="Times New Roman"/>
                <w:sz w:val="24"/>
                <w:szCs w:val="24"/>
                <w:lang w:val="en-GB"/>
              </w:rPr>
              <w:t>other parameters (soil, groundwater level, irrigation water quality, humidity, etc.)</w:t>
            </w:r>
          </w:p>
          <w:p w14:paraId="7A532FC1"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Methodical recommendations for the creation of AEZ </w:t>
            </w:r>
          </w:p>
          <w:p w14:paraId="645C09BB"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Developed technologies and projects of some adaptation materials </w:t>
            </w:r>
          </w:p>
          <w:p w14:paraId="39EE2646" w14:textId="77777777" w:rsidR="005210CD" w:rsidRPr="0096111F" w:rsidRDefault="005210CD" w:rsidP="005210CD">
            <w:pPr>
              <w:pStyle w:val="ListParagraph"/>
              <w:numPr>
                <w:ilvl w:val="0"/>
                <w:numId w:val="67"/>
              </w:numPr>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 xml:space="preserve">Reports </w:t>
            </w:r>
          </w:p>
          <w:p w14:paraId="003F0F05" w14:textId="77777777" w:rsidR="005210CD" w:rsidRPr="0096111F" w:rsidRDefault="005210CD" w:rsidP="00DD38FC">
            <w:pPr>
              <w:jc w:val="both"/>
              <w:rPr>
                <w:rFonts w:ascii="Times New Roman" w:eastAsiaTheme="minorEastAsia" w:hAnsi="Times New Roman" w:cs="Times New Roman"/>
                <w:sz w:val="24"/>
                <w:szCs w:val="24"/>
                <w:highlight w:val="yellow"/>
                <w:lang w:val="ru-RU" w:eastAsia="ja-JP"/>
              </w:rPr>
            </w:pPr>
          </w:p>
          <w:p w14:paraId="0E2FE027" w14:textId="77777777" w:rsidR="005210CD" w:rsidRPr="0096111F" w:rsidRDefault="005210CD" w:rsidP="00DD38FC">
            <w:pPr>
              <w:jc w:val="both"/>
              <w:rPr>
                <w:rFonts w:ascii="Times New Roman" w:hAnsi="Times New Roman" w:cs="Times New Roman"/>
                <w:sz w:val="24"/>
                <w:szCs w:val="24"/>
                <w:lang w:val="en-GB"/>
              </w:rPr>
            </w:pPr>
            <w:r w:rsidRPr="0096111F">
              <w:rPr>
                <w:rFonts w:ascii="Times New Roman" w:hAnsi="Times New Roman" w:cs="Times New Roman"/>
                <w:sz w:val="24"/>
                <w:szCs w:val="24"/>
                <w:lang w:val="en-GB"/>
              </w:rPr>
              <w:t>Providing tools to increase the resilience of local communities to future water-related problems, which makes it necessary to better plan and develop agro-production, as this directly affects food security and socio-economic stability.</w:t>
            </w:r>
          </w:p>
          <w:p w14:paraId="5DB6E786" w14:textId="77777777" w:rsidR="005210CD" w:rsidRPr="0096111F" w:rsidRDefault="005210CD" w:rsidP="00DD38FC">
            <w:pPr>
              <w:jc w:val="both"/>
              <w:rPr>
                <w:rFonts w:ascii="Times New Roman" w:eastAsiaTheme="minorEastAsia" w:hAnsi="Times New Roman" w:cs="Times New Roman"/>
                <w:sz w:val="24"/>
                <w:szCs w:val="24"/>
                <w:highlight w:val="yellow"/>
                <w:lang w:val="en-GB" w:eastAsia="ja-JP"/>
              </w:rPr>
            </w:pPr>
            <w:r w:rsidRPr="0096111F">
              <w:rPr>
                <w:rFonts w:ascii="Times New Roman" w:eastAsiaTheme="minorEastAsia" w:hAnsi="Times New Roman" w:cs="Times New Roman"/>
                <w:sz w:val="24"/>
                <w:szCs w:val="24"/>
                <w:highlight w:val="yellow"/>
                <w:lang w:val="en-GB" w:eastAsia="ja-JP"/>
              </w:rPr>
              <w:t xml:space="preserve"> </w:t>
            </w:r>
          </w:p>
        </w:tc>
      </w:tr>
    </w:tbl>
    <w:p w14:paraId="508DD1A8" w14:textId="77777777" w:rsidR="005210CD" w:rsidRDefault="005210CD" w:rsidP="005210CD">
      <w:pPr>
        <w:rPr>
          <w:rFonts w:ascii="Times New Roman" w:hAnsi="Times New Roman" w:cs="Times New Roman"/>
          <w:sz w:val="24"/>
          <w:szCs w:val="24"/>
          <w:lang w:val="en-US"/>
        </w:rPr>
      </w:pPr>
    </w:p>
    <w:p w14:paraId="6BB10B2C" w14:textId="77777777" w:rsidR="005210CD" w:rsidRDefault="005210CD" w:rsidP="005210CD">
      <w:pPr>
        <w:rPr>
          <w:rFonts w:ascii="Times New Roman" w:hAnsi="Times New Roman" w:cs="Times New Roman"/>
          <w:sz w:val="24"/>
          <w:szCs w:val="24"/>
          <w:lang w:val="en-US"/>
        </w:rPr>
      </w:pPr>
    </w:p>
    <w:p w14:paraId="02067B78" w14:textId="77777777" w:rsidR="005210CD" w:rsidRDefault="005210CD" w:rsidP="005210CD">
      <w:pPr>
        <w:rPr>
          <w:rFonts w:ascii="Times New Roman" w:hAnsi="Times New Roman" w:cs="Times New Roman"/>
          <w:sz w:val="24"/>
          <w:szCs w:val="24"/>
          <w:lang w:val="en-US"/>
        </w:rPr>
      </w:pPr>
    </w:p>
    <w:p w14:paraId="4DBB4E09" w14:textId="77777777" w:rsidR="005210CD" w:rsidRDefault="005210CD" w:rsidP="005210CD">
      <w:pPr>
        <w:rPr>
          <w:rFonts w:ascii="Times New Roman" w:hAnsi="Times New Roman" w:cs="Times New Roman"/>
          <w:sz w:val="24"/>
          <w:szCs w:val="24"/>
          <w:lang w:val="en-US"/>
        </w:rPr>
      </w:pPr>
    </w:p>
    <w:p w14:paraId="25AD85E4" w14:textId="77777777" w:rsidR="005210CD" w:rsidRDefault="005210CD" w:rsidP="005210CD">
      <w:pPr>
        <w:rPr>
          <w:rFonts w:ascii="Times New Roman" w:hAnsi="Times New Roman" w:cs="Times New Roman"/>
          <w:sz w:val="24"/>
          <w:szCs w:val="24"/>
          <w:lang w:val="en-US"/>
        </w:rPr>
      </w:pPr>
    </w:p>
    <w:p w14:paraId="0CF64569" w14:textId="77777777" w:rsidR="005210CD" w:rsidRDefault="005210CD" w:rsidP="005210CD">
      <w:pPr>
        <w:rPr>
          <w:rFonts w:ascii="Times New Roman" w:hAnsi="Times New Roman" w:cs="Times New Roman"/>
          <w:sz w:val="24"/>
          <w:szCs w:val="24"/>
          <w:lang w:val="en-US"/>
        </w:rPr>
      </w:pPr>
    </w:p>
    <w:p w14:paraId="621CF436" w14:textId="77777777" w:rsidR="00A709F2" w:rsidRDefault="00A709F2" w:rsidP="005210CD">
      <w:pPr>
        <w:rPr>
          <w:rFonts w:ascii="Times New Roman" w:hAnsi="Times New Roman" w:cs="Times New Roman"/>
          <w:sz w:val="24"/>
          <w:szCs w:val="24"/>
          <w:lang w:val="en-US"/>
        </w:rPr>
        <w:sectPr w:rsidR="00A709F2" w:rsidSect="00064065">
          <w:pgSz w:w="11906" w:h="16838" w:code="9"/>
          <w:pgMar w:top="720" w:right="720" w:bottom="720" w:left="720" w:header="720" w:footer="720" w:gutter="0"/>
          <w:cols w:space="720"/>
          <w:docGrid w:linePitch="360"/>
        </w:sectPr>
      </w:pPr>
    </w:p>
    <w:p w14:paraId="5E2B83F0" w14:textId="77777777" w:rsidR="005210CD" w:rsidRPr="008E5EF7" w:rsidRDefault="005210CD" w:rsidP="005210CD">
      <w:pPr>
        <w:rPr>
          <w:rFonts w:ascii="Times New Roman" w:hAnsi="Times New Roman" w:cs="Times New Roman"/>
          <w:b/>
          <w:bCs/>
          <w:sz w:val="24"/>
          <w:szCs w:val="24"/>
          <w:lang w:val="en-US"/>
        </w:rPr>
      </w:pPr>
      <w:r w:rsidRPr="008E5EF7">
        <w:rPr>
          <w:rFonts w:ascii="Times New Roman" w:hAnsi="Times New Roman" w:cs="Times New Roman"/>
          <w:b/>
          <w:bCs/>
          <w:sz w:val="24"/>
          <w:szCs w:val="24"/>
          <w:lang w:val="en-US"/>
        </w:rPr>
        <w:lastRenderedPageBreak/>
        <w:t>List of Publications</w:t>
      </w:r>
    </w:p>
    <w:p w14:paraId="386839ED" w14:textId="5A9E0409"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Brochure “Introduction of innovative water-saving technologies”</w:t>
      </w:r>
      <w:r>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2017</w:t>
      </w:r>
      <w:r>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in three languages (Russian, Turkmen and English)</w:t>
      </w:r>
      <w:r w:rsidR="00980D23">
        <w:rPr>
          <w:rFonts w:ascii="Times New Roman" w:hAnsi="Times New Roman" w:cs="Times New Roman"/>
          <w:sz w:val="24"/>
          <w:szCs w:val="24"/>
          <w:lang w:val="en-US"/>
        </w:rPr>
        <w:t>.</w:t>
      </w:r>
    </w:p>
    <w:p w14:paraId="6CC7EF5D" w14:textId="59D5C08B"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Brochure “Approaches and principles for the implementation of adaptation measures in the pilot regions”</w:t>
      </w:r>
      <w:r>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2017</w:t>
      </w:r>
      <w:r>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in three languages (Russian, Turkmen and English)</w:t>
      </w:r>
      <w:r w:rsidR="00980D23">
        <w:rPr>
          <w:rFonts w:ascii="Times New Roman" w:hAnsi="Times New Roman" w:cs="Times New Roman"/>
          <w:sz w:val="24"/>
          <w:szCs w:val="24"/>
          <w:lang w:val="en-US"/>
        </w:rPr>
        <w:t>.</w:t>
      </w:r>
    </w:p>
    <w:p w14:paraId="4D36C65C" w14:textId="55BB9850"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SCRL project brief</w:t>
      </w:r>
      <w:r>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2017</w:t>
      </w:r>
      <w:r>
        <w:rPr>
          <w:rFonts w:ascii="Times New Roman" w:hAnsi="Times New Roman" w:cs="Times New Roman"/>
          <w:sz w:val="24"/>
          <w:szCs w:val="24"/>
          <w:lang w:val="en-US"/>
        </w:rPr>
        <w:t>,</w:t>
      </w:r>
      <w:r w:rsidRPr="00A709F2">
        <w:rPr>
          <w:rFonts w:ascii="Times New Roman" w:hAnsi="Times New Roman" w:cs="Times New Roman"/>
          <w:sz w:val="24"/>
          <w:szCs w:val="24"/>
          <w:lang w:val="en-US"/>
        </w:rPr>
        <w:tab/>
        <w:t>Prepared and published in three languages (Russian, Turkmen and English)</w:t>
      </w:r>
      <w:r w:rsidR="00980D23">
        <w:rPr>
          <w:rFonts w:ascii="Times New Roman" w:hAnsi="Times New Roman" w:cs="Times New Roman"/>
          <w:sz w:val="24"/>
          <w:szCs w:val="24"/>
          <w:lang w:val="en-US"/>
        </w:rPr>
        <w:t>.</w:t>
      </w:r>
    </w:p>
    <w:p w14:paraId="49648FC3" w14:textId="10CB87BE"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Booklet about internationally funded projects in the field of environment and climate protection in Turkmenistan</w:t>
      </w:r>
      <w:r>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2017</w:t>
      </w:r>
      <w:r>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SCRL project covered the 50% from total cost of publication, and 100% cost of edition and translation</w:t>
      </w:r>
      <w:r w:rsidR="00980D23">
        <w:rPr>
          <w:rFonts w:ascii="Times New Roman" w:hAnsi="Times New Roman" w:cs="Times New Roman"/>
          <w:sz w:val="24"/>
          <w:szCs w:val="24"/>
          <w:lang w:val="en-US"/>
        </w:rPr>
        <w:t>.</w:t>
      </w:r>
    </w:p>
    <w:p w14:paraId="31EC0B99" w14:textId="6449D524"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Banner about climate change related projects implemented by UNDP CO Turkmenistan devoted to the UN Environment Day</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2017</w:t>
      </w:r>
      <w:r>
        <w:rPr>
          <w:rFonts w:ascii="Times New Roman" w:hAnsi="Times New Roman" w:cs="Times New Roman"/>
          <w:sz w:val="24"/>
          <w:szCs w:val="24"/>
          <w:lang w:val="en-US"/>
        </w:rPr>
        <w:t>,</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This banner along with other informative materials of the project were placed at the international agriculture exhibition held in November 2017</w:t>
      </w:r>
      <w:r w:rsidR="00980D23">
        <w:rPr>
          <w:rFonts w:ascii="Times New Roman" w:hAnsi="Times New Roman" w:cs="Times New Roman"/>
          <w:sz w:val="24"/>
          <w:szCs w:val="24"/>
          <w:lang w:val="en-US"/>
        </w:rPr>
        <w:t>.</w:t>
      </w:r>
    </w:p>
    <w:p w14:paraId="4785CBAA" w14:textId="0A98312D"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UNDP Brochure</w:t>
      </w:r>
      <w:r>
        <w:rPr>
          <w:rFonts w:ascii="Times New Roman" w:hAnsi="Times New Roman" w:cs="Times New Roman"/>
          <w:sz w:val="24"/>
          <w:szCs w:val="24"/>
          <w:lang w:val="en-US"/>
        </w:rPr>
        <w:t>,</w:t>
      </w:r>
      <w:r w:rsidRPr="00A709F2">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ab/>
        <w:t>2017</w:t>
      </w:r>
      <w:r>
        <w:rPr>
          <w:rFonts w:ascii="Times New Roman" w:hAnsi="Times New Roman" w:cs="Times New Roman"/>
          <w:sz w:val="24"/>
          <w:szCs w:val="24"/>
          <w:lang w:val="en-US"/>
        </w:rPr>
        <w:t>,</w:t>
      </w:r>
      <w:r w:rsidRPr="00A709F2">
        <w:rPr>
          <w:rFonts w:ascii="Times New Roman" w:hAnsi="Times New Roman" w:cs="Times New Roman"/>
          <w:sz w:val="24"/>
          <w:szCs w:val="24"/>
          <w:lang w:val="en-US"/>
        </w:rPr>
        <w:tab/>
        <w:t>SCRL project partially covered the consultancy fee to Ms. JULIE GALA PUDLOWSKI KATZIR, author of the brochure</w:t>
      </w:r>
    </w:p>
    <w:p w14:paraId="72E325DA" w14:textId="78D2822A"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Leaflets about economic efficiency of adaptation measures (prepared within AF project)</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2017</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SCRL project covered the costs of design of the leaflets</w:t>
      </w:r>
    </w:p>
    <w:p w14:paraId="40B069FA" w14:textId="77D65FC0"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Booklet about project activities provided by the agro-information centres, 2018</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in two languages (Russian, Turkmen)</w:t>
      </w:r>
    </w:p>
    <w:p w14:paraId="5590AC54" w14:textId="5973EB26"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Booklet about production and utilization of bio humus</w:t>
      </w:r>
      <w:r w:rsidRPr="00A709F2">
        <w:rPr>
          <w:rFonts w:ascii="Times New Roman" w:hAnsi="Times New Roman" w:cs="Times New Roman"/>
          <w:sz w:val="24"/>
          <w:szCs w:val="24"/>
          <w:lang w:val="en-US"/>
        </w:rPr>
        <w:tab/>
        <w:t>2018</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on cost-sharing base with USAID GSP</w:t>
      </w:r>
      <w:r w:rsidR="00980D23">
        <w:rPr>
          <w:rFonts w:ascii="Times New Roman" w:hAnsi="Times New Roman" w:cs="Times New Roman"/>
          <w:sz w:val="24"/>
          <w:szCs w:val="24"/>
          <w:lang w:val="en-US"/>
        </w:rPr>
        <w:t>.</w:t>
      </w:r>
    </w:p>
    <w:p w14:paraId="0F0EE841" w14:textId="26CA667E"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Booklet on usage of return water in agriculture etc.</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2018</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 xml:space="preserve">Prepared and published on cost-sharing base with USAID GSP in two languages (Russian, Turkmen)  </w:t>
      </w:r>
    </w:p>
    <w:p w14:paraId="351300D8" w14:textId="5E8FC15F"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Calendars of different size and format (wall, desk and quarterly and organizer) with picture of flora, fauna and beautiful national landscapes</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2018</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upon request of the State Committee on Environment Protection and Land Resources.</w:t>
      </w:r>
    </w:p>
    <w:p w14:paraId="632E66F7" w14:textId="0A7B7A4E"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Climate Box (toolkit); 2019</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 xml:space="preserve">SCRL project partially covered the cost of publication of Climate Box </w:t>
      </w:r>
    </w:p>
    <w:p w14:paraId="0630FD7B" w14:textId="6F783DBE"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 xml:space="preserve">Updated version of the National Climate Change Strategy of Turkmenistan; </w:t>
      </w:r>
      <w:r w:rsidRPr="00A709F2">
        <w:rPr>
          <w:rFonts w:ascii="Times New Roman" w:hAnsi="Times New Roman" w:cs="Times New Roman"/>
          <w:sz w:val="24"/>
          <w:szCs w:val="24"/>
          <w:lang w:val="en-US"/>
        </w:rPr>
        <w:tab/>
        <w:t>2019</w:t>
      </w:r>
      <w:r w:rsidRPr="00A709F2">
        <w:rPr>
          <w:rFonts w:ascii="Times New Roman" w:hAnsi="Times New Roman" w:cs="Times New Roman"/>
          <w:sz w:val="24"/>
          <w:szCs w:val="24"/>
          <w:lang w:val="en-US"/>
        </w:rPr>
        <w:tab/>
        <w:t>Prepared and published on three languages (Russian, Turkmen and English);</w:t>
      </w:r>
    </w:p>
    <w:p w14:paraId="207912CE" w14:textId="7E0923D9"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Manual on development of the Inter-farm water use plan; 2019</w:t>
      </w:r>
      <w:r w:rsidRPr="00A709F2">
        <w:rPr>
          <w:rFonts w:ascii="Times New Roman" w:hAnsi="Times New Roman" w:cs="Times New Roman"/>
          <w:sz w:val="24"/>
          <w:szCs w:val="24"/>
          <w:lang w:val="en-US"/>
        </w:rPr>
        <w:tab/>
        <w:t>Prepared and published in Turkmen language</w:t>
      </w:r>
      <w:r w:rsidR="00980D23">
        <w:rPr>
          <w:rFonts w:ascii="Times New Roman" w:hAnsi="Times New Roman" w:cs="Times New Roman"/>
          <w:sz w:val="24"/>
          <w:szCs w:val="24"/>
          <w:lang w:val="en-US"/>
        </w:rPr>
        <w:t>.</w:t>
      </w:r>
    </w:p>
    <w:p w14:paraId="5FD32860" w14:textId="325E17AA"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Manual on assessment of the reclamation (meliorative) state of arable lands;</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2019</w:t>
      </w:r>
      <w:r w:rsidRPr="00A709F2">
        <w:rPr>
          <w:rFonts w:ascii="Times New Roman" w:hAnsi="Times New Roman" w:cs="Times New Roman"/>
          <w:sz w:val="24"/>
          <w:szCs w:val="24"/>
          <w:lang w:val="en-US"/>
        </w:rPr>
        <w:tab/>
        <w:t>Prepared and published in Turkmen language</w:t>
      </w:r>
      <w:r w:rsidR="00980D23">
        <w:rPr>
          <w:rFonts w:ascii="Times New Roman" w:hAnsi="Times New Roman" w:cs="Times New Roman"/>
          <w:sz w:val="24"/>
          <w:szCs w:val="24"/>
          <w:lang w:val="en-US"/>
        </w:rPr>
        <w:t>.</w:t>
      </w:r>
    </w:p>
    <w:p w14:paraId="42C0C5EA" w14:textId="5FE70F13"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Manual on the optimal application of mineral fertilizers for the cotton;</w:t>
      </w:r>
      <w:r w:rsidRPr="00A709F2">
        <w:rPr>
          <w:rFonts w:ascii="Times New Roman" w:hAnsi="Times New Roman" w:cs="Times New Roman"/>
          <w:sz w:val="24"/>
          <w:szCs w:val="24"/>
          <w:lang w:val="en-US"/>
        </w:rPr>
        <w:tab/>
        <w:t>2019</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in Turkmen language</w:t>
      </w:r>
      <w:r w:rsidR="00980D23">
        <w:rPr>
          <w:rFonts w:ascii="Times New Roman" w:hAnsi="Times New Roman" w:cs="Times New Roman"/>
          <w:sz w:val="24"/>
          <w:szCs w:val="24"/>
          <w:lang w:val="en-US"/>
        </w:rPr>
        <w:t>.</w:t>
      </w:r>
    </w:p>
    <w:p w14:paraId="78757014" w14:textId="3E3A3421"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Booklet “Bio-humus – black golden of agriculture”</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2019</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in two languages (Russian and Turkmen) on cost-sharing with USAID GSP</w:t>
      </w:r>
      <w:r w:rsidR="00980D23">
        <w:rPr>
          <w:rFonts w:ascii="Times New Roman" w:hAnsi="Times New Roman" w:cs="Times New Roman"/>
          <w:sz w:val="24"/>
          <w:szCs w:val="24"/>
          <w:lang w:val="en-US"/>
        </w:rPr>
        <w:t>.</w:t>
      </w:r>
    </w:p>
    <w:p w14:paraId="4C59B9CF" w14:textId="0D3E658F"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Calendars of different size and format (wall, desk and quarterly and organizer) with picture of flora, fauna and beautiful national landscapes</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2019</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upon request of the Ministry of Agriculture and Environment Protection</w:t>
      </w:r>
      <w:r w:rsidR="00980D23">
        <w:rPr>
          <w:rFonts w:ascii="Times New Roman" w:hAnsi="Times New Roman" w:cs="Times New Roman"/>
          <w:sz w:val="24"/>
          <w:szCs w:val="24"/>
          <w:lang w:val="en-US"/>
        </w:rPr>
        <w:t>.</w:t>
      </w:r>
    </w:p>
    <w:p w14:paraId="334ADEE0" w14:textId="5A950D00"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lastRenderedPageBreak/>
        <w:t>Desk calendars with UNDP projects activities</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upon request of UNDP CO</w:t>
      </w:r>
      <w:r w:rsidR="00980D23">
        <w:rPr>
          <w:rFonts w:ascii="Times New Roman" w:hAnsi="Times New Roman" w:cs="Times New Roman"/>
          <w:sz w:val="24"/>
          <w:szCs w:val="24"/>
          <w:lang w:val="en-US"/>
        </w:rPr>
        <w:t>.</w:t>
      </w:r>
    </w:p>
    <w:p w14:paraId="32906F8F" w14:textId="3FE54D5F"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Brochure on SCRL project activities</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2020</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in two languishes (Russian and Turkmen).</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Thematic posters on (i) sustainable water management; (ii) improvement of the quality of arable lands; (iii) optimization of the mineral fertilizers of the cotton</w:t>
      </w:r>
      <w:r w:rsidR="00980D23" w:rsidRP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2020</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 xml:space="preserve">Prepared and published in Turkmen language </w:t>
      </w:r>
    </w:p>
    <w:p w14:paraId="2FF991CB" w14:textId="169E865B"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Leaflets on the use of digital technology for irrigation planning in the context of climate change</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in Turkmen language</w:t>
      </w:r>
      <w:r w:rsidR="00980D23">
        <w:rPr>
          <w:rFonts w:ascii="Times New Roman" w:hAnsi="Times New Roman" w:cs="Times New Roman"/>
          <w:sz w:val="24"/>
          <w:szCs w:val="24"/>
          <w:lang w:val="en-US"/>
        </w:rPr>
        <w:t>.</w:t>
      </w:r>
    </w:p>
    <w:p w14:paraId="1D93467C" w14:textId="364A585B"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Information material on the topic "Innovative water-saving technologies for irrigation of row crops"</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2020</w:t>
      </w:r>
      <w:r w:rsidR="00980D23">
        <w:rPr>
          <w:rFonts w:ascii="Times New Roman" w:hAnsi="Times New Roman" w:cs="Times New Roman"/>
          <w:sz w:val="24"/>
          <w:szCs w:val="24"/>
          <w:lang w:val="en-US"/>
        </w:rPr>
        <w:t>,</w:t>
      </w:r>
      <w:r w:rsidRPr="00980D23">
        <w:rPr>
          <w:rFonts w:ascii="Times New Roman" w:hAnsi="Times New Roman" w:cs="Times New Roman"/>
          <w:sz w:val="24"/>
          <w:szCs w:val="24"/>
          <w:lang w:val="en-US"/>
        </w:rPr>
        <w:tab/>
        <w:t>Prepared and published in Turkmen language</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Informational and methodological materials for the AIC staff with the necessary information adapted to local conditions</w:t>
      </w:r>
      <w:r w:rsidR="00980D23" w:rsidRP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2020</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in Turkmen language</w:t>
      </w:r>
      <w:r w:rsidR="00980D23">
        <w:rPr>
          <w:rFonts w:ascii="Times New Roman" w:hAnsi="Times New Roman" w:cs="Times New Roman"/>
          <w:sz w:val="24"/>
          <w:szCs w:val="24"/>
          <w:lang w:val="en-US"/>
        </w:rPr>
        <w:t>.</w:t>
      </w:r>
    </w:p>
    <w:p w14:paraId="4C1B6F33" w14:textId="19302CB8"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Different thematic maps of all 6 farmers associations and 2 livestock farms</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2020</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in Turkmen language</w:t>
      </w:r>
      <w:r w:rsidR="00980D23">
        <w:rPr>
          <w:rFonts w:ascii="Times New Roman" w:hAnsi="Times New Roman" w:cs="Times New Roman"/>
          <w:sz w:val="24"/>
          <w:szCs w:val="24"/>
          <w:lang w:val="en-US"/>
        </w:rPr>
        <w:t>.</w:t>
      </w:r>
    </w:p>
    <w:p w14:paraId="5385CB25" w14:textId="27C499EA"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Calendars of different size and format (wall, desk and quarterly and organizer) with pictures of flora, fauna and beautiful national landscapes</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2020</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upon request of the Ministry of Agriculture and Environment Protection.</w:t>
      </w:r>
    </w:p>
    <w:p w14:paraId="7FC600C0" w14:textId="2D729201" w:rsidR="00A709F2" w:rsidRPr="00980D23" w:rsidRDefault="00A709F2" w:rsidP="00980D23">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Instruction on the technology of vermi-composting - production of vermi-compost</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2021</w:t>
      </w:r>
      <w:r w:rsidR="00980D23">
        <w:rPr>
          <w:rFonts w:ascii="Times New Roman" w:hAnsi="Times New Roman" w:cs="Times New Roman"/>
          <w:sz w:val="24"/>
          <w:szCs w:val="24"/>
          <w:lang w:val="en-US"/>
        </w:rPr>
        <w:t xml:space="preserve">, </w:t>
      </w:r>
      <w:r w:rsidRPr="00980D23">
        <w:rPr>
          <w:rFonts w:ascii="Times New Roman" w:hAnsi="Times New Roman" w:cs="Times New Roman"/>
          <w:sz w:val="24"/>
          <w:szCs w:val="24"/>
          <w:lang w:val="en-US"/>
        </w:rPr>
        <w:t>Prepared and published on cost-sharing base with USAID GSP. Published in two languages (Russian, Turkmen)</w:t>
      </w:r>
      <w:r w:rsidR="00980D23">
        <w:rPr>
          <w:rFonts w:ascii="Times New Roman" w:hAnsi="Times New Roman" w:cs="Times New Roman"/>
          <w:sz w:val="24"/>
          <w:szCs w:val="24"/>
          <w:lang w:val="en-US"/>
        </w:rPr>
        <w:t>.</w:t>
      </w:r>
    </w:p>
    <w:p w14:paraId="6A17C19B" w14:textId="5599F977"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Practical advisory document on horticultural practices;</w:t>
      </w:r>
      <w:r w:rsidRPr="00A709F2">
        <w:rPr>
          <w:rFonts w:ascii="Times New Roman" w:hAnsi="Times New Roman" w:cs="Times New Roman"/>
          <w:sz w:val="24"/>
          <w:szCs w:val="24"/>
          <w:lang w:val="en-US"/>
        </w:rPr>
        <w:tab/>
        <w:t>2021</w:t>
      </w:r>
      <w:r w:rsidRPr="00A709F2">
        <w:rPr>
          <w:rFonts w:ascii="Times New Roman" w:hAnsi="Times New Roman" w:cs="Times New Roman"/>
          <w:sz w:val="24"/>
          <w:szCs w:val="24"/>
          <w:lang w:val="en-US"/>
        </w:rPr>
        <w:tab/>
        <w:t>Prepared and published on cost-sharing base with USAID GSP. Published in Russian language</w:t>
      </w:r>
      <w:r w:rsidR="00980D23">
        <w:rPr>
          <w:rFonts w:ascii="Times New Roman" w:hAnsi="Times New Roman" w:cs="Times New Roman"/>
          <w:sz w:val="24"/>
          <w:szCs w:val="24"/>
          <w:lang w:val="en-US"/>
        </w:rPr>
        <w:t>.</w:t>
      </w:r>
    </w:p>
    <w:p w14:paraId="2C6B3AE4" w14:textId="06266DCE"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 xml:space="preserve">Brochure on mushroom cultivation </w:t>
      </w:r>
      <w:r w:rsidRPr="00A709F2">
        <w:rPr>
          <w:rFonts w:ascii="Times New Roman" w:hAnsi="Times New Roman" w:cs="Times New Roman"/>
          <w:sz w:val="24"/>
          <w:szCs w:val="24"/>
          <w:lang w:val="en-US"/>
        </w:rPr>
        <w:tab/>
        <w:t>2021</w:t>
      </w:r>
      <w:r w:rsidRPr="00A709F2">
        <w:rPr>
          <w:rFonts w:ascii="Times New Roman" w:hAnsi="Times New Roman" w:cs="Times New Roman"/>
          <w:sz w:val="24"/>
          <w:szCs w:val="24"/>
          <w:lang w:val="en-US"/>
        </w:rPr>
        <w:tab/>
        <w:t>Prepared and published on cost-sharing base with USAID GSP. Published in two languages (Russian, Turkmen)</w:t>
      </w:r>
      <w:r w:rsidR="00980D23">
        <w:rPr>
          <w:rFonts w:ascii="Times New Roman" w:hAnsi="Times New Roman" w:cs="Times New Roman"/>
          <w:sz w:val="24"/>
          <w:szCs w:val="24"/>
          <w:lang w:val="en-US"/>
        </w:rPr>
        <w:t>.</w:t>
      </w:r>
    </w:p>
    <w:p w14:paraId="28BEFFAA" w14:textId="43236E45"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Booklet about oyster mushroom cultivation - history, feasibility and prospects of cultivation in Turkmenistan;</w:t>
      </w:r>
      <w:r w:rsidRPr="00A709F2">
        <w:rPr>
          <w:rFonts w:ascii="Times New Roman" w:hAnsi="Times New Roman" w:cs="Times New Roman"/>
          <w:sz w:val="24"/>
          <w:szCs w:val="24"/>
          <w:lang w:val="en-US"/>
        </w:rPr>
        <w:tab/>
        <w:t>2021</w:t>
      </w:r>
      <w:r w:rsidRPr="00A709F2">
        <w:rPr>
          <w:rFonts w:ascii="Times New Roman" w:hAnsi="Times New Roman" w:cs="Times New Roman"/>
          <w:sz w:val="24"/>
          <w:szCs w:val="24"/>
          <w:lang w:val="en-US"/>
        </w:rPr>
        <w:tab/>
        <w:t>Prepared and published on cost-sharing base with USAID GSP. Published in two languages (Russian, Turkmen)</w:t>
      </w:r>
      <w:r w:rsidR="00980D23">
        <w:rPr>
          <w:rFonts w:ascii="Times New Roman" w:hAnsi="Times New Roman" w:cs="Times New Roman"/>
          <w:sz w:val="24"/>
          <w:szCs w:val="24"/>
          <w:lang w:val="en-US"/>
        </w:rPr>
        <w:t>.</w:t>
      </w:r>
    </w:p>
    <w:p w14:paraId="4262F77F" w14:textId="013B39FA"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Manual on use of the drainage waters for irrigation of agricultural plants</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2021</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 xml:space="preserve">Prepared and published on cost-sharing base with USAID GSP. Published in Turkmen language </w:t>
      </w:r>
    </w:p>
    <w:p w14:paraId="69BD9BB3" w14:textId="54F33878"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Manual on production and use of bio-humus in Turkmenistan</w:t>
      </w:r>
      <w:r w:rsidRPr="00A709F2">
        <w:rPr>
          <w:rFonts w:ascii="Times New Roman" w:hAnsi="Times New Roman" w:cs="Times New Roman"/>
          <w:sz w:val="24"/>
          <w:szCs w:val="24"/>
          <w:lang w:val="en-US"/>
        </w:rPr>
        <w:tab/>
        <w:t>2021</w:t>
      </w:r>
      <w:r w:rsidRPr="00A709F2">
        <w:rPr>
          <w:rFonts w:ascii="Times New Roman" w:hAnsi="Times New Roman" w:cs="Times New Roman"/>
          <w:sz w:val="24"/>
          <w:szCs w:val="24"/>
          <w:lang w:val="en-US"/>
        </w:rPr>
        <w:tab/>
        <w:t>Prepared and published on cost-sharing base with USAID GSP. Published in Turkmen language</w:t>
      </w:r>
      <w:r w:rsidR="00980D23">
        <w:rPr>
          <w:rFonts w:ascii="Times New Roman" w:hAnsi="Times New Roman" w:cs="Times New Roman"/>
          <w:sz w:val="24"/>
          <w:szCs w:val="24"/>
          <w:lang w:val="en-US"/>
        </w:rPr>
        <w:t>.</w:t>
      </w:r>
    </w:p>
    <w:p w14:paraId="2A0B16B1" w14:textId="11CA3035"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Manual on the development of poultry of as alternative source of income</w:t>
      </w:r>
      <w:r w:rsidRPr="00A709F2">
        <w:rPr>
          <w:rFonts w:ascii="Times New Roman" w:hAnsi="Times New Roman" w:cs="Times New Roman"/>
          <w:sz w:val="24"/>
          <w:szCs w:val="24"/>
          <w:lang w:val="en-US"/>
        </w:rPr>
        <w:tab/>
        <w:t>2021</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on cost-sharing base with USAID GSP. Published in Turkmen language</w:t>
      </w:r>
      <w:r w:rsidR="00980D23">
        <w:rPr>
          <w:rFonts w:ascii="Times New Roman" w:hAnsi="Times New Roman" w:cs="Times New Roman"/>
          <w:sz w:val="24"/>
          <w:szCs w:val="24"/>
          <w:lang w:val="en-US"/>
        </w:rPr>
        <w:t>.</w:t>
      </w:r>
    </w:p>
    <w:p w14:paraId="06725707" w14:textId="0087B62C" w:rsidR="00A709F2"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Leaflets on innovative water saving technologies</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2021</w:t>
      </w:r>
      <w:r w:rsidR="00980D23">
        <w:rPr>
          <w:rFonts w:ascii="Times New Roman" w:hAnsi="Times New Roman" w:cs="Times New Roman"/>
          <w:sz w:val="24"/>
          <w:szCs w:val="24"/>
          <w:lang w:val="en-US"/>
        </w:rPr>
        <w:t xml:space="preserve">, </w:t>
      </w:r>
      <w:r w:rsidRPr="00A709F2">
        <w:rPr>
          <w:rFonts w:ascii="Times New Roman" w:hAnsi="Times New Roman" w:cs="Times New Roman"/>
          <w:sz w:val="24"/>
          <w:szCs w:val="24"/>
          <w:lang w:val="en-US"/>
        </w:rPr>
        <w:t>Prepared and published in Turkmen language</w:t>
      </w:r>
      <w:r w:rsidR="00980D23">
        <w:rPr>
          <w:rFonts w:ascii="Times New Roman" w:hAnsi="Times New Roman" w:cs="Times New Roman"/>
          <w:sz w:val="24"/>
          <w:szCs w:val="24"/>
          <w:lang w:val="en-US"/>
        </w:rPr>
        <w:t>.</w:t>
      </w:r>
    </w:p>
    <w:p w14:paraId="0511E48A" w14:textId="34F39AD5" w:rsidR="005210CD" w:rsidRPr="00A709F2" w:rsidRDefault="00A709F2" w:rsidP="00A709F2">
      <w:pPr>
        <w:pStyle w:val="ListParagraph"/>
        <w:numPr>
          <w:ilvl w:val="0"/>
          <w:numId w:val="100"/>
        </w:numPr>
        <w:rPr>
          <w:rFonts w:ascii="Times New Roman" w:hAnsi="Times New Roman" w:cs="Times New Roman"/>
          <w:sz w:val="24"/>
          <w:szCs w:val="24"/>
          <w:lang w:val="en-US"/>
        </w:rPr>
      </w:pPr>
      <w:r w:rsidRPr="00A709F2">
        <w:rPr>
          <w:rFonts w:ascii="Times New Roman" w:hAnsi="Times New Roman" w:cs="Times New Roman"/>
          <w:sz w:val="24"/>
          <w:szCs w:val="24"/>
          <w:lang w:val="en-US"/>
        </w:rPr>
        <w:t>Informative materials on topics demonstrated during Field days –the study of soil properties in pilot regions and their importance in making decisions regarding sustainable water resources management; detailed instructions for determining the optimal parameters of the furrow irrigation technique. 2021</w:t>
      </w:r>
      <w:r w:rsidRPr="00A709F2">
        <w:rPr>
          <w:rFonts w:ascii="Times New Roman" w:hAnsi="Times New Roman" w:cs="Times New Roman"/>
          <w:sz w:val="24"/>
          <w:szCs w:val="24"/>
          <w:lang w:val="en-US"/>
        </w:rPr>
        <w:tab/>
        <w:t>Prepared and published in Turkmen language</w:t>
      </w:r>
      <w:r w:rsidR="00980D23">
        <w:rPr>
          <w:rFonts w:ascii="Times New Roman" w:hAnsi="Times New Roman" w:cs="Times New Roman"/>
          <w:sz w:val="24"/>
          <w:szCs w:val="24"/>
          <w:lang w:val="en-US"/>
        </w:rPr>
        <w:t>.</w:t>
      </w:r>
    </w:p>
    <w:p w14:paraId="477E68D3" w14:textId="77777777" w:rsidR="009B47E2" w:rsidRDefault="009B47E2">
      <w:pPr>
        <w:rPr>
          <w:rFonts w:ascii="Times New Roman" w:hAnsi="Times New Roman" w:cs="Times New Roman"/>
          <w:sz w:val="24"/>
          <w:szCs w:val="24"/>
          <w:lang w:val="en-US"/>
        </w:rPr>
        <w:sectPr w:rsidR="009B47E2" w:rsidSect="00A709F2">
          <w:pgSz w:w="11906" w:h="16838" w:code="9"/>
          <w:pgMar w:top="1440" w:right="1440" w:bottom="1440" w:left="1440" w:header="720" w:footer="720" w:gutter="0"/>
          <w:cols w:space="720"/>
          <w:docGrid w:linePitch="360"/>
        </w:sectPr>
      </w:pPr>
    </w:p>
    <w:p w14:paraId="1CCF206F" w14:textId="4F44E3A0" w:rsidR="00672179" w:rsidRPr="000240F6" w:rsidRDefault="00672179" w:rsidP="00672179">
      <w:pPr>
        <w:pStyle w:val="Heading1"/>
        <w:rPr>
          <w:rFonts w:ascii="Times New Roman" w:hAnsi="Times New Roman" w:cs="Times New Roman"/>
          <w:lang w:val="en-US"/>
        </w:rPr>
      </w:pPr>
      <w:bookmarkStart w:id="145" w:name="_Toc98646367"/>
      <w:r w:rsidRPr="000240F6">
        <w:rPr>
          <w:rFonts w:ascii="Times New Roman" w:hAnsi="Times New Roman" w:cs="Times New Roman"/>
          <w:lang w:val="en-US"/>
        </w:rPr>
        <w:lastRenderedPageBreak/>
        <w:t>ANNEX VII</w:t>
      </w:r>
      <w:r>
        <w:rPr>
          <w:rFonts w:ascii="Times New Roman" w:hAnsi="Times New Roman" w:cs="Times New Roman"/>
          <w:lang w:val="en-US"/>
        </w:rPr>
        <w:t>I</w:t>
      </w:r>
      <w:r w:rsidRPr="000240F6">
        <w:rPr>
          <w:rFonts w:ascii="Times New Roman" w:hAnsi="Times New Roman" w:cs="Times New Roman"/>
          <w:lang w:val="en-US"/>
        </w:rPr>
        <w:t xml:space="preserve">:  </w:t>
      </w:r>
      <w:r>
        <w:rPr>
          <w:rFonts w:ascii="Times New Roman" w:hAnsi="Times New Roman" w:cs="Times New Roman"/>
          <w:lang w:val="en-US"/>
        </w:rPr>
        <w:t>LIST OF EVENTS</w:t>
      </w:r>
      <w:r w:rsidR="006527D9">
        <w:rPr>
          <w:rFonts w:ascii="Times New Roman" w:hAnsi="Times New Roman" w:cs="Times New Roman"/>
          <w:lang w:val="en-US"/>
        </w:rPr>
        <w:t xml:space="preserve"> ORGANIZED BY THE PROJECT</w:t>
      </w:r>
      <w:bookmarkEnd w:id="145"/>
    </w:p>
    <w:p w14:paraId="3124A181" w14:textId="2B12D6DD" w:rsidR="006527D9" w:rsidRPr="006527D9" w:rsidRDefault="006527D9" w:rsidP="006527D9">
      <w:pPr>
        <w:spacing w:after="120" w:line="240" w:lineRule="auto"/>
        <w:jc w:val="center"/>
        <w:rPr>
          <w:rFonts w:ascii="Times New Roman" w:hAnsi="Times New Roman" w:cs="Times New Roman"/>
          <w:b/>
          <w:bCs/>
          <w:lang w:val="en-US"/>
        </w:rPr>
      </w:pPr>
      <w:bookmarkStart w:id="146" w:name="_Hlk83130266"/>
      <w:r w:rsidRPr="006527D9">
        <w:rPr>
          <w:rFonts w:ascii="Times New Roman" w:hAnsi="Times New Roman" w:cs="Times New Roman"/>
          <w:b/>
          <w:bCs/>
          <w:lang w:val="en-US"/>
        </w:rPr>
        <w:t xml:space="preserve">Events </w:t>
      </w:r>
      <w:r>
        <w:rPr>
          <w:rFonts w:ascii="Times New Roman" w:hAnsi="Times New Roman" w:cs="Times New Roman"/>
          <w:b/>
          <w:bCs/>
          <w:lang w:val="en-US"/>
        </w:rPr>
        <w:t>O</w:t>
      </w:r>
      <w:r w:rsidRPr="006527D9">
        <w:rPr>
          <w:rFonts w:ascii="Times New Roman" w:hAnsi="Times New Roman" w:cs="Times New Roman"/>
          <w:b/>
          <w:bCs/>
          <w:lang w:val="en-US"/>
        </w:rPr>
        <w:t xml:space="preserve">rganized within the </w:t>
      </w:r>
      <w:r>
        <w:rPr>
          <w:rFonts w:ascii="Times New Roman" w:hAnsi="Times New Roman" w:cs="Times New Roman"/>
          <w:b/>
          <w:bCs/>
          <w:lang w:val="en-US"/>
        </w:rPr>
        <w:t>F</w:t>
      </w:r>
      <w:r w:rsidRPr="006527D9">
        <w:rPr>
          <w:rFonts w:ascii="Times New Roman" w:hAnsi="Times New Roman" w:cs="Times New Roman"/>
          <w:b/>
          <w:bCs/>
          <w:lang w:val="en-US"/>
        </w:rPr>
        <w:t xml:space="preserve">ramework of the </w:t>
      </w:r>
      <w:r>
        <w:rPr>
          <w:rFonts w:ascii="Times New Roman" w:hAnsi="Times New Roman" w:cs="Times New Roman"/>
          <w:b/>
          <w:bCs/>
          <w:lang w:val="en-US"/>
        </w:rPr>
        <w:t>P</w:t>
      </w:r>
      <w:r w:rsidRPr="006527D9">
        <w:rPr>
          <w:rFonts w:ascii="Times New Roman" w:hAnsi="Times New Roman" w:cs="Times New Roman"/>
          <w:b/>
          <w:bCs/>
          <w:lang w:val="en-US"/>
        </w:rPr>
        <w:t xml:space="preserve">roject </w:t>
      </w:r>
      <w:r>
        <w:rPr>
          <w:rFonts w:ascii="Times New Roman" w:hAnsi="Times New Roman" w:cs="Times New Roman"/>
          <w:b/>
          <w:bCs/>
          <w:lang w:val="en-US"/>
        </w:rPr>
        <w:t>in the Period</w:t>
      </w:r>
      <w:r w:rsidRPr="006527D9">
        <w:rPr>
          <w:rFonts w:ascii="Times New Roman" w:hAnsi="Times New Roman" w:cs="Times New Roman"/>
          <w:b/>
          <w:bCs/>
          <w:lang w:val="en-US"/>
        </w:rPr>
        <w:t xml:space="preserve"> 2017-2021</w:t>
      </w:r>
    </w:p>
    <w:tbl>
      <w:tblPr>
        <w:tblStyle w:val="TableGrid"/>
        <w:tblW w:w="15446" w:type="dxa"/>
        <w:tblLook w:val="04A0" w:firstRow="1" w:lastRow="0" w:firstColumn="1" w:lastColumn="0" w:noHBand="0" w:noVBand="1"/>
      </w:tblPr>
      <w:tblGrid>
        <w:gridCol w:w="516"/>
        <w:gridCol w:w="64"/>
        <w:gridCol w:w="15"/>
        <w:gridCol w:w="2831"/>
        <w:gridCol w:w="11"/>
        <w:gridCol w:w="1249"/>
        <w:gridCol w:w="3371"/>
        <w:gridCol w:w="2756"/>
        <w:gridCol w:w="7"/>
        <w:gridCol w:w="4626"/>
      </w:tblGrid>
      <w:tr w:rsidR="006527D9" w:rsidRPr="006527D9" w14:paraId="1FC55861" w14:textId="77777777" w:rsidTr="001B3992">
        <w:trPr>
          <w:trHeight w:val="296"/>
          <w:tblHeader/>
        </w:trPr>
        <w:tc>
          <w:tcPr>
            <w:tcW w:w="516" w:type="dxa"/>
            <w:shd w:val="clear" w:color="auto" w:fill="D9D9D9" w:themeFill="background1" w:themeFillShade="D9"/>
            <w:vAlign w:val="center"/>
          </w:tcPr>
          <w:p w14:paraId="6554A196" w14:textId="77777777" w:rsidR="006527D9" w:rsidRPr="006527D9" w:rsidRDefault="006527D9" w:rsidP="001B3992">
            <w:pPr>
              <w:spacing w:after="120"/>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w:t>
            </w:r>
          </w:p>
        </w:tc>
        <w:tc>
          <w:tcPr>
            <w:tcW w:w="2910" w:type="dxa"/>
            <w:gridSpan w:val="3"/>
            <w:shd w:val="clear" w:color="auto" w:fill="D9D9D9" w:themeFill="background1" w:themeFillShade="D9"/>
            <w:vAlign w:val="center"/>
          </w:tcPr>
          <w:p w14:paraId="7AC7DB85" w14:textId="77777777" w:rsidR="006527D9" w:rsidRPr="006527D9" w:rsidRDefault="006527D9" w:rsidP="001B3992">
            <w:pPr>
              <w:spacing w:after="120"/>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Name of Event</w:t>
            </w:r>
          </w:p>
        </w:tc>
        <w:tc>
          <w:tcPr>
            <w:tcW w:w="1260" w:type="dxa"/>
            <w:gridSpan w:val="2"/>
            <w:shd w:val="clear" w:color="auto" w:fill="D9D9D9" w:themeFill="background1" w:themeFillShade="D9"/>
            <w:vAlign w:val="center"/>
          </w:tcPr>
          <w:p w14:paraId="603D69F6" w14:textId="77777777" w:rsidR="006527D9" w:rsidRPr="006527D9" w:rsidRDefault="006527D9" w:rsidP="001B3992">
            <w:pPr>
              <w:spacing w:after="120"/>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Date, Place</w:t>
            </w:r>
          </w:p>
        </w:tc>
        <w:tc>
          <w:tcPr>
            <w:tcW w:w="3371" w:type="dxa"/>
            <w:shd w:val="clear" w:color="auto" w:fill="D9D9D9" w:themeFill="background1" w:themeFillShade="D9"/>
            <w:vAlign w:val="center"/>
          </w:tcPr>
          <w:p w14:paraId="2F16EAE5" w14:textId="77777777" w:rsidR="006527D9" w:rsidRPr="006527D9" w:rsidRDefault="006527D9" w:rsidP="001B3992">
            <w:pPr>
              <w:spacing w:after="120"/>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Event Objective</w:t>
            </w:r>
          </w:p>
        </w:tc>
        <w:tc>
          <w:tcPr>
            <w:tcW w:w="2763" w:type="dxa"/>
            <w:gridSpan w:val="2"/>
            <w:shd w:val="clear" w:color="auto" w:fill="D9D9D9" w:themeFill="background1" w:themeFillShade="D9"/>
            <w:vAlign w:val="center"/>
          </w:tcPr>
          <w:p w14:paraId="1D3E1595" w14:textId="77777777" w:rsidR="006527D9" w:rsidRPr="006527D9" w:rsidRDefault="006527D9" w:rsidP="001B3992">
            <w:pPr>
              <w:spacing w:after="120"/>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Participants</w:t>
            </w:r>
          </w:p>
        </w:tc>
        <w:tc>
          <w:tcPr>
            <w:tcW w:w="4626" w:type="dxa"/>
            <w:shd w:val="clear" w:color="auto" w:fill="D9D9D9" w:themeFill="background1" w:themeFillShade="D9"/>
            <w:vAlign w:val="center"/>
          </w:tcPr>
          <w:p w14:paraId="71CEA60E" w14:textId="31D855BD" w:rsidR="006527D9" w:rsidRPr="006527D9" w:rsidRDefault="006527D9" w:rsidP="001B3992">
            <w:pPr>
              <w:spacing w:after="120"/>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Results </w:t>
            </w:r>
            <w:r>
              <w:rPr>
                <w:rFonts w:ascii="Times New Roman" w:hAnsi="Times New Roman" w:cs="Times New Roman"/>
                <w:b/>
                <w:bCs/>
                <w:sz w:val="20"/>
                <w:szCs w:val="20"/>
                <w:lang w:val="en-US"/>
              </w:rPr>
              <w:t>A</w:t>
            </w:r>
            <w:r w:rsidRPr="006527D9">
              <w:rPr>
                <w:rFonts w:ascii="Times New Roman" w:hAnsi="Times New Roman" w:cs="Times New Roman"/>
                <w:b/>
                <w:bCs/>
                <w:sz w:val="20"/>
                <w:szCs w:val="20"/>
                <w:lang w:val="en-US"/>
              </w:rPr>
              <w:t>chieved</w:t>
            </w:r>
          </w:p>
        </w:tc>
      </w:tr>
      <w:tr w:rsidR="006527D9" w:rsidRPr="006527D9" w14:paraId="4E8DF7BC" w14:textId="77777777" w:rsidTr="001B3992">
        <w:tc>
          <w:tcPr>
            <w:tcW w:w="15446" w:type="dxa"/>
            <w:gridSpan w:val="10"/>
            <w:shd w:val="clear" w:color="auto" w:fill="E5DFEC" w:themeFill="accent4" w:themeFillTint="33"/>
          </w:tcPr>
          <w:p w14:paraId="70DC4D4A"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b/>
                <w:bCs/>
                <w:sz w:val="20"/>
                <w:szCs w:val="20"/>
                <w:lang w:val="en-US"/>
              </w:rPr>
              <w:t xml:space="preserve">Ashgabat City </w:t>
            </w:r>
          </w:p>
        </w:tc>
      </w:tr>
      <w:tr w:rsidR="006527D9" w:rsidRPr="006527D9" w14:paraId="352D5460" w14:textId="77777777" w:rsidTr="001B3992">
        <w:trPr>
          <w:trHeight w:val="1480"/>
        </w:trPr>
        <w:tc>
          <w:tcPr>
            <w:tcW w:w="516" w:type="dxa"/>
          </w:tcPr>
          <w:p w14:paraId="3765B7D8"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910" w:type="dxa"/>
            <w:gridSpan w:val="3"/>
          </w:tcPr>
          <w:p w14:paraId="544ABD6C" w14:textId="77777777" w:rsidR="006527D9" w:rsidRPr="006527D9" w:rsidRDefault="006527D9" w:rsidP="001B3992">
            <w:pPr>
              <w:pStyle w:val="Title"/>
              <w:jc w:val="left"/>
              <w:rPr>
                <w:rFonts w:ascii="Times New Roman" w:hAnsi="Times New Roman"/>
                <w:b w:val="0"/>
                <w:sz w:val="20"/>
                <w:szCs w:val="20"/>
              </w:rPr>
            </w:pPr>
            <w:r w:rsidRPr="006527D9">
              <w:rPr>
                <w:rFonts w:ascii="Times New Roman" w:hAnsi="Times New Roman"/>
                <w:b w:val="0"/>
                <w:sz w:val="20"/>
                <w:szCs w:val="20"/>
                <w:lang w:eastAsia="en-GB"/>
              </w:rPr>
              <w:t>Inception workshop of the project «Supporting Climate Resilient Livelihoods in Agricultural Communities in Drought-Prone Areas of Turkmenistan».</w:t>
            </w:r>
          </w:p>
        </w:tc>
        <w:tc>
          <w:tcPr>
            <w:tcW w:w="1260" w:type="dxa"/>
            <w:gridSpan w:val="2"/>
          </w:tcPr>
          <w:p w14:paraId="5251BDE9" w14:textId="77777777" w:rsidR="006527D9" w:rsidRPr="006527D9" w:rsidRDefault="006527D9" w:rsidP="001B3992">
            <w:pPr>
              <w:spacing w:after="120"/>
              <w:jc w:val="center"/>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22-23 December 2016, Avaza</w:t>
            </w:r>
          </w:p>
        </w:tc>
        <w:tc>
          <w:tcPr>
            <w:tcW w:w="3371" w:type="dxa"/>
          </w:tcPr>
          <w:p w14:paraId="24EF8025" w14:textId="77777777" w:rsidR="006527D9" w:rsidRPr="006527D9" w:rsidRDefault="006527D9" w:rsidP="001B3992">
            <w:pP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The inception workshop was mostly concerned with the definition of the organizational structure, which includes the UNDP Country Office, other relevant regional technical advisers of the programs, and stakeholders.</w:t>
            </w:r>
          </w:p>
        </w:tc>
        <w:tc>
          <w:tcPr>
            <w:tcW w:w="2763" w:type="dxa"/>
            <w:gridSpan w:val="2"/>
          </w:tcPr>
          <w:p w14:paraId="1313BF85"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and local project partners and stakeholders. </w:t>
            </w:r>
          </w:p>
          <w:p w14:paraId="77A70E01" w14:textId="77777777" w:rsidR="006527D9" w:rsidRPr="006527D9" w:rsidRDefault="006527D9" w:rsidP="001B3992">
            <w:pPr>
              <w:tabs>
                <w:tab w:val="left" w:pos="264"/>
              </w:tabs>
              <w:rPr>
                <w:rFonts w:ascii="Times New Roman" w:hAnsi="Times New Roman" w:cs="Times New Roman"/>
                <w:sz w:val="20"/>
                <w:szCs w:val="20"/>
                <w:lang w:val="en-US"/>
              </w:rPr>
            </w:pPr>
          </w:p>
          <w:p w14:paraId="5ED14182"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33, of which 3 were women.</w:t>
            </w:r>
          </w:p>
        </w:tc>
        <w:tc>
          <w:tcPr>
            <w:tcW w:w="4626" w:type="dxa"/>
          </w:tcPr>
          <w:p w14:paraId="1CCB0FE4"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The composition of the Project Management Board (PMB) was approved, while goals and objectives were set for the project. In addition, the members of the PMB decided to approve the submitted work plan for 2017, taking into account all comments and suggestions received.</w:t>
            </w:r>
          </w:p>
        </w:tc>
      </w:tr>
      <w:tr w:rsidR="006527D9" w:rsidRPr="006527D9" w14:paraId="25DF6775" w14:textId="77777777" w:rsidTr="001B3992">
        <w:tc>
          <w:tcPr>
            <w:tcW w:w="516" w:type="dxa"/>
          </w:tcPr>
          <w:p w14:paraId="270AC9B5"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910" w:type="dxa"/>
            <w:gridSpan w:val="3"/>
          </w:tcPr>
          <w:p w14:paraId="63E8EEA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Workshop to discuss the results of "Participatory Vulnerability and Adaptation Assessment in local communities".</w:t>
            </w:r>
          </w:p>
        </w:tc>
        <w:tc>
          <w:tcPr>
            <w:tcW w:w="1260" w:type="dxa"/>
            <w:gridSpan w:val="2"/>
          </w:tcPr>
          <w:p w14:paraId="7A179A6F"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16 May 2017, Ashgabat</w:t>
            </w:r>
          </w:p>
        </w:tc>
        <w:tc>
          <w:tcPr>
            <w:tcW w:w="3371" w:type="dxa"/>
          </w:tcPr>
          <w:p w14:paraId="768C8F81" w14:textId="77777777" w:rsidR="006527D9" w:rsidRPr="006527D9" w:rsidRDefault="006527D9" w:rsidP="001B3992">
            <w:pPr>
              <w:pStyle w:val="NumberedParas"/>
              <w:numPr>
                <w:ilvl w:val="0"/>
                <w:numId w:val="0"/>
              </w:numPr>
              <w:spacing w:after="0"/>
              <w:jc w:val="left"/>
              <w:rPr>
                <w:rFonts w:ascii="Times New Roman" w:eastAsia="Times New Roman" w:hAnsi="Times New Roman" w:cs="Times New Roman"/>
                <w:noProof w:val="0"/>
                <w:sz w:val="20"/>
                <w:szCs w:val="20"/>
                <w:lang w:val="en-US" w:eastAsia="en-GB"/>
              </w:rPr>
            </w:pPr>
            <w:r w:rsidRPr="006527D9">
              <w:rPr>
                <w:rFonts w:ascii="Times New Roman" w:eastAsia="Times New Roman" w:hAnsi="Times New Roman" w:cs="Times New Roman"/>
                <w:noProof w:val="0"/>
                <w:sz w:val="20"/>
                <w:szCs w:val="20"/>
                <w:lang w:val="en-US" w:eastAsia="en-GB"/>
              </w:rPr>
              <w:t>Discussion on the results of the assessment made for the existing land and water use practices, carried out jointly with local stakeholders. These results determined current and projected climate risks, causes and degree of land degradation, soil salinization, etc.</w:t>
            </w:r>
          </w:p>
        </w:tc>
        <w:tc>
          <w:tcPr>
            <w:tcW w:w="2763" w:type="dxa"/>
            <w:gridSpan w:val="2"/>
          </w:tcPr>
          <w:p w14:paraId="096A3962"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and local project partners and stakeholders. </w:t>
            </w:r>
          </w:p>
          <w:p w14:paraId="4B281F45" w14:textId="77777777" w:rsidR="006527D9" w:rsidRPr="006527D9" w:rsidRDefault="006527D9" w:rsidP="001B3992">
            <w:pPr>
              <w:tabs>
                <w:tab w:val="left" w:pos="264"/>
              </w:tabs>
              <w:rPr>
                <w:rFonts w:ascii="Times New Roman" w:hAnsi="Times New Roman" w:cs="Times New Roman"/>
                <w:sz w:val="20"/>
                <w:szCs w:val="20"/>
                <w:lang w:val="en-US"/>
              </w:rPr>
            </w:pPr>
          </w:p>
          <w:p w14:paraId="5D447C85"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25 people, of which 3 were women.</w:t>
            </w:r>
          </w:p>
        </w:tc>
        <w:tc>
          <w:tcPr>
            <w:tcW w:w="4626" w:type="dxa"/>
          </w:tcPr>
          <w:p w14:paraId="2769EE15" w14:textId="77777777" w:rsidR="006527D9" w:rsidRPr="006527D9" w:rsidRDefault="006527D9" w:rsidP="001B3992">
            <w:pPr>
              <w:spacing w:line="276" w:lineRule="auto"/>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Assessment of vulnerability related to the impact of climate change.</w:t>
            </w:r>
          </w:p>
        </w:tc>
      </w:tr>
      <w:tr w:rsidR="006527D9" w:rsidRPr="006527D9" w14:paraId="3D40402A" w14:textId="77777777" w:rsidTr="001B3992">
        <w:tc>
          <w:tcPr>
            <w:tcW w:w="516" w:type="dxa"/>
          </w:tcPr>
          <w:p w14:paraId="0690C67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3</w:t>
            </w:r>
          </w:p>
        </w:tc>
        <w:tc>
          <w:tcPr>
            <w:tcW w:w="2910" w:type="dxa"/>
            <w:gridSpan w:val="3"/>
          </w:tcPr>
          <w:p w14:paraId="7B1A0689"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Workshop on the dissemination of knowledge on Israel agricultural technologies.</w:t>
            </w:r>
          </w:p>
        </w:tc>
        <w:tc>
          <w:tcPr>
            <w:tcW w:w="1260" w:type="dxa"/>
            <w:gridSpan w:val="2"/>
          </w:tcPr>
          <w:p w14:paraId="3079B107"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27 June 2017, Ashgabat</w:t>
            </w:r>
          </w:p>
        </w:tc>
        <w:tc>
          <w:tcPr>
            <w:tcW w:w="3371" w:type="dxa"/>
          </w:tcPr>
          <w:p w14:paraId="47892BBD" w14:textId="77777777" w:rsidR="006527D9" w:rsidRPr="006527D9" w:rsidRDefault="006527D9" w:rsidP="001B3992">
            <w:pPr>
              <w:pStyle w:val="NumberedParas"/>
              <w:numPr>
                <w:ilvl w:val="0"/>
                <w:numId w:val="0"/>
              </w:numPr>
              <w:spacing w:after="0"/>
              <w:jc w:val="left"/>
              <w:rPr>
                <w:rFonts w:ascii="Times New Roman" w:eastAsia="Times New Roman" w:hAnsi="Times New Roman" w:cs="Times New Roman"/>
                <w:noProof w:val="0"/>
                <w:sz w:val="20"/>
                <w:szCs w:val="20"/>
                <w:lang w:val="en-US" w:eastAsia="en-GB"/>
              </w:rPr>
            </w:pPr>
            <w:r w:rsidRPr="006527D9">
              <w:rPr>
                <w:rFonts w:ascii="Times New Roman" w:eastAsia="Times New Roman" w:hAnsi="Times New Roman" w:cs="Times New Roman"/>
                <w:noProof w:val="0"/>
                <w:sz w:val="20"/>
                <w:szCs w:val="20"/>
                <w:lang w:val="en-US" w:eastAsia="en-GB"/>
              </w:rPr>
              <w:t>The main purpose of the workshop was to familiarize national specialists of state institutions with the existing Israel practices in the field of agriculture and sustainale water management.</w:t>
            </w:r>
          </w:p>
        </w:tc>
        <w:tc>
          <w:tcPr>
            <w:tcW w:w="2763" w:type="dxa"/>
            <w:gridSpan w:val="2"/>
          </w:tcPr>
          <w:p w14:paraId="745FD576"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and local project partners and stakeholders. </w:t>
            </w:r>
          </w:p>
          <w:p w14:paraId="1B8D0DF9" w14:textId="77777777" w:rsidR="006527D9" w:rsidRPr="006527D9" w:rsidRDefault="006527D9" w:rsidP="001B3992">
            <w:pPr>
              <w:tabs>
                <w:tab w:val="left" w:pos="264"/>
              </w:tabs>
              <w:rPr>
                <w:rFonts w:ascii="Times New Roman" w:hAnsi="Times New Roman" w:cs="Times New Roman"/>
                <w:sz w:val="20"/>
                <w:szCs w:val="20"/>
                <w:lang w:val="en-US"/>
              </w:rPr>
            </w:pPr>
          </w:p>
          <w:p w14:paraId="0D5DD7E9"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25 people, of which 5 were women.</w:t>
            </w:r>
          </w:p>
        </w:tc>
        <w:tc>
          <w:tcPr>
            <w:tcW w:w="4626" w:type="dxa"/>
          </w:tcPr>
          <w:p w14:paraId="6430BFF0" w14:textId="77777777" w:rsidR="006527D9" w:rsidRPr="006527D9" w:rsidRDefault="006527D9" w:rsidP="001B3992">
            <w:pP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Presentations on innovations and achievements in agriculture in Israel, its experience in implementing water-saving technologies, the existing system of agricultural advisory support service, as well as information on land and water legislation in the country.</w:t>
            </w:r>
          </w:p>
        </w:tc>
      </w:tr>
      <w:tr w:rsidR="006527D9" w:rsidRPr="006527D9" w14:paraId="3DA1207B" w14:textId="77777777" w:rsidTr="001B3992">
        <w:tc>
          <w:tcPr>
            <w:tcW w:w="516" w:type="dxa"/>
          </w:tcPr>
          <w:p w14:paraId="64EA6D43"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4</w:t>
            </w:r>
          </w:p>
        </w:tc>
        <w:tc>
          <w:tcPr>
            <w:tcW w:w="2910" w:type="dxa"/>
            <w:gridSpan w:val="3"/>
          </w:tcPr>
          <w:p w14:paraId="106E93A9"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Workshop to discuss the current regulatory framework of Turkmenistan in the field of land use and conservation.</w:t>
            </w:r>
          </w:p>
        </w:tc>
        <w:tc>
          <w:tcPr>
            <w:tcW w:w="1260" w:type="dxa"/>
            <w:gridSpan w:val="2"/>
          </w:tcPr>
          <w:p w14:paraId="7D237895" w14:textId="77777777" w:rsidR="006527D9" w:rsidRPr="006527D9" w:rsidRDefault="006527D9" w:rsidP="001B3992">
            <w:pPr>
              <w:spacing w:after="120"/>
              <w:ind w:right="-95"/>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03 November 2017, Ashgabat</w:t>
            </w:r>
          </w:p>
        </w:tc>
        <w:tc>
          <w:tcPr>
            <w:tcW w:w="3371" w:type="dxa"/>
          </w:tcPr>
          <w:p w14:paraId="54D5E330" w14:textId="77777777" w:rsidR="006527D9" w:rsidRPr="006527D9" w:rsidRDefault="006527D9" w:rsidP="001B3992">
            <w:pPr>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Discussion on the recommendations for the draft of the new Land Code of Turkmenistan, as well as recommendations from experts in the field of land use and conservation.</w:t>
            </w:r>
          </w:p>
        </w:tc>
        <w:tc>
          <w:tcPr>
            <w:tcW w:w="2763" w:type="dxa"/>
            <w:gridSpan w:val="2"/>
          </w:tcPr>
          <w:p w14:paraId="2C799A68"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and local project partners and stakeholders. </w:t>
            </w:r>
          </w:p>
          <w:p w14:paraId="502545D2" w14:textId="77777777" w:rsidR="006527D9" w:rsidRPr="006527D9" w:rsidRDefault="006527D9" w:rsidP="001B3992">
            <w:pPr>
              <w:tabs>
                <w:tab w:val="left" w:pos="264"/>
              </w:tabs>
              <w:rPr>
                <w:rFonts w:ascii="Times New Roman" w:hAnsi="Times New Roman" w:cs="Times New Roman"/>
                <w:sz w:val="20"/>
                <w:szCs w:val="20"/>
                <w:lang w:val="en-US"/>
              </w:rPr>
            </w:pPr>
          </w:p>
          <w:p w14:paraId="40F4726A" w14:textId="77777777" w:rsidR="006527D9" w:rsidRPr="006527D9" w:rsidRDefault="006527D9" w:rsidP="001B3992">
            <w:pPr>
              <w:tabs>
                <w:tab w:val="left" w:pos="264"/>
              </w:tabs>
              <w:rPr>
                <w:rFonts w:ascii="Times New Roman" w:eastAsia="Times New Roman" w:hAnsi="Times New Roman" w:cs="Times New Roman"/>
                <w:sz w:val="20"/>
                <w:szCs w:val="20"/>
                <w:lang w:val="en-US" w:eastAsia="en-GB"/>
              </w:rPr>
            </w:pPr>
            <w:r w:rsidRPr="006527D9">
              <w:rPr>
                <w:rFonts w:ascii="Times New Roman" w:hAnsi="Times New Roman" w:cs="Times New Roman"/>
                <w:sz w:val="20"/>
                <w:szCs w:val="20"/>
                <w:lang w:val="en-US"/>
              </w:rPr>
              <w:t>In total 25 people participated, of which 1 was a woman.</w:t>
            </w:r>
          </w:p>
        </w:tc>
        <w:tc>
          <w:tcPr>
            <w:tcW w:w="4626" w:type="dxa"/>
          </w:tcPr>
          <w:p w14:paraId="7CD62046" w14:textId="77777777" w:rsidR="006527D9" w:rsidRPr="006527D9" w:rsidRDefault="006527D9" w:rsidP="001B3992">
            <w:pPr>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The preliminary version of the draft law was presented and approved for further activities to promote regulatory legal acts in the field of land use within the framework of the UNDP project.</w:t>
            </w:r>
          </w:p>
        </w:tc>
      </w:tr>
      <w:tr w:rsidR="006527D9" w:rsidRPr="006527D9" w14:paraId="6F218CD8" w14:textId="77777777" w:rsidTr="001B3992">
        <w:tc>
          <w:tcPr>
            <w:tcW w:w="516" w:type="dxa"/>
          </w:tcPr>
          <w:p w14:paraId="6967DCAF"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5</w:t>
            </w:r>
          </w:p>
        </w:tc>
        <w:tc>
          <w:tcPr>
            <w:tcW w:w="2910" w:type="dxa"/>
            <w:gridSpan w:val="3"/>
          </w:tcPr>
          <w:p w14:paraId="508A02C9"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 xml:space="preserve">Workshop to discuss the new draft “Land Code of Turkmenistan”.  </w:t>
            </w:r>
          </w:p>
        </w:tc>
        <w:tc>
          <w:tcPr>
            <w:tcW w:w="1260" w:type="dxa"/>
            <w:gridSpan w:val="2"/>
          </w:tcPr>
          <w:p w14:paraId="5999B15C"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 xml:space="preserve">23 February 2018, Ashgabat  </w:t>
            </w:r>
          </w:p>
        </w:tc>
        <w:tc>
          <w:tcPr>
            <w:tcW w:w="3371" w:type="dxa"/>
          </w:tcPr>
          <w:p w14:paraId="7835F62D" w14:textId="77777777" w:rsidR="006527D9" w:rsidRPr="006527D9" w:rsidRDefault="006527D9" w:rsidP="001B3992">
            <w:pPr>
              <w:spacing w:after="120"/>
              <w:jc w:val="both"/>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Overview of the main provisions of the new draft “Land Code of Turkmenistan”.</w:t>
            </w:r>
          </w:p>
        </w:tc>
        <w:tc>
          <w:tcPr>
            <w:tcW w:w="2763" w:type="dxa"/>
            <w:gridSpan w:val="2"/>
          </w:tcPr>
          <w:p w14:paraId="493221CB"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 xml:space="preserve">National and land project partners and stakeholders. </w:t>
            </w:r>
            <w:r w:rsidRPr="006527D9">
              <w:rPr>
                <w:rFonts w:ascii="Times New Roman" w:hAnsi="Times New Roman" w:cs="Times New Roman"/>
                <w:sz w:val="20"/>
                <w:szCs w:val="20"/>
                <w:lang w:val="en-US"/>
              </w:rPr>
              <w:t xml:space="preserve"> </w:t>
            </w:r>
          </w:p>
          <w:p w14:paraId="234755EB" w14:textId="77777777" w:rsidR="006527D9" w:rsidRPr="006527D9" w:rsidRDefault="006527D9" w:rsidP="001B3992">
            <w:pPr>
              <w:tabs>
                <w:tab w:val="left" w:pos="264"/>
              </w:tabs>
              <w:rPr>
                <w:rFonts w:ascii="Times New Roman" w:eastAsia="Times New Roman" w:hAnsi="Times New Roman" w:cs="Times New Roman"/>
                <w:sz w:val="20"/>
                <w:szCs w:val="20"/>
                <w:lang w:val="en-US" w:eastAsia="en-GB"/>
              </w:rPr>
            </w:pPr>
          </w:p>
          <w:p w14:paraId="02B7E4CD"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Total number of participants was </w:t>
            </w:r>
            <w:r w:rsidRPr="006527D9">
              <w:rPr>
                <w:rFonts w:ascii="Times New Roman" w:eastAsia="Times New Roman" w:hAnsi="Times New Roman" w:cs="Times New Roman"/>
                <w:sz w:val="20"/>
                <w:szCs w:val="20"/>
                <w:lang w:val="en-US" w:eastAsia="en-GB"/>
              </w:rPr>
              <w:t>25 people, of which 1 was a woman.</w:t>
            </w:r>
          </w:p>
        </w:tc>
        <w:tc>
          <w:tcPr>
            <w:tcW w:w="4626" w:type="dxa"/>
          </w:tcPr>
          <w:p w14:paraId="63D14A70"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The workshop participants gave their comments and suggestions on the text of the new draft “Land Code”.</w:t>
            </w:r>
          </w:p>
        </w:tc>
      </w:tr>
      <w:tr w:rsidR="006527D9" w:rsidRPr="006527D9" w14:paraId="26D1B1F9" w14:textId="77777777" w:rsidTr="001B3992">
        <w:trPr>
          <w:trHeight w:val="3028"/>
        </w:trPr>
        <w:tc>
          <w:tcPr>
            <w:tcW w:w="516" w:type="dxa"/>
          </w:tcPr>
          <w:p w14:paraId="7525295C"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6</w:t>
            </w:r>
          </w:p>
        </w:tc>
        <w:tc>
          <w:tcPr>
            <w:tcW w:w="2910" w:type="dxa"/>
            <w:gridSpan w:val="3"/>
          </w:tcPr>
          <w:p w14:paraId="2DB0A808"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hAnsi="Times New Roman" w:cs="Times New Roman"/>
                <w:bCs/>
                <w:iCs/>
                <w:sz w:val="20"/>
                <w:szCs w:val="20"/>
                <w:lang w:val="en-US"/>
              </w:rPr>
              <w:t>National Workshop on updating the National Climate Change Strategy of Turkmenistan (NCCS).</w:t>
            </w:r>
          </w:p>
        </w:tc>
        <w:tc>
          <w:tcPr>
            <w:tcW w:w="1260" w:type="dxa"/>
            <w:gridSpan w:val="2"/>
          </w:tcPr>
          <w:p w14:paraId="6D2B0D40" w14:textId="77777777" w:rsidR="006527D9" w:rsidRPr="006527D9" w:rsidRDefault="006527D9" w:rsidP="001B3992">
            <w:pPr>
              <w:spacing w:after="120"/>
              <w:ind w:right="-185"/>
              <w:jc w:val="center"/>
              <w:rPr>
                <w:rFonts w:ascii="Times New Roman" w:eastAsia="Times New Roman" w:hAnsi="Times New Roman" w:cs="Times New Roman"/>
                <w:sz w:val="20"/>
                <w:szCs w:val="20"/>
                <w:lang w:val="en-US" w:eastAsia="en-GB"/>
              </w:rPr>
            </w:pPr>
            <w:r w:rsidRPr="006527D9">
              <w:rPr>
                <w:rFonts w:ascii="Times New Roman" w:hAnsi="Times New Roman" w:cs="Times New Roman"/>
                <w:bCs/>
                <w:iCs/>
                <w:sz w:val="20"/>
                <w:szCs w:val="20"/>
                <w:lang w:val="en-US"/>
              </w:rPr>
              <w:t xml:space="preserve">14 November 2018, Ashgabat </w:t>
            </w:r>
          </w:p>
        </w:tc>
        <w:tc>
          <w:tcPr>
            <w:tcW w:w="3371" w:type="dxa"/>
          </w:tcPr>
          <w:p w14:paraId="27A841FE" w14:textId="77777777" w:rsidR="006527D9" w:rsidRPr="006527D9" w:rsidRDefault="006527D9" w:rsidP="001B3992">
            <w:pPr>
              <w:spacing w:after="120"/>
              <w:jc w:val="both"/>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The purpose of the working meeting was to discuss the issues of updating the National Climate Change Strategy of Turkmenistan adopted by the Government of Turkmenistan in 2012.</w:t>
            </w:r>
          </w:p>
        </w:tc>
        <w:tc>
          <w:tcPr>
            <w:tcW w:w="2763" w:type="dxa"/>
            <w:gridSpan w:val="2"/>
          </w:tcPr>
          <w:p w14:paraId="7CF87CE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partners of the project, international organizations and stakeholders. </w:t>
            </w:r>
          </w:p>
          <w:p w14:paraId="63DD46CB" w14:textId="77777777" w:rsidR="006527D9" w:rsidRPr="006527D9" w:rsidRDefault="006527D9" w:rsidP="001B3992">
            <w:pPr>
              <w:rPr>
                <w:rFonts w:ascii="Times New Roman" w:hAnsi="Times New Roman" w:cs="Times New Roman"/>
                <w:sz w:val="20"/>
                <w:szCs w:val="20"/>
                <w:lang w:val="en-US"/>
              </w:rPr>
            </w:pPr>
          </w:p>
          <w:p w14:paraId="3AF1CAA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35 people, of which 9 were women.</w:t>
            </w:r>
          </w:p>
        </w:tc>
        <w:tc>
          <w:tcPr>
            <w:tcW w:w="4626" w:type="dxa"/>
          </w:tcPr>
          <w:p w14:paraId="68F8AB54"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At the workshop, representatives of key ministries and departments reported on the activities carried out to implement the national strategy of Turkmenistan on climate change and their visions for updating the strategy, taking into account sectoral development programs. At the end of the workshop, key results form the presentations were gathered, while preliminary recommendations and proposals were given by the ministries and departments on updating the NSTIC.</w:t>
            </w:r>
          </w:p>
        </w:tc>
      </w:tr>
      <w:tr w:rsidR="006527D9" w:rsidRPr="006527D9" w14:paraId="7C146B40" w14:textId="77777777" w:rsidTr="001B3992">
        <w:tc>
          <w:tcPr>
            <w:tcW w:w="516" w:type="dxa"/>
          </w:tcPr>
          <w:p w14:paraId="55A56BFB"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7</w:t>
            </w:r>
          </w:p>
        </w:tc>
        <w:tc>
          <w:tcPr>
            <w:tcW w:w="2910" w:type="dxa"/>
            <w:gridSpan w:val="3"/>
          </w:tcPr>
          <w:p w14:paraId="462C63CF"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Workshop on updating Turkmenistan's National Strategy on Climate Change.</w:t>
            </w:r>
          </w:p>
        </w:tc>
        <w:tc>
          <w:tcPr>
            <w:tcW w:w="1260" w:type="dxa"/>
            <w:gridSpan w:val="2"/>
          </w:tcPr>
          <w:p w14:paraId="2FFDDE0F"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11 June 2019, Ashgabat</w:t>
            </w:r>
          </w:p>
        </w:tc>
        <w:tc>
          <w:tcPr>
            <w:tcW w:w="3371" w:type="dxa"/>
          </w:tcPr>
          <w:p w14:paraId="393CA178"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Presentation of the </w:t>
            </w:r>
            <w:r w:rsidRPr="006527D9">
              <w:rPr>
                <w:rFonts w:ascii="Times New Roman" w:eastAsia="Times New Roman" w:hAnsi="Times New Roman" w:cs="Times New Roman"/>
                <w:sz w:val="20"/>
                <w:szCs w:val="20"/>
                <w:lang w:val="en-US" w:eastAsia="en-GB"/>
              </w:rPr>
              <w:t xml:space="preserve">National Climate Change Strategy </w:t>
            </w:r>
            <w:r w:rsidRPr="006527D9">
              <w:rPr>
                <w:rFonts w:ascii="Times New Roman" w:hAnsi="Times New Roman" w:cs="Times New Roman"/>
                <w:sz w:val="20"/>
                <w:szCs w:val="20"/>
                <w:lang w:val="en-US"/>
              </w:rPr>
              <w:t>structure and discussion of comments received from national partners.</w:t>
            </w:r>
          </w:p>
        </w:tc>
        <w:tc>
          <w:tcPr>
            <w:tcW w:w="2763" w:type="dxa"/>
            <w:gridSpan w:val="2"/>
          </w:tcPr>
          <w:p w14:paraId="660B3F06"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partners of the project, international organizations and stakeholders. </w:t>
            </w:r>
          </w:p>
          <w:p w14:paraId="587DBF7E"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44, of which 11 were women.</w:t>
            </w:r>
          </w:p>
        </w:tc>
        <w:tc>
          <w:tcPr>
            <w:tcW w:w="4626" w:type="dxa"/>
          </w:tcPr>
          <w:p w14:paraId="6B281758"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The structure of the document, the content of the main sections and the action plan for the implementation of the Paris Agreement were presented. The participants gave their suggestions and comments to on specific issues.</w:t>
            </w:r>
          </w:p>
        </w:tc>
      </w:tr>
      <w:tr w:rsidR="006527D9" w:rsidRPr="006527D9" w14:paraId="3E3D724D" w14:textId="77777777" w:rsidTr="001B3992">
        <w:tc>
          <w:tcPr>
            <w:tcW w:w="516" w:type="dxa"/>
          </w:tcPr>
          <w:p w14:paraId="36635FD3"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8</w:t>
            </w:r>
          </w:p>
        </w:tc>
        <w:tc>
          <w:tcPr>
            <w:tcW w:w="2910" w:type="dxa"/>
            <w:gridSpan w:val="3"/>
          </w:tcPr>
          <w:p w14:paraId="1D5FF8F2"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National workshop on integrating local adaptation plans into the national adaptation planning and budgeting processes.</w:t>
            </w:r>
          </w:p>
        </w:tc>
        <w:tc>
          <w:tcPr>
            <w:tcW w:w="1260" w:type="dxa"/>
            <w:gridSpan w:val="2"/>
          </w:tcPr>
          <w:p w14:paraId="05DE26D9"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9-10 July 2019, Ashgabat</w:t>
            </w:r>
          </w:p>
        </w:tc>
        <w:tc>
          <w:tcPr>
            <w:tcW w:w="3371" w:type="dxa"/>
          </w:tcPr>
          <w:p w14:paraId="3684F886" w14:textId="77777777" w:rsidR="006527D9" w:rsidRPr="006527D9" w:rsidRDefault="006527D9" w:rsidP="001B3992">
            <w:pPr>
              <w:spacing w:after="120"/>
              <w:jc w:val="both"/>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The purpose of the national workshop is to share best practices in integrating local adaptation planning processes with national adaptation and budgeting processes.</w:t>
            </w:r>
          </w:p>
        </w:tc>
        <w:tc>
          <w:tcPr>
            <w:tcW w:w="2763" w:type="dxa"/>
            <w:gridSpan w:val="2"/>
          </w:tcPr>
          <w:p w14:paraId="263EEE2B"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partners of the project, international organizations and stakeholders. </w:t>
            </w:r>
          </w:p>
          <w:p w14:paraId="5743B805"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28, of which 3 were women.</w:t>
            </w:r>
          </w:p>
        </w:tc>
        <w:tc>
          <w:tcPr>
            <w:tcW w:w="4626" w:type="dxa"/>
          </w:tcPr>
          <w:p w14:paraId="5BF76DD5" w14:textId="77777777" w:rsidR="006527D9" w:rsidRPr="006527D9" w:rsidRDefault="006527D9" w:rsidP="001B3992">
            <w:pPr>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The workshop highlighted examples from different countries and combined presentations with exercises for smaller groups. Three areas of adaptation plans have been the focus of best practices: climate risk assessment; enabling environment analysis, adaptation planning and implementation capabilities; and public and private sources. Participants mastered methods for national and local assessment; integrating local analysis into national plans and vice versa.</w:t>
            </w:r>
          </w:p>
        </w:tc>
      </w:tr>
      <w:tr w:rsidR="006527D9" w:rsidRPr="006527D9" w14:paraId="64DAD776" w14:textId="77777777" w:rsidTr="001B3992">
        <w:tc>
          <w:tcPr>
            <w:tcW w:w="516" w:type="dxa"/>
          </w:tcPr>
          <w:p w14:paraId="5656B95B"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9</w:t>
            </w:r>
          </w:p>
        </w:tc>
        <w:tc>
          <w:tcPr>
            <w:tcW w:w="2910" w:type="dxa"/>
            <w:gridSpan w:val="3"/>
          </w:tcPr>
          <w:p w14:paraId="5811B98A"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Practical workshop on the use of innovative laser equipment for the planning of agricultural fields.</w:t>
            </w:r>
          </w:p>
        </w:tc>
        <w:tc>
          <w:tcPr>
            <w:tcW w:w="1260" w:type="dxa"/>
            <w:gridSpan w:val="2"/>
          </w:tcPr>
          <w:p w14:paraId="3B07C909" w14:textId="77777777" w:rsidR="006527D9" w:rsidRPr="006527D9" w:rsidRDefault="006527D9" w:rsidP="001B3992">
            <w:pPr>
              <w:spacing w:after="120"/>
              <w:ind w:right="-95"/>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18 September 2019, Ak Bugday district</w:t>
            </w:r>
          </w:p>
        </w:tc>
        <w:tc>
          <w:tcPr>
            <w:tcW w:w="3371" w:type="dxa"/>
          </w:tcPr>
          <w:p w14:paraId="34B8394F" w14:textId="317FF420" w:rsidR="006527D9" w:rsidRPr="006527D9" w:rsidRDefault="005B0D97"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w:t>
            </w:r>
            <w:r w:rsidR="006527D9" w:rsidRPr="006527D9">
              <w:rPr>
                <w:rFonts w:ascii="Times New Roman" w:hAnsi="Times New Roman" w:cs="Times New Roman"/>
                <w:sz w:val="20"/>
                <w:szCs w:val="20"/>
                <w:lang w:val="en-US"/>
              </w:rPr>
              <w:t xml:space="preserve"> of participants with the principles of laser planning, as well as practical exercises on land planning using laser equipment.</w:t>
            </w:r>
          </w:p>
        </w:tc>
        <w:tc>
          <w:tcPr>
            <w:tcW w:w="2763" w:type="dxa"/>
            <w:gridSpan w:val="2"/>
          </w:tcPr>
          <w:p w14:paraId="1A7B59C7"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partners of the project, international organizations and stakeholders. </w:t>
            </w:r>
          </w:p>
          <w:p w14:paraId="092FE51D"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30, of which 1 was a woman.</w:t>
            </w:r>
          </w:p>
        </w:tc>
        <w:tc>
          <w:tcPr>
            <w:tcW w:w="4626" w:type="dxa"/>
          </w:tcPr>
          <w:p w14:paraId="0D753765"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assimilated skills of land planning with the help of laser equipment, got acquainted with the device and operation of the laser technology.</w:t>
            </w:r>
          </w:p>
        </w:tc>
      </w:tr>
      <w:tr w:rsidR="006527D9" w:rsidRPr="006527D9" w14:paraId="441FD344" w14:textId="77777777" w:rsidTr="001B3992">
        <w:tc>
          <w:tcPr>
            <w:tcW w:w="516" w:type="dxa"/>
          </w:tcPr>
          <w:p w14:paraId="3A88A56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10</w:t>
            </w:r>
          </w:p>
        </w:tc>
        <w:tc>
          <w:tcPr>
            <w:tcW w:w="2910" w:type="dxa"/>
            <w:gridSpan w:val="3"/>
          </w:tcPr>
          <w:p w14:paraId="273F4574"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Gender workshop with international consultant Gulnara Ibrayeva.</w:t>
            </w:r>
          </w:p>
        </w:tc>
        <w:tc>
          <w:tcPr>
            <w:tcW w:w="1260" w:type="dxa"/>
            <w:gridSpan w:val="2"/>
          </w:tcPr>
          <w:p w14:paraId="41583A79" w14:textId="77777777" w:rsidR="006527D9" w:rsidRPr="006527D9" w:rsidRDefault="006527D9" w:rsidP="001B3992">
            <w:pPr>
              <w:spacing w:after="120"/>
              <w:ind w:right="-95"/>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5-6 December 2019, Ashgabat</w:t>
            </w:r>
          </w:p>
        </w:tc>
        <w:tc>
          <w:tcPr>
            <w:tcW w:w="3371" w:type="dxa"/>
          </w:tcPr>
          <w:p w14:paraId="70C80ACC"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The introduction of gender approaches in the collection, processing and analysis of data in agriculture and other </w:t>
            </w:r>
            <w:r w:rsidRPr="006527D9">
              <w:rPr>
                <w:rFonts w:ascii="Times New Roman" w:hAnsi="Times New Roman" w:cs="Times New Roman"/>
                <w:sz w:val="20"/>
                <w:szCs w:val="20"/>
                <w:lang w:val="en-US"/>
              </w:rPr>
              <w:lastRenderedPageBreak/>
              <w:t>sectors for effective adaptation planning at the local level.</w:t>
            </w:r>
          </w:p>
        </w:tc>
        <w:tc>
          <w:tcPr>
            <w:tcW w:w="2763" w:type="dxa"/>
            <w:gridSpan w:val="2"/>
          </w:tcPr>
          <w:p w14:paraId="455321F4"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 xml:space="preserve">National and local partners of the project. </w:t>
            </w:r>
          </w:p>
          <w:p w14:paraId="214A729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Total number of participants was 27, of which 16 were women.</w:t>
            </w:r>
          </w:p>
        </w:tc>
        <w:tc>
          <w:tcPr>
            <w:tcW w:w="4626" w:type="dxa"/>
          </w:tcPr>
          <w:p w14:paraId="401A183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 xml:space="preserve">The workshop discussed various aspects based on the relationship: climate change - gender - agriculture. The issues of formulating guidelines for the preparation of </w:t>
            </w:r>
            <w:r w:rsidRPr="006527D9">
              <w:rPr>
                <w:rFonts w:ascii="Times New Roman" w:hAnsi="Times New Roman" w:cs="Times New Roman"/>
                <w:sz w:val="20"/>
                <w:szCs w:val="20"/>
                <w:lang w:val="en-US"/>
              </w:rPr>
              <w:lastRenderedPageBreak/>
              <w:t>adaptation plans with the inclusion of the gender factor in pilot territories were discussed.</w:t>
            </w:r>
          </w:p>
        </w:tc>
      </w:tr>
      <w:tr w:rsidR="006527D9" w:rsidRPr="006527D9" w14:paraId="2C18F232" w14:textId="77777777" w:rsidTr="001B3992">
        <w:tc>
          <w:tcPr>
            <w:tcW w:w="516" w:type="dxa"/>
          </w:tcPr>
          <w:p w14:paraId="13F8B70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11</w:t>
            </w:r>
          </w:p>
        </w:tc>
        <w:tc>
          <w:tcPr>
            <w:tcW w:w="2910" w:type="dxa"/>
            <w:gridSpan w:val="3"/>
            <w:vAlign w:val="center"/>
          </w:tcPr>
          <w:p w14:paraId="4791C9BA" w14:textId="77777777" w:rsidR="006527D9" w:rsidRPr="006527D9" w:rsidRDefault="006527D9" w:rsidP="001B3992">
            <w:pPr>
              <w:spacing w:after="120"/>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 xml:space="preserve">Workshop to discuss the work plans of the </w:t>
            </w:r>
            <w:r w:rsidRPr="006527D9">
              <w:rPr>
                <w:rFonts w:ascii="Times New Roman" w:hAnsi="Times New Roman" w:cs="Times New Roman"/>
                <w:sz w:val="20"/>
                <w:szCs w:val="20"/>
                <w:lang w:val="en-US"/>
              </w:rPr>
              <w:t xml:space="preserve">Working Group of Legal Experts </w:t>
            </w:r>
            <w:r w:rsidRPr="006527D9">
              <w:rPr>
                <w:rFonts w:ascii="Times New Roman" w:eastAsia="Times New Roman" w:hAnsi="Times New Roman" w:cs="Times New Roman"/>
                <w:sz w:val="20"/>
                <w:szCs w:val="20"/>
                <w:lang w:val="en-US" w:eastAsia="en-GB"/>
              </w:rPr>
              <w:t>for 2019-2020 on the preparation of draft laws for land and water use.</w:t>
            </w:r>
          </w:p>
        </w:tc>
        <w:tc>
          <w:tcPr>
            <w:tcW w:w="1260" w:type="dxa"/>
            <w:gridSpan w:val="2"/>
          </w:tcPr>
          <w:p w14:paraId="3EF4C408" w14:textId="77777777" w:rsidR="006527D9" w:rsidRPr="006527D9" w:rsidRDefault="006527D9" w:rsidP="001B3992">
            <w:pPr>
              <w:spacing w:after="120"/>
              <w:ind w:right="-95"/>
              <w:jc w:val="cente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20 December 2019, Ashgabat</w:t>
            </w:r>
          </w:p>
        </w:tc>
        <w:tc>
          <w:tcPr>
            <w:tcW w:w="3371" w:type="dxa"/>
          </w:tcPr>
          <w:p w14:paraId="4F112A1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Discussion of the work plan of the Working Group of Legal Experts for 2019-2020 on the preparation of draft laws for land and water use.</w:t>
            </w:r>
          </w:p>
        </w:tc>
        <w:tc>
          <w:tcPr>
            <w:tcW w:w="2763" w:type="dxa"/>
            <w:gridSpan w:val="2"/>
          </w:tcPr>
          <w:p w14:paraId="6089981D"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National and local partners of the project. </w:t>
            </w:r>
          </w:p>
          <w:p w14:paraId="199D7ADC"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21, of which 5 were women.</w:t>
            </w:r>
          </w:p>
        </w:tc>
        <w:tc>
          <w:tcPr>
            <w:tcW w:w="4626" w:type="dxa"/>
          </w:tcPr>
          <w:p w14:paraId="497F1A18"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have studied   and approved the submitted work plan of the Working Group of Legal Experts for 2019-2020.</w:t>
            </w:r>
          </w:p>
        </w:tc>
      </w:tr>
      <w:tr w:rsidR="006527D9" w:rsidRPr="006527D9" w14:paraId="0DDDDC41" w14:textId="77777777" w:rsidTr="001B3992">
        <w:tc>
          <w:tcPr>
            <w:tcW w:w="15446" w:type="dxa"/>
            <w:gridSpan w:val="10"/>
            <w:shd w:val="clear" w:color="auto" w:fill="E5DFEC" w:themeFill="accent4" w:themeFillTint="33"/>
          </w:tcPr>
          <w:p w14:paraId="54103C15"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b/>
                <w:bCs/>
                <w:sz w:val="20"/>
                <w:szCs w:val="20"/>
                <w:lang w:val="en-US"/>
              </w:rPr>
              <w:t>Pilot Etrap Gorogly, Dashoguz Velayat</w:t>
            </w:r>
          </w:p>
        </w:tc>
      </w:tr>
      <w:tr w:rsidR="006527D9" w:rsidRPr="006527D9" w14:paraId="14B4D8C4" w14:textId="77777777" w:rsidTr="001B3992">
        <w:tc>
          <w:tcPr>
            <w:tcW w:w="580" w:type="dxa"/>
            <w:gridSpan w:val="2"/>
          </w:tcPr>
          <w:p w14:paraId="13576F4D"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846" w:type="dxa"/>
            <w:gridSpan w:val="2"/>
          </w:tcPr>
          <w:p w14:paraId="1C558D9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Workshop to discuss the results of participatory vulnerability and adaptation assessment in local communities.</w:t>
            </w:r>
          </w:p>
        </w:tc>
        <w:tc>
          <w:tcPr>
            <w:tcW w:w="1260" w:type="dxa"/>
            <w:gridSpan w:val="2"/>
          </w:tcPr>
          <w:p w14:paraId="1926225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11 May 2017  </w:t>
            </w:r>
          </w:p>
        </w:tc>
        <w:tc>
          <w:tcPr>
            <w:tcW w:w="3371" w:type="dxa"/>
          </w:tcPr>
          <w:p w14:paraId="6701265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participants with the results of the vulnerability assessment of the Dashoguz pilot region.</w:t>
            </w:r>
          </w:p>
        </w:tc>
        <w:tc>
          <w:tcPr>
            <w:tcW w:w="2763" w:type="dxa"/>
            <w:gridSpan w:val="2"/>
          </w:tcPr>
          <w:p w14:paraId="3227FE24" w14:textId="77777777" w:rsidR="006527D9" w:rsidRPr="006527D9" w:rsidRDefault="006527D9" w:rsidP="001B3992">
            <w:pPr>
              <w:tabs>
                <w:tab w:val="left" w:pos="264"/>
              </w:tabs>
              <w:rPr>
                <w:rFonts w:ascii="Times New Roman" w:hAnsi="Times New Roman" w:cs="Times New Roman"/>
                <w:sz w:val="20"/>
                <w:szCs w:val="20"/>
                <w:lang w:val="en-US"/>
              </w:rPr>
            </w:pPr>
            <w:r w:rsidRPr="006527D9">
              <w:rPr>
                <w:rFonts w:ascii="Times New Roman" w:hAnsi="Times New Roman" w:cs="Times New Roman"/>
                <w:sz w:val="20"/>
                <w:szCs w:val="20"/>
                <w:lang w:val="en-US"/>
              </w:rPr>
              <w:t>Representatives of hyakimlik Gorogly,  Goroglysuvhodzhalyk Production Dpt, Gengeshliks  of Garagum and Yagtylyk.</w:t>
            </w:r>
          </w:p>
          <w:p w14:paraId="434D8990" w14:textId="77777777" w:rsidR="006527D9" w:rsidRPr="006527D9" w:rsidRDefault="006527D9" w:rsidP="001B3992">
            <w:pPr>
              <w:rPr>
                <w:rFonts w:ascii="Times New Roman" w:hAnsi="Times New Roman" w:cs="Times New Roman"/>
                <w:sz w:val="20"/>
                <w:szCs w:val="20"/>
                <w:lang w:val="en-US"/>
              </w:rPr>
            </w:pPr>
          </w:p>
          <w:p w14:paraId="10A3350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17, including: 4 women and 13 men.</w:t>
            </w:r>
          </w:p>
        </w:tc>
        <w:tc>
          <w:tcPr>
            <w:tcW w:w="4626" w:type="dxa"/>
          </w:tcPr>
          <w:p w14:paraId="60360D9B"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prepared a draft of the climate risk map and developed a preliminary version of the strategy and measures for adaptation in the region.</w:t>
            </w:r>
          </w:p>
        </w:tc>
      </w:tr>
      <w:tr w:rsidR="006527D9" w:rsidRPr="006527D9" w14:paraId="2D4CFC10" w14:textId="77777777" w:rsidTr="001B3992">
        <w:tc>
          <w:tcPr>
            <w:tcW w:w="580" w:type="dxa"/>
            <w:gridSpan w:val="2"/>
          </w:tcPr>
          <w:p w14:paraId="78EC886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846" w:type="dxa"/>
            <w:gridSpan w:val="2"/>
          </w:tcPr>
          <w:p w14:paraId="253ACAC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Workshop on training need assessment of the local agricultural communities in Yagtylyk farmer association.</w:t>
            </w:r>
          </w:p>
        </w:tc>
        <w:tc>
          <w:tcPr>
            <w:tcW w:w="1260" w:type="dxa"/>
            <w:gridSpan w:val="2"/>
          </w:tcPr>
          <w:p w14:paraId="5B817CC5"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12 May 2017  </w:t>
            </w:r>
          </w:p>
        </w:tc>
        <w:tc>
          <w:tcPr>
            <w:tcW w:w="3371" w:type="dxa"/>
          </w:tcPr>
          <w:p w14:paraId="119C7AEB"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Using PRA tools to identify agricultural problems and needs for compiling the topics of trainings and workshops.</w:t>
            </w:r>
          </w:p>
        </w:tc>
        <w:tc>
          <w:tcPr>
            <w:tcW w:w="2763" w:type="dxa"/>
            <w:gridSpan w:val="2"/>
          </w:tcPr>
          <w:p w14:paraId="3B244BAF"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Specialists, managers, tenants, foremen of the Yagtylyk farmer association, specialists of Yagtylyk Gengeshlik.</w:t>
            </w:r>
          </w:p>
          <w:p w14:paraId="7A7848E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Total number of participants was 21, including: 3 women and 18 men </w:t>
            </w:r>
          </w:p>
        </w:tc>
        <w:tc>
          <w:tcPr>
            <w:tcW w:w="4626" w:type="dxa"/>
          </w:tcPr>
          <w:p w14:paraId="73916E9A"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The actual agricultural problems of the Daikhan association were identified by the method of brainstorming, the priority of issues was then assessed by ranking. The topics of trainings and workshops have been developed. A seasonal community calendar has been created.</w:t>
            </w:r>
          </w:p>
        </w:tc>
      </w:tr>
      <w:tr w:rsidR="006527D9" w:rsidRPr="006527D9" w14:paraId="460115F6" w14:textId="77777777" w:rsidTr="001B3992">
        <w:tc>
          <w:tcPr>
            <w:tcW w:w="580" w:type="dxa"/>
            <w:gridSpan w:val="2"/>
          </w:tcPr>
          <w:p w14:paraId="7D6EBDDC"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3</w:t>
            </w:r>
          </w:p>
        </w:tc>
        <w:tc>
          <w:tcPr>
            <w:tcW w:w="2846" w:type="dxa"/>
            <w:gridSpan w:val="2"/>
          </w:tcPr>
          <w:p w14:paraId="1C76AF23"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Workshop on training need assessment of the local agricultural communities of Garagum livestock farm.</w:t>
            </w:r>
          </w:p>
        </w:tc>
        <w:tc>
          <w:tcPr>
            <w:tcW w:w="1260" w:type="dxa"/>
            <w:gridSpan w:val="2"/>
          </w:tcPr>
          <w:p w14:paraId="1029A24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12 May 2017 </w:t>
            </w:r>
          </w:p>
        </w:tc>
        <w:tc>
          <w:tcPr>
            <w:tcW w:w="3371" w:type="dxa"/>
          </w:tcPr>
          <w:p w14:paraId="2842C84C"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Using PRA tools to identify agricultural problems and needs for compiling the topics of trainings and workshops.</w:t>
            </w:r>
          </w:p>
        </w:tc>
        <w:tc>
          <w:tcPr>
            <w:tcW w:w="2763" w:type="dxa"/>
            <w:gridSpan w:val="2"/>
          </w:tcPr>
          <w:p w14:paraId="250ACAED"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Specialists, managers, shepherds, veterinarians, specialists of Garagum Gengeshlik.</w:t>
            </w:r>
          </w:p>
          <w:p w14:paraId="2A17AC3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14, including: 2 women and 12 men.</w:t>
            </w:r>
          </w:p>
          <w:p w14:paraId="69372DDF" w14:textId="77777777" w:rsidR="006527D9" w:rsidRPr="006527D9" w:rsidRDefault="006527D9" w:rsidP="001B3992">
            <w:pPr>
              <w:spacing w:after="120"/>
              <w:rPr>
                <w:rFonts w:ascii="Times New Roman" w:hAnsi="Times New Roman" w:cs="Times New Roman"/>
                <w:sz w:val="20"/>
                <w:szCs w:val="20"/>
                <w:lang w:val="en-US"/>
              </w:rPr>
            </w:pPr>
          </w:p>
        </w:tc>
        <w:tc>
          <w:tcPr>
            <w:tcW w:w="4626" w:type="dxa"/>
          </w:tcPr>
          <w:p w14:paraId="04E7A71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The actual agricultural and general problems of animal husbandry were identified by brainstorming. Through ranking, an assessment of the priority of issues was made. The topics of trainings and workshops for livestock breeders have been developed. A seasonal community calendar has been created.</w:t>
            </w:r>
          </w:p>
        </w:tc>
      </w:tr>
      <w:bookmarkEnd w:id="146"/>
      <w:tr w:rsidR="006527D9" w:rsidRPr="006527D9" w14:paraId="6D0335C2" w14:textId="77777777" w:rsidTr="001B3992">
        <w:tc>
          <w:tcPr>
            <w:tcW w:w="580" w:type="dxa"/>
            <w:gridSpan w:val="2"/>
          </w:tcPr>
          <w:p w14:paraId="32B44F9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4</w:t>
            </w:r>
          </w:p>
        </w:tc>
        <w:tc>
          <w:tcPr>
            <w:tcW w:w="2846" w:type="dxa"/>
            <w:gridSpan w:val="2"/>
          </w:tcPr>
          <w:p w14:paraId="4A5E29CC"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Workshop "Presentation of the methodology for local eco-system services assessment".</w:t>
            </w:r>
          </w:p>
        </w:tc>
        <w:tc>
          <w:tcPr>
            <w:tcW w:w="1260" w:type="dxa"/>
            <w:gridSpan w:val="2"/>
          </w:tcPr>
          <w:p w14:paraId="19765E10"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22 June 2017 Dashoguz</w:t>
            </w:r>
          </w:p>
        </w:tc>
        <w:tc>
          <w:tcPr>
            <w:tcW w:w="3371" w:type="dxa"/>
          </w:tcPr>
          <w:p w14:paraId="6D035551"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participants with the concepts of ecosystem services and approaches to determine their value, using the example of pasture lands.</w:t>
            </w:r>
          </w:p>
        </w:tc>
        <w:tc>
          <w:tcPr>
            <w:tcW w:w="2763" w:type="dxa"/>
            <w:gridSpan w:val="2"/>
          </w:tcPr>
          <w:p w14:paraId="33ECE589" w14:textId="17352512"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managers, tenants, foremen Yagtylyk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specialists of Yagtylyk Gengeshlik.</w:t>
            </w:r>
          </w:p>
          <w:p w14:paraId="222E7BD5" w14:textId="77777777" w:rsidR="006527D9" w:rsidRPr="006527D9" w:rsidRDefault="006527D9" w:rsidP="001B3992">
            <w:pPr>
              <w:rPr>
                <w:rFonts w:ascii="Times New Roman" w:hAnsi="Times New Roman" w:cs="Times New Roman"/>
                <w:sz w:val="20"/>
                <w:szCs w:val="20"/>
                <w:lang w:val="en-US"/>
              </w:rPr>
            </w:pPr>
          </w:p>
          <w:p w14:paraId="6C5163A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34, including: women - 9</w:t>
            </w:r>
          </w:p>
          <w:p w14:paraId="0969169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- 27</w:t>
            </w:r>
          </w:p>
          <w:p w14:paraId="1F94BB15" w14:textId="77777777" w:rsidR="006527D9" w:rsidRPr="006527D9" w:rsidRDefault="006527D9" w:rsidP="001B3992">
            <w:pPr>
              <w:rPr>
                <w:rFonts w:ascii="Times New Roman" w:hAnsi="Times New Roman" w:cs="Times New Roman"/>
                <w:sz w:val="20"/>
                <w:szCs w:val="20"/>
                <w:lang w:val="en-US"/>
              </w:rPr>
            </w:pPr>
          </w:p>
        </w:tc>
        <w:tc>
          <w:tcPr>
            <w:tcW w:w="4626" w:type="dxa"/>
          </w:tcPr>
          <w:p w14:paraId="27D9E3C1"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 xml:space="preserve">The participants received information about the current state and methods of pasture management; methods of restoration of pasture lands; methods of </w:t>
            </w:r>
            <w:r w:rsidRPr="006527D9">
              <w:rPr>
                <w:rFonts w:ascii="Times New Roman" w:hAnsi="Times New Roman" w:cs="Times New Roman"/>
                <w:sz w:val="20"/>
                <w:szCs w:val="20"/>
                <w:lang w:val="en-US"/>
              </w:rPr>
              <w:lastRenderedPageBreak/>
              <w:t>conducting geobotanical studies and determining the productivity of pastures.</w:t>
            </w:r>
          </w:p>
        </w:tc>
      </w:tr>
      <w:tr w:rsidR="006527D9" w:rsidRPr="006527D9" w14:paraId="5753A977" w14:textId="77777777" w:rsidTr="001B3992">
        <w:tc>
          <w:tcPr>
            <w:tcW w:w="580" w:type="dxa"/>
            <w:gridSpan w:val="2"/>
          </w:tcPr>
          <w:p w14:paraId="2F323ABB"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5</w:t>
            </w:r>
          </w:p>
        </w:tc>
        <w:tc>
          <w:tcPr>
            <w:tcW w:w="2846" w:type="dxa"/>
            <w:gridSpan w:val="2"/>
          </w:tcPr>
          <w:p w14:paraId="3503D71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Workshop "Alternative sources of income in agriculture through the use of innovative technologies and sustainable practices"</w:t>
            </w:r>
          </w:p>
        </w:tc>
        <w:tc>
          <w:tcPr>
            <w:tcW w:w="1260" w:type="dxa"/>
            <w:gridSpan w:val="2"/>
          </w:tcPr>
          <w:p w14:paraId="6F5FB8A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18 June 2019 </w:t>
            </w:r>
          </w:p>
        </w:tc>
        <w:tc>
          <w:tcPr>
            <w:tcW w:w="3371" w:type="dxa"/>
          </w:tcPr>
          <w:p w14:paraId="463B4E4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participants with examples of income generation from alternative sources.</w:t>
            </w:r>
          </w:p>
        </w:tc>
        <w:tc>
          <w:tcPr>
            <w:tcW w:w="2763" w:type="dxa"/>
            <w:gridSpan w:val="2"/>
          </w:tcPr>
          <w:p w14:paraId="6C361C5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Activists of farms, agronomists, foremen, entrepreneurs, farmers, teachers and students of the TSAI, representatives of the Gorogly etrap hyakimlik.</w:t>
            </w:r>
          </w:p>
          <w:p w14:paraId="72EABBDA" w14:textId="77777777" w:rsidR="006527D9" w:rsidRPr="006527D9" w:rsidRDefault="006527D9" w:rsidP="001B3992">
            <w:pPr>
              <w:rPr>
                <w:rFonts w:ascii="Times New Roman" w:hAnsi="Times New Roman" w:cs="Times New Roman"/>
                <w:sz w:val="20"/>
                <w:szCs w:val="20"/>
                <w:lang w:val="en-US"/>
              </w:rPr>
            </w:pPr>
          </w:p>
          <w:p w14:paraId="3235908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25, including: women - 7</w:t>
            </w:r>
          </w:p>
          <w:p w14:paraId="4BF59DD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- 18</w:t>
            </w:r>
          </w:p>
          <w:p w14:paraId="28B65B44" w14:textId="77777777" w:rsidR="006527D9" w:rsidRPr="006527D9" w:rsidRDefault="006527D9" w:rsidP="001B3992">
            <w:pPr>
              <w:rPr>
                <w:rFonts w:ascii="Times New Roman" w:hAnsi="Times New Roman" w:cs="Times New Roman"/>
                <w:sz w:val="20"/>
                <w:szCs w:val="20"/>
                <w:lang w:val="en-US"/>
              </w:rPr>
            </w:pPr>
          </w:p>
        </w:tc>
        <w:tc>
          <w:tcPr>
            <w:tcW w:w="4626" w:type="dxa"/>
          </w:tcPr>
          <w:p w14:paraId="76D7FEB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were informed about the cultivation of fruit trees, through the use of innovative technologies. They were introduced to the mastered methods of growing "Oyster mushrooms" using the biotechnological method as an alternative source of income.  They learned about the methods of producing vermicompost as an alternative source of income for rural communities, about the methods of restoring saline and degraded lands, and got acquainted with the methods of applying innovative technologies on pastures.</w:t>
            </w:r>
          </w:p>
        </w:tc>
      </w:tr>
      <w:tr w:rsidR="006527D9" w:rsidRPr="006527D9" w14:paraId="3DF48E8B" w14:textId="77777777" w:rsidTr="001B3992">
        <w:tc>
          <w:tcPr>
            <w:tcW w:w="580" w:type="dxa"/>
            <w:gridSpan w:val="2"/>
          </w:tcPr>
          <w:p w14:paraId="3F99252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6</w:t>
            </w:r>
          </w:p>
        </w:tc>
        <w:tc>
          <w:tcPr>
            <w:tcW w:w="2846" w:type="dxa"/>
            <w:gridSpan w:val="2"/>
          </w:tcPr>
          <w:p w14:paraId="71332AB9"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Workshop “Irrigation planning using FAO AQUACROP model”</w:t>
            </w:r>
          </w:p>
        </w:tc>
        <w:tc>
          <w:tcPr>
            <w:tcW w:w="1260" w:type="dxa"/>
            <w:gridSpan w:val="2"/>
          </w:tcPr>
          <w:p w14:paraId="52FAE81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10 September 2019 </w:t>
            </w:r>
          </w:p>
        </w:tc>
        <w:tc>
          <w:tcPr>
            <w:tcW w:w="3371" w:type="dxa"/>
          </w:tcPr>
          <w:p w14:paraId="7EA61E41" w14:textId="77777777" w:rsidR="006527D9" w:rsidRPr="006527D9" w:rsidRDefault="006527D9" w:rsidP="001B3992">
            <w:pPr>
              <w:contextualSpacing/>
              <w:rPr>
                <w:rFonts w:ascii="Times New Roman" w:hAnsi="Times New Roman" w:cs="Times New Roman"/>
                <w:bCs/>
                <w:sz w:val="20"/>
                <w:szCs w:val="20"/>
                <w:lang w:val="en-US"/>
              </w:rPr>
            </w:pPr>
            <w:r w:rsidRPr="006527D9">
              <w:rPr>
                <w:rFonts w:ascii="Times New Roman" w:hAnsi="Times New Roman" w:cs="Times New Roman"/>
                <w:bCs/>
                <w:sz w:val="20"/>
                <w:szCs w:val="20"/>
                <w:lang w:val="en-US"/>
              </w:rPr>
              <w:t>Generalization of the results obtained through targeted studies of two projects, and adaptation of data set methods introduced into the AQUACROP model.</w:t>
            </w:r>
          </w:p>
        </w:tc>
        <w:tc>
          <w:tcPr>
            <w:tcW w:w="2763" w:type="dxa"/>
            <w:gridSpan w:val="2"/>
          </w:tcPr>
          <w:p w14:paraId="45E39F65" w14:textId="149AC841" w:rsidR="006527D9" w:rsidRPr="006527D9" w:rsidRDefault="006527D9" w:rsidP="001B3992">
            <w:pPr>
              <w:contextualSpacing/>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Participants of targeted research work of two UNDP projects, local suppliers of agroconsulting services, teachers, graduate students and students of the TSAI, chief specialists of the pilot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of Gorogly etrap, specialists of Etrap water management organizations.</w:t>
            </w:r>
          </w:p>
          <w:p w14:paraId="4866C23A" w14:textId="77777777" w:rsidR="006527D9" w:rsidRPr="006527D9" w:rsidRDefault="006527D9" w:rsidP="001B3992">
            <w:pPr>
              <w:contextualSpacing/>
              <w:rPr>
                <w:rFonts w:ascii="Times New Roman" w:hAnsi="Times New Roman" w:cs="Times New Roman"/>
                <w:bCs/>
                <w:sz w:val="20"/>
                <w:szCs w:val="20"/>
                <w:lang w:val="en-US"/>
              </w:rPr>
            </w:pPr>
          </w:p>
          <w:p w14:paraId="2936116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22, including: women - 1</w:t>
            </w:r>
          </w:p>
          <w:p w14:paraId="1A473AB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- 21</w:t>
            </w:r>
          </w:p>
          <w:p w14:paraId="39A4808F" w14:textId="77777777" w:rsidR="006527D9" w:rsidRPr="006527D9" w:rsidRDefault="006527D9" w:rsidP="001B3992">
            <w:pPr>
              <w:contextualSpacing/>
              <w:rPr>
                <w:rFonts w:ascii="Times New Roman" w:hAnsi="Times New Roman" w:cs="Times New Roman"/>
                <w:bCs/>
                <w:sz w:val="20"/>
                <w:szCs w:val="20"/>
                <w:lang w:val="en-US"/>
              </w:rPr>
            </w:pPr>
          </w:p>
        </w:tc>
        <w:tc>
          <w:tcPr>
            <w:tcW w:w="4626" w:type="dxa"/>
          </w:tcPr>
          <w:p w14:paraId="76E4AE03"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classified the initial information on the blocks of the AQUACROP program. The participants in the groups entered data into the model and were able to obtain results on the productivity of water and irrigated land. The participants learned how to make the necessary decisions through numerical experiments.</w:t>
            </w:r>
          </w:p>
        </w:tc>
      </w:tr>
      <w:tr w:rsidR="006527D9" w:rsidRPr="006527D9" w14:paraId="4D04531A" w14:textId="77777777" w:rsidTr="001B3992">
        <w:tc>
          <w:tcPr>
            <w:tcW w:w="580" w:type="dxa"/>
            <w:gridSpan w:val="2"/>
          </w:tcPr>
          <w:p w14:paraId="6A0D423C"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7</w:t>
            </w:r>
          </w:p>
        </w:tc>
        <w:tc>
          <w:tcPr>
            <w:tcW w:w="2846" w:type="dxa"/>
            <w:gridSpan w:val="2"/>
          </w:tcPr>
          <w:p w14:paraId="19B2EC8A"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Workshop on introduction of land users with Turkmenistan legislation in the field of agriculture.</w:t>
            </w:r>
          </w:p>
        </w:tc>
        <w:tc>
          <w:tcPr>
            <w:tcW w:w="1260" w:type="dxa"/>
            <w:gridSpan w:val="2"/>
          </w:tcPr>
          <w:p w14:paraId="00291D7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19 February 2020 </w:t>
            </w:r>
          </w:p>
        </w:tc>
        <w:tc>
          <w:tcPr>
            <w:tcW w:w="3371" w:type="dxa"/>
          </w:tcPr>
          <w:p w14:paraId="445BFB9A"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local land users with legislative acts in the field of land use.</w:t>
            </w:r>
          </w:p>
        </w:tc>
        <w:tc>
          <w:tcPr>
            <w:tcW w:w="2763" w:type="dxa"/>
            <w:gridSpan w:val="2"/>
          </w:tcPr>
          <w:p w14:paraId="17D02495" w14:textId="71C4C89E"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the Union of Youth, specialists, tenants, agronomists, farmers’ association Abadanlyk and B.Ovezov, water management  experts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specialists of Goroglysuvhodzhalyk PD, representatives of Gorogly etrap hyakimlik. </w:t>
            </w:r>
          </w:p>
          <w:p w14:paraId="27181DA1" w14:textId="77777777" w:rsidR="006527D9" w:rsidRPr="006527D9" w:rsidRDefault="006527D9" w:rsidP="001B3992">
            <w:pPr>
              <w:rPr>
                <w:rFonts w:ascii="Times New Roman" w:hAnsi="Times New Roman" w:cs="Times New Roman"/>
                <w:sz w:val="20"/>
                <w:szCs w:val="20"/>
                <w:lang w:val="en-US"/>
              </w:rPr>
            </w:pPr>
          </w:p>
          <w:p w14:paraId="6335777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14, including: women – 2, men – 12</w:t>
            </w:r>
          </w:p>
        </w:tc>
        <w:tc>
          <w:tcPr>
            <w:tcW w:w="4626" w:type="dxa"/>
          </w:tcPr>
          <w:p w14:paraId="1535D3A0"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The participants received consultations and answers to emerging questions in the field of land use and, in general, work in agriculture.</w:t>
            </w:r>
          </w:p>
        </w:tc>
      </w:tr>
      <w:tr w:rsidR="006527D9" w:rsidRPr="006527D9" w14:paraId="1BB7AED7" w14:textId="77777777" w:rsidTr="001B3992">
        <w:tc>
          <w:tcPr>
            <w:tcW w:w="580" w:type="dxa"/>
            <w:gridSpan w:val="2"/>
            <w:shd w:val="clear" w:color="auto" w:fill="auto"/>
          </w:tcPr>
          <w:p w14:paraId="39F4EC3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8</w:t>
            </w:r>
          </w:p>
        </w:tc>
        <w:tc>
          <w:tcPr>
            <w:tcW w:w="2846" w:type="dxa"/>
            <w:gridSpan w:val="2"/>
            <w:shd w:val="clear" w:color="auto" w:fill="auto"/>
          </w:tcPr>
          <w:p w14:paraId="041665F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Workshop "Implementation of the basic principles of Integrated Water Resources Management in the educational processes of Turkmen Agriculture State Institute"</w:t>
            </w:r>
          </w:p>
          <w:p w14:paraId="6A52EE8D" w14:textId="77777777" w:rsidR="006527D9" w:rsidRPr="006527D9" w:rsidRDefault="006527D9" w:rsidP="001B3992">
            <w:pPr>
              <w:rPr>
                <w:rFonts w:ascii="Times New Roman" w:hAnsi="Times New Roman" w:cs="Times New Roman"/>
                <w:sz w:val="20"/>
                <w:szCs w:val="20"/>
                <w:lang w:val="en-US"/>
              </w:rPr>
            </w:pPr>
          </w:p>
          <w:p w14:paraId="0A96830C" w14:textId="77777777" w:rsidR="006527D9" w:rsidRPr="006527D9" w:rsidRDefault="006527D9" w:rsidP="001B3992">
            <w:pPr>
              <w:rPr>
                <w:rFonts w:ascii="Times New Roman" w:hAnsi="Times New Roman" w:cs="Times New Roman"/>
                <w:sz w:val="20"/>
                <w:szCs w:val="20"/>
                <w:lang w:val="en-US"/>
              </w:rPr>
            </w:pPr>
          </w:p>
        </w:tc>
        <w:tc>
          <w:tcPr>
            <w:tcW w:w="1260" w:type="dxa"/>
            <w:gridSpan w:val="2"/>
            <w:shd w:val="clear" w:color="auto" w:fill="auto"/>
          </w:tcPr>
          <w:p w14:paraId="4B2E2572"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27 May 2020 </w:t>
            </w:r>
          </w:p>
        </w:tc>
        <w:tc>
          <w:tcPr>
            <w:tcW w:w="3371" w:type="dxa"/>
            <w:shd w:val="clear" w:color="auto" w:fill="auto"/>
          </w:tcPr>
          <w:p w14:paraId="445F683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Training of specialists in decision making processes regarding sustainable water resources management. Introduction of students with sources of information and practices on the rational use of water resources.</w:t>
            </w:r>
          </w:p>
        </w:tc>
        <w:tc>
          <w:tcPr>
            <w:tcW w:w="2763" w:type="dxa"/>
            <w:gridSpan w:val="2"/>
            <w:shd w:val="clear" w:color="auto" w:fill="auto"/>
          </w:tcPr>
          <w:p w14:paraId="1B2D219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Teachers, students of the TSAI, laboratory assistants, specialists of Goroglysuvkhozhalyk PD, specialists of UNDP and FAO projects.</w:t>
            </w:r>
          </w:p>
          <w:p w14:paraId="2D6DF552" w14:textId="77777777" w:rsidR="006527D9" w:rsidRPr="006527D9" w:rsidRDefault="006527D9" w:rsidP="001B3992">
            <w:pPr>
              <w:rPr>
                <w:rFonts w:ascii="Times New Roman" w:hAnsi="Times New Roman" w:cs="Times New Roman"/>
                <w:sz w:val="20"/>
                <w:szCs w:val="20"/>
                <w:lang w:val="en-US"/>
              </w:rPr>
            </w:pPr>
          </w:p>
          <w:p w14:paraId="6E691A5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37, including: women - 9</w:t>
            </w:r>
          </w:p>
          <w:p w14:paraId="512537E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28</w:t>
            </w:r>
          </w:p>
        </w:tc>
        <w:tc>
          <w:tcPr>
            <w:tcW w:w="4626" w:type="dxa"/>
            <w:shd w:val="clear" w:color="auto" w:fill="auto"/>
          </w:tcPr>
          <w:p w14:paraId="1BDD815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learned about the Sustainable Development Goals as a concept, plans on their achievement, and possibilities of implementing SDGs in Turkmenistan. The possibility of introducing the discipline of integrated water resources management into the educational process of the TSAI was discussed.</w:t>
            </w:r>
          </w:p>
        </w:tc>
      </w:tr>
      <w:tr w:rsidR="006527D9" w:rsidRPr="006527D9" w14:paraId="56999C13" w14:textId="77777777" w:rsidTr="001B3992">
        <w:trPr>
          <w:trHeight w:val="305"/>
        </w:trPr>
        <w:tc>
          <w:tcPr>
            <w:tcW w:w="15446" w:type="dxa"/>
            <w:gridSpan w:val="10"/>
            <w:shd w:val="clear" w:color="auto" w:fill="E5DFEC" w:themeFill="accent4" w:themeFillTint="33"/>
            <w:vAlign w:val="center"/>
          </w:tcPr>
          <w:p w14:paraId="70BB257A" w14:textId="4F71F9FE"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b/>
                <w:bCs/>
                <w:sz w:val="20"/>
                <w:szCs w:val="20"/>
                <w:lang w:val="en-US"/>
              </w:rPr>
              <w:t xml:space="preserve">Pilot Etrap </w:t>
            </w:r>
            <w:r w:rsidR="00B20B67">
              <w:rPr>
                <w:rFonts w:ascii="Times New Roman" w:hAnsi="Times New Roman" w:cs="Times New Roman"/>
                <w:b/>
                <w:bCs/>
                <w:sz w:val="20"/>
                <w:szCs w:val="20"/>
                <w:lang w:val="en-US"/>
              </w:rPr>
              <w:t>Danew</w:t>
            </w:r>
            <w:r w:rsidRPr="006527D9">
              <w:rPr>
                <w:rFonts w:ascii="Times New Roman" w:hAnsi="Times New Roman" w:cs="Times New Roman"/>
                <w:b/>
                <w:bCs/>
                <w:sz w:val="20"/>
                <w:szCs w:val="20"/>
                <w:lang w:val="en-US"/>
              </w:rPr>
              <w:t>, Lebap Velayat</w:t>
            </w:r>
          </w:p>
        </w:tc>
      </w:tr>
      <w:tr w:rsidR="006527D9" w:rsidRPr="006527D9" w14:paraId="58E5C913" w14:textId="77777777" w:rsidTr="001B3992">
        <w:trPr>
          <w:trHeight w:val="530"/>
        </w:trPr>
        <w:tc>
          <w:tcPr>
            <w:tcW w:w="595" w:type="dxa"/>
            <w:gridSpan w:val="3"/>
            <w:shd w:val="clear" w:color="auto" w:fill="D9D9D9" w:themeFill="background1" w:themeFillShade="D9"/>
            <w:vAlign w:val="center"/>
          </w:tcPr>
          <w:p w14:paraId="5E056E53"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w:t>
            </w:r>
          </w:p>
        </w:tc>
        <w:tc>
          <w:tcPr>
            <w:tcW w:w="2842" w:type="dxa"/>
            <w:gridSpan w:val="2"/>
            <w:shd w:val="clear" w:color="auto" w:fill="D9D9D9" w:themeFill="background1" w:themeFillShade="D9"/>
            <w:vAlign w:val="center"/>
          </w:tcPr>
          <w:p w14:paraId="116655CC"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Name of the workshop </w:t>
            </w:r>
          </w:p>
        </w:tc>
        <w:tc>
          <w:tcPr>
            <w:tcW w:w="1249" w:type="dxa"/>
            <w:shd w:val="clear" w:color="auto" w:fill="D9D9D9" w:themeFill="background1" w:themeFillShade="D9"/>
            <w:vAlign w:val="center"/>
          </w:tcPr>
          <w:p w14:paraId="1DF63F50"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Date </w:t>
            </w:r>
          </w:p>
        </w:tc>
        <w:tc>
          <w:tcPr>
            <w:tcW w:w="3371" w:type="dxa"/>
            <w:shd w:val="clear" w:color="auto" w:fill="D9D9D9" w:themeFill="background1" w:themeFillShade="D9"/>
            <w:vAlign w:val="center"/>
          </w:tcPr>
          <w:p w14:paraId="0AE7AF7D"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Aim of the workshop</w:t>
            </w:r>
          </w:p>
        </w:tc>
        <w:tc>
          <w:tcPr>
            <w:tcW w:w="2756" w:type="dxa"/>
            <w:shd w:val="clear" w:color="auto" w:fill="D9D9D9" w:themeFill="background1" w:themeFillShade="D9"/>
            <w:vAlign w:val="center"/>
          </w:tcPr>
          <w:p w14:paraId="75441690"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Participants </w:t>
            </w:r>
          </w:p>
        </w:tc>
        <w:tc>
          <w:tcPr>
            <w:tcW w:w="4633" w:type="dxa"/>
            <w:gridSpan w:val="2"/>
            <w:shd w:val="clear" w:color="auto" w:fill="D9D9D9" w:themeFill="background1" w:themeFillShade="D9"/>
            <w:vAlign w:val="center"/>
          </w:tcPr>
          <w:p w14:paraId="50228F71"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Results achieved</w:t>
            </w:r>
          </w:p>
        </w:tc>
      </w:tr>
      <w:tr w:rsidR="006527D9" w:rsidRPr="006527D9" w14:paraId="3CB19328" w14:textId="77777777" w:rsidTr="001B3992">
        <w:tc>
          <w:tcPr>
            <w:tcW w:w="595" w:type="dxa"/>
            <w:gridSpan w:val="3"/>
          </w:tcPr>
          <w:p w14:paraId="025FD4B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842" w:type="dxa"/>
            <w:gridSpan w:val="2"/>
            <w:shd w:val="clear" w:color="auto" w:fill="auto"/>
          </w:tcPr>
          <w:p w14:paraId="317133A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Workshop to discuss the results of participatory vulnerability and adaptation assessments in local communities.</w:t>
            </w:r>
          </w:p>
        </w:tc>
        <w:tc>
          <w:tcPr>
            <w:tcW w:w="1249" w:type="dxa"/>
          </w:tcPr>
          <w:p w14:paraId="5ED72AB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04 May 2017</w:t>
            </w:r>
          </w:p>
        </w:tc>
        <w:tc>
          <w:tcPr>
            <w:tcW w:w="3371" w:type="dxa"/>
          </w:tcPr>
          <w:p w14:paraId="7F8F97C8"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participants with the results of the vulnerability assessment in the pilot region of Lebap.</w:t>
            </w:r>
          </w:p>
        </w:tc>
        <w:tc>
          <w:tcPr>
            <w:tcW w:w="2756" w:type="dxa"/>
          </w:tcPr>
          <w:p w14:paraId="42BECEEA" w14:textId="7E7AE82C"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the Hyakimlik of the Lebap Velayat and hyakimlik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Berzensuvhodzhalyk PD, Gengeshliks of Dovletabat and Parakhat </w:t>
            </w:r>
          </w:p>
          <w:p w14:paraId="2D14B935" w14:textId="77777777" w:rsidR="006527D9" w:rsidRPr="006527D9" w:rsidRDefault="006527D9" w:rsidP="001B3992">
            <w:pPr>
              <w:rPr>
                <w:rFonts w:ascii="Times New Roman" w:hAnsi="Times New Roman" w:cs="Times New Roman"/>
                <w:sz w:val="20"/>
                <w:szCs w:val="20"/>
                <w:lang w:val="en-US"/>
              </w:rPr>
            </w:pPr>
          </w:p>
          <w:p w14:paraId="0F11E3B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27, including: women – 1, men – 17</w:t>
            </w:r>
          </w:p>
        </w:tc>
        <w:tc>
          <w:tcPr>
            <w:tcW w:w="4633" w:type="dxa"/>
            <w:gridSpan w:val="2"/>
          </w:tcPr>
          <w:p w14:paraId="3C58FB68"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prepared a draft of the climate risk map and developed a preliminary version of the strategy and adaptation measures in the region.</w:t>
            </w:r>
          </w:p>
        </w:tc>
      </w:tr>
      <w:tr w:rsidR="006527D9" w:rsidRPr="006527D9" w14:paraId="7C48E990" w14:textId="77777777" w:rsidTr="001B3992">
        <w:tc>
          <w:tcPr>
            <w:tcW w:w="595" w:type="dxa"/>
            <w:gridSpan w:val="3"/>
          </w:tcPr>
          <w:p w14:paraId="03673F39"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842" w:type="dxa"/>
            <w:gridSpan w:val="2"/>
            <w:shd w:val="clear" w:color="auto" w:fill="auto"/>
          </w:tcPr>
          <w:p w14:paraId="2AF13172"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Workshop on the training need assessment of local agricultural communities in the Watan farmer association.</w:t>
            </w:r>
          </w:p>
        </w:tc>
        <w:tc>
          <w:tcPr>
            <w:tcW w:w="1249" w:type="dxa"/>
          </w:tcPr>
          <w:p w14:paraId="02029DB0"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05 May 2017</w:t>
            </w:r>
          </w:p>
        </w:tc>
        <w:tc>
          <w:tcPr>
            <w:tcW w:w="3371" w:type="dxa"/>
          </w:tcPr>
          <w:p w14:paraId="3968100D"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Using PRA tools to identify agricultural problems and needs for compiling the topics of trainings and workshops.</w:t>
            </w:r>
          </w:p>
        </w:tc>
        <w:tc>
          <w:tcPr>
            <w:tcW w:w="2756" w:type="dxa"/>
          </w:tcPr>
          <w:p w14:paraId="683C958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managers, tenants, foremen of Watan farmer association, specialists of Dovletabat Gengeshlik. </w:t>
            </w:r>
          </w:p>
          <w:p w14:paraId="7740F524" w14:textId="77777777" w:rsidR="006527D9" w:rsidRPr="006527D9" w:rsidRDefault="006527D9" w:rsidP="001B3992">
            <w:pPr>
              <w:rPr>
                <w:rFonts w:ascii="Times New Roman" w:hAnsi="Times New Roman" w:cs="Times New Roman"/>
                <w:sz w:val="20"/>
                <w:szCs w:val="20"/>
                <w:lang w:val="en-US"/>
              </w:rPr>
            </w:pPr>
          </w:p>
          <w:p w14:paraId="1209608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18, including: women – 7, men – 11</w:t>
            </w:r>
          </w:p>
        </w:tc>
        <w:tc>
          <w:tcPr>
            <w:tcW w:w="4633" w:type="dxa"/>
            <w:gridSpan w:val="2"/>
          </w:tcPr>
          <w:p w14:paraId="0CC853F1"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The actual agricultural problems of the Daikhan association were identified by the method of brainstorming, the priority of problems was assessed through ranking. The topics of trainings and workshops have been developed. A seasonal community calendar has been created.</w:t>
            </w:r>
          </w:p>
        </w:tc>
      </w:tr>
      <w:tr w:rsidR="006527D9" w:rsidRPr="006527D9" w14:paraId="309DFF9B" w14:textId="77777777" w:rsidTr="001B3992">
        <w:tc>
          <w:tcPr>
            <w:tcW w:w="595" w:type="dxa"/>
            <w:gridSpan w:val="3"/>
          </w:tcPr>
          <w:p w14:paraId="14352F2D"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3</w:t>
            </w:r>
          </w:p>
        </w:tc>
        <w:tc>
          <w:tcPr>
            <w:tcW w:w="2842" w:type="dxa"/>
            <w:gridSpan w:val="2"/>
            <w:shd w:val="clear" w:color="auto" w:fill="auto"/>
          </w:tcPr>
          <w:p w14:paraId="575FA08C"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Workshop on the training need assessment of local agricultural communities in the Parahat farmer association.</w:t>
            </w:r>
          </w:p>
        </w:tc>
        <w:tc>
          <w:tcPr>
            <w:tcW w:w="1249" w:type="dxa"/>
          </w:tcPr>
          <w:p w14:paraId="0A9EF47A"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05 My 2017</w:t>
            </w:r>
          </w:p>
        </w:tc>
        <w:tc>
          <w:tcPr>
            <w:tcW w:w="3371" w:type="dxa"/>
          </w:tcPr>
          <w:p w14:paraId="0F15A91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Using PRA tools to identify agricultural problems and needs for compiling the topics of trainings and workshops.</w:t>
            </w:r>
          </w:p>
        </w:tc>
        <w:tc>
          <w:tcPr>
            <w:tcW w:w="2756" w:type="dxa"/>
          </w:tcPr>
          <w:p w14:paraId="4D0496B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tenant managers, foremen of Parahat farmer association, specialists of Parahat Gengeshlik. </w:t>
            </w:r>
          </w:p>
          <w:p w14:paraId="4417EA7D" w14:textId="77777777" w:rsidR="006527D9" w:rsidRPr="006527D9" w:rsidRDefault="006527D9" w:rsidP="001B3992">
            <w:pPr>
              <w:rPr>
                <w:rFonts w:ascii="Times New Roman" w:hAnsi="Times New Roman" w:cs="Times New Roman"/>
                <w:sz w:val="20"/>
                <w:szCs w:val="20"/>
                <w:lang w:val="en-US"/>
              </w:rPr>
            </w:pPr>
          </w:p>
          <w:p w14:paraId="648B93B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Total number of participants was 25, including: women -12</w:t>
            </w:r>
          </w:p>
          <w:p w14:paraId="59AF2A0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13</w:t>
            </w:r>
          </w:p>
          <w:p w14:paraId="2FEB1D44" w14:textId="77777777" w:rsidR="006527D9" w:rsidRPr="006527D9" w:rsidRDefault="006527D9" w:rsidP="001B3992">
            <w:pPr>
              <w:spacing w:after="120"/>
              <w:rPr>
                <w:rFonts w:ascii="Times New Roman" w:hAnsi="Times New Roman" w:cs="Times New Roman"/>
                <w:sz w:val="20"/>
                <w:szCs w:val="20"/>
                <w:lang w:val="en-US"/>
              </w:rPr>
            </w:pPr>
          </w:p>
        </w:tc>
        <w:tc>
          <w:tcPr>
            <w:tcW w:w="4633" w:type="dxa"/>
            <w:gridSpan w:val="2"/>
          </w:tcPr>
          <w:p w14:paraId="69CE7651"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 xml:space="preserve">The actual agricultural problems of the Daikhan association were identified by the method of brainstorming, the priority of problems was assessed through ranking. The topics of trainings and </w:t>
            </w:r>
            <w:r w:rsidRPr="006527D9">
              <w:rPr>
                <w:rFonts w:ascii="Times New Roman" w:hAnsi="Times New Roman" w:cs="Times New Roman"/>
                <w:sz w:val="20"/>
                <w:szCs w:val="20"/>
                <w:lang w:val="en-US"/>
              </w:rPr>
              <w:lastRenderedPageBreak/>
              <w:t xml:space="preserve">workshops have been developed. A seasonal community calendar has been created.  </w:t>
            </w:r>
          </w:p>
        </w:tc>
      </w:tr>
      <w:tr w:rsidR="006527D9" w:rsidRPr="006527D9" w14:paraId="6035EF41" w14:textId="77777777" w:rsidTr="001B3992">
        <w:tc>
          <w:tcPr>
            <w:tcW w:w="595" w:type="dxa"/>
            <w:gridSpan w:val="3"/>
          </w:tcPr>
          <w:p w14:paraId="3863B2A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4</w:t>
            </w:r>
          </w:p>
        </w:tc>
        <w:tc>
          <w:tcPr>
            <w:tcW w:w="2842" w:type="dxa"/>
            <w:gridSpan w:val="2"/>
            <w:shd w:val="clear" w:color="auto" w:fill="auto"/>
          </w:tcPr>
          <w:p w14:paraId="63C9863C"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Workshop "Presentation of the methodology for local eco-system services assessment"</w:t>
            </w:r>
          </w:p>
        </w:tc>
        <w:tc>
          <w:tcPr>
            <w:tcW w:w="1249" w:type="dxa"/>
          </w:tcPr>
          <w:p w14:paraId="452F9645"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16 June 2017, Lebap</w:t>
            </w:r>
          </w:p>
        </w:tc>
        <w:tc>
          <w:tcPr>
            <w:tcW w:w="3371" w:type="dxa"/>
          </w:tcPr>
          <w:p w14:paraId="4DA4B32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Introducing the participants with concepts of ecosystem services and approaches to determine their value, using the example of pasture lands.</w:t>
            </w:r>
          </w:p>
        </w:tc>
        <w:tc>
          <w:tcPr>
            <w:tcW w:w="2756" w:type="dxa"/>
          </w:tcPr>
          <w:p w14:paraId="427AA495" w14:textId="77FFE266"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tenant managers, foremen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specialists of Gengeshlik, etc. </w:t>
            </w:r>
          </w:p>
          <w:p w14:paraId="7608BCCB" w14:textId="77777777" w:rsidR="006527D9" w:rsidRPr="006527D9" w:rsidRDefault="006527D9" w:rsidP="001B3992">
            <w:pPr>
              <w:rPr>
                <w:rFonts w:ascii="Times New Roman" w:hAnsi="Times New Roman" w:cs="Times New Roman"/>
                <w:sz w:val="20"/>
                <w:szCs w:val="20"/>
                <w:lang w:val="en-US"/>
              </w:rPr>
            </w:pPr>
          </w:p>
          <w:p w14:paraId="483FC1B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29, including: women -13</w:t>
            </w:r>
          </w:p>
          <w:p w14:paraId="50F6663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23</w:t>
            </w:r>
          </w:p>
          <w:p w14:paraId="17BC0754" w14:textId="77777777" w:rsidR="006527D9" w:rsidRPr="006527D9" w:rsidRDefault="006527D9" w:rsidP="001B3992">
            <w:pPr>
              <w:rPr>
                <w:rFonts w:ascii="Times New Roman" w:hAnsi="Times New Roman" w:cs="Times New Roman"/>
                <w:sz w:val="20"/>
                <w:szCs w:val="20"/>
                <w:lang w:val="en-US"/>
              </w:rPr>
            </w:pPr>
          </w:p>
        </w:tc>
        <w:tc>
          <w:tcPr>
            <w:tcW w:w="4633" w:type="dxa"/>
            <w:gridSpan w:val="2"/>
          </w:tcPr>
          <w:p w14:paraId="2371CF99"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received information about the current state and methods of pasture management; methods of restoration of pasture lands; methods of conducting geobotanical studies and determining the productivity of pastures.</w:t>
            </w:r>
          </w:p>
        </w:tc>
      </w:tr>
      <w:tr w:rsidR="006527D9" w:rsidRPr="006527D9" w14:paraId="698101A2" w14:textId="77777777" w:rsidTr="001B3992">
        <w:tc>
          <w:tcPr>
            <w:tcW w:w="595" w:type="dxa"/>
            <w:gridSpan w:val="3"/>
          </w:tcPr>
          <w:p w14:paraId="1028862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5</w:t>
            </w:r>
          </w:p>
        </w:tc>
        <w:tc>
          <w:tcPr>
            <w:tcW w:w="2842" w:type="dxa"/>
            <w:gridSpan w:val="2"/>
            <w:shd w:val="clear" w:color="auto" w:fill="auto"/>
          </w:tcPr>
          <w:p w14:paraId="7DB045F5"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Workshop on the participation of women in the decision-making process at the local level, including the design of local adaptation plans for the development of their regions.</w:t>
            </w:r>
          </w:p>
        </w:tc>
        <w:tc>
          <w:tcPr>
            <w:tcW w:w="1249" w:type="dxa"/>
          </w:tcPr>
          <w:p w14:paraId="6E78D17F" w14:textId="77777777" w:rsidR="006527D9" w:rsidRPr="006527D9" w:rsidRDefault="006527D9" w:rsidP="001B3992">
            <w:pPr>
              <w:spacing w:after="120"/>
              <w:ind w:right="-95"/>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21 November 2018</w:t>
            </w:r>
          </w:p>
        </w:tc>
        <w:tc>
          <w:tcPr>
            <w:tcW w:w="3371" w:type="dxa"/>
          </w:tcPr>
          <w:p w14:paraId="2C09DAF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The goal was to overcome the negative effects of the unbalanced relationship between sexes and ensure their equality.</w:t>
            </w:r>
          </w:p>
        </w:tc>
        <w:tc>
          <w:tcPr>
            <w:tcW w:w="2756" w:type="dxa"/>
          </w:tcPr>
          <w:p w14:paraId="112209E1" w14:textId="7C2BB2F5"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of the hyakimliks of the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managers, foremen, tenants of the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specialists of Gengeshliks, International Consultant Ms. Gulnara Ibraeva </w:t>
            </w:r>
          </w:p>
          <w:p w14:paraId="61E1AF8A" w14:textId="77777777" w:rsidR="006527D9" w:rsidRPr="006527D9" w:rsidRDefault="006527D9" w:rsidP="001B3992">
            <w:pPr>
              <w:rPr>
                <w:rFonts w:ascii="Times New Roman" w:hAnsi="Times New Roman" w:cs="Times New Roman"/>
                <w:sz w:val="20"/>
                <w:szCs w:val="20"/>
                <w:lang w:val="en-US"/>
              </w:rPr>
            </w:pPr>
          </w:p>
          <w:p w14:paraId="2A1820D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31, including: women -13</w:t>
            </w:r>
          </w:p>
          <w:p w14:paraId="7AAFCA0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18</w:t>
            </w:r>
          </w:p>
          <w:p w14:paraId="44E6D2D9" w14:textId="77777777" w:rsidR="006527D9" w:rsidRPr="006527D9" w:rsidRDefault="006527D9" w:rsidP="001B3992">
            <w:pPr>
              <w:rPr>
                <w:rFonts w:ascii="Times New Roman" w:hAnsi="Times New Roman" w:cs="Times New Roman"/>
                <w:sz w:val="20"/>
                <w:szCs w:val="20"/>
                <w:lang w:val="en-US"/>
              </w:rPr>
            </w:pPr>
          </w:p>
        </w:tc>
        <w:tc>
          <w:tcPr>
            <w:tcW w:w="4633" w:type="dxa"/>
            <w:gridSpan w:val="2"/>
          </w:tcPr>
          <w:p w14:paraId="6633BA5A"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Discussion with of civil servants and members of Daikhan associations on the participation of women in decision-making at the local level, including their participation in the design of adaptation plans for the development of their regions.</w:t>
            </w:r>
          </w:p>
        </w:tc>
      </w:tr>
      <w:tr w:rsidR="006527D9" w:rsidRPr="006527D9" w14:paraId="62F3B5EF" w14:textId="77777777" w:rsidTr="001B3992">
        <w:trPr>
          <w:trHeight w:val="699"/>
        </w:trPr>
        <w:tc>
          <w:tcPr>
            <w:tcW w:w="595" w:type="dxa"/>
            <w:gridSpan w:val="3"/>
          </w:tcPr>
          <w:p w14:paraId="1528961F"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6</w:t>
            </w:r>
          </w:p>
        </w:tc>
        <w:tc>
          <w:tcPr>
            <w:tcW w:w="2842" w:type="dxa"/>
            <w:gridSpan w:val="2"/>
            <w:shd w:val="clear" w:color="auto" w:fill="auto"/>
          </w:tcPr>
          <w:p w14:paraId="5113D6D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Workshop "Alternative sources of income in agriculture through the use of innovative technologies and sustainable practices".</w:t>
            </w:r>
          </w:p>
        </w:tc>
        <w:tc>
          <w:tcPr>
            <w:tcW w:w="1249" w:type="dxa"/>
          </w:tcPr>
          <w:p w14:paraId="0124C235" w14:textId="77777777" w:rsidR="006527D9" w:rsidRPr="006527D9" w:rsidRDefault="006527D9" w:rsidP="001B3992">
            <w:pPr>
              <w:spacing w:after="120"/>
              <w:ind w:right="-95"/>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21 December 2019</w:t>
            </w:r>
          </w:p>
        </w:tc>
        <w:tc>
          <w:tcPr>
            <w:tcW w:w="3371" w:type="dxa"/>
          </w:tcPr>
          <w:p w14:paraId="7A3B1A28"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participants to examples of practical income generation from alternative sources.</w:t>
            </w:r>
          </w:p>
        </w:tc>
        <w:tc>
          <w:tcPr>
            <w:tcW w:w="2756" w:type="dxa"/>
          </w:tcPr>
          <w:p w14:paraId="4867657F" w14:textId="337D6BC6"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of the hyakimliks of the Lebap Velayat and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activists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agronomists, foremen, entrepreneurs, farmers.</w:t>
            </w:r>
          </w:p>
          <w:p w14:paraId="41AD8CFB" w14:textId="77777777" w:rsidR="006527D9" w:rsidRPr="006527D9" w:rsidRDefault="006527D9" w:rsidP="001B3992">
            <w:pPr>
              <w:rPr>
                <w:rFonts w:ascii="Times New Roman" w:hAnsi="Times New Roman" w:cs="Times New Roman"/>
                <w:sz w:val="20"/>
                <w:szCs w:val="20"/>
                <w:lang w:val="en-US"/>
              </w:rPr>
            </w:pPr>
          </w:p>
          <w:p w14:paraId="3A065CD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27, including: women - 5</w:t>
            </w:r>
          </w:p>
          <w:p w14:paraId="21246DE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22</w:t>
            </w:r>
          </w:p>
          <w:p w14:paraId="0D995A44" w14:textId="77777777" w:rsidR="006527D9" w:rsidRPr="006527D9" w:rsidRDefault="006527D9" w:rsidP="001B3992">
            <w:pPr>
              <w:rPr>
                <w:rFonts w:ascii="Times New Roman" w:hAnsi="Times New Roman" w:cs="Times New Roman"/>
                <w:sz w:val="20"/>
                <w:szCs w:val="20"/>
                <w:lang w:val="en-US"/>
              </w:rPr>
            </w:pPr>
          </w:p>
        </w:tc>
        <w:tc>
          <w:tcPr>
            <w:tcW w:w="4633" w:type="dxa"/>
            <w:gridSpan w:val="2"/>
          </w:tcPr>
          <w:p w14:paraId="4F289547" w14:textId="77777777" w:rsidR="006527D9" w:rsidRPr="006527D9" w:rsidRDefault="006527D9" w:rsidP="001B3992">
            <w:pPr>
              <w:rPr>
                <w:rFonts w:ascii="Times New Roman" w:hAnsi="Times New Roman" w:cs="Times New Roman"/>
                <w:b/>
                <w:bCs/>
                <w:sz w:val="20"/>
                <w:szCs w:val="20"/>
                <w:lang w:val="en-US"/>
              </w:rPr>
            </w:pPr>
            <w:r w:rsidRPr="006527D9">
              <w:rPr>
                <w:rFonts w:ascii="Times New Roman" w:hAnsi="Times New Roman" w:cs="Times New Roman"/>
                <w:sz w:val="20"/>
                <w:szCs w:val="20"/>
                <w:lang w:val="en-US"/>
              </w:rPr>
              <w:t>The participants received information about the cultivation of fruit trees, through the use of innovative technologies. They were introduced to the mastered methods of growing "Oyster mushrooms" using the biotechnological method as an alternative source of income. They learned about the methods of producing vermicompost as an alternative source of income for rural communities, about methods of restoring saline and degraded lands.</w:t>
            </w:r>
          </w:p>
        </w:tc>
      </w:tr>
      <w:tr w:rsidR="006527D9" w:rsidRPr="006527D9" w14:paraId="6080C801" w14:textId="77777777" w:rsidTr="001B3992">
        <w:tc>
          <w:tcPr>
            <w:tcW w:w="595" w:type="dxa"/>
            <w:gridSpan w:val="3"/>
            <w:shd w:val="clear" w:color="auto" w:fill="FFFFFF" w:themeFill="background1"/>
          </w:tcPr>
          <w:p w14:paraId="3A97764E"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7</w:t>
            </w:r>
          </w:p>
        </w:tc>
        <w:tc>
          <w:tcPr>
            <w:tcW w:w="2842" w:type="dxa"/>
            <w:gridSpan w:val="2"/>
            <w:shd w:val="clear" w:color="auto" w:fill="auto"/>
          </w:tcPr>
          <w:p w14:paraId="5FA25810"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Workshop on introduction of land users with the </w:t>
            </w:r>
            <w:r w:rsidRPr="006527D9">
              <w:rPr>
                <w:rFonts w:ascii="Times New Roman" w:hAnsi="Times New Roman" w:cs="Times New Roman"/>
                <w:sz w:val="20"/>
                <w:szCs w:val="20"/>
                <w:lang w:val="en-US"/>
              </w:rPr>
              <w:lastRenderedPageBreak/>
              <w:t>Turkmenistan legislation in the field of agriculture.</w:t>
            </w:r>
          </w:p>
        </w:tc>
        <w:tc>
          <w:tcPr>
            <w:tcW w:w="1249" w:type="dxa"/>
            <w:shd w:val="clear" w:color="auto" w:fill="FFFFFF" w:themeFill="background1"/>
          </w:tcPr>
          <w:p w14:paraId="721953D2" w14:textId="77777777" w:rsidR="006527D9" w:rsidRPr="006527D9" w:rsidRDefault="006527D9" w:rsidP="001B3992">
            <w:pPr>
              <w:spacing w:after="120"/>
              <w:ind w:right="-95"/>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21 December 2019</w:t>
            </w:r>
          </w:p>
        </w:tc>
        <w:tc>
          <w:tcPr>
            <w:tcW w:w="3371" w:type="dxa"/>
            <w:shd w:val="clear" w:color="auto" w:fill="FFFFFF" w:themeFill="background1"/>
          </w:tcPr>
          <w:p w14:paraId="50B1A2B6"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local land users with legislative acts in the field of land use.</w:t>
            </w:r>
          </w:p>
        </w:tc>
        <w:tc>
          <w:tcPr>
            <w:tcW w:w="2756" w:type="dxa"/>
            <w:shd w:val="clear" w:color="auto" w:fill="auto"/>
          </w:tcPr>
          <w:p w14:paraId="49BC1109" w14:textId="3748B660" w:rsidR="006527D9" w:rsidRPr="006527D9" w:rsidRDefault="006527D9" w:rsidP="001B3992">
            <w:pPr>
              <w:tabs>
                <w:tab w:val="center" w:pos="1383"/>
              </w:tabs>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of the Hyakimliks of the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Chief specialists </w:t>
            </w:r>
            <w:r w:rsidRPr="006527D9">
              <w:rPr>
                <w:rFonts w:ascii="Times New Roman" w:hAnsi="Times New Roman" w:cs="Times New Roman"/>
                <w:sz w:val="20"/>
                <w:szCs w:val="20"/>
                <w:lang w:val="en-US"/>
              </w:rPr>
              <w:lastRenderedPageBreak/>
              <w:t xml:space="preserve">of the pilot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specialists of Berzensuvhodzhalyk PD.  </w:t>
            </w:r>
          </w:p>
          <w:p w14:paraId="4EE655D8" w14:textId="77777777" w:rsidR="006527D9" w:rsidRPr="006527D9" w:rsidRDefault="006527D9" w:rsidP="001B3992">
            <w:pPr>
              <w:tabs>
                <w:tab w:val="center" w:pos="1383"/>
              </w:tabs>
              <w:rPr>
                <w:rFonts w:ascii="Times New Roman" w:hAnsi="Times New Roman" w:cs="Times New Roman"/>
                <w:sz w:val="20"/>
                <w:szCs w:val="20"/>
                <w:lang w:val="en-US"/>
              </w:rPr>
            </w:pPr>
          </w:p>
          <w:p w14:paraId="7578158F" w14:textId="77777777" w:rsidR="006527D9" w:rsidRPr="006527D9" w:rsidRDefault="006527D9" w:rsidP="001B3992">
            <w:pPr>
              <w:tabs>
                <w:tab w:val="center" w:pos="1383"/>
              </w:tabs>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16, including women – 8</w:t>
            </w:r>
          </w:p>
          <w:p w14:paraId="1AE003D7" w14:textId="77777777" w:rsidR="006527D9" w:rsidRPr="006527D9" w:rsidRDefault="006527D9" w:rsidP="001B3992">
            <w:pPr>
              <w:tabs>
                <w:tab w:val="center" w:pos="1383"/>
              </w:tabs>
              <w:rPr>
                <w:rFonts w:ascii="Times New Roman" w:hAnsi="Times New Roman" w:cs="Times New Roman"/>
                <w:sz w:val="20"/>
                <w:szCs w:val="20"/>
                <w:lang w:val="en-US"/>
              </w:rPr>
            </w:pPr>
            <w:r w:rsidRPr="006527D9">
              <w:rPr>
                <w:rFonts w:ascii="Times New Roman" w:hAnsi="Times New Roman" w:cs="Times New Roman"/>
                <w:sz w:val="20"/>
                <w:szCs w:val="20"/>
                <w:lang w:val="en-US"/>
              </w:rPr>
              <w:t>men - 8</w:t>
            </w:r>
            <w:r w:rsidRPr="006527D9">
              <w:rPr>
                <w:rFonts w:ascii="Times New Roman" w:hAnsi="Times New Roman" w:cs="Times New Roman"/>
                <w:sz w:val="20"/>
                <w:szCs w:val="20"/>
                <w:lang w:val="en-US"/>
              </w:rPr>
              <w:tab/>
            </w:r>
          </w:p>
        </w:tc>
        <w:tc>
          <w:tcPr>
            <w:tcW w:w="4633" w:type="dxa"/>
            <w:gridSpan w:val="2"/>
            <w:shd w:val="clear" w:color="auto" w:fill="FFFFFF" w:themeFill="background1"/>
          </w:tcPr>
          <w:p w14:paraId="1F00105F"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The participants received consultations and answers to emerging questions in the field of land use and, in general, work in agriculture.</w:t>
            </w:r>
          </w:p>
        </w:tc>
      </w:tr>
      <w:tr w:rsidR="006527D9" w:rsidRPr="006527D9" w14:paraId="6EDA55D1" w14:textId="77777777" w:rsidTr="001B3992">
        <w:trPr>
          <w:trHeight w:val="323"/>
        </w:trPr>
        <w:tc>
          <w:tcPr>
            <w:tcW w:w="15446" w:type="dxa"/>
            <w:gridSpan w:val="10"/>
            <w:shd w:val="clear" w:color="auto" w:fill="E5DFEC" w:themeFill="accent4" w:themeFillTint="33"/>
            <w:vAlign w:val="center"/>
          </w:tcPr>
          <w:p w14:paraId="4785B0BE" w14:textId="77777777" w:rsidR="006527D9" w:rsidRPr="006527D9" w:rsidRDefault="006527D9" w:rsidP="001B3992">
            <w:pPr>
              <w:ind w:left="-27"/>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Online Workshops  </w:t>
            </w:r>
          </w:p>
        </w:tc>
      </w:tr>
      <w:tr w:rsidR="006527D9" w:rsidRPr="006527D9" w14:paraId="0A4D7E0A" w14:textId="77777777" w:rsidTr="001B3992">
        <w:tc>
          <w:tcPr>
            <w:tcW w:w="580" w:type="dxa"/>
            <w:gridSpan w:val="2"/>
            <w:shd w:val="clear" w:color="auto" w:fill="auto"/>
          </w:tcPr>
          <w:p w14:paraId="491B293D"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846" w:type="dxa"/>
            <w:gridSpan w:val="2"/>
            <w:shd w:val="clear" w:color="auto" w:fill="auto"/>
          </w:tcPr>
          <w:p w14:paraId="3209DBC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Dissemination of agricultural advisory services and knowledge in the context of Turkmenistan.</w:t>
            </w:r>
          </w:p>
        </w:tc>
        <w:tc>
          <w:tcPr>
            <w:tcW w:w="1260" w:type="dxa"/>
            <w:gridSpan w:val="2"/>
            <w:shd w:val="clear" w:color="auto" w:fill="auto"/>
          </w:tcPr>
          <w:p w14:paraId="3F425516"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16 October 2020</w:t>
            </w:r>
          </w:p>
        </w:tc>
        <w:tc>
          <w:tcPr>
            <w:tcW w:w="3371" w:type="dxa"/>
            <w:shd w:val="clear" w:color="auto" w:fill="auto"/>
          </w:tcPr>
          <w:p w14:paraId="6EC7125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Creation of facilities for the dissemination of agricultural advisory services and knowledge in the context of Turkmenistan, using the example of Agro-information centers of the project.</w:t>
            </w:r>
          </w:p>
        </w:tc>
        <w:tc>
          <w:tcPr>
            <w:tcW w:w="2763" w:type="dxa"/>
            <w:gridSpan w:val="2"/>
            <w:shd w:val="clear" w:color="auto" w:fill="auto"/>
          </w:tcPr>
          <w:p w14:paraId="66189722" w14:textId="33A17464"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Hyakimliks of the Lebap Velayat and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- 5 people</w:t>
            </w:r>
          </w:p>
          <w:p w14:paraId="586ADE4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Dashoguz participants – 17 people </w:t>
            </w:r>
          </w:p>
          <w:p w14:paraId="16DE04F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Other participants – 33 people </w:t>
            </w:r>
          </w:p>
          <w:p w14:paraId="5E72246B" w14:textId="77777777" w:rsidR="006527D9" w:rsidRPr="006527D9" w:rsidRDefault="006527D9" w:rsidP="001B3992">
            <w:pPr>
              <w:rPr>
                <w:rFonts w:ascii="Times New Roman" w:hAnsi="Times New Roman" w:cs="Times New Roman"/>
                <w:sz w:val="20"/>
                <w:szCs w:val="20"/>
                <w:lang w:val="en-US"/>
              </w:rPr>
            </w:pPr>
          </w:p>
          <w:p w14:paraId="5BEBF3C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55 people, 10 of them were women</w:t>
            </w:r>
          </w:p>
        </w:tc>
        <w:tc>
          <w:tcPr>
            <w:tcW w:w="4626" w:type="dxa"/>
            <w:shd w:val="clear" w:color="auto" w:fill="auto"/>
          </w:tcPr>
          <w:p w14:paraId="05F45AD6" w14:textId="77777777" w:rsidR="006527D9" w:rsidRPr="006527D9" w:rsidRDefault="006527D9" w:rsidP="001B3992">
            <w:pPr>
              <w:ind w:left="-27"/>
              <w:rPr>
                <w:rFonts w:ascii="Times New Roman" w:hAnsi="Times New Roman" w:cs="Times New Roman"/>
                <w:sz w:val="20"/>
                <w:szCs w:val="20"/>
                <w:lang w:val="en-US"/>
              </w:rPr>
            </w:pPr>
            <w:r w:rsidRPr="006527D9">
              <w:rPr>
                <w:rFonts w:ascii="Times New Roman" w:hAnsi="Times New Roman" w:cs="Times New Roman"/>
                <w:sz w:val="20"/>
                <w:szCs w:val="20"/>
                <w:lang w:val="en-US"/>
              </w:rPr>
              <w:t>Information about agro-consultations was provided, using the established Agro-Information Centers (AIC) for effective management of adaptation planning.</w:t>
            </w:r>
          </w:p>
        </w:tc>
      </w:tr>
      <w:tr w:rsidR="006527D9" w:rsidRPr="006527D9" w14:paraId="2011AE99" w14:textId="77777777" w:rsidTr="001B3992">
        <w:tc>
          <w:tcPr>
            <w:tcW w:w="580" w:type="dxa"/>
            <w:gridSpan w:val="2"/>
            <w:shd w:val="clear" w:color="auto" w:fill="auto"/>
          </w:tcPr>
          <w:p w14:paraId="59E9053F"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846" w:type="dxa"/>
            <w:gridSpan w:val="2"/>
            <w:shd w:val="clear" w:color="auto" w:fill="auto"/>
          </w:tcPr>
          <w:p w14:paraId="5B7B23E4" w14:textId="77777777" w:rsidR="006527D9" w:rsidRPr="006527D9" w:rsidRDefault="006527D9" w:rsidP="001B3992">
            <w:pPr>
              <w:rPr>
                <w:rFonts w:ascii="Times New Roman" w:hAnsi="Times New Roman" w:cs="Times New Roman"/>
                <w:bCs/>
                <w:iCs/>
                <w:sz w:val="20"/>
                <w:szCs w:val="20"/>
                <w:lang w:val="en-US"/>
              </w:rPr>
            </w:pPr>
            <w:r w:rsidRPr="006527D9">
              <w:rPr>
                <w:rFonts w:ascii="Times New Roman" w:hAnsi="Times New Roman" w:cs="Times New Roman"/>
                <w:bCs/>
                <w:iCs/>
                <w:sz w:val="20"/>
                <w:szCs w:val="20"/>
                <w:lang w:val="en-US"/>
              </w:rPr>
              <w:t xml:space="preserve">Practical workshop "Prospects for the development of mushroom farming in pilot regions as an alternative source of income"  </w:t>
            </w:r>
          </w:p>
          <w:p w14:paraId="1E1CD226" w14:textId="77777777" w:rsidR="006527D9" w:rsidRPr="006527D9" w:rsidRDefault="006527D9" w:rsidP="001B3992">
            <w:pPr>
              <w:spacing w:after="120"/>
              <w:jc w:val="both"/>
              <w:rPr>
                <w:rFonts w:ascii="Times New Roman" w:hAnsi="Times New Roman" w:cs="Times New Roman"/>
                <w:sz w:val="20"/>
                <w:szCs w:val="20"/>
                <w:lang w:val="en-US"/>
              </w:rPr>
            </w:pPr>
          </w:p>
        </w:tc>
        <w:tc>
          <w:tcPr>
            <w:tcW w:w="1260" w:type="dxa"/>
            <w:gridSpan w:val="2"/>
            <w:shd w:val="clear" w:color="auto" w:fill="auto"/>
          </w:tcPr>
          <w:p w14:paraId="52B6B9FF"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10 March 2021</w:t>
            </w:r>
          </w:p>
        </w:tc>
        <w:tc>
          <w:tcPr>
            <w:tcW w:w="3371" w:type="dxa"/>
            <w:shd w:val="clear" w:color="auto" w:fill="auto"/>
          </w:tcPr>
          <w:p w14:paraId="470A3C56"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participants with the methods of fisheries management in the context of the region as one of the promising directions for obtaining alternative income.</w:t>
            </w:r>
          </w:p>
        </w:tc>
        <w:tc>
          <w:tcPr>
            <w:tcW w:w="2763" w:type="dxa"/>
            <w:gridSpan w:val="2"/>
            <w:shd w:val="clear" w:color="auto" w:fill="auto"/>
          </w:tcPr>
          <w:p w14:paraId="6EB97AC4" w14:textId="5E2EA7C1"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Dashoguz: representatives of Gorogly etrap hyakimlik, interested farmers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Yagtylyk, Abadanlyk and B.Ovezov, Garagum livestock farm. In total 21 people including: women – 5, men – 16</w:t>
            </w:r>
          </w:p>
          <w:p w14:paraId="5CA7B500" w14:textId="0DAFAD70"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hyakimliks of the Lebap Velayat and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representatives of the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Watan, Parakhat and Babadaykhan, Serdar livestock farm. In total 19 people including: women - 10, men - 9</w:t>
            </w:r>
          </w:p>
          <w:p w14:paraId="28D7AE52"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Other participants – more than 10 people.</w:t>
            </w:r>
          </w:p>
          <w:p w14:paraId="75475A26"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 xml:space="preserve">Total number of participants was 57 people, 31 of them were women </w:t>
            </w:r>
          </w:p>
        </w:tc>
        <w:tc>
          <w:tcPr>
            <w:tcW w:w="4626" w:type="dxa"/>
            <w:shd w:val="clear" w:color="auto" w:fill="auto"/>
          </w:tcPr>
          <w:p w14:paraId="4D5A6641" w14:textId="412D1C8D"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The participants discussed possible directions for the development of mushroom farming in the conditions of the pilot regions of Dashoguz and Lebap as a source of alternative income. They</w:t>
            </w:r>
            <w:r w:rsidR="008B6401">
              <w:rPr>
                <w:rFonts w:ascii="Times New Roman" w:hAnsi="Times New Roman" w:cs="Times New Roman"/>
                <w:sz w:val="20"/>
                <w:szCs w:val="20"/>
                <w:lang w:val="en-US"/>
              </w:rPr>
              <w:t xml:space="preserve"> </w:t>
            </w:r>
            <w:r w:rsidRPr="006527D9">
              <w:rPr>
                <w:rFonts w:ascii="Times New Roman" w:hAnsi="Times New Roman" w:cs="Times New Roman"/>
                <w:sz w:val="20"/>
                <w:szCs w:val="20"/>
                <w:lang w:val="en-US"/>
              </w:rPr>
              <w:t>also got acquainted with the method of production of universal complex fertilizer, as an alternative to the mineral fertilizers used, and as one of the measures to increase soil fertility.</w:t>
            </w:r>
          </w:p>
        </w:tc>
      </w:tr>
      <w:tr w:rsidR="006527D9" w:rsidRPr="006527D9" w14:paraId="1E9209DF" w14:textId="77777777" w:rsidTr="001B3992">
        <w:tc>
          <w:tcPr>
            <w:tcW w:w="580" w:type="dxa"/>
            <w:gridSpan w:val="2"/>
            <w:shd w:val="clear" w:color="auto" w:fill="auto"/>
          </w:tcPr>
          <w:p w14:paraId="6163D508"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3</w:t>
            </w:r>
          </w:p>
        </w:tc>
        <w:tc>
          <w:tcPr>
            <w:tcW w:w="2846" w:type="dxa"/>
            <w:gridSpan w:val="2"/>
            <w:shd w:val="clear" w:color="auto" w:fill="auto"/>
          </w:tcPr>
          <w:p w14:paraId="4DF08F9D" w14:textId="77777777" w:rsidR="006527D9" w:rsidRPr="006527D9" w:rsidRDefault="006527D9" w:rsidP="001B3992">
            <w:pPr>
              <w:ind w:right="14"/>
              <w:rPr>
                <w:rFonts w:ascii="Times New Roman" w:hAnsi="Times New Roman" w:cs="Times New Roman"/>
                <w:bCs/>
                <w:iCs/>
                <w:sz w:val="20"/>
                <w:szCs w:val="20"/>
                <w:lang w:val="en-US"/>
              </w:rPr>
            </w:pPr>
            <w:r w:rsidRPr="006527D9">
              <w:rPr>
                <w:rFonts w:ascii="Times New Roman" w:hAnsi="Times New Roman" w:cs="Times New Roman"/>
                <w:bCs/>
                <w:iCs/>
                <w:sz w:val="20"/>
                <w:szCs w:val="20"/>
                <w:lang w:val="en-US"/>
              </w:rPr>
              <w:t>Practical workshop "Practical recommendations for the development of horticulture as an alternative source of income"</w:t>
            </w:r>
          </w:p>
        </w:tc>
        <w:tc>
          <w:tcPr>
            <w:tcW w:w="1260" w:type="dxa"/>
            <w:gridSpan w:val="2"/>
            <w:shd w:val="clear" w:color="auto" w:fill="auto"/>
          </w:tcPr>
          <w:p w14:paraId="20C24F9B"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16 March 2021</w:t>
            </w:r>
          </w:p>
        </w:tc>
        <w:tc>
          <w:tcPr>
            <w:tcW w:w="3371" w:type="dxa"/>
            <w:shd w:val="clear" w:color="auto" w:fill="auto"/>
          </w:tcPr>
          <w:p w14:paraId="5974B16B" w14:textId="1EF5A4E7" w:rsidR="006527D9" w:rsidRPr="006527D9" w:rsidRDefault="00E8410E"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Transferring</w:t>
            </w:r>
            <w:r w:rsidR="006527D9" w:rsidRPr="006527D9">
              <w:rPr>
                <w:rFonts w:ascii="Times New Roman" w:hAnsi="Times New Roman" w:cs="Times New Roman"/>
                <w:sz w:val="20"/>
                <w:szCs w:val="20"/>
                <w:lang w:val="en-US"/>
              </w:rPr>
              <w:t xml:space="preserve"> participants practical knowledge and skills of gardening in the pilot regions of the project.</w:t>
            </w:r>
          </w:p>
        </w:tc>
        <w:tc>
          <w:tcPr>
            <w:tcW w:w="2763" w:type="dxa"/>
            <w:gridSpan w:val="2"/>
            <w:shd w:val="clear" w:color="auto" w:fill="auto"/>
          </w:tcPr>
          <w:p w14:paraId="6CC733FB" w14:textId="659FB59B"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Dashoguz: representatives of Gorogly etrap hyakimlik, interested gardeners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Yagtylyk, Abadanlyk, B.Ovezov and Niyazov. In total 22 people including: women – 6, men – 16</w:t>
            </w:r>
          </w:p>
          <w:p w14:paraId="3122036B" w14:textId="7B895CBC"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hyakimliks of the Lebap Velayat and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representatives of farmer  associations Watan, Parakhat, Babadaykhan, Serdar livestock farm. In total 24 people including: women - 8, men - 16</w:t>
            </w:r>
          </w:p>
          <w:p w14:paraId="00E9F49F"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Other participants – 11 people, 8 of them were women </w:t>
            </w:r>
          </w:p>
          <w:p w14:paraId="2A5A1596"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Total number of participants was 57 people, 27 of them were women </w:t>
            </w:r>
          </w:p>
        </w:tc>
        <w:tc>
          <w:tcPr>
            <w:tcW w:w="4626" w:type="dxa"/>
            <w:shd w:val="clear" w:color="auto" w:fill="auto"/>
          </w:tcPr>
          <w:p w14:paraId="5CFADA3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learned about the role of gardening in achieving sustainable development of regions; got acquainted with modern methods of gardening development; and learned about their advantages and disadvantages. Additionally, they got acquainted with the system of protection of apple orchards from pests, diseases, and weeds.</w:t>
            </w:r>
          </w:p>
        </w:tc>
      </w:tr>
      <w:tr w:rsidR="006527D9" w:rsidRPr="006527D9" w14:paraId="7A2D05E5" w14:textId="77777777" w:rsidTr="001B3992">
        <w:tc>
          <w:tcPr>
            <w:tcW w:w="580" w:type="dxa"/>
            <w:gridSpan w:val="2"/>
            <w:shd w:val="clear" w:color="auto" w:fill="auto"/>
          </w:tcPr>
          <w:p w14:paraId="63916D4D"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4</w:t>
            </w:r>
          </w:p>
        </w:tc>
        <w:tc>
          <w:tcPr>
            <w:tcW w:w="2846" w:type="dxa"/>
            <w:gridSpan w:val="2"/>
            <w:shd w:val="clear" w:color="auto" w:fill="auto"/>
          </w:tcPr>
          <w:p w14:paraId="5D1B1324" w14:textId="77777777" w:rsidR="006527D9" w:rsidRPr="006527D9" w:rsidRDefault="006527D9" w:rsidP="001B3992">
            <w:pPr>
              <w:pStyle w:val="Memoheading"/>
              <w:ind w:left="-90"/>
              <w:rPr>
                <w:noProof w:val="0"/>
              </w:rPr>
            </w:pPr>
            <w:r w:rsidRPr="006527D9">
              <w:rPr>
                <w:noProof w:val="0"/>
              </w:rPr>
              <w:t>National workshop on the methodology for economic assessment of ecosystem services.</w:t>
            </w:r>
          </w:p>
        </w:tc>
        <w:tc>
          <w:tcPr>
            <w:tcW w:w="1260" w:type="dxa"/>
            <w:gridSpan w:val="2"/>
            <w:shd w:val="clear" w:color="auto" w:fill="auto"/>
          </w:tcPr>
          <w:p w14:paraId="72BA22B1"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30 March 2021</w:t>
            </w:r>
          </w:p>
        </w:tc>
        <w:tc>
          <w:tcPr>
            <w:tcW w:w="3371" w:type="dxa"/>
            <w:shd w:val="clear" w:color="auto" w:fill="auto"/>
          </w:tcPr>
          <w:p w14:paraId="69D1DF9A"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participants to the basic principles and methodology in economic assessments of ecological systems services, using the example of pastures of the Serdar livestock farm of the Chardzhev etrap, Lebap Velayat.</w:t>
            </w:r>
          </w:p>
        </w:tc>
        <w:tc>
          <w:tcPr>
            <w:tcW w:w="2763" w:type="dxa"/>
            <w:gridSpan w:val="2"/>
            <w:shd w:val="clear" w:color="auto" w:fill="auto"/>
          </w:tcPr>
          <w:p w14:paraId="337C082A"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Dashoguz: representatives of the etrap Gorogly hyakimlik, representatives of the Garagum livestock farm, farmer association Yagtylyk and farmer association B.Ovezov. In total 10 people. </w:t>
            </w:r>
          </w:p>
          <w:p w14:paraId="3851F858" w14:textId="409F4E85"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khyakimliks of the Lebap Velayat and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representatives of the Watan, Parakhat, Babadaykhan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Serdar </w:t>
            </w:r>
            <w:r w:rsidRPr="006527D9">
              <w:rPr>
                <w:rFonts w:ascii="Times New Roman" w:hAnsi="Times New Roman" w:cs="Times New Roman"/>
                <w:sz w:val="20"/>
                <w:szCs w:val="20"/>
                <w:lang w:val="en-US"/>
              </w:rPr>
              <w:lastRenderedPageBreak/>
              <w:t xml:space="preserve">livestock farm. In total 11 people </w:t>
            </w:r>
          </w:p>
          <w:p w14:paraId="3BB10D94"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Others: about 10 participants</w:t>
            </w:r>
          </w:p>
          <w:p w14:paraId="1262B6CB"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more than 25 people, 5 of them were women.</w:t>
            </w:r>
          </w:p>
        </w:tc>
        <w:tc>
          <w:tcPr>
            <w:tcW w:w="4626" w:type="dxa"/>
            <w:shd w:val="clear" w:color="auto" w:fill="auto"/>
          </w:tcPr>
          <w:p w14:paraId="700B3CE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The participants got acquainted with the basic principles and methodology of economic assessment of environmental systems services.</w:t>
            </w:r>
          </w:p>
        </w:tc>
      </w:tr>
      <w:tr w:rsidR="006527D9" w:rsidRPr="006527D9" w14:paraId="4F78D3F9" w14:textId="77777777" w:rsidTr="001B3992">
        <w:tc>
          <w:tcPr>
            <w:tcW w:w="580" w:type="dxa"/>
            <w:gridSpan w:val="2"/>
            <w:shd w:val="clear" w:color="auto" w:fill="auto"/>
          </w:tcPr>
          <w:p w14:paraId="2C480C37"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5</w:t>
            </w:r>
          </w:p>
        </w:tc>
        <w:tc>
          <w:tcPr>
            <w:tcW w:w="2846" w:type="dxa"/>
            <w:gridSpan w:val="2"/>
            <w:shd w:val="clear" w:color="auto" w:fill="auto"/>
          </w:tcPr>
          <w:p w14:paraId="630974B8" w14:textId="77777777" w:rsidR="006527D9" w:rsidRPr="006527D9" w:rsidRDefault="006527D9" w:rsidP="001B3992">
            <w:pPr>
              <w:pStyle w:val="Memoheading"/>
              <w:ind w:left="-90"/>
              <w:rPr>
                <w:noProof w:val="0"/>
              </w:rPr>
            </w:pPr>
            <w:r w:rsidRPr="006527D9">
              <w:rPr>
                <w:noProof w:val="0"/>
              </w:rPr>
              <w:t>Workshop "Discussion of guidelines for the inclusion of adaptation issues into local development plans for agriculture and water management".</w:t>
            </w:r>
          </w:p>
        </w:tc>
        <w:tc>
          <w:tcPr>
            <w:tcW w:w="1260" w:type="dxa"/>
            <w:gridSpan w:val="2"/>
            <w:shd w:val="clear" w:color="auto" w:fill="auto"/>
          </w:tcPr>
          <w:p w14:paraId="7CCF8F68"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14 April 2021</w:t>
            </w:r>
          </w:p>
        </w:tc>
        <w:tc>
          <w:tcPr>
            <w:tcW w:w="3371" w:type="dxa"/>
            <w:shd w:val="clear" w:color="auto" w:fill="auto"/>
          </w:tcPr>
          <w:p w14:paraId="41BD7D7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Raising awareness of the project partners about the importance of applying guidelines that include adaptation issues in local agricultural and water development plans, while involving stakeholders in this process.</w:t>
            </w:r>
          </w:p>
        </w:tc>
        <w:tc>
          <w:tcPr>
            <w:tcW w:w="2763" w:type="dxa"/>
            <w:gridSpan w:val="2"/>
            <w:shd w:val="clear" w:color="auto" w:fill="auto"/>
          </w:tcPr>
          <w:p w14:paraId="1D825136" w14:textId="7E09941A"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Dashoguz: representatives of the hyakimlik etrab Gorogly, managers and specialists of the "Goroglysuvkhudzhalyk" Production Department, water mgt experts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Yagtylyk, Abadanlyk and B.Ovezov. In total 21 people including: women – 5, men – 16</w:t>
            </w:r>
          </w:p>
          <w:p w14:paraId="2B725371" w14:textId="5F9AB319"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hyakimliks of the Lebap Velayat and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representatives of Watan, Parakhat, Babadaykhan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Serdar livestock farm. In total 15 people including: women - 10, men - 5</w:t>
            </w:r>
          </w:p>
          <w:p w14:paraId="5BF7F32F"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Other participants – 8 people, 2 of them were women.</w:t>
            </w:r>
          </w:p>
          <w:p w14:paraId="523949CF"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46 people, of which 19 were women.</w:t>
            </w:r>
          </w:p>
        </w:tc>
        <w:tc>
          <w:tcPr>
            <w:tcW w:w="4626" w:type="dxa"/>
            <w:shd w:val="clear" w:color="auto" w:fill="auto"/>
          </w:tcPr>
          <w:p w14:paraId="7AD16E13" w14:textId="77777777" w:rsidR="006527D9" w:rsidRPr="006527D9" w:rsidRDefault="006527D9" w:rsidP="001B3992">
            <w:pPr>
              <w:spacing w:line="256" w:lineRule="auto"/>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discussed the need to integrate climate change adaptation into sectoral planning; the importance of integration and adaptation in the agricultural and water sectors; reviewed the existing guidelines for the process of adaptation to climate change; explored the possibilities of applying the guidelines within the project.</w:t>
            </w:r>
          </w:p>
        </w:tc>
      </w:tr>
      <w:tr w:rsidR="006527D9" w:rsidRPr="006527D9" w14:paraId="653A7B33" w14:textId="77777777" w:rsidTr="001B3992">
        <w:tc>
          <w:tcPr>
            <w:tcW w:w="580" w:type="dxa"/>
            <w:gridSpan w:val="2"/>
            <w:shd w:val="clear" w:color="auto" w:fill="auto"/>
          </w:tcPr>
          <w:p w14:paraId="6968E812"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6</w:t>
            </w:r>
          </w:p>
        </w:tc>
        <w:tc>
          <w:tcPr>
            <w:tcW w:w="2846" w:type="dxa"/>
            <w:gridSpan w:val="2"/>
            <w:shd w:val="clear" w:color="auto" w:fill="auto"/>
          </w:tcPr>
          <w:p w14:paraId="789BFAF7" w14:textId="77777777" w:rsidR="006527D9" w:rsidRPr="006527D9" w:rsidRDefault="006527D9" w:rsidP="001B3992">
            <w:pPr>
              <w:contextualSpacing/>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Workshop "The use of multicluster agroecological maps in the process of climate change adaptation planning".</w:t>
            </w:r>
          </w:p>
          <w:p w14:paraId="12F7BC4F" w14:textId="77777777" w:rsidR="006527D9" w:rsidRPr="006527D9" w:rsidRDefault="006527D9" w:rsidP="001B3992">
            <w:pPr>
              <w:contextualSpacing/>
              <w:rPr>
                <w:rFonts w:ascii="Times New Roman" w:hAnsi="Times New Roman" w:cs="Times New Roman"/>
                <w:i/>
                <w:sz w:val="20"/>
                <w:szCs w:val="20"/>
                <w:u w:val="single"/>
                <w:lang w:val="en-US"/>
              </w:rPr>
            </w:pPr>
            <w:r w:rsidRPr="006527D9">
              <w:rPr>
                <w:rFonts w:ascii="Times New Roman" w:eastAsiaTheme="minorEastAsia" w:hAnsi="Times New Roman" w:cs="Times New Roman"/>
                <w:sz w:val="20"/>
                <w:szCs w:val="20"/>
                <w:lang w:val="en-US"/>
              </w:rPr>
              <w:t>Teleconference.</w:t>
            </w:r>
          </w:p>
        </w:tc>
        <w:tc>
          <w:tcPr>
            <w:tcW w:w="1260" w:type="dxa"/>
            <w:gridSpan w:val="2"/>
            <w:shd w:val="clear" w:color="auto" w:fill="auto"/>
          </w:tcPr>
          <w:p w14:paraId="44FFEFCD"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10-11 May 2021</w:t>
            </w:r>
          </w:p>
        </w:tc>
        <w:tc>
          <w:tcPr>
            <w:tcW w:w="3371" w:type="dxa"/>
            <w:shd w:val="clear" w:color="auto" w:fill="auto"/>
          </w:tcPr>
          <w:p w14:paraId="299F61C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Advancement of digital technologies and innovative tools for adaptation to climate change.</w:t>
            </w:r>
          </w:p>
          <w:p w14:paraId="627765D0" w14:textId="77777777"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sz w:val="20"/>
                <w:szCs w:val="20"/>
                <w:lang w:val="en-US"/>
              </w:rPr>
              <w:t xml:space="preserve">Assistance in the development of Agro-information centers of the project by replicating climate-resistant practices and applying new innovative </w:t>
            </w:r>
            <w:r w:rsidRPr="006527D9">
              <w:rPr>
                <w:rFonts w:ascii="Times New Roman" w:hAnsi="Times New Roman" w:cs="Times New Roman"/>
                <w:sz w:val="20"/>
                <w:szCs w:val="20"/>
                <w:lang w:val="en-US"/>
              </w:rPr>
              <w:lastRenderedPageBreak/>
              <w:t>approaches for planning agricultural production at the local level.</w:t>
            </w:r>
          </w:p>
        </w:tc>
        <w:tc>
          <w:tcPr>
            <w:tcW w:w="2763" w:type="dxa"/>
            <w:gridSpan w:val="2"/>
            <w:shd w:val="clear" w:color="auto" w:fill="auto"/>
          </w:tcPr>
          <w:p w14:paraId="1989B7D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 xml:space="preserve">Dashoguz: representatives of the hyakimliks of the Dashoguz velayat and Gorogly etrap, managers and specialists of the "Goroglysuvkhudzhalyk" Production Department, </w:t>
            </w:r>
          </w:p>
          <w:p w14:paraId="535DFCA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Teachers and students of TSAI, representatives of the Land Management Department of the Gorogly etrap hyakimlik, representative of the TSAI Dashoguz. In total 10 participants.</w:t>
            </w:r>
          </w:p>
          <w:p w14:paraId="57B1AAAB" w14:textId="77777777" w:rsidR="006527D9" w:rsidRPr="006527D9" w:rsidRDefault="006527D9" w:rsidP="001B3992">
            <w:pPr>
              <w:rPr>
                <w:rFonts w:ascii="Times New Roman" w:hAnsi="Times New Roman" w:cs="Times New Roman"/>
                <w:sz w:val="20"/>
                <w:szCs w:val="20"/>
                <w:lang w:val="en-US"/>
              </w:rPr>
            </w:pPr>
          </w:p>
          <w:p w14:paraId="55ED3777" w14:textId="4CD5AFA8"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hyakimliks of the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specialist of Berzensuvhojalyk PD. In total 5 participants.</w:t>
            </w:r>
          </w:p>
          <w:p w14:paraId="0875A5C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Other participants – more than 35 people.</w:t>
            </w:r>
          </w:p>
          <w:p w14:paraId="24666D96" w14:textId="77777777" w:rsidR="006527D9" w:rsidRPr="006527D9" w:rsidRDefault="006527D9" w:rsidP="001B3992">
            <w:pPr>
              <w:rPr>
                <w:rFonts w:ascii="Times New Roman" w:hAnsi="Times New Roman" w:cs="Times New Roman"/>
                <w:b/>
                <w:bCs/>
                <w:sz w:val="20"/>
                <w:szCs w:val="20"/>
                <w:lang w:val="en-US"/>
              </w:rPr>
            </w:pPr>
          </w:p>
          <w:p w14:paraId="0886CB3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52 participants, of which 20 were women</w:t>
            </w:r>
          </w:p>
          <w:p w14:paraId="362FC265" w14:textId="77777777" w:rsidR="006527D9" w:rsidRPr="006527D9" w:rsidRDefault="006527D9" w:rsidP="001B3992">
            <w:pPr>
              <w:rPr>
                <w:rFonts w:ascii="Times New Roman" w:hAnsi="Times New Roman" w:cs="Times New Roman"/>
                <w:b/>
                <w:bCs/>
                <w:sz w:val="20"/>
                <w:szCs w:val="20"/>
                <w:lang w:val="en-US"/>
              </w:rPr>
            </w:pPr>
          </w:p>
        </w:tc>
        <w:tc>
          <w:tcPr>
            <w:tcW w:w="4626" w:type="dxa"/>
            <w:shd w:val="clear" w:color="auto" w:fill="auto"/>
          </w:tcPr>
          <w:p w14:paraId="6141715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The participants understood the need to adopt a systematic approach to climate change adaptation,</w:t>
            </w:r>
          </w:p>
          <w:p w14:paraId="26A6BA01" w14:textId="7ED90445"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acquired knowledge about the criteria in the development of agro</w:t>
            </w:r>
            <w:r w:rsidR="00E8410E">
              <w:rPr>
                <w:rFonts w:ascii="Times New Roman" w:hAnsi="Times New Roman" w:cs="Times New Roman"/>
                <w:sz w:val="20"/>
                <w:szCs w:val="20"/>
                <w:lang w:val="en-US"/>
              </w:rPr>
              <w:t>-</w:t>
            </w:r>
            <w:r w:rsidRPr="006527D9">
              <w:rPr>
                <w:rFonts w:ascii="Times New Roman" w:hAnsi="Times New Roman" w:cs="Times New Roman"/>
                <w:sz w:val="20"/>
                <w:szCs w:val="20"/>
                <w:lang w:val="en-US"/>
              </w:rPr>
              <w:t xml:space="preserve">ecological zones, and learned to characterize each zone in detail using specific software. Mastered the skills of developing multicluster cartographies of various agroecological </w:t>
            </w:r>
            <w:r w:rsidRPr="006527D9">
              <w:rPr>
                <w:rFonts w:ascii="Times New Roman" w:hAnsi="Times New Roman" w:cs="Times New Roman"/>
                <w:sz w:val="20"/>
                <w:szCs w:val="20"/>
                <w:lang w:val="en-US"/>
              </w:rPr>
              <w:lastRenderedPageBreak/>
              <w:t>zones for subsequent planning; mastered and assessed the potential impacts, economic costs and benefits of adaptation measures.</w:t>
            </w:r>
          </w:p>
        </w:tc>
      </w:tr>
      <w:tr w:rsidR="006527D9" w:rsidRPr="006527D9" w14:paraId="250FD848" w14:textId="77777777" w:rsidTr="001B3992">
        <w:tc>
          <w:tcPr>
            <w:tcW w:w="580" w:type="dxa"/>
            <w:gridSpan w:val="2"/>
            <w:shd w:val="clear" w:color="auto" w:fill="auto"/>
          </w:tcPr>
          <w:p w14:paraId="0F952E45"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7</w:t>
            </w:r>
          </w:p>
        </w:tc>
        <w:tc>
          <w:tcPr>
            <w:tcW w:w="2846" w:type="dxa"/>
            <w:gridSpan w:val="2"/>
            <w:shd w:val="clear" w:color="auto" w:fill="auto"/>
          </w:tcPr>
          <w:p w14:paraId="691CBF44" w14:textId="77777777" w:rsidR="006527D9" w:rsidRPr="006527D9" w:rsidRDefault="006527D9" w:rsidP="001B3992">
            <w:pPr>
              <w:contextualSpacing/>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National workshop on the development of measurement, reporting and verification (MRV) system on climate change adaptation measures in Turkmenistan.</w:t>
            </w:r>
          </w:p>
        </w:tc>
        <w:tc>
          <w:tcPr>
            <w:tcW w:w="1260" w:type="dxa"/>
            <w:gridSpan w:val="2"/>
            <w:shd w:val="clear" w:color="auto" w:fill="auto"/>
          </w:tcPr>
          <w:p w14:paraId="0EE2885F" w14:textId="3B477CE1" w:rsidR="006527D9" w:rsidRPr="006527D9" w:rsidRDefault="006527D9" w:rsidP="001B3992">
            <w:pPr>
              <w:spacing w:after="120"/>
              <w:jc w:val="cente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24 August 2021</w:t>
            </w:r>
          </w:p>
        </w:tc>
        <w:tc>
          <w:tcPr>
            <w:tcW w:w="3371" w:type="dxa"/>
            <w:shd w:val="clear" w:color="auto" w:fill="auto"/>
          </w:tcPr>
          <w:p w14:paraId="239650DF" w14:textId="408E9D0E" w:rsidR="006527D9" w:rsidRPr="006527D9" w:rsidRDefault="006527D9" w:rsidP="001B3992">
            <w:pP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The purpose of the workshop was to discuss with national partners and stakeholders the international guidelines and best practices, as well as preliminary conclusions and recommendations for the development of measurement, reporting and verification system in Turkmenistan.</w:t>
            </w:r>
          </w:p>
        </w:tc>
        <w:tc>
          <w:tcPr>
            <w:tcW w:w="2763" w:type="dxa"/>
            <w:gridSpan w:val="2"/>
            <w:shd w:val="clear" w:color="auto" w:fill="auto"/>
          </w:tcPr>
          <w:p w14:paraId="58A942DE" w14:textId="77777777" w:rsidR="006527D9" w:rsidRPr="006527D9" w:rsidRDefault="006527D9" w:rsidP="001B3992">
            <w:pPr>
              <w:rPr>
                <w:rFonts w:ascii="Times New Roman" w:eastAsiaTheme="minorEastAsia" w:hAnsi="Times New Roman" w:cs="Times New Roman"/>
                <w:sz w:val="20"/>
                <w:szCs w:val="20"/>
                <w:lang w:val="en-US"/>
              </w:rPr>
            </w:pPr>
            <w:r w:rsidRPr="006527D9">
              <w:rPr>
                <w:rFonts w:ascii="Times New Roman" w:hAnsi="Times New Roman" w:cs="Times New Roman"/>
                <w:sz w:val="20"/>
                <w:szCs w:val="20"/>
                <w:lang w:val="en-US"/>
              </w:rPr>
              <w:t xml:space="preserve">Total number of participants was </w:t>
            </w:r>
            <w:r w:rsidRPr="006527D9">
              <w:rPr>
                <w:rFonts w:ascii="Times New Roman" w:eastAsiaTheme="minorEastAsia" w:hAnsi="Times New Roman" w:cs="Times New Roman"/>
                <w:sz w:val="20"/>
                <w:szCs w:val="20"/>
                <w:lang w:val="en-US"/>
              </w:rPr>
              <w:t>25 people - representatives of key ministries and departments, universities, international consultants, experts of UNDP projects</w:t>
            </w:r>
          </w:p>
        </w:tc>
        <w:tc>
          <w:tcPr>
            <w:tcW w:w="4626" w:type="dxa"/>
            <w:shd w:val="clear" w:color="auto" w:fill="auto"/>
          </w:tcPr>
          <w:p w14:paraId="70771FE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International consultant Mr. Glen Andersen was the main speaker of the workshop, who presented the importance of developing national adaptation plans, their implementation, monitoring and reporting as the main requirements of the Paris Agreement, and that the UNFCCC requirements for "reporting" will change by 2024. The workshop participants got acquainted with the new guidelines and specific approaches to the upcoming changes of UNFCCC reporting requirements. Unlike other international conventions, reporting under the Paris Agreement consists of a combination of mandatory and voluntary provisions.</w:t>
            </w:r>
          </w:p>
        </w:tc>
      </w:tr>
      <w:tr w:rsidR="006527D9" w:rsidRPr="006527D9" w14:paraId="54149FD9" w14:textId="77777777" w:rsidTr="001B3992">
        <w:tc>
          <w:tcPr>
            <w:tcW w:w="580" w:type="dxa"/>
            <w:gridSpan w:val="2"/>
            <w:shd w:val="clear" w:color="auto" w:fill="auto"/>
          </w:tcPr>
          <w:p w14:paraId="6BE90344"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8</w:t>
            </w:r>
          </w:p>
        </w:tc>
        <w:tc>
          <w:tcPr>
            <w:tcW w:w="2846" w:type="dxa"/>
            <w:gridSpan w:val="2"/>
            <w:shd w:val="clear" w:color="auto" w:fill="auto"/>
          </w:tcPr>
          <w:p w14:paraId="652F41FC" w14:textId="77777777" w:rsidR="006527D9" w:rsidRPr="006527D9" w:rsidRDefault="006527D9" w:rsidP="001B3992">
            <w:pPr>
              <w:contextualSpacing/>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National workshop "The importance of modeling Agro-ecological zones for optimal placement of agricultural crops by regions of the country".</w:t>
            </w:r>
          </w:p>
          <w:p w14:paraId="61034B2B" w14:textId="77777777" w:rsidR="006527D9" w:rsidRPr="006527D9" w:rsidRDefault="006527D9" w:rsidP="001B3992">
            <w:pPr>
              <w:contextualSpacing/>
              <w:rPr>
                <w:rFonts w:ascii="Times New Roman" w:eastAsiaTheme="minorEastAsia" w:hAnsi="Times New Roman" w:cs="Times New Roman"/>
                <w:sz w:val="20"/>
                <w:szCs w:val="20"/>
                <w:lang w:val="en-US"/>
              </w:rPr>
            </w:pPr>
          </w:p>
          <w:p w14:paraId="56679CAB" w14:textId="77777777" w:rsidR="006527D9" w:rsidRPr="006527D9" w:rsidRDefault="006527D9" w:rsidP="001B3992">
            <w:pPr>
              <w:contextualSpacing/>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(in hybrid format)</w:t>
            </w:r>
          </w:p>
        </w:tc>
        <w:tc>
          <w:tcPr>
            <w:tcW w:w="1260" w:type="dxa"/>
            <w:gridSpan w:val="2"/>
            <w:shd w:val="clear" w:color="auto" w:fill="auto"/>
          </w:tcPr>
          <w:p w14:paraId="5FF2231C" w14:textId="77777777" w:rsidR="006527D9" w:rsidRPr="006527D9" w:rsidRDefault="006527D9" w:rsidP="001B3992">
            <w:pPr>
              <w:spacing w:after="120"/>
              <w:jc w:val="cente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12 November 2021</w:t>
            </w:r>
          </w:p>
        </w:tc>
        <w:tc>
          <w:tcPr>
            <w:tcW w:w="3371" w:type="dxa"/>
            <w:shd w:val="clear" w:color="auto" w:fill="auto"/>
          </w:tcPr>
          <w:p w14:paraId="6739E4F4" w14:textId="77777777" w:rsidR="006527D9" w:rsidRPr="006527D9" w:rsidRDefault="006527D9" w:rsidP="001B3992">
            <w:pP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The purpose of the workshop was to formulate the possibilities of modeling AEZ at the national level and to assess the existing potential of stakeholders, with the input of with national partners of the project.</w:t>
            </w:r>
          </w:p>
        </w:tc>
        <w:tc>
          <w:tcPr>
            <w:tcW w:w="2763" w:type="dxa"/>
            <w:gridSpan w:val="2"/>
            <w:shd w:val="clear" w:color="auto" w:fill="auto"/>
          </w:tcPr>
          <w:p w14:paraId="3311412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22 participants physically attended - representatives of the Ministry of Finance and Economy, Ministry of Defense, Ministry of Agriculture and Environmental Protection,</w:t>
            </w:r>
          </w:p>
          <w:p w14:paraId="37FE41B3" w14:textId="3CC09740"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Hyakimliks of Lebap Velayat, Gorogly etrap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NIDFF, State Committee </w:t>
            </w:r>
            <w:r w:rsidRPr="006527D9">
              <w:rPr>
                <w:rFonts w:ascii="Times New Roman" w:hAnsi="Times New Roman" w:cs="Times New Roman"/>
                <w:sz w:val="20"/>
                <w:szCs w:val="20"/>
                <w:lang w:val="en-US"/>
              </w:rPr>
              <w:lastRenderedPageBreak/>
              <w:t>of Statistics, State Committee for Water Management, TSAU, Hydrometeorology Service, etc.</w:t>
            </w:r>
          </w:p>
          <w:p w14:paraId="302B4E83" w14:textId="77777777" w:rsidR="006527D9" w:rsidRPr="006527D9" w:rsidRDefault="006527D9" w:rsidP="001B3992">
            <w:pPr>
              <w:rPr>
                <w:rFonts w:ascii="Times New Roman" w:hAnsi="Times New Roman" w:cs="Times New Roman"/>
                <w:sz w:val="20"/>
                <w:szCs w:val="20"/>
                <w:lang w:val="en-US"/>
              </w:rPr>
            </w:pPr>
          </w:p>
          <w:p w14:paraId="086FD34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Prticipants from TSAI and other organizations took part virtually – more than 15 participants, including 10 women.</w:t>
            </w:r>
          </w:p>
          <w:p w14:paraId="450A1766" w14:textId="77777777" w:rsidR="006527D9" w:rsidRPr="006527D9" w:rsidRDefault="006527D9" w:rsidP="001B3992">
            <w:pPr>
              <w:rPr>
                <w:rFonts w:ascii="Times New Roman" w:hAnsi="Times New Roman" w:cs="Times New Roman"/>
                <w:sz w:val="20"/>
                <w:szCs w:val="20"/>
                <w:lang w:val="en-US"/>
              </w:rPr>
            </w:pPr>
          </w:p>
          <w:p w14:paraId="2F30898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44 people.</w:t>
            </w:r>
          </w:p>
        </w:tc>
        <w:tc>
          <w:tcPr>
            <w:tcW w:w="4626" w:type="dxa"/>
            <w:shd w:val="clear" w:color="auto" w:fill="auto"/>
          </w:tcPr>
          <w:p w14:paraId="741817D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Russian scientist Mr. Vasenev I. introduced the workshop participants to the international experience in creating agroecological zones using digital technologies.</w:t>
            </w:r>
          </w:p>
          <w:p w14:paraId="5B5693BA" w14:textId="77777777" w:rsidR="006527D9" w:rsidRPr="006527D9" w:rsidRDefault="006527D9" w:rsidP="001B3992">
            <w:pPr>
              <w:rPr>
                <w:rFonts w:ascii="Times New Roman" w:hAnsi="Times New Roman" w:cs="Times New Roman"/>
                <w:sz w:val="20"/>
                <w:szCs w:val="20"/>
                <w:lang w:val="en-US"/>
              </w:rPr>
            </w:pPr>
          </w:p>
          <w:p w14:paraId="236E288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As a result of the workshop, the participants learned the theoretical foundations of AEZ modeling for optimal placement of crops depending on soil and </w:t>
            </w:r>
            <w:r w:rsidRPr="006527D9">
              <w:rPr>
                <w:rFonts w:ascii="Times New Roman" w:hAnsi="Times New Roman" w:cs="Times New Roman"/>
                <w:sz w:val="20"/>
                <w:szCs w:val="20"/>
                <w:lang w:val="en-US"/>
              </w:rPr>
              <w:lastRenderedPageBreak/>
              <w:t>climatic factors, taking into account future climate changes.</w:t>
            </w:r>
          </w:p>
        </w:tc>
      </w:tr>
      <w:tr w:rsidR="006527D9" w:rsidRPr="006527D9" w14:paraId="7274F165" w14:textId="77777777" w:rsidTr="001B3992">
        <w:tc>
          <w:tcPr>
            <w:tcW w:w="580" w:type="dxa"/>
            <w:gridSpan w:val="2"/>
            <w:shd w:val="clear" w:color="auto" w:fill="auto"/>
          </w:tcPr>
          <w:p w14:paraId="36453082"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9</w:t>
            </w:r>
          </w:p>
        </w:tc>
        <w:tc>
          <w:tcPr>
            <w:tcW w:w="2846" w:type="dxa"/>
            <w:gridSpan w:val="2"/>
            <w:shd w:val="clear" w:color="auto" w:fill="auto"/>
          </w:tcPr>
          <w:p w14:paraId="1762BB8D" w14:textId="77777777" w:rsidR="006527D9" w:rsidRPr="006527D9" w:rsidRDefault="006527D9" w:rsidP="001B3992">
            <w:pP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Workshop on strengthening the adaptation potential to climate change with the help of gender statistics.</w:t>
            </w:r>
          </w:p>
          <w:p w14:paraId="41C1DF46" w14:textId="77777777" w:rsidR="006527D9" w:rsidRPr="006527D9" w:rsidRDefault="006527D9" w:rsidP="001B3992">
            <w:pPr>
              <w:rPr>
                <w:rFonts w:ascii="Times New Roman" w:eastAsiaTheme="minorEastAsia" w:hAnsi="Times New Roman" w:cs="Times New Roman"/>
                <w:sz w:val="20"/>
                <w:szCs w:val="20"/>
                <w:lang w:val="en-US"/>
              </w:rPr>
            </w:pPr>
          </w:p>
          <w:p w14:paraId="459F4C1B" w14:textId="77777777" w:rsidR="006527D9" w:rsidRPr="006527D9" w:rsidRDefault="006527D9" w:rsidP="001B3992">
            <w:pPr>
              <w:contextualSpacing/>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(in hybrid format)</w:t>
            </w:r>
          </w:p>
        </w:tc>
        <w:tc>
          <w:tcPr>
            <w:tcW w:w="1260" w:type="dxa"/>
            <w:gridSpan w:val="2"/>
            <w:shd w:val="clear" w:color="auto" w:fill="auto"/>
          </w:tcPr>
          <w:p w14:paraId="0B37932F" w14:textId="77777777" w:rsidR="006527D9" w:rsidRPr="006527D9" w:rsidRDefault="006527D9" w:rsidP="001B3992">
            <w:pPr>
              <w:spacing w:after="120"/>
              <w:jc w:val="cente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1-2 December 2021</w:t>
            </w:r>
          </w:p>
        </w:tc>
        <w:tc>
          <w:tcPr>
            <w:tcW w:w="3371" w:type="dxa"/>
            <w:shd w:val="clear" w:color="auto" w:fill="auto"/>
          </w:tcPr>
          <w:p w14:paraId="6E1630B6" w14:textId="77777777" w:rsidR="006527D9" w:rsidRPr="006527D9" w:rsidRDefault="006527D9" w:rsidP="001B3992">
            <w:pPr>
              <w:spacing w:before="120"/>
              <w:ind w:right="1026"/>
              <w:rPr>
                <w:rFonts w:ascii="Times New Roman" w:eastAsiaTheme="minorEastAsia" w:hAnsi="Times New Roman" w:cs="Times New Roman"/>
                <w:sz w:val="20"/>
                <w:szCs w:val="20"/>
                <w:lang w:val="en-US"/>
              </w:rPr>
            </w:pPr>
            <w:r w:rsidRPr="006527D9">
              <w:rPr>
                <w:rFonts w:ascii="Times New Roman" w:hAnsi="Times New Roman" w:cs="Times New Roman"/>
                <w:sz w:val="20"/>
                <w:szCs w:val="20"/>
                <w:lang w:val="en-US"/>
              </w:rPr>
              <w:t>Introduction of an innovative approach to the collection of gender-disaggregated statistics at the local level.</w:t>
            </w:r>
          </w:p>
        </w:tc>
        <w:tc>
          <w:tcPr>
            <w:tcW w:w="2763" w:type="dxa"/>
            <w:gridSpan w:val="2"/>
            <w:shd w:val="clear" w:color="auto" w:fill="auto"/>
          </w:tcPr>
          <w:p w14:paraId="6457B0A0" w14:textId="77777777" w:rsidR="006527D9" w:rsidRPr="006527D9" w:rsidRDefault="006527D9" w:rsidP="001B3992">
            <w:pP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 xml:space="preserve">21 participants from Dashoguz </w:t>
            </w:r>
            <w:r w:rsidRPr="006527D9">
              <w:rPr>
                <w:rFonts w:ascii="Times New Roman" w:hAnsi="Times New Roman" w:cs="Times New Roman"/>
                <w:sz w:val="20"/>
                <w:szCs w:val="20"/>
                <w:lang w:val="en-US"/>
              </w:rPr>
              <w:t xml:space="preserve">physically attended. </w:t>
            </w:r>
            <w:r w:rsidRPr="006527D9">
              <w:rPr>
                <w:rFonts w:ascii="Times New Roman" w:eastAsiaTheme="minorEastAsia" w:hAnsi="Times New Roman" w:cs="Times New Roman"/>
                <w:sz w:val="20"/>
                <w:szCs w:val="20"/>
                <w:lang w:val="en-US"/>
              </w:rPr>
              <w:t xml:space="preserve">9 participants from Lebap and others took part virtually. </w:t>
            </w:r>
          </w:p>
          <w:p w14:paraId="131FC35E" w14:textId="43773636" w:rsidR="006527D9" w:rsidRPr="006527D9" w:rsidRDefault="006527D9" w:rsidP="001B3992">
            <w:pPr>
              <w:rPr>
                <w:rFonts w:ascii="Times New Roman" w:eastAsiaTheme="minorEastAsia" w:hAnsi="Times New Roman" w:cs="Times New Roman"/>
                <w:sz w:val="20"/>
                <w:szCs w:val="20"/>
                <w:lang w:val="en-US"/>
              </w:rPr>
            </w:pPr>
            <w:r w:rsidRPr="006527D9">
              <w:rPr>
                <w:rFonts w:ascii="Times New Roman" w:eastAsiaTheme="minorEastAsia" w:hAnsi="Times New Roman" w:cs="Times New Roman"/>
                <w:sz w:val="20"/>
                <w:szCs w:val="20"/>
                <w:lang w:val="en-US"/>
              </w:rPr>
              <w:t xml:space="preserve">The participants represented Gengeshliks, </w:t>
            </w:r>
            <w:r w:rsidR="00FD6827">
              <w:rPr>
                <w:rFonts w:ascii="Times New Roman" w:eastAsiaTheme="minorEastAsia" w:hAnsi="Times New Roman" w:cs="Times New Roman"/>
                <w:sz w:val="20"/>
                <w:szCs w:val="20"/>
                <w:lang w:val="en-US"/>
              </w:rPr>
              <w:t>farmers’ associations</w:t>
            </w:r>
            <w:r w:rsidRPr="006527D9">
              <w:rPr>
                <w:rFonts w:ascii="Times New Roman" w:eastAsiaTheme="minorEastAsia" w:hAnsi="Times New Roman" w:cs="Times New Roman"/>
                <w:sz w:val="20"/>
                <w:szCs w:val="20"/>
                <w:lang w:val="en-US"/>
              </w:rPr>
              <w:t>, etrap hyakimlik, local statistical bodies, etc.</w:t>
            </w:r>
          </w:p>
          <w:p w14:paraId="4496AD70" w14:textId="77777777" w:rsidR="006527D9" w:rsidRPr="006527D9" w:rsidRDefault="006527D9" w:rsidP="001B3992">
            <w:pPr>
              <w:rPr>
                <w:rFonts w:ascii="Times New Roman" w:eastAsiaTheme="minorEastAsia" w:hAnsi="Times New Roman" w:cs="Times New Roman"/>
                <w:sz w:val="20"/>
                <w:szCs w:val="20"/>
                <w:lang w:val="en-US"/>
              </w:rPr>
            </w:pPr>
          </w:p>
          <w:p w14:paraId="638875AE" w14:textId="77777777" w:rsidR="006527D9" w:rsidRPr="006527D9" w:rsidRDefault="006527D9" w:rsidP="001B3992">
            <w:pPr>
              <w:rPr>
                <w:rFonts w:ascii="Times New Roman" w:eastAsiaTheme="minorEastAsia" w:hAnsi="Times New Roman" w:cs="Times New Roman"/>
                <w:sz w:val="20"/>
                <w:szCs w:val="20"/>
                <w:lang w:val="en-US"/>
              </w:rPr>
            </w:pPr>
            <w:r w:rsidRPr="006527D9">
              <w:rPr>
                <w:rFonts w:ascii="Times New Roman" w:hAnsi="Times New Roman" w:cs="Times New Roman"/>
                <w:sz w:val="20"/>
                <w:szCs w:val="20"/>
                <w:lang w:val="en-US"/>
              </w:rPr>
              <w:t xml:space="preserve">Total number of participants was </w:t>
            </w:r>
            <w:r w:rsidRPr="006527D9">
              <w:rPr>
                <w:rFonts w:ascii="Times New Roman" w:eastAsiaTheme="minorEastAsia" w:hAnsi="Times New Roman" w:cs="Times New Roman"/>
                <w:sz w:val="20"/>
                <w:szCs w:val="20"/>
                <w:lang w:val="en-US"/>
              </w:rPr>
              <w:t>34 people, of which 13 were women.</w:t>
            </w:r>
          </w:p>
        </w:tc>
        <w:tc>
          <w:tcPr>
            <w:tcW w:w="4626" w:type="dxa"/>
            <w:shd w:val="clear" w:color="auto" w:fill="auto"/>
          </w:tcPr>
          <w:p w14:paraId="051785CE" w14:textId="4F6785CA"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The workshop contributed to the establishment of mutually beneficial cooperation and dialogue with statistical departments between local authorities. They received full information on the goals and objectives of using gender disaggregated data for adaptation planning, and got acquainted with previously developed instructions for the collection and exchange of such data at the level of ministries and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A mixed interactive approach is proposed to be applied at further workshops, as this approach promotes more active participation of national partners (however, the application of this approach should take place in an offline format).</w:t>
            </w:r>
          </w:p>
        </w:tc>
      </w:tr>
    </w:tbl>
    <w:p w14:paraId="0B5DAD6D" w14:textId="77777777" w:rsidR="006527D9" w:rsidRPr="004D7454" w:rsidRDefault="006527D9" w:rsidP="006527D9">
      <w:pPr>
        <w:spacing w:after="120" w:line="240" w:lineRule="auto"/>
        <w:jc w:val="both"/>
        <w:rPr>
          <w:rFonts w:cs="Times New Roman"/>
          <w:sz w:val="20"/>
          <w:szCs w:val="20"/>
          <w:lang w:val="en-US"/>
        </w:rPr>
      </w:pPr>
    </w:p>
    <w:p w14:paraId="23D2DA48" w14:textId="77777777" w:rsidR="006527D9" w:rsidRPr="006527D9" w:rsidRDefault="006527D9" w:rsidP="006527D9">
      <w:pPr>
        <w:jc w:val="center"/>
        <w:rPr>
          <w:rFonts w:ascii="Times New Roman" w:hAnsi="Times New Roman" w:cs="Times New Roman"/>
          <w:b/>
          <w:bCs/>
          <w:sz w:val="20"/>
          <w:szCs w:val="20"/>
          <w:lang w:val="en-US"/>
        </w:rPr>
      </w:pPr>
      <w:r w:rsidRPr="004D7454">
        <w:rPr>
          <w:rFonts w:cs="Times New Roman"/>
          <w:b/>
          <w:bCs/>
          <w:sz w:val="20"/>
          <w:szCs w:val="20"/>
          <w:lang w:val="en-US"/>
        </w:rPr>
        <w:br w:type="page"/>
      </w:r>
      <w:r w:rsidRPr="006527D9">
        <w:rPr>
          <w:rFonts w:ascii="Times New Roman" w:hAnsi="Times New Roman" w:cs="Times New Roman"/>
          <w:b/>
          <w:bCs/>
          <w:sz w:val="20"/>
          <w:szCs w:val="20"/>
          <w:lang w:val="en-US"/>
        </w:rPr>
        <w:lastRenderedPageBreak/>
        <w:t>ROUND TABLES 2017-2021</w:t>
      </w:r>
    </w:p>
    <w:tbl>
      <w:tblPr>
        <w:tblStyle w:val="TableGrid"/>
        <w:tblW w:w="15446" w:type="dxa"/>
        <w:tblLook w:val="04A0" w:firstRow="1" w:lastRow="0" w:firstColumn="1" w:lastColumn="0" w:noHBand="0" w:noVBand="1"/>
      </w:tblPr>
      <w:tblGrid>
        <w:gridCol w:w="567"/>
        <w:gridCol w:w="39"/>
        <w:gridCol w:w="2259"/>
        <w:gridCol w:w="1180"/>
        <w:gridCol w:w="3616"/>
        <w:gridCol w:w="2997"/>
        <w:gridCol w:w="4788"/>
      </w:tblGrid>
      <w:tr w:rsidR="006527D9" w:rsidRPr="006527D9" w14:paraId="7AC32D54" w14:textId="77777777" w:rsidTr="001B3992">
        <w:tc>
          <w:tcPr>
            <w:tcW w:w="567" w:type="dxa"/>
            <w:shd w:val="clear" w:color="auto" w:fill="D9D9D9" w:themeFill="background1" w:themeFillShade="D9"/>
          </w:tcPr>
          <w:p w14:paraId="6B0CD206"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w:t>
            </w:r>
          </w:p>
        </w:tc>
        <w:tc>
          <w:tcPr>
            <w:tcW w:w="2298" w:type="dxa"/>
            <w:gridSpan w:val="2"/>
            <w:shd w:val="clear" w:color="auto" w:fill="D9D9D9" w:themeFill="background1" w:themeFillShade="D9"/>
          </w:tcPr>
          <w:p w14:paraId="65E21029"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The theme of the round table</w:t>
            </w:r>
          </w:p>
        </w:tc>
        <w:tc>
          <w:tcPr>
            <w:tcW w:w="1180" w:type="dxa"/>
            <w:shd w:val="clear" w:color="auto" w:fill="D9D9D9" w:themeFill="background1" w:themeFillShade="D9"/>
          </w:tcPr>
          <w:p w14:paraId="2C92E8F6"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Date</w:t>
            </w:r>
          </w:p>
        </w:tc>
        <w:tc>
          <w:tcPr>
            <w:tcW w:w="3616" w:type="dxa"/>
            <w:shd w:val="clear" w:color="auto" w:fill="D9D9D9" w:themeFill="background1" w:themeFillShade="D9"/>
          </w:tcPr>
          <w:p w14:paraId="1AFFE6B5"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Aims of the round table</w:t>
            </w:r>
          </w:p>
        </w:tc>
        <w:tc>
          <w:tcPr>
            <w:tcW w:w="2997" w:type="dxa"/>
            <w:shd w:val="clear" w:color="auto" w:fill="D9D9D9" w:themeFill="background1" w:themeFillShade="D9"/>
          </w:tcPr>
          <w:p w14:paraId="66427037"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Participants</w:t>
            </w:r>
          </w:p>
        </w:tc>
        <w:tc>
          <w:tcPr>
            <w:tcW w:w="4788" w:type="dxa"/>
            <w:shd w:val="clear" w:color="auto" w:fill="D9D9D9" w:themeFill="background1" w:themeFillShade="D9"/>
          </w:tcPr>
          <w:p w14:paraId="1DD7CC3E"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Results achieved </w:t>
            </w:r>
          </w:p>
        </w:tc>
      </w:tr>
      <w:tr w:rsidR="006527D9" w:rsidRPr="006527D9" w14:paraId="4C2CAEAA" w14:textId="77777777" w:rsidTr="001B3992">
        <w:tc>
          <w:tcPr>
            <w:tcW w:w="15446" w:type="dxa"/>
            <w:gridSpan w:val="7"/>
            <w:shd w:val="clear" w:color="auto" w:fill="E5DFEC" w:themeFill="accent4" w:themeFillTint="33"/>
          </w:tcPr>
          <w:p w14:paraId="2CAEE24F"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Ashgabat City</w:t>
            </w:r>
          </w:p>
        </w:tc>
      </w:tr>
      <w:tr w:rsidR="006527D9" w:rsidRPr="006527D9" w14:paraId="5D62F89F" w14:textId="77777777" w:rsidTr="001B3992">
        <w:tc>
          <w:tcPr>
            <w:tcW w:w="567" w:type="dxa"/>
          </w:tcPr>
          <w:p w14:paraId="693591E9"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298" w:type="dxa"/>
            <w:gridSpan w:val="2"/>
          </w:tcPr>
          <w:p w14:paraId="472B95E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Round table to discuss legal issues.</w:t>
            </w:r>
          </w:p>
        </w:tc>
        <w:tc>
          <w:tcPr>
            <w:tcW w:w="1180" w:type="dxa"/>
          </w:tcPr>
          <w:p w14:paraId="6E2274DD"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18 June  2021  </w:t>
            </w:r>
          </w:p>
        </w:tc>
        <w:tc>
          <w:tcPr>
            <w:tcW w:w="3616" w:type="dxa"/>
          </w:tcPr>
          <w:p w14:paraId="3AEA3A19" w14:textId="77777777" w:rsidR="006527D9" w:rsidRPr="006527D9" w:rsidRDefault="006527D9" w:rsidP="001B3992">
            <w:pPr>
              <w:ind w:left="46"/>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the participants to the concept of the draft Law of Turkmenistan "On the system of agricultural consulting in Turkmenistan", as well as discussion of the status of previously developed normative legal acts in the field of land and water use.</w:t>
            </w:r>
          </w:p>
        </w:tc>
        <w:tc>
          <w:tcPr>
            <w:tcW w:w="2997" w:type="dxa"/>
          </w:tcPr>
          <w:p w14:paraId="46C395A4"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Project partners and interested parties. </w:t>
            </w:r>
          </w:p>
          <w:p w14:paraId="58509622"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Total number of participants was 12 people (of which 3 were women) </w:t>
            </w:r>
          </w:p>
        </w:tc>
        <w:tc>
          <w:tcPr>
            <w:tcW w:w="4788" w:type="dxa"/>
          </w:tcPr>
          <w:p w14:paraId="269C8339" w14:textId="77777777" w:rsidR="006527D9" w:rsidRPr="006527D9" w:rsidRDefault="006527D9" w:rsidP="001B3992">
            <w:pPr>
              <w:ind w:left="37"/>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were introduced to the concept of the draft Law of Turkmenistan "On the system of agricultural consulting in Turkmenistan", and also discussed the status of previously developed normstive legal acts in the field of land and water use. Recommendations and comments were given to the draft law.</w:t>
            </w:r>
          </w:p>
        </w:tc>
      </w:tr>
      <w:tr w:rsidR="006527D9" w:rsidRPr="006527D9" w14:paraId="58FC480F" w14:textId="77777777" w:rsidTr="001B3992">
        <w:trPr>
          <w:trHeight w:val="359"/>
        </w:trPr>
        <w:tc>
          <w:tcPr>
            <w:tcW w:w="15446" w:type="dxa"/>
            <w:gridSpan w:val="7"/>
            <w:shd w:val="clear" w:color="auto" w:fill="E5DFEC" w:themeFill="accent4" w:themeFillTint="33"/>
          </w:tcPr>
          <w:p w14:paraId="38E8E093" w14:textId="51847DDC"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b/>
                <w:bCs/>
                <w:sz w:val="20"/>
                <w:szCs w:val="20"/>
                <w:lang w:val="en-US"/>
              </w:rPr>
              <w:t xml:space="preserve">Pilot Farms of </w:t>
            </w:r>
            <w:r w:rsidR="00B20B67">
              <w:rPr>
                <w:rFonts w:ascii="Times New Roman" w:hAnsi="Times New Roman" w:cs="Times New Roman"/>
                <w:b/>
                <w:bCs/>
                <w:sz w:val="20"/>
                <w:szCs w:val="20"/>
                <w:lang w:val="en-US"/>
              </w:rPr>
              <w:t>Danew</w:t>
            </w:r>
            <w:r w:rsidRPr="006527D9">
              <w:rPr>
                <w:rFonts w:ascii="Times New Roman" w:hAnsi="Times New Roman" w:cs="Times New Roman"/>
                <w:b/>
                <w:bCs/>
                <w:sz w:val="20"/>
                <w:szCs w:val="20"/>
                <w:lang w:val="en-US"/>
              </w:rPr>
              <w:t>, Lebap Velayat</w:t>
            </w:r>
          </w:p>
        </w:tc>
      </w:tr>
      <w:tr w:rsidR="006527D9" w:rsidRPr="006527D9" w14:paraId="2A8ED625" w14:textId="77777777" w:rsidTr="001B3992">
        <w:tc>
          <w:tcPr>
            <w:tcW w:w="606" w:type="dxa"/>
            <w:gridSpan w:val="2"/>
          </w:tcPr>
          <w:p w14:paraId="61654D6D"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259" w:type="dxa"/>
          </w:tcPr>
          <w:p w14:paraId="0658309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Round table "Gender profile of agriculture and adaptation planning at the level of the Daikhan association"</w:t>
            </w:r>
          </w:p>
        </w:tc>
        <w:tc>
          <w:tcPr>
            <w:tcW w:w="1180" w:type="dxa"/>
          </w:tcPr>
          <w:p w14:paraId="004D7444"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01 August 2019</w:t>
            </w:r>
          </w:p>
        </w:tc>
        <w:tc>
          <w:tcPr>
            <w:tcW w:w="3616" w:type="dxa"/>
          </w:tcPr>
          <w:p w14:paraId="367212E5" w14:textId="77777777" w:rsidR="006527D9" w:rsidRPr="006527D9" w:rsidRDefault="006527D9" w:rsidP="001B3992">
            <w:pPr>
              <w:ind w:left="46"/>
              <w:rPr>
                <w:rFonts w:ascii="Times New Roman" w:hAnsi="Times New Roman" w:cs="Times New Roman"/>
                <w:sz w:val="20"/>
                <w:szCs w:val="20"/>
                <w:lang w:val="en-US"/>
              </w:rPr>
            </w:pPr>
            <w:r w:rsidRPr="006527D9">
              <w:rPr>
                <w:rFonts w:ascii="Times New Roman" w:hAnsi="Times New Roman" w:cs="Times New Roman"/>
                <w:sz w:val="20"/>
                <w:szCs w:val="20"/>
                <w:lang w:val="en-US"/>
              </w:rPr>
              <w:t>Round table on the topic "Gender profile of agriculture and adaptation planning at the level of the Daikhan association"</w:t>
            </w:r>
          </w:p>
        </w:tc>
        <w:tc>
          <w:tcPr>
            <w:tcW w:w="2997" w:type="dxa"/>
          </w:tcPr>
          <w:p w14:paraId="514BABE4" w14:textId="5B4106BA"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the hyakimliks of the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representatives of the Watan and Parahat </w:t>
            </w:r>
            <w:r w:rsidR="00FD6827">
              <w:rPr>
                <w:rFonts w:ascii="Times New Roman" w:hAnsi="Times New Roman" w:cs="Times New Roman"/>
                <w:sz w:val="20"/>
                <w:szCs w:val="20"/>
                <w:lang w:val="en-US"/>
              </w:rPr>
              <w:t>farmers’ associations</w:t>
            </w:r>
          </w:p>
          <w:p w14:paraId="5F0E23BE" w14:textId="77777777" w:rsidR="006527D9" w:rsidRPr="006527D9" w:rsidRDefault="006527D9" w:rsidP="001B3992">
            <w:pPr>
              <w:rPr>
                <w:rFonts w:ascii="Times New Roman" w:hAnsi="Times New Roman" w:cs="Times New Roman"/>
                <w:sz w:val="20"/>
                <w:szCs w:val="20"/>
                <w:lang w:val="en-US"/>
              </w:rPr>
            </w:pPr>
          </w:p>
          <w:p w14:paraId="3C7E08A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20 people, including 13 women and 7 men</w:t>
            </w:r>
          </w:p>
        </w:tc>
        <w:tc>
          <w:tcPr>
            <w:tcW w:w="4788" w:type="dxa"/>
          </w:tcPr>
          <w:p w14:paraId="4A1F3707" w14:textId="77777777" w:rsidR="006527D9" w:rsidRPr="006527D9" w:rsidRDefault="006527D9" w:rsidP="001B3992">
            <w:pPr>
              <w:ind w:left="37"/>
              <w:rPr>
                <w:rFonts w:ascii="Times New Roman" w:hAnsi="Times New Roman" w:cs="Times New Roman"/>
                <w:sz w:val="20"/>
                <w:szCs w:val="20"/>
                <w:lang w:val="en-US"/>
              </w:rPr>
            </w:pPr>
            <w:r w:rsidRPr="006527D9">
              <w:rPr>
                <w:rFonts w:ascii="Times New Roman" w:hAnsi="Times New Roman" w:cs="Times New Roman"/>
                <w:sz w:val="20"/>
                <w:szCs w:val="20"/>
                <w:lang w:val="en-US"/>
              </w:rPr>
              <w:t>Dayhan women were prepared for the water shortages coused by climate conditions, in order to diversity their production and introduce more sustainable sources of income for their household farms.</w:t>
            </w:r>
          </w:p>
        </w:tc>
      </w:tr>
      <w:tr w:rsidR="006527D9" w:rsidRPr="006527D9" w14:paraId="3144D139" w14:textId="77777777" w:rsidTr="001B3992">
        <w:tc>
          <w:tcPr>
            <w:tcW w:w="15446" w:type="dxa"/>
            <w:gridSpan w:val="7"/>
            <w:shd w:val="clear" w:color="auto" w:fill="E5DFEC" w:themeFill="accent4" w:themeFillTint="33"/>
          </w:tcPr>
          <w:p w14:paraId="44BA11AC" w14:textId="77777777" w:rsidR="006527D9" w:rsidRPr="006527D9" w:rsidRDefault="006527D9" w:rsidP="001B3992">
            <w:pPr>
              <w:ind w:left="37"/>
              <w:jc w:val="center"/>
              <w:rPr>
                <w:rFonts w:ascii="Times New Roman" w:hAnsi="Times New Roman" w:cs="Times New Roman"/>
                <w:sz w:val="20"/>
                <w:szCs w:val="20"/>
                <w:lang w:val="en-US"/>
              </w:rPr>
            </w:pPr>
            <w:r w:rsidRPr="006527D9">
              <w:rPr>
                <w:rFonts w:ascii="Times New Roman" w:hAnsi="Times New Roman" w:cs="Times New Roman"/>
                <w:b/>
                <w:bCs/>
                <w:sz w:val="20"/>
                <w:szCs w:val="20"/>
                <w:lang w:val="en-US"/>
              </w:rPr>
              <w:t xml:space="preserve">Online Round Tables </w:t>
            </w:r>
          </w:p>
        </w:tc>
      </w:tr>
      <w:tr w:rsidR="006527D9" w:rsidRPr="006527D9" w14:paraId="2A17EEAA" w14:textId="77777777" w:rsidTr="001B3992">
        <w:tc>
          <w:tcPr>
            <w:tcW w:w="567" w:type="dxa"/>
            <w:shd w:val="clear" w:color="auto" w:fill="auto"/>
          </w:tcPr>
          <w:p w14:paraId="381B341A"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298" w:type="dxa"/>
            <w:gridSpan w:val="2"/>
            <w:shd w:val="clear" w:color="auto" w:fill="auto"/>
          </w:tcPr>
          <w:p w14:paraId="06AA8C5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Round table to discuss cooperation assistance between Hyakimliks, Gengesh, water management organizations and local communities for irrigation planning, in the context of vulnerability reduction to climate risks.</w:t>
            </w:r>
          </w:p>
          <w:p w14:paraId="57D760C4"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 </w:t>
            </w:r>
          </w:p>
        </w:tc>
        <w:tc>
          <w:tcPr>
            <w:tcW w:w="1180" w:type="dxa"/>
            <w:shd w:val="clear" w:color="auto" w:fill="auto"/>
          </w:tcPr>
          <w:p w14:paraId="7CA813A5" w14:textId="77777777" w:rsidR="006527D9" w:rsidRPr="006527D9" w:rsidRDefault="006527D9" w:rsidP="001B3992">
            <w:pPr>
              <w:spacing w:after="120"/>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23 April 2021</w:t>
            </w:r>
          </w:p>
        </w:tc>
        <w:tc>
          <w:tcPr>
            <w:tcW w:w="3616" w:type="dxa"/>
            <w:shd w:val="clear" w:color="auto" w:fill="auto"/>
          </w:tcPr>
          <w:p w14:paraId="570695FA"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 assist in establishing cooperation between Hyakimliks, Gengesh, water management organizations and local Communities for irrigation planning, in the context of vulnerability reduction to climate risks.</w:t>
            </w:r>
          </w:p>
        </w:tc>
        <w:tc>
          <w:tcPr>
            <w:tcW w:w="2997" w:type="dxa"/>
            <w:shd w:val="clear" w:color="auto" w:fill="auto"/>
          </w:tcPr>
          <w:p w14:paraId="32B48D89" w14:textId="68ABF99D"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Dashoguz: representatives of the hyakimliks of the Dashoguz velayat and Gorogly etrap, managers and specialists of the Goroglysuvkhudzhalyk Production Department, water management experts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Yagtylyk, Abadanlyk, B.Ovezov. In total 17 people including: women – 1, men – 16</w:t>
            </w:r>
          </w:p>
          <w:p w14:paraId="53A681F5" w14:textId="4FD346BF"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hyakimliks of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representatives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Watan, Parakhat, Babadayhan, and Serdar livestock farm, representatives of "Dovletabat", "Parakhat" and </w:t>
            </w:r>
            <w:r w:rsidRPr="006527D9">
              <w:rPr>
                <w:rFonts w:ascii="Times New Roman" w:hAnsi="Times New Roman" w:cs="Times New Roman"/>
                <w:sz w:val="20"/>
                <w:szCs w:val="20"/>
                <w:lang w:val="en-US"/>
              </w:rPr>
              <w:lastRenderedPageBreak/>
              <w:t xml:space="preserve">"May" Gengeshliks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"Bersensuwhojalyk" Production Department. In total 15 people including: women – 5, men – 10.</w:t>
            </w:r>
          </w:p>
          <w:p w14:paraId="35D46EE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Other participants – more than 10 people.</w:t>
            </w:r>
          </w:p>
          <w:p w14:paraId="31AF0755" w14:textId="77777777" w:rsidR="006527D9" w:rsidRPr="006527D9" w:rsidRDefault="006527D9" w:rsidP="001B3992">
            <w:pPr>
              <w:rPr>
                <w:rFonts w:ascii="Times New Roman" w:hAnsi="Times New Roman" w:cs="Times New Roman"/>
                <w:sz w:val="20"/>
                <w:szCs w:val="20"/>
                <w:lang w:val="en-US"/>
              </w:rPr>
            </w:pPr>
          </w:p>
          <w:p w14:paraId="22B90DF0"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43 people, of which 7 were women</w:t>
            </w:r>
          </w:p>
          <w:p w14:paraId="305883A9" w14:textId="77777777" w:rsidR="006527D9" w:rsidRPr="006527D9" w:rsidRDefault="006527D9" w:rsidP="001B3992">
            <w:pPr>
              <w:rPr>
                <w:rFonts w:ascii="Times New Roman" w:hAnsi="Times New Roman" w:cs="Times New Roman"/>
                <w:sz w:val="20"/>
                <w:szCs w:val="20"/>
                <w:lang w:val="en-US"/>
              </w:rPr>
            </w:pPr>
          </w:p>
        </w:tc>
        <w:tc>
          <w:tcPr>
            <w:tcW w:w="4788" w:type="dxa"/>
            <w:shd w:val="clear" w:color="auto" w:fill="auto"/>
          </w:tcPr>
          <w:p w14:paraId="4EBFAB35"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lastRenderedPageBreak/>
              <w:t>The participants have understood the need for joint and coordinated actions for irrigation planning, in the context of reducing vulnerability to climate risks.</w:t>
            </w:r>
          </w:p>
        </w:tc>
      </w:tr>
      <w:tr w:rsidR="006527D9" w:rsidRPr="006527D9" w14:paraId="7FC7A6A3" w14:textId="77777777" w:rsidTr="001B3992">
        <w:tc>
          <w:tcPr>
            <w:tcW w:w="567" w:type="dxa"/>
            <w:shd w:val="clear" w:color="auto" w:fill="auto"/>
          </w:tcPr>
          <w:p w14:paraId="732BC480" w14:textId="77777777" w:rsidR="006527D9" w:rsidRPr="006527D9" w:rsidRDefault="006527D9" w:rsidP="001B3992">
            <w:pPr>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298" w:type="dxa"/>
            <w:gridSpan w:val="2"/>
            <w:shd w:val="clear" w:color="auto" w:fill="auto"/>
          </w:tcPr>
          <w:p w14:paraId="711E4D0C" w14:textId="77777777" w:rsidR="006527D9" w:rsidRPr="006527D9" w:rsidRDefault="006527D9" w:rsidP="001B3992">
            <w:pPr>
              <w:ind w:left="84"/>
              <w:rPr>
                <w:rFonts w:ascii="Times New Roman" w:hAnsi="Times New Roman" w:cs="Times New Roman"/>
                <w:iCs/>
                <w:sz w:val="20"/>
                <w:szCs w:val="20"/>
                <w:lang w:val="en-US"/>
              </w:rPr>
            </w:pPr>
            <w:r w:rsidRPr="006527D9">
              <w:rPr>
                <w:rFonts w:ascii="Times New Roman" w:hAnsi="Times New Roman" w:cs="Times New Roman"/>
                <w:iCs/>
                <w:sz w:val="20"/>
                <w:szCs w:val="20"/>
                <w:lang w:val="en-US"/>
              </w:rPr>
              <w:t>Round table to discuss the draft Law on the system of agricultural consulting in Turkmenistan.</w:t>
            </w:r>
          </w:p>
          <w:p w14:paraId="327EAA97" w14:textId="77777777" w:rsidR="006527D9" w:rsidRPr="006527D9" w:rsidRDefault="006527D9" w:rsidP="001B3992">
            <w:pPr>
              <w:rPr>
                <w:rFonts w:ascii="Times New Roman" w:hAnsi="Times New Roman" w:cs="Times New Roman"/>
                <w:bCs/>
                <w:iCs/>
                <w:sz w:val="20"/>
                <w:szCs w:val="20"/>
                <w:u w:val="single"/>
                <w:lang w:val="en-US"/>
              </w:rPr>
            </w:pPr>
            <w:r w:rsidRPr="006527D9">
              <w:rPr>
                <w:rFonts w:ascii="Times New Roman" w:hAnsi="Times New Roman" w:cs="Times New Roman"/>
                <w:bCs/>
                <w:iCs/>
                <w:sz w:val="20"/>
                <w:szCs w:val="20"/>
                <w:u w:val="single"/>
                <w:lang w:val="en-US"/>
              </w:rPr>
              <w:t xml:space="preserve"> </w:t>
            </w:r>
          </w:p>
          <w:p w14:paraId="4063259E" w14:textId="77777777" w:rsidR="006527D9" w:rsidRPr="006527D9" w:rsidRDefault="006527D9" w:rsidP="001B3992">
            <w:pPr>
              <w:ind w:left="84"/>
              <w:rPr>
                <w:rFonts w:ascii="Times New Roman" w:hAnsi="Times New Roman" w:cs="Times New Roman"/>
                <w:iCs/>
                <w:sz w:val="20"/>
                <w:szCs w:val="20"/>
                <w:lang w:val="en-US"/>
              </w:rPr>
            </w:pPr>
          </w:p>
        </w:tc>
        <w:tc>
          <w:tcPr>
            <w:tcW w:w="1180" w:type="dxa"/>
            <w:shd w:val="clear" w:color="auto" w:fill="auto"/>
          </w:tcPr>
          <w:p w14:paraId="36A6F22B" w14:textId="77777777" w:rsidR="006527D9" w:rsidRPr="006527D9" w:rsidRDefault="006527D9" w:rsidP="001B3992">
            <w:pPr>
              <w:spacing w:after="120"/>
              <w:ind w:right="-103"/>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25 August 2021</w:t>
            </w:r>
          </w:p>
        </w:tc>
        <w:tc>
          <w:tcPr>
            <w:tcW w:w="3616" w:type="dxa"/>
            <w:shd w:val="clear" w:color="auto" w:fill="auto"/>
          </w:tcPr>
          <w:p w14:paraId="3DA5384F"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of the participants to the draft Law of Turkmenistan "On the system of agricultural consulting in Turkmenistan", as well as discussion of the status of previously developed normative legal acts in the field of land and water use.</w:t>
            </w:r>
          </w:p>
        </w:tc>
        <w:tc>
          <w:tcPr>
            <w:tcW w:w="2997" w:type="dxa"/>
            <w:shd w:val="clear" w:color="auto" w:fill="auto"/>
          </w:tcPr>
          <w:p w14:paraId="066DFCA1"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Dashoguz: representatives of the hyakimliks of Dashoguz velayat and Gorogly etrap, specialists of the "Goroglysuvhojalyk" Production Department. In total 5 people. </w:t>
            </w:r>
          </w:p>
          <w:p w14:paraId="44815C5E" w14:textId="774DE9EC"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Lebap: representatives of the hyakimliks of the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representative of Berzensuwhojalyk Production Department. In total 6 people. </w:t>
            </w:r>
          </w:p>
          <w:p w14:paraId="31C15E9C"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Other participants – more than 10 people.</w:t>
            </w:r>
          </w:p>
          <w:p w14:paraId="6257660E"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more that 20 people.</w:t>
            </w:r>
          </w:p>
        </w:tc>
        <w:tc>
          <w:tcPr>
            <w:tcW w:w="4788" w:type="dxa"/>
            <w:shd w:val="clear" w:color="auto" w:fill="auto"/>
          </w:tcPr>
          <w:p w14:paraId="4DF309B1" w14:textId="77777777" w:rsidR="006527D9" w:rsidRPr="006527D9" w:rsidRDefault="006527D9" w:rsidP="001B3992">
            <w:pPr>
              <w:spacing w:after="120"/>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were introduced to the draft Law "On the system of agricultural consulting in Turkmenistan", and also discussed the status of previously developed normative legal acts in the field of land and water use. Recommendations and comments were given.</w:t>
            </w:r>
          </w:p>
        </w:tc>
      </w:tr>
    </w:tbl>
    <w:p w14:paraId="2950A52A" w14:textId="77777777" w:rsidR="006527D9" w:rsidRPr="006527D9" w:rsidRDefault="006527D9" w:rsidP="006527D9">
      <w:pPr>
        <w:spacing w:after="120" w:line="240" w:lineRule="auto"/>
        <w:jc w:val="center"/>
        <w:rPr>
          <w:rFonts w:ascii="Times New Roman" w:hAnsi="Times New Roman" w:cs="Times New Roman"/>
          <w:b/>
          <w:bCs/>
          <w:sz w:val="20"/>
          <w:szCs w:val="20"/>
          <w:lang w:val="en-US"/>
        </w:rPr>
      </w:pPr>
    </w:p>
    <w:p w14:paraId="15DD101B" w14:textId="77777777" w:rsidR="006527D9" w:rsidRPr="006527D9" w:rsidRDefault="006527D9" w:rsidP="006527D9">
      <w:pP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br w:type="page"/>
      </w:r>
    </w:p>
    <w:p w14:paraId="5CBF9919" w14:textId="77777777" w:rsidR="006527D9" w:rsidRPr="006527D9" w:rsidRDefault="006527D9" w:rsidP="006527D9">
      <w:pPr>
        <w:spacing w:after="120" w:line="240" w:lineRule="auto"/>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lastRenderedPageBreak/>
        <w:t>TRAININGS 2017-2021</w:t>
      </w:r>
    </w:p>
    <w:tbl>
      <w:tblPr>
        <w:tblStyle w:val="TableGrid"/>
        <w:tblW w:w="15446" w:type="dxa"/>
        <w:tblLayout w:type="fixed"/>
        <w:tblLook w:val="04A0" w:firstRow="1" w:lastRow="0" w:firstColumn="1" w:lastColumn="0" w:noHBand="0" w:noVBand="1"/>
      </w:tblPr>
      <w:tblGrid>
        <w:gridCol w:w="458"/>
        <w:gridCol w:w="2147"/>
        <w:gridCol w:w="1440"/>
        <w:gridCol w:w="2380"/>
        <w:gridCol w:w="3200"/>
        <w:gridCol w:w="5821"/>
      </w:tblGrid>
      <w:tr w:rsidR="006527D9" w:rsidRPr="006527D9" w14:paraId="54D66A9E" w14:textId="77777777" w:rsidTr="001B3992">
        <w:trPr>
          <w:trHeight w:val="323"/>
          <w:tblHeader/>
        </w:trPr>
        <w:tc>
          <w:tcPr>
            <w:tcW w:w="458" w:type="dxa"/>
            <w:shd w:val="clear" w:color="auto" w:fill="D9D9D9" w:themeFill="background1" w:themeFillShade="D9"/>
          </w:tcPr>
          <w:p w14:paraId="3D614440"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w:t>
            </w:r>
          </w:p>
        </w:tc>
        <w:tc>
          <w:tcPr>
            <w:tcW w:w="2147" w:type="dxa"/>
            <w:shd w:val="clear" w:color="auto" w:fill="D9D9D9" w:themeFill="background1" w:themeFillShade="D9"/>
          </w:tcPr>
          <w:p w14:paraId="578421DE"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Theme of the training</w:t>
            </w:r>
          </w:p>
        </w:tc>
        <w:tc>
          <w:tcPr>
            <w:tcW w:w="1440" w:type="dxa"/>
            <w:shd w:val="clear" w:color="auto" w:fill="D9D9D9" w:themeFill="background1" w:themeFillShade="D9"/>
          </w:tcPr>
          <w:p w14:paraId="03141A98" w14:textId="77777777" w:rsidR="006527D9" w:rsidRPr="006527D9" w:rsidRDefault="006527D9" w:rsidP="001B3992">
            <w:pPr>
              <w:ind w:left="-119" w:right="-195"/>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Data</w:t>
            </w:r>
          </w:p>
        </w:tc>
        <w:tc>
          <w:tcPr>
            <w:tcW w:w="2380" w:type="dxa"/>
            <w:shd w:val="clear" w:color="auto" w:fill="D9D9D9" w:themeFill="background1" w:themeFillShade="D9"/>
          </w:tcPr>
          <w:p w14:paraId="354CDDA3"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Aims of the training</w:t>
            </w:r>
          </w:p>
        </w:tc>
        <w:tc>
          <w:tcPr>
            <w:tcW w:w="3200" w:type="dxa"/>
            <w:shd w:val="clear" w:color="auto" w:fill="D9D9D9" w:themeFill="background1" w:themeFillShade="D9"/>
          </w:tcPr>
          <w:p w14:paraId="60DF7455"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Participants </w:t>
            </w:r>
          </w:p>
        </w:tc>
        <w:tc>
          <w:tcPr>
            <w:tcW w:w="5821" w:type="dxa"/>
            <w:shd w:val="clear" w:color="auto" w:fill="D9D9D9" w:themeFill="background1" w:themeFillShade="D9"/>
          </w:tcPr>
          <w:p w14:paraId="777EC19C" w14:textId="0DA8CE42"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 xml:space="preserve">Results </w:t>
            </w:r>
            <w:r w:rsidR="00E8410E" w:rsidRPr="006527D9">
              <w:rPr>
                <w:rFonts w:ascii="Times New Roman" w:hAnsi="Times New Roman" w:cs="Times New Roman"/>
                <w:b/>
                <w:bCs/>
                <w:sz w:val="20"/>
                <w:szCs w:val="20"/>
                <w:lang w:val="en-US"/>
              </w:rPr>
              <w:t>achieved</w:t>
            </w:r>
          </w:p>
        </w:tc>
      </w:tr>
      <w:tr w:rsidR="006527D9" w:rsidRPr="006527D9" w14:paraId="62A13397" w14:textId="77777777" w:rsidTr="001B3992">
        <w:trPr>
          <w:trHeight w:val="341"/>
        </w:trPr>
        <w:tc>
          <w:tcPr>
            <w:tcW w:w="15446" w:type="dxa"/>
            <w:gridSpan w:val="6"/>
            <w:shd w:val="clear" w:color="auto" w:fill="E5DFEC" w:themeFill="accent4" w:themeFillTint="33"/>
          </w:tcPr>
          <w:p w14:paraId="40C50D6F"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Ashgabat</w:t>
            </w:r>
          </w:p>
        </w:tc>
      </w:tr>
      <w:tr w:rsidR="006527D9" w:rsidRPr="006527D9" w14:paraId="396E14C2" w14:textId="77777777" w:rsidTr="001B3992">
        <w:trPr>
          <w:trHeight w:val="323"/>
        </w:trPr>
        <w:tc>
          <w:tcPr>
            <w:tcW w:w="458" w:type="dxa"/>
          </w:tcPr>
          <w:p w14:paraId="5D4500A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147" w:type="dxa"/>
          </w:tcPr>
          <w:p w14:paraId="3B369D26" w14:textId="77777777" w:rsidR="006527D9" w:rsidRPr="006527D9" w:rsidRDefault="006527D9" w:rsidP="001B3992">
            <w:pPr>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Joint training on the use of laser planner with the participation of equipment suppliers, Ashgabat – Gokdepe.</w:t>
            </w:r>
          </w:p>
          <w:p w14:paraId="3937812A" w14:textId="77777777" w:rsidR="006527D9" w:rsidRPr="006527D9" w:rsidRDefault="006527D9" w:rsidP="001B3992">
            <w:pPr>
              <w:rPr>
                <w:rFonts w:ascii="Times New Roman" w:eastAsia="Times New Roman" w:hAnsi="Times New Roman" w:cs="Times New Roman"/>
                <w:sz w:val="20"/>
                <w:szCs w:val="20"/>
                <w:lang w:val="en-US" w:eastAsia="en-GB"/>
              </w:rPr>
            </w:pPr>
          </w:p>
          <w:p w14:paraId="2162F13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training was organized jointly with the UNDP EERE project.</w:t>
            </w:r>
          </w:p>
        </w:tc>
        <w:tc>
          <w:tcPr>
            <w:tcW w:w="1440" w:type="dxa"/>
          </w:tcPr>
          <w:p w14:paraId="6BCD87DA"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20-22 December 2017</w:t>
            </w:r>
          </w:p>
        </w:tc>
        <w:tc>
          <w:tcPr>
            <w:tcW w:w="2380" w:type="dxa"/>
          </w:tcPr>
          <w:p w14:paraId="46E1961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to a general concept of laser planning, advantages and practical exercises in the field.</w:t>
            </w:r>
          </w:p>
        </w:tc>
        <w:tc>
          <w:tcPr>
            <w:tcW w:w="3200" w:type="dxa"/>
          </w:tcPr>
          <w:p w14:paraId="57485077" w14:textId="047A53FF"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the pilot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of the project and the UNDP project team. </w:t>
            </w:r>
          </w:p>
          <w:p w14:paraId="0C43CA16" w14:textId="77777777" w:rsidR="006527D9" w:rsidRPr="006527D9" w:rsidRDefault="006527D9" w:rsidP="001B3992">
            <w:pPr>
              <w:rPr>
                <w:rFonts w:ascii="Times New Roman" w:hAnsi="Times New Roman" w:cs="Times New Roman"/>
                <w:sz w:val="20"/>
                <w:szCs w:val="20"/>
                <w:lang w:val="en-US"/>
              </w:rPr>
            </w:pPr>
          </w:p>
          <w:p w14:paraId="1FAC743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Total number of participants was 39 people.  </w:t>
            </w:r>
          </w:p>
        </w:tc>
        <w:tc>
          <w:tcPr>
            <w:tcW w:w="5821" w:type="dxa"/>
          </w:tcPr>
          <w:p w14:paraId="35F2A9E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training consisted of a theoretical and a practical part. The participants learned about the advantages of laser planning, in the field in Geok-tepe, at the pilot site of the EERE project. They were able to observe the assembly of laser equipment, arrived from Uzbekistan. The equipment was assembled by Uzbek specialists, representatives of the Chirchikmash plant. The participants also tested the laser planner on the field. Carrying out laser planning by machine operators and engineers themselves.</w:t>
            </w:r>
          </w:p>
        </w:tc>
      </w:tr>
      <w:tr w:rsidR="006527D9" w:rsidRPr="006527D9" w14:paraId="5E594682" w14:textId="77777777" w:rsidTr="001B3992">
        <w:trPr>
          <w:trHeight w:val="197"/>
        </w:trPr>
        <w:tc>
          <w:tcPr>
            <w:tcW w:w="458" w:type="dxa"/>
          </w:tcPr>
          <w:p w14:paraId="4F1F35A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147" w:type="dxa"/>
          </w:tcPr>
          <w:p w14:paraId="7B597BEA" w14:textId="77777777" w:rsidR="006527D9" w:rsidRPr="006527D9" w:rsidRDefault="006527D9" w:rsidP="001B3992">
            <w:pPr>
              <w:rPr>
                <w:rFonts w:ascii="Times New Roman" w:hAnsi="Times New Roman" w:cs="Times New Roman"/>
                <w:sz w:val="20"/>
                <w:szCs w:val="20"/>
                <w:lang w:val="en-US"/>
              </w:rPr>
            </w:pPr>
            <w:r w:rsidRPr="006527D9">
              <w:rPr>
                <w:rFonts w:ascii="Times New Roman" w:eastAsia="Times New Roman" w:hAnsi="Times New Roman" w:cs="Times New Roman"/>
                <w:sz w:val="20"/>
                <w:szCs w:val="20"/>
                <w:lang w:val="en-US" w:eastAsia="en-GB"/>
              </w:rPr>
              <w:t>Training "Modeling of agroecological zones in the pilot regions of the project".</w:t>
            </w:r>
          </w:p>
        </w:tc>
        <w:tc>
          <w:tcPr>
            <w:tcW w:w="1440" w:type="dxa"/>
          </w:tcPr>
          <w:p w14:paraId="32F3A7B6"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24 January 2018</w:t>
            </w:r>
          </w:p>
        </w:tc>
        <w:tc>
          <w:tcPr>
            <w:tcW w:w="2380" w:type="dxa"/>
          </w:tcPr>
          <w:p w14:paraId="4875B39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Presentation of the recommended model by an international consultant.</w:t>
            </w:r>
          </w:p>
        </w:tc>
        <w:tc>
          <w:tcPr>
            <w:tcW w:w="3200" w:type="dxa"/>
          </w:tcPr>
          <w:p w14:paraId="6677130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With the participation of the international consultant Mr. A. Zogas and interested parties.</w:t>
            </w:r>
          </w:p>
          <w:p w14:paraId="0121BA5B" w14:textId="77777777" w:rsidR="006527D9" w:rsidRPr="006527D9" w:rsidRDefault="006527D9" w:rsidP="001B3992">
            <w:pPr>
              <w:rPr>
                <w:rFonts w:ascii="Times New Roman" w:hAnsi="Times New Roman" w:cs="Times New Roman"/>
                <w:sz w:val="20"/>
                <w:szCs w:val="20"/>
                <w:lang w:val="en-US"/>
              </w:rPr>
            </w:pPr>
          </w:p>
          <w:p w14:paraId="05F6DB2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14 people, of which 2 were women.</w:t>
            </w:r>
          </w:p>
        </w:tc>
        <w:tc>
          <w:tcPr>
            <w:tcW w:w="5821" w:type="dxa"/>
          </w:tcPr>
          <w:p w14:paraId="6A41189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Modern methods and means of agriculture intended for agriculture, crop production and animal husbandry were presented.</w:t>
            </w:r>
          </w:p>
        </w:tc>
      </w:tr>
      <w:tr w:rsidR="006527D9" w:rsidRPr="006527D9" w14:paraId="3D4A1746" w14:textId="77777777" w:rsidTr="001B3992">
        <w:trPr>
          <w:trHeight w:val="197"/>
        </w:trPr>
        <w:tc>
          <w:tcPr>
            <w:tcW w:w="458" w:type="dxa"/>
          </w:tcPr>
          <w:p w14:paraId="21F2C82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3</w:t>
            </w:r>
          </w:p>
        </w:tc>
        <w:tc>
          <w:tcPr>
            <w:tcW w:w="2147" w:type="dxa"/>
          </w:tcPr>
          <w:p w14:paraId="79F5AC0D" w14:textId="77777777" w:rsidR="006527D9" w:rsidRPr="006527D9" w:rsidRDefault="006527D9" w:rsidP="001B3992">
            <w:pPr>
              <w:rPr>
                <w:rFonts w:ascii="Times New Roman" w:eastAsia="Times New Roman" w:hAnsi="Times New Roman" w:cs="Times New Roman"/>
                <w:sz w:val="20"/>
                <w:szCs w:val="20"/>
                <w:lang w:val="en-US" w:eastAsia="en-GB"/>
              </w:rPr>
            </w:pPr>
            <w:r w:rsidRPr="006527D9">
              <w:rPr>
                <w:rFonts w:ascii="Times New Roman" w:eastAsia="Times New Roman" w:hAnsi="Times New Roman" w:cs="Times New Roman"/>
                <w:sz w:val="20"/>
                <w:szCs w:val="20"/>
                <w:lang w:val="en-US" w:eastAsia="en-GB"/>
              </w:rPr>
              <w:t>Training "Taking into account natural and climatic factors at the irrigation planning process of agricultural crops"</w:t>
            </w:r>
          </w:p>
        </w:tc>
        <w:tc>
          <w:tcPr>
            <w:tcW w:w="1440" w:type="dxa"/>
          </w:tcPr>
          <w:p w14:paraId="60D662C9"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14-15 August 2018</w:t>
            </w:r>
          </w:p>
        </w:tc>
        <w:tc>
          <w:tcPr>
            <w:tcW w:w="2380" w:type="dxa"/>
          </w:tcPr>
          <w:p w14:paraId="1B98A0C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purpose of organizing this training was to introduce participants to the methods of planning irrigation of agricultural crops using the AquaCrop model, while taking into account natural and climatic factors.</w:t>
            </w:r>
          </w:p>
        </w:tc>
        <w:tc>
          <w:tcPr>
            <w:tcW w:w="3200" w:type="dxa"/>
          </w:tcPr>
          <w:p w14:paraId="495D7B8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National partners of the project.</w:t>
            </w:r>
          </w:p>
          <w:p w14:paraId="22593746" w14:textId="77777777" w:rsidR="006527D9" w:rsidRPr="006527D9" w:rsidRDefault="006527D9" w:rsidP="001B3992">
            <w:pPr>
              <w:rPr>
                <w:rFonts w:ascii="Times New Roman" w:hAnsi="Times New Roman" w:cs="Times New Roman"/>
                <w:sz w:val="20"/>
                <w:szCs w:val="20"/>
                <w:lang w:val="en-US"/>
              </w:rPr>
            </w:pPr>
          </w:p>
          <w:p w14:paraId="53AA3F9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32 people, of which 2 were woman</w:t>
            </w:r>
          </w:p>
        </w:tc>
        <w:tc>
          <w:tcPr>
            <w:tcW w:w="5821" w:type="dxa"/>
          </w:tcPr>
          <w:p w14:paraId="455732F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about the AquaCrop model; performed exercises on predicting cotton yields under the condition of limited water resources; assessed the impact of irrigation on the planned harvest with limited water distribution; and developed a model for irrigation of crops, in a shortage of water condition, using the AquaCrop model. All groups have successfully completed their tasks.</w:t>
            </w:r>
          </w:p>
        </w:tc>
      </w:tr>
      <w:tr w:rsidR="006527D9" w:rsidRPr="006527D9" w14:paraId="6629C126" w14:textId="77777777" w:rsidTr="001B3992">
        <w:trPr>
          <w:trHeight w:val="377"/>
        </w:trPr>
        <w:tc>
          <w:tcPr>
            <w:tcW w:w="15446" w:type="dxa"/>
            <w:gridSpan w:val="6"/>
            <w:shd w:val="clear" w:color="auto" w:fill="E5DFEC" w:themeFill="accent4" w:themeFillTint="33"/>
          </w:tcPr>
          <w:p w14:paraId="5E6BBC75"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b/>
                <w:bCs/>
                <w:sz w:val="20"/>
                <w:szCs w:val="20"/>
                <w:lang w:val="en-US"/>
              </w:rPr>
              <w:t>Pilot Etrap Gorogly, Dashoguz Velayat</w:t>
            </w:r>
          </w:p>
        </w:tc>
      </w:tr>
      <w:tr w:rsidR="006527D9" w:rsidRPr="006527D9" w14:paraId="0D230904" w14:textId="77777777" w:rsidTr="001B3992">
        <w:trPr>
          <w:trHeight w:val="530"/>
        </w:trPr>
        <w:tc>
          <w:tcPr>
            <w:tcW w:w="458" w:type="dxa"/>
          </w:tcPr>
          <w:p w14:paraId="6AE3B72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147" w:type="dxa"/>
          </w:tcPr>
          <w:p w14:paraId="3CF73A8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"Participatory land use planning in the context of climate change".</w:t>
            </w:r>
          </w:p>
        </w:tc>
        <w:tc>
          <w:tcPr>
            <w:tcW w:w="1440" w:type="dxa"/>
          </w:tcPr>
          <w:p w14:paraId="738D0636"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21-22 June 2017</w:t>
            </w:r>
          </w:p>
        </w:tc>
        <w:tc>
          <w:tcPr>
            <w:tcW w:w="2380" w:type="dxa"/>
          </w:tcPr>
          <w:p w14:paraId="0434362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Introduction to general concepts, methods and tools of joint land use planning.</w:t>
            </w:r>
          </w:p>
        </w:tc>
        <w:tc>
          <w:tcPr>
            <w:tcW w:w="3200" w:type="dxa"/>
          </w:tcPr>
          <w:p w14:paraId="620E962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Specialists, managers, shepherds, veterinarians, tenants of Yagtylyk farmer association and Garagum livestock farm, representatives of Gorogly etrap hyakimlik.</w:t>
            </w:r>
          </w:p>
          <w:p w14:paraId="64A2B559" w14:textId="77777777" w:rsidR="006527D9" w:rsidRPr="006527D9" w:rsidRDefault="006527D9" w:rsidP="001B3992">
            <w:pPr>
              <w:rPr>
                <w:rFonts w:ascii="Times New Roman" w:hAnsi="Times New Roman" w:cs="Times New Roman"/>
                <w:sz w:val="20"/>
                <w:szCs w:val="20"/>
                <w:lang w:val="en-US"/>
              </w:rPr>
            </w:pPr>
          </w:p>
          <w:p w14:paraId="5114021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31 people, including:</w:t>
            </w:r>
          </w:p>
          <w:p w14:paraId="07A1996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women – 11, men – 20</w:t>
            </w:r>
          </w:p>
          <w:p w14:paraId="5D87DFB6" w14:textId="77777777" w:rsidR="006527D9" w:rsidRPr="006527D9" w:rsidRDefault="006527D9" w:rsidP="001B3992">
            <w:pPr>
              <w:rPr>
                <w:rFonts w:ascii="Times New Roman" w:hAnsi="Times New Roman" w:cs="Times New Roman"/>
                <w:sz w:val="20"/>
                <w:szCs w:val="20"/>
                <w:lang w:val="en-US"/>
              </w:rPr>
            </w:pPr>
          </w:p>
        </w:tc>
        <w:tc>
          <w:tcPr>
            <w:tcW w:w="5821" w:type="dxa"/>
          </w:tcPr>
          <w:p w14:paraId="409E1F4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actual agricultural problems of the pilot sites have been identified. The ranking was carried out according to the relevance of the problems. A preliminary joint land use plan has been drawn up separately for each farm.</w:t>
            </w:r>
          </w:p>
        </w:tc>
      </w:tr>
      <w:tr w:rsidR="006527D9" w:rsidRPr="006527D9" w14:paraId="56AFEF37" w14:textId="77777777" w:rsidTr="001B3992">
        <w:trPr>
          <w:trHeight w:val="1134"/>
        </w:trPr>
        <w:tc>
          <w:tcPr>
            <w:tcW w:w="458" w:type="dxa"/>
          </w:tcPr>
          <w:p w14:paraId="141D9B9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147" w:type="dxa"/>
          </w:tcPr>
          <w:p w14:paraId="4EE6F87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"Laser planning of irrigated lands using laser technology".</w:t>
            </w:r>
          </w:p>
        </w:tc>
        <w:tc>
          <w:tcPr>
            <w:tcW w:w="1440" w:type="dxa"/>
          </w:tcPr>
          <w:p w14:paraId="0DD632A4"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14-15 March 2018</w:t>
            </w:r>
          </w:p>
        </w:tc>
        <w:tc>
          <w:tcPr>
            <w:tcW w:w="2380" w:type="dxa"/>
          </w:tcPr>
          <w:p w14:paraId="6D616F6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Introducing local specialists and land users to the advantages of laser technology and improving the knowledge and skills of participants when using laser equipment.</w:t>
            </w:r>
          </w:p>
        </w:tc>
        <w:tc>
          <w:tcPr>
            <w:tcW w:w="3200" w:type="dxa"/>
          </w:tcPr>
          <w:p w14:paraId="4DFBBA9A" w14:textId="715E92F9"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managers, tenants, foremen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Yagtylyk and Kylych, Garagum livestock farm, representatives of the hyakimliks of Dashoguz velayat and Gorogly etrap, specialists of Goroglysuvhojalyk PD, Managers, teachers and students of the Dashoguz TSAI. </w:t>
            </w:r>
          </w:p>
          <w:p w14:paraId="4D328D45" w14:textId="77777777" w:rsidR="006527D9" w:rsidRPr="006527D9" w:rsidRDefault="006527D9" w:rsidP="001B3992">
            <w:pPr>
              <w:rPr>
                <w:rFonts w:ascii="Times New Roman" w:hAnsi="Times New Roman" w:cs="Times New Roman"/>
                <w:sz w:val="20"/>
                <w:szCs w:val="20"/>
                <w:lang w:val="en-US"/>
              </w:rPr>
            </w:pPr>
          </w:p>
          <w:p w14:paraId="27627C6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39 people, including: women – 7, men – 32</w:t>
            </w:r>
          </w:p>
          <w:p w14:paraId="084BBB03" w14:textId="77777777" w:rsidR="006527D9" w:rsidRPr="006527D9" w:rsidRDefault="006527D9" w:rsidP="001B3992">
            <w:pPr>
              <w:rPr>
                <w:rFonts w:ascii="Times New Roman" w:hAnsi="Times New Roman" w:cs="Times New Roman"/>
                <w:sz w:val="20"/>
                <w:szCs w:val="20"/>
                <w:lang w:val="en-US"/>
              </w:rPr>
            </w:pPr>
          </w:p>
        </w:tc>
        <w:tc>
          <w:tcPr>
            <w:tcW w:w="5821" w:type="dxa"/>
          </w:tcPr>
          <w:p w14:paraId="5C522706" w14:textId="67B96D2B" w:rsidR="006527D9" w:rsidRPr="006527D9" w:rsidRDefault="006527D9" w:rsidP="001B3992">
            <w:pPr>
              <w:ind w:left="34"/>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The participants analyzed the cause-effect relationship of land surface irregularities; conducted a comparative analysis of traditional and laser technology; assessed the economic efficiency of the laser planner; studied the technique of irrigation of row crops on planned lands; and together with the trainers prepared a SWOT analysis of the adaptation potential of WUAs. In addition, during the practical part of the training, the participants learned how to conduct topographic surveys using a laser level; </w:t>
            </w:r>
            <w:r w:rsidR="008B6401">
              <w:rPr>
                <w:rFonts w:ascii="Times New Roman" w:hAnsi="Times New Roman" w:cs="Times New Roman"/>
                <w:sz w:val="20"/>
                <w:szCs w:val="20"/>
                <w:lang w:val="en-US"/>
              </w:rPr>
              <w:t xml:space="preserve">have </w:t>
            </w:r>
            <w:r w:rsidRPr="006527D9">
              <w:rPr>
                <w:rFonts w:ascii="Times New Roman" w:hAnsi="Times New Roman" w:cs="Times New Roman"/>
                <w:sz w:val="20"/>
                <w:szCs w:val="20"/>
                <w:lang w:val="en-US"/>
              </w:rPr>
              <w:t>got acquainted with the laser planner kit and the technology of laser planning.</w:t>
            </w:r>
          </w:p>
        </w:tc>
      </w:tr>
      <w:tr w:rsidR="006527D9" w:rsidRPr="006527D9" w14:paraId="255875D8" w14:textId="77777777" w:rsidTr="001B3992">
        <w:trPr>
          <w:trHeight w:val="1134"/>
        </w:trPr>
        <w:tc>
          <w:tcPr>
            <w:tcW w:w="458" w:type="dxa"/>
          </w:tcPr>
          <w:p w14:paraId="3678E93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3</w:t>
            </w:r>
          </w:p>
        </w:tc>
        <w:tc>
          <w:tcPr>
            <w:tcW w:w="2147" w:type="dxa"/>
          </w:tcPr>
          <w:p w14:paraId="5798EEA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"Combating salinization of irrigated lands".</w:t>
            </w:r>
          </w:p>
        </w:tc>
        <w:tc>
          <w:tcPr>
            <w:tcW w:w="1440" w:type="dxa"/>
          </w:tcPr>
          <w:p w14:paraId="2109460E"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23-24 May  2018</w:t>
            </w:r>
          </w:p>
        </w:tc>
        <w:tc>
          <w:tcPr>
            <w:tcW w:w="2380" w:type="dxa"/>
          </w:tcPr>
          <w:p w14:paraId="7BD14D7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 convey to the participants the concept and skills of countering salinization of irrigated lands at the farm level.</w:t>
            </w:r>
          </w:p>
        </w:tc>
        <w:tc>
          <w:tcPr>
            <w:tcW w:w="3200" w:type="dxa"/>
          </w:tcPr>
          <w:p w14:paraId="2794D76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Specialists, managers, water mgt experts, agronomists, foremen, tenants of Yagtylyk farmer association and Garagum livestock farm, representatives of the hyakimliks of the Dashoguz velayat and Gorogly etrap, specialists of "Goroglysuvhojalyk" PD.</w:t>
            </w:r>
          </w:p>
          <w:p w14:paraId="14181489" w14:textId="77777777" w:rsidR="006527D9" w:rsidRPr="006527D9" w:rsidRDefault="006527D9" w:rsidP="001B3992">
            <w:pPr>
              <w:rPr>
                <w:rFonts w:ascii="Times New Roman" w:hAnsi="Times New Roman" w:cs="Times New Roman"/>
                <w:sz w:val="20"/>
                <w:szCs w:val="20"/>
                <w:lang w:val="en-US"/>
              </w:rPr>
            </w:pPr>
          </w:p>
          <w:p w14:paraId="7AD8933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30 people, including: women – 3, men – 27</w:t>
            </w:r>
          </w:p>
        </w:tc>
        <w:tc>
          <w:tcPr>
            <w:tcW w:w="5821" w:type="dxa"/>
          </w:tcPr>
          <w:p w14:paraId="6195E307" w14:textId="77777777" w:rsidR="006527D9" w:rsidRPr="006527D9" w:rsidRDefault="006527D9" w:rsidP="001B3992">
            <w:pPr>
              <w:tabs>
                <w:tab w:val="left" w:pos="6018"/>
              </w:tabs>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became aware of the need to counter salinization of irrigated lands; assessed the land reclamation condition in practice; drew up a plan of irrigation and reclamation measures to improve the reclamation condition; and were familiarized with some PRA methods for assessing the reclamation condition of irrigated lands. During the practical classes, the participants were familiarized with observation wells, measured the groundwater level and its mineralization.</w:t>
            </w:r>
          </w:p>
          <w:p w14:paraId="4E33693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At the end of the training, the participants acquired concepts and skills to combat salinization of irrigated lands, which contributed to raised awareness, publicity, responsibility, which served as motivation for the participants to treat the use of irrigated lands fairly and seriously in the future.</w:t>
            </w:r>
          </w:p>
        </w:tc>
      </w:tr>
      <w:tr w:rsidR="006527D9" w:rsidRPr="006527D9" w14:paraId="63398D00" w14:textId="77777777" w:rsidTr="001B3992">
        <w:trPr>
          <w:trHeight w:val="386"/>
        </w:trPr>
        <w:tc>
          <w:tcPr>
            <w:tcW w:w="458" w:type="dxa"/>
          </w:tcPr>
          <w:p w14:paraId="4DAD938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4</w:t>
            </w:r>
          </w:p>
        </w:tc>
        <w:tc>
          <w:tcPr>
            <w:tcW w:w="2147" w:type="dxa"/>
          </w:tcPr>
          <w:p w14:paraId="17021E8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"Development of local adaptation plans and community mobilization".</w:t>
            </w:r>
          </w:p>
        </w:tc>
        <w:tc>
          <w:tcPr>
            <w:tcW w:w="1440" w:type="dxa"/>
          </w:tcPr>
          <w:p w14:paraId="475AE602"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24-25 April 2018</w:t>
            </w:r>
          </w:p>
        </w:tc>
        <w:tc>
          <w:tcPr>
            <w:tcW w:w="2380" w:type="dxa"/>
          </w:tcPr>
          <w:p w14:paraId="0536ABF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Joint development of local adaptation plans of the pilot daikhan associations "Yagtylyk" and "Garagum", in Gorogly etrap for further implementation within the context of climate change.</w:t>
            </w:r>
          </w:p>
        </w:tc>
        <w:tc>
          <w:tcPr>
            <w:tcW w:w="3200" w:type="dxa"/>
          </w:tcPr>
          <w:p w14:paraId="1D6F5F3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Specialists, managers, water mgt experts, agronomists, foremen, tenants of Yagtylyk farmer association and Garagum livestock farm, representatives of the hyakimliks of the Dashoguz velayat and Gorogly etrap, specialists of "Goroglysuvhojalyk" PD, and  "Goroglygallaonumleri".</w:t>
            </w:r>
          </w:p>
          <w:p w14:paraId="54A4CE4B" w14:textId="77777777" w:rsidR="006527D9" w:rsidRPr="006527D9" w:rsidRDefault="006527D9" w:rsidP="001B3992">
            <w:pPr>
              <w:rPr>
                <w:rFonts w:ascii="Times New Roman" w:hAnsi="Times New Roman" w:cs="Times New Roman"/>
                <w:sz w:val="20"/>
                <w:szCs w:val="20"/>
                <w:lang w:val="en-US"/>
              </w:rPr>
            </w:pPr>
          </w:p>
          <w:p w14:paraId="518B031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30 people, including: women – 2, men – 28</w:t>
            </w:r>
          </w:p>
        </w:tc>
        <w:tc>
          <w:tcPr>
            <w:tcW w:w="5821" w:type="dxa"/>
          </w:tcPr>
          <w:p w14:paraId="5D0350A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got informed on the existing financial plans of the farm, and the importance of incorporating adaptation measures into them. The participants prepared preliminary adaptation measures to include in the financial plans of the farm, inter-farmwater use plans, and the agrotechnical map of cotton cultivation.  The participants also took steps to develop local adaptation plans and involve local communities.</w:t>
            </w:r>
          </w:p>
        </w:tc>
      </w:tr>
      <w:tr w:rsidR="006527D9" w:rsidRPr="006527D9" w14:paraId="6F849E00" w14:textId="77777777" w:rsidTr="001B3992">
        <w:trPr>
          <w:trHeight w:val="1134"/>
        </w:trPr>
        <w:tc>
          <w:tcPr>
            <w:tcW w:w="458" w:type="dxa"/>
          </w:tcPr>
          <w:p w14:paraId="31E328A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5</w:t>
            </w:r>
          </w:p>
        </w:tc>
        <w:tc>
          <w:tcPr>
            <w:tcW w:w="2147" w:type="dxa"/>
          </w:tcPr>
          <w:p w14:paraId="729B0E2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"Optimization of mineral nutrition of cotton".</w:t>
            </w:r>
          </w:p>
        </w:tc>
        <w:tc>
          <w:tcPr>
            <w:tcW w:w="1440" w:type="dxa"/>
          </w:tcPr>
          <w:p w14:paraId="417A70DE"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12-13 June 2018</w:t>
            </w:r>
          </w:p>
        </w:tc>
        <w:tc>
          <w:tcPr>
            <w:tcW w:w="2380" w:type="dxa"/>
          </w:tcPr>
          <w:p w14:paraId="1148BCC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Knowledge and skill transfer on the rational use of mineral fertilizers in cotton growth.</w:t>
            </w:r>
          </w:p>
        </w:tc>
        <w:tc>
          <w:tcPr>
            <w:tcW w:w="3200" w:type="dxa"/>
          </w:tcPr>
          <w:p w14:paraId="2E80019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water managment experts, agronomists, foremen, tenants of the Yagtylyk farmer association, representatives of the hyakimliks of the Dashoguz velayat and Gorogly etrap, specialists of "Goroglysuvhojalyk" PD, "Goroglygallaonumleri", teachers of the Dashoguz TSAI. </w:t>
            </w:r>
          </w:p>
          <w:p w14:paraId="7FCA57D1" w14:textId="77777777" w:rsidR="006527D9" w:rsidRPr="006527D9" w:rsidRDefault="006527D9" w:rsidP="001B3992">
            <w:pPr>
              <w:rPr>
                <w:rFonts w:ascii="Times New Roman" w:hAnsi="Times New Roman" w:cs="Times New Roman"/>
                <w:sz w:val="20"/>
                <w:szCs w:val="20"/>
                <w:lang w:val="en-US"/>
              </w:rPr>
            </w:pPr>
          </w:p>
          <w:p w14:paraId="1097FC3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24 people, including: women – 5, men – 19</w:t>
            </w:r>
          </w:p>
          <w:p w14:paraId="31B2A2AB" w14:textId="77777777" w:rsidR="006527D9" w:rsidRPr="006527D9" w:rsidRDefault="006527D9" w:rsidP="001B3992">
            <w:pPr>
              <w:rPr>
                <w:rFonts w:ascii="Times New Roman" w:hAnsi="Times New Roman" w:cs="Times New Roman"/>
                <w:sz w:val="20"/>
                <w:szCs w:val="20"/>
                <w:lang w:val="en-US"/>
              </w:rPr>
            </w:pPr>
          </w:p>
        </w:tc>
        <w:tc>
          <w:tcPr>
            <w:tcW w:w="5821" w:type="dxa"/>
          </w:tcPr>
          <w:p w14:paraId="2D173CC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Participants, in small groups, assessed the needs of mineral fertilizers in cotton; mastered the concept of agrochemical cartography and express methods of agrochemical analysis; gained skills in calculating the dose of fertilizers and learned about the timing and methods of applying mineral fertilizers.</w:t>
            </w:r>
          </w:p>
        </w:tc>
      </w:tr>
      <w:tr w:rsidR="006527D9" w:rsidRPr="006527D9" w14:paraId="62FCCDD6" w14:textId="77777777" w:rsidTr="001B3992">
        <w:trPr>
          <w:trHeight w:val="1134"/>
        </w:trPr>
        <w:tc>
          <w:tcPr>
            <w:tcW w:w="458" w:type="dxa"/>
          </w:tcPr>
          <w:p w14:paraId="4DAE46C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6</w:t>
            </w:r>
          </w:p>
        </w:tc>
        <w:tc>
          <w:tcPr>
            <w:tcW w:w="2147" w:type="dxa"/>
          </w:tcPr>
          <w:p w14:paraId="31DF40C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"Monitoring and assessment of degradation of irrigated lands".</w:t>
            </w:r>
          </w:p>
        </w:tc>
        <w:tc>
          <w:tcPr>
            <w:tcW w:w="1440" w:type="dxa"/>
          </w:tcPr>
          <w:p w14:paraId="5CC3DF83"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11-12 October 2018</w:t>
            </w:r>
          </w:p>
        </w:tc>
        <w:tc>
          <w:tcPr>
            <w:tcW w:w="2380" w:type="dxa"/>
          </w:tcPr>
          <w:p w14:paraId="616295A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Knowledge and skill transfer on monitoring and assessing degradation of irrigated lands.</w:t>
            </w:r>
          </w:p>
        </w:tc>
        <w:tc>
          <w:tcPr>
            <w:tcW w:w="3200" w:type="dxa"/>
          </w:tcPr>
          <w:p w14:paraId="1E142B8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Teachers, students, laboratory assistants of the Dashoguz TSAI, specialists, water mgt experts, agronomists, foremen, tenants of the Yagtylyk farmer association and Garagum livestock farm, representatives of the hyakimliks of the Dashoguz velayat and Gorogly etrap. </w:t>
            </w:r>
          </w:p>
          <w:p w14:paraId="06D7415A" w14:textId="77777777" w:rsidR="006527D9" w:rsidRPr="006527D9" w:rsidRDefault="006527D9" w:rsidP="001B3992">
            <w:pPr>
              <w:rPr>
                <w:rFonts w:ascii="Times New Roman" w:hAnsi="Times New Roman" w:cs="Times New Roman"/>
                <w:sz w:val="20"/>
                <w:szCs w:val="20"/>
                <w:lang w:val="en-US"/>
              </w:rPr>
            </w:pPr>
          </w:p>
          <w:p w14:paraId="0AF2C29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27 people, including: women – 8, men – 21</w:t>
            </w:r>
          </w:p>
        </w:tc>
        <w:tc>
          <w:tcPr>
            <w:tcW w:w="5821" w:type="dxa"/>
          </w:tcPr>
          <w:p w14:paraId="1E2094E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and skills in assessing the degree of degradation of irrigated lands; were informed about the principles of the existing land degradation control system; and gained knowledge on the use of measuring instruments.</w:t>
            </w:r>
          </w:p>
        </w:tc>
      </w:tr>
      <w:tr w:rsidR="006527D9" w:rsidRPr="006527D9" w14:paraId="2E35A1EC" w14:textId="77777777" w:rsidTr="001B3992">
        <w:trPr>
          <w:trHeight w:val="70"/>
        </w:trPr>
        <w:tc>
          <w:tcPr>
            <w:tcW w:w="458" w:type="dxa"/>
          </w:tcPr>
          <w:p w14:paraId="177170D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7</w:t>
            </w:r>
          </w:p>
        </w:tc>
        <w:tc>
          <w:tcPr>
            <w:tcW w:w="2147" w:type="dxa"/>
          </w:tcPr>
          <w:p w14:paraId="7603E49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on the development of small grant proposals for members of the Yagtylyk farmer association’s community.</w:t>
            </w:r>
          </w:p>
        </w:tc>
        <w:tc>
          <w:tcPr>
            <w:tcW w:w="1440" w:type="dxa"/>
          </w:tcPr>
          <w:p w14:paraId="0E655CEF"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28 February -01 March  2019</w:t>
            </w:r>
          </w:p>
        </w:tc>
        <w:tc>
          <w:tcPr>
            <w:tcW w:w="2380" w:type="dxa"/>
          </w:tcPr>
          <w:p w14:paraId="61AAFBD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Teach members of the local community how to write project proposals for small grants.</w:t>
            </w:r>
          </w:p>
        </w:tc>
        <w:tc>
          <w:tcPr>
            <w:tcW w:w="3200" w:type="dxa"/>
          </w:tcPr>
          <w:p w14:paraId="778C37B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Activists, tenants, foremen, agronomists and other specialists of the Yagtylyk farmer association, representatives of the Gorogly etrap hyakimlik</w:t>
            </w:r>
          </w:p>
          <w:p w14:paraId="5942C57E" w14:textId="77777777" w:rsidR="006527D9" w:rsidRPr="006527D9" w:rsidRDefault="006527D9" w:rsidP="001B3992">
            <w:pPr>
              <w:rPr>
                <w:rFonts w:ascii="Times New Roman" w:hAnsi="Times New Roman" w:cs="Times New Roman"/>
                <w:sz w:val="20"/>
                <w:szCs w:val="20"/>
                <w:lang w:val="en-US"/>
              </w:rPr>
            </w:pPr>
          </w:p>
          <w:p w14:paraId="719F546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15 people, including: women – 1, men – 14</w:t>
            </w:r>
          </w:p>
        </w:tc>
        <w:tc>
          <w:tcPr>
            <w:tcW w:w="5821" w:type="dxa"/>
          </w:tcPr>
          <w:p w14:paraId="0875E74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on writing project proposals for their communities. According to the Daikhan Association, 6 draft versions of project proposals were prepared.</w:t>
            </w:r>
          </w:p>
        </w:tc>
      </w:tr>
      <w:tr w:rsidR="006527D9" w:rsidRPr="006527D9" w14:paraId="4C87EEFF" w14:textId="77777777" w:rsidTr="001B3992">
        <w:trPr>
          <w:trHeight w:val="1134"/>
        </w:trPr>
        <w:tc>
          <w:tcPr>
            <w:tcW w:w="458" w:type="dxa"/>
          </w:tcPr>
          <w:p w14:paraId="5A91B77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8</w:t>
            </w:r>
          </w:p>
        </w:tc>
        <w:tc>
          <w:tcPr>
            <w:tcW w:w="2147" w:type="dxa"/>
          </w:tcPr>
          <w:p w14:paraId="2339580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on the development of small grant proposals for members of Garagum livestock famr’s community.</w:t>
            </w:r>
          </w:p>
        </w:tc>
        <w:tc>
          <w:tcPr>
            <w:tcW w:w="1440" w:type="dxa"/>
          </w:tcPr>
          <w:p w14:paraId="69F2FD07"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05-06 March 2019</w:t>
            </w:r>
          </w:p>
        </w:tc>
        <w:tc>
          <w:tcPr>
            <w:tcW w:w="2380" w:type="dxa"/>
          </w:tcPr>
          <w:p w14:paraId="29E1D26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Teach members of the local community how to write project proposals for small grants.</w:t>
            </w:r>
          </w:p>
        </w:tc>
        <w:tc>
          <w:tcPr>
            <w:tcW w:w="3200" w:type="dxa"/>
          </w:tcPr>
          <w:p w14:paraId="5750AF1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Activists, shepherds and other specialists of the Garagum livestock farm, representatives of the Gorogly etrap hyakimlik</w:t>
            </w:r>
          </w:p>
          <w:p w14:paraId="4D5A4672" w14:textId="77777777" w:rsidR="006527D9" w:rsidRPr="006527D9" w:rsidRDefault="006527D9" w:rsidP="001B3992">
            <w:pPr>
              <w:rPr>
                <w:rFonts w:ascii="Times New Roman" w:hAnsi="Times New Roman" w:cs="Times New Roman"/>
                <w:sz w:val="20"/>
                <w:szCs w:val="20"/>
                <w:lang w:val="en-US"/>
              </w:rPr>
            </w:pPr>
          </w:p>
          <w:p w14:paraId="0280B278" w14:textId="0313E91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17 people, including: women – 2, men – 15</w:t>
            </w:r>
          </w:p>
        </w:tc>
        <w:tc>
          <w:tcPr>
            <w:tcW w:w="5821" w:type="dxa"/>
          </w:tcPr>
          <w:p w14:paraId="1E4B5EF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practical knowledge on writing project proposals for their communities. 5 draft versions of project proposals were prepared for the Garagum livestock farm.</w:t>
            </w:r>
          </w:p>
        </w:tc>
      </w:tr>
      <w:tr w:rsidR="006527D9" w:rsidRPr="006527D9" w14:paraId="742A60DB" w14:textId="77777777" w:rsidTr="001B3992">
        <w:trPr>
          <w:trHeight w:val="1134"/>
        </w:trPr>
        <w:tc>
          <w:tcPr>
            <w:tcW w:w="458" w:type="dxa"/>
          </w:tcPr>
          <w:p w14:paraId="15E88A6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9</w:t>
            </w:r>
          </w:p>
        </w:tc>
        <w:tc>
          <w:tcPr>
            <w:tcW w:w="2147" w:type="dxa"/>
          </w:tcPr>
          <w:p w14:paraId="1511414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"Development and implementation of inter-farm water use plan".</w:t>
            </w:r>
          </w:p>
        </w:tc>
        <w:tc>
          <w:tcPr>
            <w:tcW w:w="1440" w:type="dxa"/>
          </w:tcPr>
          <w:p w14:paraId="5201B6FA"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25-26 April 2019</w:t>
            </w:r>
          </w:p>
        </w:tc>
        <w:tc>
          <w:tcPr>
            <w:tcW w:w="2380" w:type="dxa"/>
          </w:tcPr>
          <w:p w14:paraId="26D5768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Transfer of knowledge on general concepts and skills for drawing up inter-farm water use plans, and their application.</w:t>
            </w:r>
          </w:p>
        </w:tc>
        <w:tc>
          <w:tcPr>
            <w:tcW w:w="3200" w:type="dxa"/>
          </w:tcPr>
          <w:p w14:paraId="6630ED7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Activists, peace workers, foremen, agronomists, teachers and students of TSAI, representatives of Gorogly etrap hyakimlik</w:t>
            </w:r>
          </w:p>
          <w:p w14:paraId="7E13A315" w14:textId="77777777" w:rsidR="006527D9" w:rsidRPr="006527D9" w:rsidRDefault="006527D9" w:rsidP="001B3992">
            <w:pPr>
              <w:rPr>
                <w:rFonts w:ascii="Times New Roman" w:hAnsi="Times New Roman" w:cs="Times New Roman"/>
                <w:sz w:val="20"/>
                <w:szCs w:val="20"/>
                <w:lang w:val="en-US"/>
              </w:rPr>
            </w:pPr>
          </w:p>
          <w:p w14:paraId="5264523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24 people, including: women – 2, men – 22</w:t>
            </w:r>
          </w:p>
          <w:p w14:paraId="6DB1FB7D" w14:textId="77777777" w:rsidR="006527D9" w:rsidRPr="006527D9" w:rsidRDefault="006527D9" w:rsidP="001B3992">
            <w:pPr>
              <w:rPr>
                <w:rFonts w:ascii="Times New Roman" w:hAnsi="Times New Roman" w:cs="Times New Roman"/>
                <w:sz w:val="20"/>
                <w:szCs w:val="20"/>
                <w:lang w:val="en-US"/>
              </w:rPr>
            </w:pPr>
          </w:p>
        </w:tc>
        <w:tc>
          <w:tcPr>
            <w:tcW w:w="5821" w:type="dxa"/>
          </w:tcPr>
          <w:p w14:paraId="6009D48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practical knowledge on drawing up inter-farm water use plans. The issues of rational use of water at the economic level were discussed. The water needs of agricultural crops were determined. A draft version of inter-farm water use plans (IWUP) was prepared. The issues of the introduction of IWUP at farm level were discussed. Methods of choosing irrigation techniques for different agricultural crops were learned.</w:t>
            </w:r>
          </w:p>
        </w:tc>
      </w:tr>
      <w:tr w:rsidR="006527D9" w:rsidRPr="006527D9" w14:paraId="7E3187C0" w14:textId="77777777" w:rsidTr="001B3992">
        <w:trPr>
          <w:trHeight w:val="1134"/>
        </w:trPr>
        <w:tc>
          <w:tcPr>
            <w:tcW w:w="458" w:type="dxa"/>
          </w:tcPr>
          <w:p w14:paraId="18D2A56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10</w:t>
            </w:r>
          </w:p>
        </w:tc>
        <w:tc>
          <w:tcPr>
            <w:tcW w:w="2147" w:type="dxa"/>
          </w:tcPr>
          <w:p w14:paraId="64200D0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"Study of operation principles of drip irrigation system and introduction to equipment configuration".</w:t>
            </w:r>
          </w:p>
        </w:tc>
        <w:tc>
          <w:tcPr>
            <w:tcW w:w="1440" w:type="dxa"/>
          </w:tcPr>
          <w:p w14:paraId="3C9F95C3"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14-15 May  2019</w:t>
            </w:r>
          </w:p>
        </w:tc>
        <w:tc>
          <w:tcPr>
            <w:tcW w:w="2380" w:type="dxa"/>
          </w:tcPr>
          <w:p w14:paraId="51412EB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Transfer of knowledge to students and teachers on the operation and maintenance of the drip irrigation system.</w:t>
            </w:r>
          </w:p>
        </w:tc>
        <w:tc>
          <w:tcPr>
            <w:tcW w:w="3200" w:type="dxa"/>
          </w:tcPr>
          <w:p w14:paraId="4CAAB46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Students, teachers of TSAI, UNDP project staff and specialists of the bidder company on installation of the drip irrigation system</w:t>
            </w:r>
          </w:p>
          <w:p w14:paraId="4BD849B5" w14:textId="77777777" w:rsidR="006527D9" w:rsidRPr="006527D9" w:rsidRDefault="006527D9" w:rsidP="001B3992">
            <w:pPr>
              <w:rPr>
                <w:rFonts w:ascii="Times New Roman" w:hAnsi="Times New Roman" w:cs="Times New Roman"/>
                <w:sz w:val="20"/>
                <w:szCs w:val="20"/>
                <w:lang w:val="en-US"/>
              </w:rPr>
            </w:pPr>
          </w:p>
          <w:p w14:paraId="4390809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21 people, including: women – 1</w:t>
            </w:r>
          </w:p>
          <w:p w14:paraId="19A2FB6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men – 20</w:t>
            </w:r>
          </w:p>
          <w:p w14:paraId="1C935545" w14:textId="77777777" w:rsidR="006527D9" w:rsidRPr="006527D9" w:rsidRDefault="006527D9" w:rsidP="001B3992">
            <w:pPr>
              <w:rPr>
                <w:rFonts w:ascii="Times New Roman" w:hAnsi="Times New Roman" w:cs="Times New Roman"/>
                <w:sz w:val="20"/>
                <w:szCs w:val="20"/>
                <w:lang w:val="en-US"/>
              </w:rPr>
            </w:pPr>
          </w:p>
        </w:tc>
        <w:tc>
          <w:tcPr>
            <w:tcW w:w="5821" w:type="dxa"/>
          </w:tcPr>
          <w:p w14:paraId="5B3AEA0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on the operation and maintenance of the drip irrigation system. Also in practice, they independently tested the system, carried out maintenance of drip tapes and water intake pumps.</w:t>
            </w:r>
          </w:p>
        </w:tc>
      </w:tr>
      <w:tr w:rsidR="006527D9" w:rsidRPr="006527D9" w14:paraId="163DFA8B" w14:textId="77777777" w:rsidTr="001B3992">
        <w:trPr>
          <w:trHeight w:val="1134"/>
        </w:trPr>
        <w:tc>
          <w:tcPr>
            <w:tcW w:w="458" w:type="dxa"/>
          </w:tcPr>
          <w:p w14:paraId="4D31D63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11</w:t>
            </w:r>
          </w:p>
        </w:tc>
        <w:tc>
          <w:tcPr>
            <w:tcW w:w="2147" w:type="dxa"/>
          </w:tcPr>
          <w:p w14:paraId="0BF3295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"Participatory land use planning in the context of climate change".</w:t>
            </w:r>
          </w:p>
        </w:tc>
        <w:tc>
          <w:tcPr>
            <w:tcW w:w="1440" w:type="dxa"/>
          </w:tcPr>
          <w:p w14:paraId="0A8594AC"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18-19 February 2020</w:t>
            </w:r>
          </w:p>
        </w:tc>
        <w:tc>
          <w:tcPr>
            <w:tcW w:w="2380" w:type="dxa"/>
          </w:tcPr>
          <w:p w14:paraId="41A5487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Transfer of knowledge and skills on joint land use planning to the participants.</w:t>
            </w:r>
          </w:p>
        </w:tc>
        <w:tc>
          <w:tcPr>
            <w:tcW w:w="3200" w:type="dxa"/>
          </w:tcPr>
          <w:p w14:paraId="7CD945EE" w14:textId="1E619F1F"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the Union of Youth, specialists, tenants, agronomists of Abadanlyk and B.Ovezov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water mgt experts of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specialists of Goroglysuvhojalyk PD</w:t>
            </w:r>
          </w:p>
          <w:p w14:paraId="365CB9B7" w14:textId="77777777" w:rsidR="006527D9" w:rsidRPr="006527D9" w:rsidRDefault="006527D9" w:rsidP="001B3992">
            <w:pPr>
              <w:rPr>
                <w:rFonts w:ascii="Times New Roman" w:hAnsi="Times New Roman" w:cs="Times New Roman"/>
                <w:sz w:val="20"/>
                <w:szCs w:val="20"/>
                <w:lang w:val="en-US"/>
              </w:rPr>
            </w:pPr>
          </w:p>
          <w:p w14:paraId="1E4D7DD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26 people, including: women – 3, men – 23</w:t>
            </w:r>
          </w:p>
        </w:tc>
        <w:tc>
          <w:tcPr>
            <w:tcW w:w="5821" w:type="dxa"/>
          </w:tcPr>
          <w:p w14:paraId="1DE2861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learned about the concept of joint land use planning; the main principles and approaches of joint land use planning; and got acquainted with the Legal foundations of joint land use planning in Turkmenistan. A draft plan for the joint land use was prepared.</w:t>
            </w:r>
          </w:p>
        </w:tc>
      </w:tr>
      <w:tr w:rsidR="006527D9" w:rsidRPr="006527D9" w14:paraId="55B812D2" w14:textId="77777777" w:rsidTr="001B3992">
        <w:trPr>
          <w:trHeight w:val="1134"/>
        </w:trPr>
        <w:tc>
          <w:tcPr>
            <w:tcW w:w="458" w:type="dxa"/>
          </w:tcPr>
          <w:p w14:paraId="62C15B1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12</w:t>
            </w:r>
          </w:p>
        </w:tc>
        <w:tc>
          <w:tcPr>
            <w:tcW w:w="2147" w:type="dxa"/>
          </w:tcPr>
          <w:p w14:paraId="2ED0953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"Development of small grant project proposals" for the communities, B.Ovezov farmer association.</w:t>
            </w:r>
          </w:p>
        </w:tc>
        <w:tc>
          <w:tcPr>
            <w:tcW w:w="1440" w:type="dxa"/>
          </w:tcPr>
          <w:p w14:paraId="12F83AB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25 June 2020</w:t>
            </w:r>
          </w:p>
        </w:tc>
        <w:tc>
          <w:tcPr>
            <w:tcW w:w="2380" w:type="dxa"/>
          </w:tcPr>
          <w:p w14:paraId="57F23881" w14:textId="07BFA996" w:rsidR="006527D9" w:rsidRPr="006527D9" w:rsidRDefault="00E8410E"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Educate</w:t>
            </w:r>
            <w:r w:rsidR="006527D9" w:rsidRPr="006527D9">
              <w:rPr>
                <w:rFonts w:ascii="Times New Roman" w:hAnsi="Times New Roman" w:cs="Times New Roman"/>
                <w:sz w:val="20"/>
                <w:szCs w:val="20"/>
                <w:lang w:val="en-US"/>
              </w:rPr>
              <w:t xml:space="preserve"> the community members on project proposal writing.</w:t>
            </w:r>
          </w:p>
        </w:tc>
        <w:tc>
          <w:tcPr>
            <w:tcW w:w="3200" w:type="dxa"/>
          </w:tcPr>
          <w:p w14:paraId="026E908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Activists, tenants, foremen, agronomists and other specialists B.Ovezov farmer association, representatives of Gorogly etrap hyakimlik.</w:t>
            </w:r>
          </w:p>
          <w:p w14:paraId="66AB081E" w14:textId="77777777" w:rsidR="006527D9" w:rsidRPr="006527D9" w:rsidRDefault="006527D9" w:rsidP="001B3992">
            <w:pPr>
              <w:rPr>
                <w:rFonts w:ascii="Times New Roman" w:hAnsi="Times New Roman" w:cs="Times New Roman"/>
                <w:sz w:val="20"/>
                <w:szCs w:val="20"/>
                <w:lang w:val="en-US"/>
              </w:rPr>
            </w:pPr>
          </w:p>
          <w:p w14:paraId="4A6363E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14 people, including: women – 3, men – 11</w:t>
            </w:r>
          </w:p>
          <w:p w14:paraId="61FB9EAE" w14:textId="77777777" w:rsidR="006527D9" w:rsidRPr="006527D9" w:rsidRDefault="006527D9" w:rsidP="001B3992">
            <w:pPr>
              <w:rPr>
                <w:rFonts w:ascii="Times New Roman" w:hAnsi="Times New Roman" w:cs="Times New Roman"/>
                <w:sz w:val="20"/>
                <w:szCs w:val="20"/>
                <w:lang w:val="en-US"/>
              </w:rPr>
            </w:pPr>
          </w:p>
        </w:tc>
        <w:tc>
          <w:tcPr>
            <w:tcW w:w="5821" w:type="dxa"/>
          </w:tcPr>
          <w:p w14:paraId="0D03614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on writing project proposals for their communities. According to the Daikhan Association of B.Ovezov, 4 draft versions of project proposals were prepared.</w:t>
            </w:r>
          </w:p>
        </w:tc>
      </w:tr>
      <w:tr w:rsidR="006527D9" w:rsidRPr="006527D9" w14:paraId="4B0935A8" w14:textId="77777777" w:rsidTr="001B3992">
        <w:trPr>
          <w:trHeight w:val="1134"/>
        </w:trPr>
        <w:tc>
          <w:tcPr>
            <w:tcW w:w="458" w:type="dxa"/>
          </w:tcPr>
          <w:p w14:paraId="11B6F24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13</w:t>
            </w:r>
          </w:p>
        </w:tc>
        <w:tc>
          <w:tcPr>
            <w:tcW w:w="2147" w:type="dxa"/>
          </w:tcPr>
          <w:p w14:paraId="327A896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Training "Development of small grant project proposals" for communities of Abadanlyk farmer association </w:t>
            </w:r>
          </w:p>
        </w:tc>
        <w:tc>
          <w:tcPr>
            <w:tcW w:w="1440" w:type="dxa"/>
          </w:tcPr>
          <w:p w14:paraId="21F52F6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26 June 2020</w:t>
            </w:r>
          </w:p>
        </w:tc>
        <w:tc>
          <w:tcPr>
            <w:tcW w:w="2380" w:type="dxa"/>
          </w:tcPr>
          <w:p w14:paraId="56290C4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Eduacate the community members on project proposal writing.</w:t>
            </w:r>
          </w:p>
        </w:tc>
        <w:tc>
          <w:tcPr>
            <w:tcW w:w="3200" w:type="dxa"/>
          </w:tcPr>
          <w:p w14:paraId="7FC851D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Activists, tenants, foremen, agronomists and other specialists of farmer association Abadanlyk, representatives of Gorogly etrap hyakimlik. </w:t>
            </w:r>
          </w:p>
          <w:p w14:paraId="42F957DD" w14:textId="77777777" w:rsidR="006527D9" w:rsidRPr="006527D9" w:rsidRDefault="006527D9" w:rsidP="001B3992">
            <w:pPr>
              <w:rPr>
                <w:rFonts w:ascii="Times New Roman" w:hAnsi="Times New Roman" w:cs="Times New Roman"/>
                <w:sz w:val="20"/>
                <w:szCs w:val="20"/>
                <w:lang w:val="en-US"/>
              </w:rPr>
            </w:pPr>
          </w:p>
          <w:p w14:paraId="72AC855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13 people, including: women – 2, men – 11</w:t>
            </w:r>
          </w:p>
          <w:p w14:paraId="5F841C17" w14:textId="77777777" w:rsidR="006527D9" w:rsidRPr="006527D9" w:rsidRDefault="006527D9" w:rsidP="001B3992">
            <w:pPr>
              <w:rPr>
                <w:rFonts w:ascii="Times New Roman" w:hAnsi="Times New Roman" w:cs="Times New Roman"/>
                <w:sz w:val="20"/>
                <w:szCs w:val="20"/>
                <w:lang w:val="en-US"/>
              </w:rPr>
            </w:pPr>
          </w:p>
        </w:tc>
        <w:tc>
          <w:tcPr>
            <w:tcW w:w="5821" w:type="dxa"/>
          </w:tcPr>
          <w:p w14:paraId="6A36954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on writing project proposals for their communities. According to the Daikhan Association, 4 draft versions of project proposals were prepared.</w:t>
            </w:r>
          </w:p>
        </w:tc>
      </w:tr>
      <w:tr w:rsidR="006527D9" w:rsidRPr="006527D9" w14:paraId="715B350D" w14:textId="77777777" w:rsidTr="001B3992">
        <w:trPr>
          <w:trHeight w:val="1134"/>
        </w:trPr>
        <w:tc>
          <w:tcPr>
            <w:tcW w:w="458" w:type="dxa"/>
          </w:tcPr>
          <w:p w14:paraId="3B5C53B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14</w:t>
            </w:r>
          </w:p>
        </w:tc>
        <w:tc>
          <w:tcPr>
            <w:tcW w:w="2147" w:type="dxa"/>
          </w:tcPr>
          <w:p w14:paraId="60043340" w14:textId="77777777"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bCs/>
                <w:iCs/>
                <w:sz w:val="20"/>
                <w:szCs w:val="20"/>
                <w:lang w:val="en-US"/>
              </w:rPr>
              <w:t>Hand-on training in the region of Dashoguz, Gorogly etrap, on the development of greenhouses and vermicultivation on household plots.</w:t>
            </w:r>
          </w:p>
        </w:tc>
        <w:tc>
          <w:tcPr>
            <w:tcW w:w="1440" w:type="dxa"/>
          </w:tcPr>
          <w:p w14:paraId="1C2EF8B1"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20 August 2021</w:t>
            </w:r>
          </w:p>
        </w:tc>
        <w:tc>
          <w:tcPr>
            <w:tcW w:w="2380" w:type="dxa"/>
          </w:tcPr>
          <w:p w14:paraId="51075AFE" w14:textId="77777777" w:rsidR="006527D9" w:rsidRPr="006527D9" w:rsidRDefault="006527D9" w:rsidP="001B3992">
            <w:pPr>
              <w:ind w:firstLine="33"/>
              <w:rPr>
                <w:rFonts w:ascii="Times New Roman" w:hAnsi="Times New Roman" w:cs="Times New Roman"/>
                <w:sz w:val="20"/>
                <w:szCs w:val="20"/>
                <w:lang w:val="en-US"/>
              </w:rPr>
            </w:pPr>
            <w:r w:rsidRPr="006527D9">
              <w:rPr>
                <w:rFonts w:ascii="Times New Roman" w:hAnsi="Times New Roman" w:cs="Times New Roman"/>
                <w:sz w:val="20"/>
                <w:szCs w:val="20"/>
                <w:lang w:val="en-US"/>
              </w:rPr>
              <w:t>The purpose of the practical training was to demonstrate sustainable practices; improve skills for the development of vermicultivation as a natural animal protein for poultry breeding; and the development of greenhouse farming on household plots based on organic fertilizers.</w:t>
            </w:r>
          </w:p>
        </w:tc>
        <w:tc>
          <w:tcPr>
            <w:tcW w:w="3200" w:type="dxa"/>
          </w:tcPr>
          <w:p w14:paraId="223AA10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Farmers, tenants, foremen, agronomists and other specialists of Abadanlyk farmer association, representatives of Gorogly etrap hyakimlik.</w:t>
            </w:r>
          </w:p>
          <w:p w14:paraId="3E418DAC" w14:textId="77777777" w:rsidR="006527D9" w:rsidRPr="006527D9" w:rsidRDefault="006527D9" w:rsidP="001B3992">
            <w:pPr>
              <w:rPr>
                <w:rFonts w:ascii="Times New Roman" w:hAnsi="Times New Roman" w:cs="Times New Roman"/>
                <w:sz w:val="20"/>
                <w:szCs w:val="20"/>
                <w:lang w:val="en-US"/>
              </w:rPr>
            </w:pPr>
          </w:p>
          <w:p w14:paraId="73E4D56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19 people, including: women – 4, men – 15</w:t>
            </w:r>
          </w:p>
          <w:p w14:paraId="2CDC9D8D" w14:textId="77777777" w:rsidR="006527D9" w:rsidRPr="006527D9" w:rsidRDefault="006527D9" w:rsidP="001B3992">
            <w:pPr>
              <w:rPr>
                <w:rFonts w:ascii="Times New Roman" w:hAnsi="Times New Roman" w:cs="Times New Roman"/>
                <w:sz w:val="20"/>
                <w:szCs w:val="20"/>
                <w:lang w:val="en-US"/>
              </w:rPr>
            </w:pPr>
          </w:p>
        </w:tc>
        <w:tc>
          <w:tcPr>
            <w:tcW w:w="5821" w:type="dxa"/>
          </w:tcPr>
          <w:p w14:paraId="2694F3E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The participants mastered the methods of using compost worms as a natural animal protein in poultry breeding; familiarized themselves with the requirements and conditions for breeding; learned about the destroyers of compost worms and measures to reduce them. </w:t>
            </w:r>
          </w:p>
          <w:p w14:paraId="3B5CC76B" w14:textId="77777777" w:rsidR="006527D9" w:rsidRPr="006527D9" w:rsidRDefault="006527D9" w:rsidP="001B3992">
            <w:pPr>
              <w:rPr>
                <w:rFonts w:ascii="Times New Roman" w:hAnsi="Times New Roman" w:cs="Times New Roman"/>
                <w:i/>
                <w:iCs/>
                <w:sz w:val="20"/>
                <w:szCs w:val="20"/>
                <w:lang w:val="en-US"/>
              </w:rPr>
            </w:pPr>
            <w:r w:rsidRPr="006527D9">
              <w:rPr>
                <w:rFonts w:ascii="Times New Roman" w:hAnsi="Times New Roman" w:cs="Times New Roman"/>
                <w:sz w:val="20"/>
                <w:szCs w:val="20"/>
                <w:lang w:val="en-US"/>
              </w:rPr>
              <w:t>Participants gained knowledge and skills regarding greenhouse farming, using the example of growing vegetables (cucumbers and tomatoes).</w:t>
            </w:r>
          </w:p>
        </w:tc>
      </w:tr>
      <w:tr w:rsidR="006527D9" w:rsidRPr="006527D9" w14:paraId="4C8F31BF" w14:textId="77777777" w:rsidTr="001B3992">
        <w:trPr>
          <w:trHeight w:val="1134"/>
        </w:trPr>
        <w:tc>
          <w:tcPr>
            <w:tcW w:w="458" w:type="dxa"/>
          </w:tcPr>
          <w:p w14:paraId="530F241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15</w:t>
            </w:r>
          </w:p>
        </w:tc>
        <w:tc>
          <w:tcPr>
            <w:tcW w:w="2147" w:type="dxa"/>
          </w:tcPr>
          <w:p w14:paraId="06E95810" w14:textId="77777777" w:rsidR="006527D9" w:rsidRPr="006527D9" w:rsidRDefault="006527D9" w:rsidP="001B3992">
            <w:pPr>
              <w:rPr>
                <w:rFonts w:ascii="Times New Roman" w:hAnsi="Times New Roman" w:cs="Times New Roman"/>
                <w:bCs/>
                <w:iCs/>
                <w:sz w:val="20"/>
                <w:szCs w:val="20"/>
                <w:lang w:val="en-US"/>
              </w:rPr>
            </w:pPr>
            <w:r w:rsidRPr="006527D9">
              <w:rPr>
                <w:rFonts w:ascii="Times New Roman" w:hAnsi="Times New Roman" w:cs="Times New Roman"/>
                <w:sz w:val="20"/>
                <w:szCs w:val="20"/>
                <w:lang w:val="en-US"/>
              </w:rPr>
              <w:t>Hand-on training on "Planting rules and recommendations for the care of a new garden".</w:t>
            </w:r>
          </w:p>
        </w:tc>
        <w:tc>
          <w:tcPr>
            <w:tcW w:w="1440" w:type="dxa"/>
          </w:tcPr>
          <w:p w14:paraId="40E40407" w14:textId="77777777" w:rsidR="006527D9" w:rsidRPr="006527D9" w:rsidRDefault="006527D9" w:rsidP="001B3992">
            <w:pPr>
              <w:jc w:val="center"/>
              <w:rPr>
                <w:rFonts w:ascii="Times New Roman" w:hAnsi="Times New Roman" w:cs="Times New Roman"/>
                <w:bCs/>
                <w:iCs/>
                <w:sz w:val="20"/>
                <w:szCs w:val="20"/>
                <w:lang w:val="en-US"/>
              </w:rPr>
            </w:pPr>
            <w:r w:rsidRPr="006527D9">
              <w:rPr>
                <w:rFonts w:ascii="Times New Roman" w:hAnsi="Times New Roman" w:cs="Times New Roman"/>
                <w:bCs/>
                <w:iCs/>
                <w:sz w:val="20"/>
                <w:szCs w:val="20"/>
                <w:lang w:val="en-US"/>
              </w:rPr>
              <w:t>06 November 2021</w:t>
            </w:r>
          </w:p>
        </w:tc>
        <w:tc>
          <w:tcPr>
            <w:tcW w:w="2380" w:type="dxa"/>
          </w:tcPr>
          <w:p w14:paraId="067B4C73" w14:textId="77777777" w:rsidR="006527D9" w:rsidRPr="006527D9" w:rsidRDefault="006527D9" w:rsidP="001B3992">
            <w:pPr>
              <w:ind w:firstLine="33"/>
              <w:rPr>
                <w:rFonts w:ascii="Times New Roman" w:hAnsi="Times New Roman" w:cs="Times New Roman"/>
                <w:sz w:val="20"/>
                <w:szCs w:val="20"/>
                <w:lang w:val="en-US"/>
              </w:rPr>
            </w:pPr>
            <w:r w:rsidRPr="006527D9">
              <w:rPr>
                <w:rFonts w:ascii="Times New Roman" w:hAnsi="Times New Roman" w:cs="Times New Roman"/>
                <w:sz w:val="20"/>
                <w:szCs w:val="20"/>
                <w:lang w:val="en-US"/>
              </w:rPr>
              <w:t>The purpose of the event was to improve the skills of local agricultural societies, and to promote the expansion of horticulture development practices.</w:t>
            </w:r>
          </w:p>
        </w:tc>
        <w:tc>
          <w:tcPr>
            <w:tcW w:w="3200" w:type="dxa"/>
          </w:tcPr>
          <w:p w14:paraId="43308B5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Farmers, tenants, foremen, agronomists and other specialists Abadanlyk farmer association, representatives of Gorogly etrap hyakimlik, TSAI, members of UoIE </w:t>
            </w:r>
          </w:p>
          <w:p w14:paraId="385DEE28" w14:textId="77777777" w:rsidR="006527D9" w:rsidRPr="006527D9" w:rsidRDefault="006527D9" w:rsidP="001B3992">
            <w:pPr>
              <w:rPr>
                <w:rFonts w:ascii="Times New Roman" w:hAnsi="Times New Roman" w:cs="Times New Roman"/>
                <w:sz w:val="20"/>
                <w:szCs w:val="20"/>
                <w:lang w:val="en-US"/>
              </w:rPr>
            </w:pPr>
          </w:p>
          <w:p w14:paraId="068649C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22 people, including: women – 3, men – 19</w:t>
            </w:r>
          </w:p>
          <w:p w14:paraId="68CA0C12" w14:textId="77777777" w:rsidR="006527D9" w:rsidRPr="006527D9" w:rsidRDefault="006527D9" w:rsidP="001B3992">
            <w:pPr>
              <w:rPr>
                <w:rFonts w:ascii="Times New Roman" w:hAnsi="Times New Roman" w:cs="Times New Roman"/>
                <w:sz w:val="20"/>
                <w:szCs w:val="20"/>
                <w:lang w:val="en-US"/>
              </w:rPr>
            </w:pPr>
          </w:p>
        </w:tc>
        <w:tc>
          <w:tcPr>
            <w:tcW w:w="5821" w:type="dxa"/>
          </w:tcPr>
          <w:p w14:paraId="2A3DFD2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During the workshop, experts spoke in detail about the main stages of preparing the site and planting fruit trees. The planting scheme was presented and recommendations for combining crops were given. Separate topics were: the protection of seedlings against low temperatures; soil requirements and tree placement, and how to irrigate them. At the end of the workshop, the methods of planting fruit trees were effectively demonstrated.</w:t>
            </w:r>
          </w:p>
          <w:p w14:paraId="2724DF17" w14:textId="77777777" w:rsidR="006527D9" w:rsidRPr="006527D9" w:rsidRDefault="006527D9" w:rsidP="001B3992">
            <w:pPr>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In total, about 5,000 seedlings of fruit trees (tall and dwarf) were planted in two project regions, purchased with the support of the USAID project on Competitiveness, Trade and Job Creation in Central Asia (CTJ) in the official nursery of Samarkand, Uzbekistan.</w:t>
            </w:r>
          </w:p>
        </w:tc>
      </w:tr>
      <w:tr w:rsidR="006527D9" w:rsidRPr="006527D9" w14:paraId="617398EE" w14:textId="77777777" w:rsidTr="001B3992">
        <w:trPr>
          <w:trHeight w:val="1134"/>
        </w:trPr>
        <w:tc>
          <w:tcPr>
            <w:tcW w:w="458" w:type="dxa"/>
          </w:tcPr>
          <w:p w14:paraId="2C7455A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16</w:t>
            </w:r>
          </w:p>
        </w:tc>
        <w:tc>
          <w:tcPr>
            <w:tcW w:w="2147" w:type="dxa"/>
          </w:tcPr>
          <w:p w14:paraId="0607161B" w14:textId="77777777" w:rsidR="006527D9" w:rsidRPr="006527D9" w:rsidRDefault="006527D9" w:rsidP="001B3992">
            <w:pPr>
              <w:rPr>
                <w:rFonts w:ascii="Times New Roman" w:hAnsi="Times New Roman" w:cs="Times New Roman"/>
                <w:bCs/>
                <w:iCs/>
                <w:sz w:val="20"/>
                <w:szCs w:val="20"/>
                <w:lang w:val="en-US"/>
              </w:rPr>
            </w:pPr>
            <w:r w:rsidRPr="006527D9">
              <w:rPr>
                <w:rFonts w:ascii="Times New Roman" w:hAnsi="Times New Roman" w:cs="Times New Roman"/>
                <w:bCs/>
                <w:iCs/>
                <w:sz w:val="20"/>
                <w:szCs w:val="20"/>
                <w:lang w:val="en-US"/>
              </w:rPr>
              <w:t>Training of local consultants to disseminate knowledge and skills on integrated management of natural resources in the Agro-information centers of the project.</w:t>
            </w:r>
          </w:p>
        </w:tc>
        <w:tc>
          <w:tcPr>
            <w:tcW w:w="1440" w:type="dxa"/>
          </w:tcPr>
          <w:p w14:paraId="58E7B7E3"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11 November 2021</w:t>
            </w:r>
          </w:p>
        </w:tc>
        <w:tc>
          <w:tcPr>
            <w:tcW w:w="2380" w:type="dxa"/>
          </w:tcPr>
          <w:p w14:paraId="4C867481" w14:textId="77777777" w:rsidR="006527D9" w:rsidRPr="006527D9" w:rsidRDefault="006527D9" w:rsidP="001B3992">
            <w:pPr>
              <w:ind w:right="-69" w:hanging="13"/>
              <w:rPr>
                <w:rFonts w:ascii="Times New Roman" w:hAnsi="Times New Roman" w:cs="Times New Roman"/>
                <w:sz w:val="20"/>
                <w:szCs w:val="20"/>
                <w:lang w:val="en-US"/>
              </w:rPr>
            </w:pPr>
            <w:r w:rsidRPr="006527D9">
              <w:rPr>
                <w:rFonts w:ascii="Times New Roman" w:hAnsi="Times New Roman" w:cs="Times New Roman"/>
                <w:sz w:val="20"/>
                <w:szCs w:val="20"/>
                <w:lang w:val="en-US"/>
              </w:rPr>
              <w:t>The main purpose of the training was to provide skills for the dissemination of knowledge among agricultural producers. An additional value of the training was the informing of local consultants regarding the work of independent providers of environmental services.</w:t>
            </w:r>
          </w:p>
        </w:tc>
        <w:tc>
          <w:tcPr>
            <w:tcW w:w="3200" w:type="dxa"/>
          </w:tcPr>
          <w:p w14:paraId="5D304810" w14:textId="2A94DA85"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hyakimlik etrap Gorogly, specialists of pilot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TSAI and Regional Nature Conservation Departments, local representatives of water management organizations of Gorogly etrap.</w:t>
            </w:r>
          </w:p>
          <w:p w14:paraId="2049676E" w14:textId="77777777" w:rsidR="006527D9" w:rsidRPr="006527D9" w:rsidRDefault="006527D9" w:rsidP="001B3992">
            <w:pPr>
              <w:rPr>
                <w:rFonts w:ascii="Times New Roman" w:hAnsi="Times New Roman" w:cs="Times New Roman"/>
                <w:sz w:val="20"/>
                <w:szCs w:val="20"/>
                <w:lang w:val="en-US"/>
              </w:rPr>
            </w:pPr>
          </w:p>
          <w:p w14:paraId="3B11A3B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20 people, including: women – 3, men – 19</w:t>
            </w:r>
          </w:p>
          <w:p w14:paraId="2EC2FC53" w14:textId="77777777" w:rsidR="006527D9" w:rsidRPr="006527D9" w:rsidRDefault="006527D9" w:rsidP="001B3992">
            <w:pPr>
              <w:rPr>
                <w:rFonts w:ascii="Times New Roman" w:hAnsi="Times New Roman" w:cs="Times New Roman"/>
                <w:sz w:val="20"/>
                <w:szCs w:val="20"/>
                <w:lang w:val="en-US"/>
              </w:rPr>
            </w:pPr>
          </w:p>
        </w:tc>
        <w:tc>
          <w:tcPr>
            <w:tcW w:w="5821" w:type="dxa"/>
          </w:tcPr>
          <w:p w14:paraId="0956C942" w14:textId="77777777" w:rsidR="006527D9" w:rsidRPr="006527D9" w:rsidRDefault="006527D9" w:rsidP="001B3992">
            <w:pPr>
              <w:rPr>
                <w:rFonts w:ascii="Times New Roman" w:hAnsi="Times New Roman" w:cs="Times New Roman"/>
                <w:bCs/>
                <w:iCs/>
                <w:sz w:val="20"/>
                <w:szCs w:val="20"/>
                <w:lang w:val="en-US"/>
              </w:rPr>
            </w:pPr>
            <w:r w:rsidRPr="006527D9">
              <w:rPr>
                <w:rFonts w:ascii="Times New Roman" w:hAnsi="Times New Roman" w:cs="Times New Roman"/>
                <w:sz w:val="20"/>
                <w:szCs w:val="20"/>
                <w:lang w:val="en-US"/>
              </w:rPr>
              <w:t>Local consultants were able to assist farmers in knowledge and experience sharing in the field of agriculture; local-level capacity building and introducing of modern technologies in agriculture. The moderator of the training was Mr. Akmurad Gardashov, the national expert of the UNDP project.</w:t>
            </w:r>
          </w:p>
        </w:tc>
      </w:tr>
      <w:tr w:rsidR="006527D9" w:rsidRPr="006527D9" w14:paraId="73BA9717" w14:textId="77777777" w:rsidTr="001B3992">
        <w:trPr>
          <w:trHeight w:val="260"/>
        </w:trPr>
        <w:tc>
          <w:tcPr>
            <w:tcW w:w="15446" w:type="dxa"/>
            <w:gridSpan w:val="6"/>
            <w:shd w:val="clear" w:color="auto" w:fill="E5DFEC" w:themeFill="accent4" w:themeFillTint="33"/>
          </w:tcPr>
          <w:p w14:paraId="2ABEC5E4" w14:textId="7BB3D5AE"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b/>
                <w:bCs/>
                <w:sz w:val="20"/>
                <w:szCs w:val="20"/>
                <w:lang w:val="en-US"/>
              </w:rPr>
              <w:t xml:space="preserve">Pilot Etrap </w:t>
            </w:r>
            <w:r w:rsidR="00B20B67">
              <w:rPr>
                <w:rFonts w:ascii="Times New Roman" w:hAnsi="Times New Roman" w:cs="Times New Roman"/>
                <w:b/>
                <w:bCs/>
                <w:sz w:val="20"/>
                <w:szCs w:val="20"/>
                <w:lang w:val="en-US"/>
              </w:rPr>
              <w:t>Danew</w:t>
            </w:r>
            <w:r w:rsidRPr="006527D9">
              <w:rPr>
                <w:rFonts w:ascii="Times New Roman" w:hAnsi="Times New Roman" w:cs="Times New Roman"/>
                <w:b/>
                <w:bCs/>
                <w:sz w:val="20"/>
                <w:szCs w:val="20"/>
                <w:lang w:val="en-US"/>
              </w:rPr>
              <w:t>, Lebap Velayat</w:t>
            </w:r>
          </w:p>
        </w:tc>
      </w:tr>
      <w:tr w:rsidR="006527D9" w:rsidRPr="006527D9" w14:paraId="5456C2CB" w14:textId="77777777" w:rsidTr="001B3992">
        <w:trPr>
          <w:trHeight w:val="1134"/>
        </w:trPr>
        <w:tc>
          <w:tcPr>
            <w:tcW w:w="458" w:type="dxa"/>
          </w:tcPr>
          <w:p w14:paraId="5843305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147" w:type="dxa"/>
            <w:shd w:val="clear" w:color="auto" w:fill="FFFFFF" w:themeFill="background1"/>
          </w:tcPr>
          <w:p w14:paraId="24A22B2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"Participatory land use planning in the context of climate change".</w:t>
            </w:r>
          </w:p>
        </w:tc>
        <w:tc>
          <w:tcPr>
            <w:tcW w:w="1440" w:type="dxa"/>
          </w:tcPr>
          <w:p w14:paraId="7C5D93A9"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14-15 June 2017</w:t>
            </w:r>
          </w:p>
        </w:tc>
        <w:tc>
          <w:tcPr>
            <w:tcW w:w="2380" w:type="dxa"/>
          </w:tcPr>
          <w:p w14:paraId="2CF6B23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 provide participants with general concepts, methods and tools of joint land use planning.</w:t>
            </w:r>
          </w:p>
        </w:tc>
        <w:tc>
          <w:tcPr>
            <w:tcW w:w="3200" w:type="dxa"/>
          </w:tcPr>
          <w:p w14:paraId="0F1F5FD1" w14:textId="22221F09"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managers, tenants of Watan and Parahat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hyakimlik.</w:t>
            </w:r>
          </w:p>
          <w:p w14:paraId="41AB901F" w14:textId="77777777" w:rsidR="006527D9" w:rsidRPr="006527D9" w:rsidRDefault="006527D9" w:rsidP="001B3992">
            <w:pPr>
              <w:rPr>
                <w:rFonts w:ascii="Times New Roman" w:hAnsi="Times New Roman" w:cs="Times New Roman"/>
                <w:sz w:val="20"/>
                <w:szCs w:val="20"/>
                <w:lang w:val="en-US"/>
              </w:rPr>
            </w:pPr>
          </w:p>
          <w:p w14:paraId="6DC4BBC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31 people, including: women – 14, men – 17</w:t>
            </w:r>
          </w:p>
          <w:p w14:paraId="2F644B7C" w14:textId="77777777" w:rsidR="006527D9" w:rsidRPr="006527D9" w:rsidRDefault="006527D9" w:rsidP="001B3992">
            <w:pPr>
              <w:rPr>
                <w:rFonts w:ascii="Times New Roman" w:hAnsi="Times New Roman" w:cs="Times New Roman"/>
                <w:sz w:val="20"/>
                <w:szCs w:val="20"/>
                <w:lang w:val="en-US"/>
              </w:rPr>
            </w:pPr>
          </w:p>
        </w:tc>
        <w:tc>
          <w:tcPr>
            <w:tcW w:w="5821" w:type="dxa"/>
          </w:tcPr>
          <w:p w14:paraId="35B0A27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actual agricultural problems of dense areas are revealed and ranked by relevance of the problems. A preliminary joint land use plan has been drawn up separately for each farm.</w:t>
            </w:r>
          </w:p>
        </w:tc>
      </w:tr>
      <w:tr w:rsidR="006527D9" w:rsidRPr="006527D9" w14:paraId="1CDA7FEB" w14:textId="77777777" w:rsidTr="001B3992">
        <w:trPr>
          <w:trHeight w:val="1134"/>
        </w:trPr>
        <w:tc>
          <w:tcPr>
            <w:tcW w:w="458" w:type="dxa"/>
          </w:tcPr>
          <w:p w14:paraId="1F7BCBB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147" w:type="dxa"/>
            <w:shd w:val="clear" w:color="auto" w:fill="FFFFFF" w:themeFill="background1"/>
          </w:tcPr>
          <w:p w14:paraId="6B435A3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"Laser planning of irrigated lands using laser technology".</w:t>
            </w:r>
          </w:p>
        </w:tc>
        <w:tc>
          <w:tcPr>
            <w:tcW w:w="1440" w:type="dxa"/>
          </w:tcPr>
          <w:p w14:paraId="11E8B9F0"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07-08 February 2018</w:t>
            </w:r>
          </w:p>
        </w:tc>
        <w:tc>
          <w:tcPr>
            <w:tcW w:w="2380" w:type="dxa"/>
          </w:tcPr>
          <w:p w14:paraId="2831EA7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Introducing local specialists and land users to the advantages of laser technology, and improving the knowledge and skills of participants when using laser equipment in practice.</w:t>
            </w:r>
          </w:p>
        </w:tc>
        <w:tc>
          <w:tcPr>
            <w:tcW w:w="3200" w:type="dxa"/>
          </w:tcPr>
          <w:p w14:paraId="1DFC3BCF" w14:textId="28341076"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managers, tenants, foremen of Watan and Parahat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hyakimliks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and Lebap velayat, specialists of Berzensuvhojalyk PD. </w:t>
            </w:r>
          </w:p>
          <w:p w14:paraId="708F3B9A" w14:textId="77777777" w:rsidR="006527D9" w:rsidRPr="006527D9" w:rsidRDefault="006527D9" w:rsidP="001B3992">
            <w:pPr>
              <w:rPr>
                <w:rFonts w:ascii="Times New Roman" w:hAnsi="Times New Roman" w:cs="Times New Roman"/>
                <w:sz w:val="20"/>
                <w:szCs w:val="20"/>
                <w:lang w:val="en-US"/>
              </w:rPr>
            </w:pPr>
          </w:p>
          <w:p w14:paraId="41EE871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26 people, including: women – 7, men – 19</w:t>
            </w:r>
          </w:p>
        </w:tc>
        <w:tc>
          <w:tcPr>
            <w:tcW w:w="5821" w:type="dxa"/>
          </w:tcPr>
          <w:p w14:paraId="76C2739F" w14:textId="77777777" w:rsidR="006527D9" w:rsidRPr="006527D9" w:rsidRDefault="006527D9" w:rsidP="001B3992">
            <w:pPr>
              <w:ind w:left="34"/>
              <w:rPr>
                <w:rFonts w:ascii="Times New Roman" w:hAnsi="Times New Roman" w:cs="Times New Roman"/>
                <w:bCs/>
                <w:sz w:val="20"/>
                <w:szCs w:val="20"/>
                <w:lang w:val="en-US"/>
              </w:rPr>
            </w:pPr>
            <w:r w:rsidRPr="006527D9">
              <w:rPr>
                <w:rFonts w:ascii="Times New Roman" w:hAnsi="Times New Roman" w:cs="Times New Roman"/>
                <w:sz w:val="20"/>
                <w:szCs w:val="20"/>
                <w:lang w:val="en-US"/>
              </w:rPr>
              <w:t>The participants analyzed the cause-effect relationship of land surface irregularities; conducted a comparative analysis of traditional and laser technology; assessed the economic efficiency of the laser planner; studied the technique of irrigation of row crops on planned lands; and together with the trainers prepared a SWOT analysis of the adaptation potential of WUAs. In addition, during the practical part of the training, the participants learned how to conduct topographic surveys using a laser level; got acquainted with the laser planner kit and the technology of laser planning.</w:t>
            </w:r>
          </w:p>
        </w:tc>
      </w:tr>
      <w:tr w:rsidR="006527D9" w:rsidRPr="006527D9" w14:paraId="35A2CEC5" w14:textId="77777777" w:rsidTr="001B3992">
        <w:trPr>
          <w:trHeight w:val="1134"/>
        </w:trPr>
        <w:tc>
          <w:tcPr>
            <w:tcW w:w="458" w:type="dxa"/>
          </w:tcPr>
          <w:p w14:paraId="056A163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3</w:t>
            </w:r>
          </w:p>
        </w:tc>
        <w:tc>
          <w:tcPr>
            <w:tcW w:w="2147" w:type="dxa"/>
            <w:shd w:val="clear" w:color="auto" w:fill="FFFFFF" w:themeFill="background1"/>
          </w:tcPr>
          <w:p w14:paraId="51E4010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"Development of local adaptation plans and community mobilization".</w:t>
            </w:r>
          </w:p>
        </w:tc>
        <w:tc>
          <w:tcPr>
            <w:tcW w:w="1440" w:type="dxa"/>
          </w:tcPr>
          <w:p w14:paraId="3307F502"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12-13 April 2018</w:t>
            </w:r>
          </w:p>
        </w:tc>
        <w:tc>
          <w:tcPr>
            <w:tcW w:w="2380" w:type="dxa"/>
          </w:tcPr>
          <w:p w14:paraId="534F1F8C" w14:textId="691B033B"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Joint development of local adaptation plans for pilot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"Watan" and "Parahat"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for further implementation in the context of climate change.</w:t>
            </w:r>
          </w:p>
        </w:tc>
        <w:tc>
          <w:tcPr>
            <w:tcW w:w="3200" w:type="dxa"/>
          </w:tcPr>
          <w:p w14:paraId="1D7A2530" w14:textId="6476345E"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managers, water mgt experts, agronomists, foremen, tenants of the Watan and Parakhat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the hyakimliks of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and the Lebap Velayat, specialists of Berzensuvhojalyk PD. </w:t>
            </w:r>
          </w:p>
          <w:p w14:paraId="71F1686B" w14:textId="77777777" w:rsidR="006527D9" w:rsidRPr="006527D9" w:rsidRDefault="006527D9" w:rsidP="001B3992">
            <w:pPr>
              <w:rPr>
                <w:rFonts w:ascii="Times New Roman" w:hAnsi="Times New Roman" w:cs="Times New Roman"/>
                <w:sz w:val="20"/>
                <w:szCs w:val="20"/>
                <w:lang w:val="en-US"/>
              </w:rPr>
            </w:pPr>
          </w:p>
          <w:p w14:paraId="553FC3B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34 people, including: women – 13, men – 21</w:t>
            </w:r>
          </w:p>
          <w:p w14:paraId="0A44EEAC" w14:textId="77777777" w:rsidR="006527D9" w:rsidRPr="006527D9" w:rsidRDefault="006527D9" w:rsidP="001B3992">
            <w:pPr>
              <w:rPr>
                <w:rFonts w:ascii="Times New Roman" w:hAnsi="Times New Roman" w:cs="Times New Roman"/>
                <w:sz w:val="20"/>
                <w:szCs w:val="20"/>
                <w:lang w:val="en-US"/>
              </w:rPr>
            </w:pPr>
          </w:p>
        </w:tc>
        <w:tc>
          <w:tcPr>
            <w:tcW w:w="5821" w:type="dxa"/>
          </w:tcPr>
          <w:p w14:paraId="1184FB2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got informed on the existing financial plans of the farm, and the importance of incorporating adaptation measures into them. The participants prepared preliminary adaptation measures to include in the financial plans of the farm, inter-farmwater use plans, and the agrotechnical map of cotton cultivation.  The participants also took steps to develop local adaptation plans and involve local communities.</w:t>
            </w:r>
          </w:p>
        </w:tc>
      </w:tr>
      <w:tr w:rsidR="006527D9" w:rsidRPr="006527D9" w14:paraId="3EEA41BC" w14:textId="77777777" w:rsidTr="001B3992">
        <w:trPr>
          <w:trHeight w:val="1134"/>
        </w:trPr>
        <w:tc>
          <w:tcPr>
            <w:tcW w:w="458" w:type="dxa"/>
          </w:tcPr>
          <w:p w14:paraId="41E334B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4</w:t>
            </w:r>
          </w:p>
        </w:tc>
        <w:tc>
          <w:tcPr>
            <w:tcW w:w="2147" w:type="dxa"/>
            <w:shd w:val="clear" w:color="auto" w:fill="FFFFFF" w:themeFill="background1"/>
          </w:tcPr>
          <w:p w14:paraId="446AC99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"Combating salinization of irrigated lands"</w:t>
            </w:r>
          </w:p>
        </w:tc>
        <w:tc>
          <w:tcPr>
            <w:tcW w:w="1440" w:type="dxa"/>
          </w:tcPr>
          <w:p w14:paraId="4FC58A83"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15-16 May 2018</w:t>
            </w:r>
          </w:p>
        </w:tc>
        <w:tc>
          <w:tcPr>
            <w:tcW w:w="2380" w:type="dxa"/>
          </w:tcPr>
          <w:p w14:paraId="685FB4C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 convey to the participants the concept and skills of countering salinization of irrigated lands at the farm level.</w:t>
            </w:r>
          </w:p>
        </w:tc>
        <w:tc>
          <w:tcPr>
            <w:tcW w:w="3200" w:type="dxa"/>
          </w:tcPr>
          <w:p w14:paraId="3AA82E49" w14:textId="67DE7D98"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managers, water mgt experts, agronomists, foremen, tenants of the Watan and Parakhat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the hyakimliks of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and the Lebap Velayat, specialists of Berzensuvhojalyk PD.</w:t>
            </w:r>
          </w:p>
          <w:p w14:paraId="61046C20" w14:textId="77777777" w:rsidR="006527D9" w:rsidRPr="006527D9" w:rsidRDefault="006527D9" w:rsidP="001B3992">
            <w:pPr>
              <w:rPr>
                <w:rFonts w:ascii="Times New Roman" w:hAnsi="Times New Roman" w:cs="Times New Roman"/>
                <w:sz w:val="20"/>
                <w:szCs w:val="20"/>
                <w:lang w:val="en-US"/>
              </w:rPr>
            </w:pPr>
          </w:p>
          <w:p w14:paraId="01B4FE0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31 people, including: women – 8, men - 23</w:t>
            </w:r>
          </w:p>
          <w:p w14:paraId="178192A2" w14:textId="77777777" w:rsidR="006527D9" w:rsidRPr="006527D9" w:rsidRDefault="006527D9" w:rsidP="001B3992">
            <w:pPr>
              <w:rPr>
                <w:rFonts w:ascii="Times New Roman" w:hAnsi="Times New Roman" w:cs="Times New Roman"/>
                <w:sz w:val="20"/>
                <w:szCs w:val="20"/>
                <w:lang w:val="en-US"/>
              </w:rPr>
            </w:pPr>
          </w:p>
        </w:tc>
        <w:tc>
          <w:tcPr>
            <w:tcW w:w="5821" w:type="dxa"/>
          </w:tcPr>
          <w:p w14:paraId="60E306A7" w14:textId="77777777" w:rsidR="006527D9" w:rsidRPr="006527D9" w:rsidRDefault="006527D9" w:rsidP="001B3992">
            <w:pPr>
              <w:tabs>
                <w:tab w:val="left" w:pos="6018"/>
              </w:tabs>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became aware of the need to counter salinization of irrigated lands; assessed the land reclamation condition in practice; drew up a plan of irrigation and reclamation measures to improve the reclamation condition; and were familiarized with some PRA methods for assessing the reclamation condition of irrigated lands. During the practical classes, the participants were familiarized with observation wells, measured the groundwater level and its mineralization.</w:t>
            </w:r>
          </w:p>
          <w:p w14:paraId="00830F2F"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At the end of the training, the participants acquired concepts and skills to combat salinization of irrigated lands, which contributed to raised awareness, publicity, responsibility, which served as motivation for the participants to treat the use of irrigated lands fairly and seriously in the future.</w:t>
            </w:r>
          </w:p>
        </w:tc>
      </w:tr>
      <w:tr w:rsidR="006527D9" w:rsidRPr="006527D9" w14:paraId="41863573" w14:textId="77777777" w:rsidTr="001B3992">
        <w:trPr>
          <w:trHeight w:val="1134"/>
        </w:trPr>
        <w:tc>
          <w:tcPr>
            <w:tcW w:w="458" w:type="dxa"/>
          </w:tcPr>
          <w:p w14:paraId="3BE8A3F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5</w:t>
            </w:r>
          </w:p>
        </w:tc>
        <w:tc>
          <w:tcPr>
            <w:tcW w:w="2147" w:type="dxa"/>
            <w:shd w:val="clear" w:color="auto" w:fill="FFFFFF" w:themeFill="background1"/>
          </w:tcPr>
          <w:p w14:paraId="66E6F16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"Optimization of mineral nutrition of cotton"</w:t>
            </w:r>
          </w:p>
        </w:tc>
        <w:tc>
          <w:tcPr>
            <w:tcW w:w="1440" w:type="dxa"/>
          </w:tcPr>
          <w:p w14:paraId="44C8D35D"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19-20 June  2018</w:t>
            </w:r>
          </w:p>
        </w:tc>
        <w:tc>
          <w:tcPr>
            <w:tcW w:w="2380" w:type="dxa"/>
          </w:tcPr>
          <w:p w14:paraId="67617EC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Knowledge and skill transfer on the rational use of mineral fertilizers in cotton growing to the participants.</w:t>
            </w:r>
          </w:p>
        </w:tc>
        <w:tc>
          <w:tcPr>
            <w:tcW w:w="3200" w:type="dxa"/>
          </w:tcPr>
          <w:p w14:paraId="2249C35B" w14:textId="5566A188"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water mgt experts, agronomists, foremen, tenants of the Watan and Parakhat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the hyakimliks of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and the Lebap Velayat, specialists of Berzensuvhodzhalyk. </w:t>
            </w:r>
          </w:p>
          <w:p w14:paraId="02D847D7" w14:textId="77777777" w:rsidR="006527D9" w:rsidRPr="006527D9" w:rsidRDefault="006527D9" w:rsidP="001B3992">
            <w:pPr>
              <w:rPr>
                <w:rFonts w:ascii="Times New Roman" w:hAnsi="Times New Roman" w:cs="Times New Roman"/>
                <w:sz w:val="20"/>
                <w:szCs w:val="20"/>
                <w:lang w:val="en-US"/>
              </w:rPr>
            </w:pPr>
          </w:p>
          <w:p w14:paraId="3E48A50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25 people, including: women – 5, men – 20</w:t>
            </w:r>
          </w:p>
        </w:tc>
        <w:tc>
          <w:tcPr>
            <w:tcW w:w="5821" w:type="dxa"/>
          </w:tcPr>
          <w:p w14:paraId="03F0A21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Participants, in small groups, assessed the needs of mineral fertilizers in cotton; mastered the concept of agrochemical cartography and express methods of agrochemical analysis; gained skills in calculating the dose of fertilizers and learned about the timing and methods of applying mineral fertilizers.</w:t>
            </w:r>
          </w:p>
        </w:tc>
      </w:tr>
      <w:tr w:rsidR="006527D9" w:rsidRPr="006527D9" w14:paraId="38B72D02" w14:textId="77777777" w:rsidTr="001B3992">
        <w:trPr>
          <w:trHeight w:val="1134"/>
        </w:trPr>
        <w:tc>
          <w:tcPr>
            <w:tcW w:w="458" w:type="dxa"/>
          </w:tcPr>
          <w:p w14:paraId="54BD5D5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6</w:t>
            </w:r>
          </w:p>
        </w:tc>
        <w:tc>
          <w:tcPr>
            <w:tcW w:w="2147" w:type="dxa"/>
            <w:shd w:val="clear" w:color="auto" w:fill="FFFFFF" w:themeFill="background1"/>
          </w:tcPr>
          <w:p w14:paraId="7FB3716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"Monitoring and assessment of degradation of irrigated lands".</w:t>
            </w:r>
          </w:p>
        </w:tc>
        <w:tc>
          <w:tcPr>
            <w:tcW w:w="1440" w:type="dxa"/>
          </w:tcPr>
          <w:p w14:paraId="22136F17"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20-21 September  2018</w:t>
            </w:r>
          </w:p>
        </w:tc>
        <w:tc>
          <w:tcPr>
            <w:tcW w:w="2380" w:type="dxa"/>
          </w:tcPr>
          <w:p w14:paraId="5E998F0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Knowledge and skill transfer on monitoring and assessing degradation of irrigated lands to the participants.</w:t>
            </w:r>
          </w:p>
        </w:tc>
        <w:tc>
          <w:tcPr>
            <w:tcW w:w="3200" w:type="dxa"/>
          </w:tcPr>
          <w:p w14:paraId="44102EC5" w14:textId="5889C178"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water mgt experts, agronomists, foremen, tenants of Watan and Parahat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the hyakimliks of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and the Lebap velayat.</w:t>
            </w:r>
          </w:p>
          <w:p w14:paraId="3BDF1CC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International expert Mr. Alexander Zogas. </w:t>
            </w:r>
          </w:p>
          <w:p w14:paraId="795EBBC7" w14:textId="77777777" w:rsidR="006527D9" w:rsidRPr="006527D9" w:rsidRDefault="006527D9" w:rsidP="001B3992">
            <w:pPr>
              <w:rPr>
                <w:rFonts w:ascii="Times New Roman" w:hAnsi="Times New Roman" w:cs="Times New Roman"/>
                <w:sz w:val="20"/>
                <w:szCs w:val="20"/>
                <w:lang w:val="en-US"/>
              </w:rPr>
            </w:pPr>
          </w:p>
          <w:p w14:paraId="4256ACD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25 people, including: women – 6, men - 19</w:t>
            </w:r>
          </w:p>
          <w:p w14:paraId="12309A95" w14:textId="77777777" w:rsidR="006527D9" w:rsidRPr="006527D9" w:rsidRDefault="006527D9" w:rsidP="001B3992">
            <w:pPr>
              <w:rPr>
                <w:rFonts w:ascii="Times New Roman" w:hAnsi="Times New Roman" w:cs="Times New Roman"/>
                <w:sz w:val="20"/>
                <w:szCs w:val="20"/>
                <w:lang w:val="en-US"/>
              </w:rPr>
            </w:pPr>
          </w:p>
        </w:tc>
        <w:tc>
          <w:tcPr>
            <w:tcW w:w="5821" w:type="dxa"/>
          </w:tcPr>
          <w:p w14:paraId="6DA6F2A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and skills in assessing the degree of degradation of irrigated lands; were informed about the principles of the existing land degradation control system; and gained knowledge on the use of measuring instruments.</w:t>
            </w:r>
          </w:p>
        </w:tc>
      </w:tr>
      <w:tr w:rsidR="006527D9" w:rsidRPr="006527D9" w14:paraId="04B37978" w14:textId="77777777" w:rsidTr="001B3992">
        <w:trPr>
          <w:trHeight w:val="1134"/>
        </w:trPr>
        <w:tc>
          <w:tcPr>
            <w:tcW w:w="458" w:type="dxa"/>
          </w:tcPr>
          <w:p w14:paraId="66467ED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7</w:t>
            </w:r>
          </w:p>
        </w:tc>
        <w:tc>
          <w:tcPr>
            <w:tcW w:w="2147" w:type="dxa"/>
            <w:shd w:val="clear" w:color="auto" w:fill="FFFFFF" w:themeFill="background1"/>
          </w:tcPr>
          <w:p w14:paraId="397BF0A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on the development of small grant project proposals for members of the Watan farmer association’s community.</w:t>
            </w:r>
          </w:p>
        </w:tc>
        <w:tc>
          <w:tcPr>
            <w:tcW w:w="1440" w:type="dxa"/>
          </w:tcPr>
          <w:p w14:paraId="62CB9FD0"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27-28 March  2019</w:t>
            </w:r>
          </w:p>
        </w:tc>
        <w:tc>
          <w:tcPr>
            <w:tcW w:w="2380" w:type="dxa"/>
          </w:tcPr>
          <w:p w14:paraId="38BEDF6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Teach members of the local community how to write project proposals.</w:t>
            </w:r>
          </w:p>
        </w:tc>
        <w:tc>
          <w:tcPr>
            <w:tcW w:w="3200" w:type="dxa"/>
          </w:tcPr>
          <w:p w14:paraId="0D8D6164" w14:textId="37CFF821"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Activists, tenants, foremen, agronomists and other specialists of Watan farmer association, representatives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hyakimlik. </w:t>
            </w:r>
          </w:p>
          <w:p w14:paraId="03DDED2F" w14:textId="77777777" w:rsidR="006527D9" w:rsidRPr="006527D9" w:rsidRDefault="006527D9" w:rsidP="001B3992">
            <w:pPr>
              <w:rPr>
                <w:rFonts w:ascii="Times New Roman" w:hAnsi="Times New Roman" w:cs="Times New Roman"/>
                <w:sz w:val="20"/>
                <w:szCs w:val="20"/>
                <w:lang w:val="en-US"/>
              </w:rPr>
            </w:pPr>
          </w:p>
          <w:p w14:paraId="73E0CBD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14 people, including: women – 3, men – 11</w:t>
            </w:r>
          </w:p>
          <w:p w14:paraId="11F9A213" w14:textId="77777777" w:rsidR="006527D9" w:rsidRPr="006527D9" w:rsidRDefault="006527D9" w:rsidP="001B3992">
            <w:pPr>
              <w:rPr>
                <w:rFonts w:ascii="Times New Roman" w:hAnsi="Times New Roman" w:cs="Times New Roman"/>
                <w:sz w:val="20"/>
                <w:szCs w:val="20"/>
                <w:lang w:val="en-US"/>
              </w:rPr>
            </w:pPr>
          </w:p>
        </w:tc>
        <w:tc>
          <w:tcPr>
            <w:tcW w:w="5821" w:type="dxa"/>
          </w:tcPr>
          <w:p w14:paraId="30CB5CC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on writing project proposals for their communities. 5 draft versions of project proposals were prepared for the Daikhan Association.</w:t>
            </w:r>
          </w:p>
        </w:tc>
      </w:tr>
      <w:tr w:rsidR="006527D9" w:rsidRPr="006527D9" w14:paraId="4828BE26" w14:textId="77777777" w:rsidTr="001B3992">
        <w:trPr>
          <w:trHeight w:val="530"/>
        </w:trPr>
        <w:tc>
          <w:tcPr>
            <w:tcW w:w="458" w:type="dxa"/>
          </w:tcPr>
          <w:p w14:paraId="74479A0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8</w:t>
            </w:r>
          </w:p>
        </w:tc>
        <w:tc>
          <w:tcPr>
            <w:tcW w:w="2147" w:type="dxa"/>
            <w:shd w:val="clear" w:color="auto" w:fill="FFFFFF" w:themeFill="background1"/>
          </w:tcPr>
          <w:p w14:paraId="79ECE98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on the development of small grant project proposals for members of the Parahat farmer association’ community.</w:t>
            </w:r>
          </w:p>
        </w:tc>
        <w:tc>
          <w:tcPr>
            <w:tcW w:w="1440" w:type="dxa"/>
          </w:tcPr>
          <w:p w14:paraId="10C83BA9"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10-11 April  2019</w:t>
            </w:r>
          </w:p>
        </w:tc>
        <w:tc>
          <w:tcPr>
            <w:tcW w:w="2380" w:type="dxa"/>
          </w:tcPr>
          <w:p w14:paraId="6CA584D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Teach members of the local community how to write project proposals.</w:t>
            </w:r>
          </w:p>
        </w:tc>
        <w:tc>
          <w:tcPr>
            <w:tcW w:w="3200" w:type="dxa"/>
          </w:tcPr>
          <w:p w14:paraId="24E6A3D2" w14:textId="406ED42B"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Activists, tenants, foremen, agronomists and other specialists of Parahat farmer association, representatives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hyakimlik.</w:t>
            </w:r>
          </w:p>
          <w:p w14:paraId="3F27763F" w14:textId="77777777" w:rsidR="006527D9" w:rsidRPr="006527D9" w:rsidRDefault="006527D9" w:rsidP="001B3992">
            <w:pPr>
              <w:rPr>
                <w:rFonts w:ascii="Times New Roman" w:hAnsi="Times New Roman" w:cs="Times New Roman"/>
                <w:sz w:val="20"/>
                <w:szCs w:val="20"/>
                <w:lang w:val="en-US"/>
              </w:rPr>
            </w:pPr>
          </w:p>
          <w:p w14:paraId="67F0294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15 people, including: women – 5, men – 10</w:t>
            </w:r>
          </w:p>
        </w:tc>
        <w:tc>
          <w:tcPr>
            <w:tcW w:w="5821" w:type="dxa"/>
          </w:tcPr>
          <w:p w14:paraId="036B585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practical knowledge on writing project proposals for their communities. According to the Daikhan Association, 5 draft versions of project proposals were prepared.</w:t>
            </w:r>
          </w:p>
        </w:tc>
      </w:tr>
      <w:tr w:rsidR="006527D9" w:rsidRPr="006527D9" w14:paraId="27F59132" w14:textId="77777777" w:rsidTr="001B3992">
        <w:trPr>
          <w:trHeight w:val="1134"/>
        </w:trPr>
        <w:tc>
          <w:tcPr>
            <w:tcW w:w="458" w:type="dxa"/>
          </w:tcPr>
          <w:p w14:paraId="5E1388A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9</w:t>
            </w:r>
          </w:p>
        </w:tc>
        <w:tc>
          <w:tcPr>
            <w:tcW w:w="2147" w:type="dxa"/>
            <w:shd w:val="clear" w:color="auto" w:fill="FFFFFF" w:themeFill="background1"/>
          </w:tcPr>
          <w:p w14:paraId="2E6E482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"Development and implementation of inter-farm water use plan".</w:t>
            </w:r>
          </w:p>
        </w:tc>
        <w:tc>
          <w:tcPr>
            <w:tcW w:w="1440" w:type="dxa"/>
          </w:tcPr>
          <w:p w14:paraId="57D2158B"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21-22 May  2019</w:t>
            </w:r>
          </w:p>
        </w:tc>
        <w:tc>
          <w:tcPr>
            <w:tcW w:w="2380" w:type="dxa"/>
          </w:tcPr>
          <w:p w14:paraId="3191637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Transfer of knowledge on general concepts and skills for drawing up inter-farm water use plans, and their application.</w:t>
            </w:r>
          </w:p>
        </w:tc>
        <w:tc>
          <w:tcPr>
            <w:tcW w:w="3200" w:type="dxa"/>
          </w:tcPr>
          <w:p w14:paraId="31A2A520" w14:textId="62C87F2D"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Specialists, water mgt experts, agronomists, foremen, tenants of Watan and Parakhat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the hyakimliks of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and Lebap velayat, "Berzensuvhojalyk" PD.</w:t>
            </w:r>
          </w:p>
          <w:p w14:paraId="47A599FC" w14:textId="77777777" w:rsidR="006527D9" w:rsidRPr="006527D9" w:rsidRDefault="006527D9" w:rsidP="001B3992">
            <w:pPr>
              <w:rPr>
                <w:rFonts w:ascii="Times New Roman" w:hAnsi="Times New Roman" w:cs="Times New Roman"/>
                <w:sz w:val="20"/>
                <w:szCs w:val="20"/>
                <w:lang w:val="en-US"/>
              </w:rPr>
            </w:pPr>
          </w:p>
          <w:p w14:paraId="37113ED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27 people, including: women – 7, men - 20</w:t>
            </w:r>
          </w:p>
          <w:p w14:paraId="2BA3FC2C" w14:textId="77777777" w:rsidR="006527D9" w:rsidRPr="006527D9" w:rsidRDefault="006527D9" w:rsidP="001B3992">
            <w:pPr>
              <w:rPr>
                <w:rFonts w:ascii="Times New Roman" w:hAnsi="Times New Roman" w:cs="Times New Roman"/>
                <w:sz w:val="20"/>
                <w:szCs w:val="20"/>
                <w:lang w:val="en-US"/>
              </w:rPr>
            </w:pPr>
          </w:p>
        </w:tc>
        <w:tc>
          <w:tcPr>
            <w:tcW w:w="5821" w:type="dxa"/>
          </w:tcPr>
          <w:p w14:paraId="4D0DDD7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practical knowledge on drawing up inter-farmwater use plans. The issues of rational use of water at the economic level were discussed. The water needs of agricultural crops were determined. A draft version of inter-farmwater use plans (FWUP) was prepared. The issues of the introduction of FWUP in farms were discussed. The methods of choosing irrigation techniques for different agricultural crops were learned.</w:t>
            </w:r>
          </w:p>
        </w:tc>
      </w:tr>
      <w:tr w:rsidR="006527D9" w:rsidRPr="006527D9" w14:paraId="254AC2CA" w14:textId="77777777" w:rsidTr="001B3992">
        <w:trPr>
          <w:trHeight w:val="1134"/>
        </w:trPr>
        <w:tc>
          <w:tcPr>
            <w:tcW w:w="458" w:type="dxa"/>
          </w:tcPr>
          <w:p w14:paraId="12CFEDC7"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10</w:t>
            </w:r>
          </w:p>
        </w:tc>
        <w:tc>
          <w:tcPr>
            <w:tcW w:w="2147" w:type="dxa"/>
            <w:shd w:val="clear" w:color="auto" w:fill="FFFFFF" w:themeFill="background1"/>
          </w:tcPr>
          <w:p w14:paraId="4DE1B12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"Participatory land use planning in the context of climate change"</w:t>
            </w:r>
          </w:p>
        </w:tc>
        <w:tc>
          <w:tcPr>
            <w:tcW w:w="1440" w:type="dxa"/>
          </w:tcPr>
          <w:p w14:paraId="6654FD8D"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27-28 February 2020</w:t>
            </w:r>
          </w:p>
        </w:tc>
        <w:tc>
          <w:tcPr>
            <w:tcW w:w="2380" w:type="dxa"/>
          </w:tcPr>
          <w:p w14:paraId="658FFDC3"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Transfer of knowledge and skills on joint land use planning to the participants.</w:t>
            </w:r>
          </w:p>
        </w:tc>
        <w:tc>
          <w:tcPr>
            <w:tcW w:w="3200" w:type="dxa"/>
          </w:tcPr>
          <w:p w14:paraId="6006FF20" w14:textId="40C3D45D"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the Youth Union, specialists, tenants, agronomists, water mgt experts of Watan and Parahat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specialists of Berzensuvhojalyk PD.</w:t>
            </w:r>
          </w:p>
          <w:p w14:paraId="07764DF0" w14:textId="77777777" w:rsidR="006527D9" w:rsidRPr="006527D9" w:rsidRDefault="006527D9" w:rsidP="001B3992">
            <w:pPr>
              <w:rPr>
                <w:rFonts w:ascii="Times New Roman" w:hAnsi="Times New Roman" w:cs="Times New Roman"/>
                <w:sz w:val="20"/>
                <w:szCs w:val="20"/>
                <w:lang w:val="en-US"/>
              </w:rPr>
            </w:pPr>
          </w:p>
          <w:p w14:paraId="6098A57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22 people including: women – 5, men - 17</w:t>
            </w:r>
          </w:p>
          <w:p w14:paraId="5B107F53" w14:textId="77777777" w:rsidR="006527D9" w:rsidRPr="006527D9" w:rsidRDefault="006527D9" w:rsidP="001B3992">
            <w:pPr>
              <w:rPr>
                <w:rFonts w:ascii="Times New Roman" w:hAnsi="Times New Roman" w:cs="Times New Roman"/>
                <w:sz w:val="20"/>
                <w:szCs w:val="20"/>
                <w:lang w:val="en-US"/>
              </w:rPr>
            </w:pPr>
          </w:p>
        </w:tc>
        <w:tc>
          <w:tcPr>
            <w:tcW w:w="5821" w:type="dxa"/>
          </w:tcPr>
          <w:p w14:paraId="22F17CB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learned about the concept of joint land use planning; the main principles and approaches of joint land use planning; and got acquainted with the Legal foundations of joint land use planning in Turkmenistan. A draft plan for the joint land use was prepared.</w:t>
            </w:r>
          </w:p>
        </w:tc>
      </w:tr>
      <w:tr w:rsidR="006527D9" w:rsidRPr="006527D9" w14:paraId="6E316DD6" w14:textId="77777777" w:rsidTr="001B3992">
        <w:trPr>
          <w:trHeight w:val="1134"/>
        </w:trPr>
        <w:tc>
          <w:tcPr>
            <w:tcW w:w="458" w:type="dxa"/>
          </w:tcPr>
          <w:p w14:paraId="401F835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11</w:t>
            </w:r>
          </w:p>
        </w:tc>
        <w:tc>
          <w:tcPr>
            <w:tcW w:w="2147" w:type="dxa"/>
            <w:shd w:val="clear" w:color="auto" w:fill="FFFFFF" w:themeFill="background1"/>
          </w:tcPr>
          <w:p w14:paraId="13FE972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"Development of small grant project proposals" for the communities of Babadaykhan farmer association.</w:t>
            </w:r>
          </w:p>
        </w:tc>
        <w:tc>
          <w:tcPr>
            <w:tcW w:w="1440" w:type="dxa"/>
          </w:tcPr>
          <w:p w14:paraId="28F9278E"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18 June 2020</w:t>
            </w:r>
          </w:p>
        </w:tc>
        <w:tc>
          <w:tcPr>
            <w:tcW w:w="2380" w:type="dxa"/>
          </w:tcPr>
          <w:p w14:paraId="796F468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Eduacate the community members on project proposal writing.</w:t>
            </w:r>
          </w:p>
        </w:tc>
        <w:tc>
          <w:tcPr>
            <w:tcW w:w="3200" w:type="dxa"/>
          </w:tcPr>
          <w:p w14:paraId="3CF0AD7D" w14:textId="33B6C6A8"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Activists, tenants, foremen, agronomists and other specialists of Babadaykhan farmer association, representatives of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hyakimlik.</w:t>
            </w:r>
          </w:p>
          <w:p w14:paraId="783C5A2A" w14:textId="77777777" w:rsidR="006527D9" w:rsidRPr="006527D9" w:rsidRDefault="006527D9" w:rsidP="001B3992">
            <w:pPr>
              <w:rPr>
                <w:rFonts w:ascii="Times New Roman" w:hAnsi="Times New Roman" w:cs="Times New Roman"/>
                <w:sz w:val="20"/>
                <w:szCs w:val="20"/>
                <w:lang w:val="en-US"/>
              </w:rPr>
            </w:pPr>
          </w:p>
          <w:p w14:paraId="3E5C019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is 17 people, including: women – 6, men – 11</w:t>
            </w:r>
          </w:p>
          <w:p w14:paraId="6AB58293" w14:textId="77777777" w:rsidR="006527D9" w:rsidRPr="006527D9" w:rsidRDefault="006527D9" w:rsidP="001B3992">
            <w:pPr>
              <w:rPr>
                <w:rFonts w:ascii="Times New Roman" w:hAnsi="Times New Roman" w:cs="Times New Roman"/>
                <w:sz w:val="20"/>
                <w:szCs w:val="20"/>
                <w:lang w:val="en-US"/>
              </w:rPr>
            </w:pPr>
          </w:p>
        </w:tc>
        <w:tc>
          <w:tcPr>
            <w:tcW w:w="5821" w:type="dxa"/>
          </w:tcPr>
          <w:p w14:paraId="505F2C4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on writing project proposals for their communities. According to the Daikhan Association of B.Ovezov, 4 draft versions of project proposals were prepared.</w:t>
            </w:r>
          </w:p>
        </w:tc>
      </w:tr>
      <w:tr w:rsidR="006527D9" w:rsidRPr="006527D9" w14:paraId="0190159E" w14:textId="77777777" w:rsidTr="001B3992">
        <w:trPr>
          <w:trHeight w:val="1134"/>
        </w:trPr>
        <w:tc>
          <w:tcPr>
            <w:tcW w:w="458" w:type="dxa"/>
          </w:tcPr>
          <w:p w14:paraId="794F9BB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12</w:t>
            </w:r>
          </w:p>
        </w:tc>
        <w:tc>
          <w:tcPr>
            <w:tcW w:w="2147" w:type="dxa"/>
            <w:shd w:val="clear" w:color="auto" w:fill="FFFFFF" w:themeFill="background1"/>
          </w:tcPr>
          <w:p w14:paraId="7E1651D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"Development of small grant project proposals " for communities of Serdar livestock farm</w:t>
            </w:r>
          </w:p>
        </w:tc>
        <w:tc>
          <w:tcPr>
            <w:tcW w:w="1440" w:type="dxa"/>
          </w:tcPr>
          <w:p w14:paraId="394E7727"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19 June 2020</w:t>
            </w:r>
          </w:p>
        </w:tc>
        <w:tc>
          <w:tcPr>
            <w:tcW w:w="2380" w:type="dxa"/>
          </w:tcPr>
          <w:p w14:paraId="123DE91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Eduacate the community members on project proposal writing.</w:t>
            </w:r>
          </w:p>
        </w:tc>
        <w:tc>
          <w:tcPr>
            <w:tcW w:w="3200" w:type="dxa"/>
          </w:tcPr>
          <w:p w14:paraId="6C24BE1F" w14:textId="05EFF0D4"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Managers, shepherds, veterinarians, specialists of the Serdar livestock farm, representatives of the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hyakimlik.</w:t>
            </w:r>
          </w:p>
          <w:p w14:paraId="589E9B21" w14:textId="77777777" w:rsidR="006527D9" w:rsidRPr="006527D9" w:rsidRDefault="006527D9" w:rsidP="001B3992">
            <w:pPr>
              <w:rPr>
                <w:rFonts w:ascii="Times New Roman" w:hAnsi="Times New Roman" w:cs="Times New Roman"/>
                <w:sz w:val="20"/>
                <w:szCs w:val="20"/>
                <w:lang w:val="en-US"/>
              </w:rPr>
            </w:pPr>
          </w:p>
          <w:p w14:paraId="57B2222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12 people, including: women – 2, men – 10</w:t>
            </w:r>
          </w:p>
          <w:p w14:paraId="67D5BC03" w14:textId="77777777" w:rsidR="006527D9" w:rsidRPr="006527D9" w:rsidRDefault="006527D9" w:rsidP="001B3992">
            <w:pPr>
              <w:rPr>
                <w:rFonts w:ascii="Times New Roman" w:hAnsi="Times New Roman" w:cs="Times New Roman"/>
                <w:sz w:val="20"/>
                <w:szCs w:val="20"/>
                <w:lang w:val="en-US"/>
              </w:rPr>
            </w:pPr>
          </w:p>
        </w:tc>
        <w:tc>
          <w:tcPr>
            <w:tcW w:w="5821" w:type="dxa"/>
          </w:tcPr>
          <w:p w14:paraId="0D9AAA9E"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The participants gained knowledge on preparation of the small grant project proposals for their communities. As result of the training 1 project proposal for small grant was prepared.</w:t>
            </w:r>
          </w:p>
        </w:tc>
      </w:tr>
      <w:tr w:rsidR="006527D9" w:rsidRPr="006527D9" w14:paraId="0D852E9E" w14:textId="77777777" w:rsidTr="001B3992">
        <w:trPr>
          <w:trHeight w:val="1134"/>
        </w:trPr>
        <w:tc>
          <w:tcPr>
            <w:tcW w:w="458" w:type="dxa"/>
          </w:tcPr>
          <w:p w14:paraId="0F99F3F1"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13</w:t>
            </w:r>
          </w:p>
        </w:tc>
        <w:tc>
          <w:tcPr>
            <w:tcW w:w="2147" w:type="dxa"/>
            <w:shd w:val="clear" w:color="auto" w:fill="FFFFFF" w:themeFill="background1"/>
          </w:tcPr>
          <w:p w14:paraId="2030181B" w14:textId="60F6A7AA"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bCs/>
                <w:iCs/>
                <w:sz w:val="20"/>
                <w:szCs w:val="20"/>
                <w:lang w:val="en-US"/>
              </w:rPr>
              <w:t xml:space="preserve">Hand-on training on the development of greenhouses and vermicultivation on household plots in the project region of Lebap, </w:t>
            </w:r>
            <w:r w:rsidR="00B20B67">
              <w:rPr>
                <w:rFonts w:ascii="Times New Roman" w:hAnsi="Times New Roman" w:cs="Times New Roman"/>
                <w:bCs/>
                <w:iCs/>
                <w:sz w:val="20"/>
                <w:szCs w:val="20"/>
                <w:lang w:val="en-US"/>
              </w:rPr>
              <w:t>Danew</w:t>
            </w:r>
            <w:r w:rsidRPr="006527D9">
              <w:rPr>
                <w:rFonts w:ascii="Times New Roman" w:hAnsi="Times New Roman" w:cs="Times New Roman"/>
                <w:bCs/>
                <w:iCs/>
                <w:sz w:val="20"/>
                <w:szCs w:val="20"/>
                <w:lang w:val="en-US"/>
              </w:rPr>
              <w:t xml:space="preserve"> etrap</w:t>
            </w:r>
          </w:p>
        </w:tc>
        <w:tc>
          <w:tcPr>
            <w:tcW w:w="1440" w:type="dxa"/>
          </w:tcPr>
          <w:p w14:paraId="70198196"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21 August 2021</w:t>
            </w:r>
          </w:p>
        </w:tc>
        <w:tc>
          <w:tcPr>
            <w:tcW w:w="2380" w:type="dxa"/>
          </w:tcPr>
          <w:p w14:paraId="1D8D3B69" w14:textId="77777777" w:rsidR="006527D9" w:rsidRPr="006527D9" w:rsidRDefault="006527D9" w:rsidP="001B3992">
            <w:pPr>
              <w:ind w:firstLine="33"/>
              <w:rPr>
                <w:rFonts w:ascii="Times New Roman" w:hAnsi="Times New Roman" w:cs="Times New Roman"/>
                <w:sz w:val="20"/>
                <w:szCs w:val="20"/>
                <w:lang w:val="en-US"/>
              </w:rPr>
            </w:pPr>
            <w:r w:rsidRPr="006527D9">
              <w:rPr>
                <w:rFonts w:ascii="Times New Roman" w:hAnsi="Times New Roman" w:cs="Times New Roman"/>
                <w:sz w:val="20"/>
                <w:szCs w:val="20"/>
                <w:lang w:val="en-US"/>
              </w:rPr>
              <w:t>The purpose of the practical training was to demonstrate sustainable practices; improve skills for the development of vermicultivation as a natural animal protein for poultry breeding; and the development of greenhouse farming on household plots based on organic fertilizers.</w:t>
            </w:r>
          </w:p>
        </w:tc>
        <w:tc>
          <w:tcPr>
            <w:tcW w:w="3200" w:type="dxa"/>
          </w:tcPr>
          <w:p w14:paraId="4E2CFA31" w14:textId="00DF5103"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Farmers, tenants, foremen, agronomists and other specialists Watan, Parakhat, Babadaykhan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the hyakimliks of the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w:t>
            </w:r>
          </w:p>
          <w:p w14:paraId="2E871BD8" w14:textId="77777777" w:rsidR="006527D9" w:rsidRPr="006527D9" w:rsidRDefault="006527D9" w:rsidP="001B3992">
            <w:pPr>
              <w:rPr>
                <w:rFonts w:ascii="Times New Roman" w:hAnsi="Times New Roman" w:cs="Times New Roman"/>
                <w:sz w:val="20"/>
                <w:szCs w:val="20"/>
                <w:lang w:val="en-US"/>
              </w:rPr>
            </w:pPr>
          </w:p>
          <w:p w14:paraId="1043F27B"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18 people, including: women – 6, men – 12</w:t>
            </w:r>
          </w:p>
          <w:p w14:paraId="19BA1754" w14:textId="77777777" w:rsidR="006527D9" w:rsidRPr="006527D9" w:rsidRDefault="006527D9" w:rsidP="001B3992">
            <w:pPr>
              <w:rPr>
                <w:rFonts w:ascii="Times New Roman" w:hAnsi="Times New Roman" w:cs="Times New Roman"/>
                <w:sz w:val="20"/>
                <w:szCs w:val="20"/>
                <w:lang w:val="en-US"/>
              </w:rPr>
            </w:pPr>
          </w:p>
        </w:tc>
        <w:tc>
          <w:tcPr>
            <w:tcW w:w="5821" w:type="dxa"/>
          </w:tcPr>
          <w:p w14:paraId="131D9F4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The participants mastered the methods of using compost worms as a natural animal protein in poultry breeding; familiarized themselves with the requirements and conditions for breeding; learned about the destroyers of compost worms and measures to reduce them. </w:t>
            </w:r>
          </w:p>
          <w:p w14:paraId="7274FFC5" w14:textId="77777777" w:rsidR="006527D9" w:rsidRPr="006527D9" w:rsidRDefault="006527D9" w:rsidP="001B3992">
            <w:pPr>
              <w:rPr>
                <w:rFonts w:ascii="Times New Roman" w:hAnsi="Times New Roman" w:cs="Times New Roman"/>
                <w:i/>
                <w:iCs/>
                <w:sz w:val="20"/>
                <w:szCs w:val="20"/>
                <w:lang w:val="en-US"/>
              </w:rPr>
            </w:pPr>
            <w:r w:rsidRPr="006527D9">
              <w:rPr>
                <w:rFonts w:ascii="Times New Roman" w:hAnsi="Times New Roman" w:cs="Times New Roman"/>
                <w:sz w:val="20"/>
                <w:szCs w:val="20"/>
                <w:lang w:val="en-US"/>
              </w:rPr>
              <w:t>Participants gained knowledge and skills regarding greenhouse farming, using the example of growing vegetables (cucumbers and tomatoes).</w:t>
            </w:r>
          </w:p>
        </w:tc>
      </w:tr>
      <w:tr w:rsidR="006527D9" w:rsidRPr="006527D9" w14:paraId="4CE3A693" w14:textId="77777777" w:rsidTr="001B3992">
        <w:trPr>
          <w:trHeight w:val="1134"/>
        </w:trPr>
        <w:tc>
          <w:tcPr>
            <w:tcW w:w="458" w:type="dxa"/>
          </w:tcPr>
          <w:p w14:paraId="495A153A"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14</w:t>
            </w:r>
          </w:p>
        </w:tc>
        <w:tc>
          <w:tcPr>
            <w:tcW w:w="2147" w:type="dxa"/>
            <w:shd w:val="clear" w:color="auto" w:fill="FFFFFF" w:themeFill="background1"/>
          </w:tcPr>
          <w:p w14:paraId="1FED23E5" w14:textId="77777777" w:rsidR="006527D9" w:rsidRPr="006527D9" w:rsidRDefault="006527D9" w:rsidP="001B3992">
            <w:pPr>
              <w:rPr>
                <w:rFonts w:ascii="Times New Roman" w:hAnsi="Times New Roman" w:cs="Times New Roman"/>
                <w:bCs/>
                <w:iCs/>
                <w:sz w:val="20"/>
                <w:szCs w:val="20"/>
                <w:lang w:val="en-US"/>
              </w:rPr>
            </w:pPr>
            <w:r w:rsidRPr="006527D9">
              <w:rPr>
                <w:rFonts w:ascii="Times New Roman" w:hAnsi="Times New Roman" w:cs="Times New Roman"/>
                <w:bCs/>
                <w:iCs/>
                <w:sz w:val="20"/>
                <w:szCs w:val="20"/>
                <w:lang w:val="en-US"/>
              </w:rPr>
              <w:t>Hand-on training "Planting rules and recommendations for the care of a young garden"</w:t>
            </w:r>
          </w:p>
        </w:tc>
        <w:tc>
          <w:tcPr>
            <w:tcW w:w="1440" w:type="dxa"/>
          </w:tcPr>
          <w:p w14:paraId="6786C927"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bCs/>
                <w:iCs/>
                <w:sz w:val="20"/>
                <w:szCs w:val="20"/>
                <w:lang w:val="en-US"/>
              </w:rPr>
              <w:t>06 November 2021</w:t>
            </w:r>
          </w:p>
        </w:tc>
        <w:tc>
          <w:tcPr>
            <w:tcW w:w="2380" w:type="dxa"/>
          </w:tcPr>
          <w:p w14:paraId="38DFC984" w14:textId="77777777" w:rsidR="006527D9" w:rsidRPr="006527D9" w:rsidRDefault="006527D9" w:rsidP="001B3992">
            <w:pPr>
              <w:ind w:firstLine="33"/>
              <w:rPr>
                <w:rFonts w:ascii="Times New Roman" w:hAnsi="Times New Roman" w:cs="Times New Roman"/>
                <w:sz w:val="20"/>
                <w:szCs w:val="20"/>
                <w:lang w:val="en-US"/>
              </w:rPr>
            </w:pPr>
            <w:r w:rsidRPr="006527D9">
              <w:rPr>
                <w:rFonts w:ascii="Times New Roman" w:hAnsi="Times New Roman" w:cs="Times New Roman"/>
                <w:sz w:val="20"/>
                <w:szCs w:val="20"/>
                <w:lang w:val="en-US"/>
              </w:rPr>
              <w:t>The purpose of the event was to improve the skills of local agricultural societies, and to promote the expansion of horticulture development practices.</w:t>
            </w:r>
          </w:p>
        </w:tc>
        <w:tc>
          <w:tcPr>
            <w:tcW w:w="3200" w:type="dxa"/>
          </w:tcPr>
          <w:p w14:paraId="7C429974" w14:textId="5D5B0E3F"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Farmers, tenants, foremen, agronomists and other specialists Watan, Parakhat, Babadaykhan, Azatlyk, Pelvert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representatives of the hyakimliks of the Lebap Velayat and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members of the   Union of Industrialists and Entrepreneurs. </w:t>
            </w:r>
          </w:p>
          <w:p w14:paraId="2205E271" w14:textId="77777777" w:rsidR="006527D9" w:rsidRPr="006527D9" w:rsidRDefault="006527D9" w:rsidP="001B3992">
            <w:pPr>
              <w:rPr>
                <w:rFonts w:ascii="Times New Roman" w:hAnsi="Times New Roman" w:cs="Times New Roman"/>
                <w:sz w:val="20"/>
                <w:szCs w:val="20"/>
                <w:lang w:val="en-US"/>
              </w:rPr>
            </w:pPr>
          </w:p>
          <w:p w14:paraId="56CCC0B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33 people, including: women – 6, men – 27</w:t>
            </w:r>
          </w:p>
          <w:p w14:paraId="080A517A" w14:textId="77777777" w:rsidR="006527D9" w:rsidRPr="006527D9" w:rsidRDefault="006527D9" w:rsidP="001B3992">
            <w:pPr>
              <w:rPr>
                <w:rFonts w:ascii="Times New Roman" w:hAnsi="Times New Roman" w:cs="Times New Roman"/>
                <w:sz w:val="20"/>
                <w:szCs w:val="20"/>
                <w:lang w:val="en-US"/>
              </w:rPr>
            </w:pPr>
          </w:p>
        </w:tc>
        <w:tc>
          <w:tcPr>
            <w:tcW w:w="5821" w:type="dxa"/>
          </w:tcPr>
          <w:p w14:paraId="0EE467C0"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During the workshop, experts spoke in detail about the main stages of preparing the site and planting fruit trees. The planting scheme was presented and recommendations for combining crops were given. Separate topics were: the protection of seedlings against low temperatures; soil requirements and tree placement, and how to irrigate them. At the end of the workshop, the methods of planting fruit trees were effectively demonstrated.</w:t>
            </w:r>
          </w:p>
          <w:p w14:paraId="6B6CED97" w14:textId="77777777" w:rsidR="006527D9" w:rsidRPr="006527D9" w:rsidRDefault="006527D9" w:rsidP="001B3992">
            <w:pPr>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In total, about 5,000 seedlings of fruit trees (tall and dwarf) were planted in two project regions, purchased with the support of the USAID project on Competitiveness, Trade and Job Creation in Central Asia (CTJ) in the official nursery of Samarkand, Uzbekistan.</w:t>
            </w:r>
          </w:p>
        </w:tc>
      </w:tr>
      <w:tr w:rsidR="006527D9" w:rsidRPr="006527D9" w14:paraId="1058FF07" w14:textId="77777777" w:rsidTr="001B3992">
        <w:trPr>
          <w:trHeight w:val="1134"/>
        </w:trPr>
        <w:tc>
          <w:tcPr>
            <w:tcW w:w="458" w:type="dxa"/>
          </w:tcPr>
          <w:p w14:paraId="547A44D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15</w:t>
            </w:r>
          </w:p>
        </w:tc>
        <w:tc>
          <w:tcPr>
            <w:tcW w:w="2147" w:type="dxa"/>
            <w:shd w:val="clear" w:color="auto" w:fill="FFFFFF" w:themeFill="background1"/>
          </w:tcPr>
          <w:p w14:paraId="71AF09F2" w14:textId="77777777" w:rsidR="006527D9" w:rsidRPr="006527D9" w:rsidRDefault="006527D9" w:rsidP="001B3992">
            <w:pPr>
              <w:rPr>
                <w:rFonts w:ascii="Times New Roman" w:hAnsi="Times New Roman" w:cs="Times New Roman"/>
                <w:bCs/>
                <w:iCs/>
                <w:sz w:val="20"/>
                <w:szCs w:val="20"/>
                <w:lang w:val="en-US"/>
              </w:rPr>
            </w:pPr>
            <w:r w:rsidRPr="006527D9">
              <w:rPr>
                <w:rFonts w:ascii="Times New Roman" w:hAnsi="Times New Roman" w:cs="Times New Roman"/>
                <w:bCs/>
                <w:iCs/>
                <w:sz w:val="20"/>
                <w:szCs w:val="20"/>
                <w:lang w:val="en-US"/>
              </w:rPr>
              <w:t xml:space="preserve">Training of Trainers (ToT) on dissemination of knowledge and skills in the field of integrated management of natural resources in the Agro-information centers of the project in the pilot regions </w:t>
            </w:r>
          </w:p>
        </w:tc>
        <w:tc>
          <w:tcPr>
            <w:tcW w:w="1440" w:type="dxa"/>
          </w:tcPr>
          <w:p w14:paraId="631D8B10" w14:textId="77777777" w:rsidR="006527D9" w:rsidRPr="006527D9" w:rsidRDefault="006527D9" w:rsidP="001B3992">
            <w:pPr>
              <w:jc w:val="center"/>
              <w:rPr>
                <w:rFonts w:ascii="Times New Roman" w:hAnsi="Times New Roman" w:cs="Times New Roman"/>
                <w:bCs/>
                <w:iCs/>
                <w:sz w:val="20"/>
                <w:szCs w:val="20"/>
                <w:lang w:val="en-US"/>
              </w:rPr>
            </w:pPr>
            <w:r w:rsidRPr="006527D9">
              <w:rPr>
                <w:rFonts w:ascii="Times New Roman" w:hAnsi="Times New Roman" w:cs="Times New Roman"/>
                <w:sz w:val="20"/>
                <w:szCs w:val="20"/>
                <w:lang w:val="en-US"/>
              </w:rPr>
              <w:t>16 November 2021</w:t>
            </w:r>
          </w:p>
        </w:tc>
        <w:tc>
          <w:tcPr>
            <w:tcW w:w="2380" w:type="dxa"/>
          </w:tcPr>
          <w:p w14:paraId="7F6CD247" w14:textId="77777777" w:rsidR="006527D9" w:rsidRPr="006527D9" w:rsidRDefault="006527D9" w:rsidP="001B3992">
            <w:pPr>
              <w:ind w:right="-159"/>
              <w:rPr>
                <w:rFonts w:ascii="Times New Roman" w:hAnsi="Times New Roman" w:cs="Times New Roman"/>
                <w:sz w:val="20"/>
                <w:szCs w:val="20"/>
                <w:lang w:val="en-US"/>
              </w:rPr>
            </w:pPr>
            <w:r w:rsidRPr="006527D9">
              <w:rPr>
                <w:rFonts w:ascii="Times New Roman" w:hAnsi="Times New Roman" w:cs="Times New Roman"/>
                <w:sz w:val="20"/>
                <w:szCs w:val="20"/>
                <w:lang w:val="en-US"/>
              </w:rPr>
              <w:t>The main purpose of the training was to provide skills for the dissemination of knowledge among agricultural producers. An additional value of the training was the informing of local consultants regarding the work of independent providers of environmental services.</w:t>
            </w:r>
          </w:p>
        </w:tc>
        <w:tc>
          <w:tcPr>
            <w:tcW w:w="3200" w:type="dxa"/>
          </w:tcPr>
          <w:p w14:paraId="0CCBFC76" w14:textId="4BFA107A"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Representatives of hyakimlik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 specialists of pilot </w:t>
            </w:r>
            <w:r w:rsidR="00FD6827">
              <w:rPr>
                <w:rFonts w:ascii="Times New Roman" w:hAnsi="Times New Roman" w:cs="Times New Roman"/>
                <w:sz w:val="20"/>
                <w:szCs w:val="20"/>
                <w:lang w:val="en-US"/>
              </w:rPr>
              <w:t>farmers’ associations</w:t>
            </w:r>
            <w:r w:rsidRPr="006527D9">
              <w:rPr>
                <w:rFonts w:ascii="Times New Roman" w:hAnsi="Times New Roman" w:cs="Times New Roman"/>
                <w:sz w:val="20"/>
                <w:szCs w:val="20"/>
                <w:lang w:val="en-US"/>
              </w:rPr>
              <w:t xml:space="preserve">, Regional nature Conservation Departments, Local representatives of water management organizations </w:t>
            </w:r>
            <w:r w:rsidR="00B20B67">
              <w:rPr>
                <w:rFonts w:ascii="Times New Roman" w:hAnsi="Times New Roman" w:cs="Times New Roman"/>
                <w:sz w:val="20"/>
                <w:szCs w:val="20"/>
                <w:lang w:val="en-US"/>
              </w:rPr>
              <w:t>Danew</w:t>
            </w:r>
            <w:r w:rsidRPr="006527D9">
              <w:rPr>
                <w:rFonts w:ascii="Times New Roman" w:hAnsi="Times New Roman" w:cs="Times New Roman"/>
                <w:sz w:val="20"/>
                <w:szCs w:val="20"/>
                <w:lang w:val="en-US"/>
              </w:rPr>
              <w:t xml:space="preserve"> etrap.</w:t>
            </w:r>
          </w:p>
          <w:p w14:paraId="08A0E85A" w14:textId="77777777" w:rsidR="006527D9" w:rsidRPr="006527D9" w:rsidRDefault="006527D9" w:rsidP="001B3992">
            <w:pPr>
              <w:rPr>
                <w:rFonts w:ascii="Times New Roman" w:hAnsi="Times New Roman" w:cs="Times New Roman"/>
                <w:sz w:val="20"/>
                <w:szCs w:val="20"/>
                <w:lang w:val="en-US"/>
              </w:rPr>
            </w:pPr>
          </w:p>
          <w:p w14:paraId="1FFE81FD"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is 21 people, including: women – 4, men – 17</w:t>
            </w:r>
          </w:p>
          <w:p w14:paraId="01CD90B8" w14:textId="77777777" w:rsidR="006527D9" w:rsidRPr="006527D9" w:rsidRDefault="006527D9" w:rsidP="001B3992">
            <w:pPr>
              <w:rPr>
                <w:rFonts w:ascii="Times New Roman" w:hAnsi="Times New Roman" w:cs="Times New Roman"/>
                <w:sz w:val="20"/>
                <w:szCs w:val="20"/>
                <w:lang w:val="en-US"/>
              </w:rPr>
            </w:pPr>
          </w:p>
        </w:tc>
        <w:tc>
          <w:tcPr>
            <w:tcW w:w="5821" w:type="dxa"/>
          </w:tcPr>
          <w:p w14:paraId="46359319"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Local consultants were able to assist farmers in knowledge and experience sharing in the field of agriculture; local-level capacity building and introducing of modern technologies in agriculture. The moderator of the training was Mr. Akmurad Gardashov, the national expert of the UNDP project.</w:t>
            </w:r>
          </w:p>
        </w:tc>
      </w:tr>
      <w:tr w:rsidR="006527D9" w:rsidRPr="006527D9" w14:paraId="45E03AC8" w14:textId="77777777" w:rsidTr="001B3992">
        <w:trPr>
          <w:trHeight w:val="440"/>
        </w:trPr>
        <w:tc>
          <w:tcPr>
            <w:tcW w:w="15446" w:type="dxa"/>
            <w:gridSpan w:val="6"/>
            <w:shd w:val="clear" w:color="auto" w:fill="E5DFEC" w:themeFill="accent4" w:themeFillTint="33"/>
          </w:tcPr>
          <w:p w14:paraId="413C6AF6" w14:textId="77777777" w:rsidR="006527D9" w:rsidRPr="006527D9" w:rsidRDefault="006527D9" w:rsidP="001B3992">
            <w:pPr>
              <w:jc w:val="center"/>
              <w:rPr>
                <w:rFonts w:ascii="Times New Roman" w:hAnsi="Times New Roman" w:cs="Times New Roman"/>
                <w:b/>
                <w:bCs/>
                <w:sz w:val="20"/>
                <w:szCs w:val="20"/>
                <w:lang w:val="en-US"/>
              </w:rPr>
            </w:pPr>
            <w:r w:rsidRPr="006527D9">
              <w:rPr>
                <w:rFonts w:ascii="Times New Roman" w:hAnsi="Times New Roman" w:cs="Times New Roman"/>
                <w:b/>
                <w:bCs/>
                <w:sz w:val="20"/>
                <w:szCs w:val="20"/>
                <w:lang w:val="en-US"/>
              </w:rPr>
              <w:t>Online Trainings</w:t>
            </w:r>
          </w:p>
        </w:tc>
      </w:tr>
      <w:tr w:rsidR="006527D9" w:rsidRPr="006527D9" w14:paraId="09875527" w14:textId="77777777" w:rsidTr="001B3992">
        <w:trPr>
          <w:trHeight w:val="1134"/>
        </w:trPr>
        <w:tc>
          <w:tcPr>
            <w:tcW w:w="458" w:type="dxa"/>
            <w:shd w:val="clear" w:color="auto" w:fill="auto"/>
          </w:tcPr>
          <w:p w14:paraId="463BD536"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1</w:t>
            </w:r>
          </w:p>
        </w:tc>
        <w:tc>
          <w:tcPr>
            <w:tcW w:w="2147" w:type="dxa"/>
            <w:shd w:val="clear" w:color="auto" w:fill="auto"/>
          </w:tcPr>
          <w:p w14:paraId="006F483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Training to raise awareness on the use of digital technologies in irrigation planning</w:t>
            </w:r>
          </w:p>
          <w:p w14:paraId="483155E5"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with the participation of TSAI and TSAU</w:t>
            </w:r>
            <w:r w:rsidRPr="006527D9">
              <w:rPr>
                <w:rStyle w:val="FootnoteReference"/>
                <w:rFonts w:ascii="Times New Roman" w:hAnsi="Times New Roman" w:cs="Times New Roman"/>
                <w:sz w:val="20"/>
                <w:szCs w:val="20"/>
                <w:lang w:val="en-US"/>
              </w:rPr>
              <w:footnoteReference w:id="45"/>
            </w:r>
            <w:r w:rsidRPr="006527D9">
              <w:rPr>
                <w:rFonts w:ascii="Times New Roman" w:hAnsi="Times New Roman" w:cs="Times New Roman"/>
                <w:sz w:val="20"/>
                <w:szCs w:val="20"/>
                <w:lang w:val="en-US"/>
              </w:rPr>
              <w:t>.</w:t>
            </w:r>
          </w:p>
          <w:p w14:paraId="27B900B8"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 </w:t>
            </w:r>
          </w:p>
        </w:tc>
        <w:tc>
          <w:tcPr>
            <w:tcW w:w="1440" w:type="dxa"/>
            <w:shd w:val="clear" w:color="auto" w:fill="auto"/>
          </w:tcPr>
          <w:p w14:paraId="7F5D5F91"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03 June 2021</w:t>
            </w:r>
          </w:p>
        </w:tc>
        <w:tc>
          <w:tcPr>
            <w:tcW w:w="2380" w:type="dxa"/>
            <w:shd w:val="clear" w:color="auto" w:fill="auto"/>
          </w:tcPr>
          <w:p w14:paraId="3C283DE1" w14:textId="77777777" w:rsidR="006527D9" w:rsidRPr="006527D9" w:rsidRDefault="006527D9" w:rsidP="001B3992">
            <w:pPr>
              <w:rPr>
                <w:rFonts w:ascii="Times New Roman" w:hAnsi="Times New Roman" w:cs="Times New Roman"/>
                <w:sz w:val="20"/>
                <w:szCs w:val="20"/>
                <w:lang w:val="en-US"/>
              </w:rPr>
            </w:pPr>
            <w:r w:rsidRPr="006527D9">
              <w:rPr>
                <w:rFonts w:ascii="Times New Roman" w:eastAsia="Calibri" w:hAnsi="Times New Roman" w:cs="Times New Roman"/>
                <w:sz w:val="20"/>
                <w:szCs w:val="20"/>
                <w:lang w:val="en-US"/>
              </w:rPr>
              <w:t>Raising awareness of the project partners regarding the efficiency of water use through digitalization of decision-making processes, focusing on irrigation planning.</w:t>
            </w:r>
          </w:p>
        </w:tc>
        <w:tc>
          <w:tcPr>
            <w:tcW w:w="3200" w:type="dxa"/>
            <w:shd w:val="clear" w:color="auto" w:fill="auto"/>
          </w:tcPr>
          <w:p w14:paraId="6EDAB27C" w14:textId="77777777"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bCs/>
                <w:sz w:val="20"/>
                <w:szCs w:val="20"/>
                <w:lang w:val="en-US"/>
              </w:rPr>
              <w:t>Dashoguz: 7 people - specialist, mirab, agronomists, representative of Gorogly etrap hyakimlik and "Goroglysuvhojalyk" PD.</w:t>
            </w:r>
          </w:p>
          <w:p w14:paraId="56FE1F67" w14:textId="77777777" w:rsidR="006527D9" w:rsidRPr="006527D9" w:rsidRDefault="006527D9" w:rsidP="001B3992">
            <w:pPr>
              <w:rPr>
                <w:rFonts w:ascii="Times New Roman" w:hAnsi="Times New Roman" w:cs="Times New Roman"/>
                <w:bCs/>
                <w:sz w:val="20"/>
                <w:szCs w:val="20"/>
                <w:lang w:val="en-US"/>
              </w:rPr>
            </w:pPr>
          </w:p>
          <w:p w14:paraId="6E07A308" w14:textId="5356FDC6"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bCs/>
                <w:sz w:val="20"/>
                <w:szCs w:val="20"/>
                <w:lang w:val="en-US"/>
              </w:rPr>
              <w:t xml:space="preserve">Lebap: 9 people - representatives of the hyakimliks of the Lebap Velayat and the </w:t>
            </w:r>
            <w:r w:rsidR="00B20B67">
              <w:rPr>
                <w:rFonts w:ascii="Times New Roman" w:hAnsi="Times New Roman" w:cs="Times New Roman"/>
                <w:bCs/>
                <w:sz w:val="20"/>
                <w:szCs w:val="20"/>
                <w:lang w:val="en-US"/>
              </w:rPr>
              <w:t>Danew</w:t>
            </w:r>
            <w:r w:rsidRPr="006527D9">
              <w:rPr>
                <w:rFonts w:ascii="Times New Roman" w:hAnsi="Times New Roman" w:cs="Times New Roman"/>
                <w:bCs/>
                <w:sz w:val="20"/>
                <w:szCs w:val="20"/>
                <w:lang w:val="en-US"/>
              </w:rPr>
              <w:t xml:space="preserve"> etrap, specialists of "Berzensuvhodzhalyk".</w:t>
            </w:r>
          </w:p>
          <w:p w14:paraId="36066A56" w14:textId="77777777" w:rsidR="006527D9" w:rsidRPr="006527D9" w:rsidRDefault="006527D9" w:rsidP="001B3992">
            <w:pPr>
              <w:rPr>
                <w:rFonts w:ascii="Times New Roman" w:hAnsi="Times New Roman" w:cs="Times New Roman"/>
                <w:bCs/>
                <w:sz w:val="20"/>
                <w:szCs w:val="20"/>
                <w:lang w:val="en-US"/>
              </w:rPr>
            </w:pPr>
          </w:p>
          <w:p w14:paraId="2F2A259B" w14:textId="77777777"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bCs/>
                <w:sz w:val="20"/>
                <w:szCs w:val="20"/>
                <w:lang w:val="en-US"/>
              </w:rPr>
              <w:t xml:space="preserve">Other participants – about 5 people. </w:t>
            </w:r>
          </w:p>
          <w:p w14:paraId="7EF18645" w14:textId="77777777" w:rsidR="006527D9" w:rsidRPr="006527D9" w:rsidRDefault="006527D9" w:rsidP="001B3992">
            <w:pPr>
              <w:rPr>
                <w:rFonts w:ascii="Times New Roman" w:hAnsi="Times New Roman" w:cs="Times New Roman"/>
                <w:bCs/>
                <w:sz w:val="20"/>
                <w:szCs w:val="20"/>
                <w:lang w:val="en-US"/>
              </w:rPr>
            </w:pPr>
          </w:p>
          <w:p w14:paraId="12B8F28A" w14:textId="77777777"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sz w:val="20"/>
                <w:szCs w:val="20"/>
                <w:lang w:val="en-US"/>
              </w:rPr>
              <w:t xml:space="preserve">Total number of participants was </w:t>
            </w:r>
            <w:r w:rsidRPr="006527D9">
              <w:rPr>
                <w:rFonts w:ascii="Times New Roman" w:hAnsi="Times New Roman" w:cs="Times New Roman"/>
                <w:bCs/>
                <w:sz w:val="20"/>
                <w:szCs w:val="20"/>
                <w:lang w:val="en-US"/>
              </w:rPr>
              <w:t>21 people, 8 of them were women.</w:t>
            </w:r>
          </w:p>
          <w:p w14:paraId="5C3D5A25" w14:textId="77777777" w:rsidR="006527D9" w:rsidRPr="006527D9" w:rsidRDefault="006527D9" w:rsidP="001B3992">
            <w:pPr>
              <w:rPr>
                <w:rFonts w:ascii="Times New Roman" w:hAnsi="Times New Roman" w:cs="Times New Roman"/>
                <w:sz w:val="20"/>
                <w:szCs w:val="20"/>
                <w:lang w:val="en-US"/>
              </w:rPr>
            </w:pPr>
          </w:p>
        </w:tc>
        <w:tc>
          <w:tcPr>
            <w:tcW w:w="5821" w:type="dxa"/>
            <w:shd w:val="clear" w:color="auto" w:fill="auto"/>
          </w:tcPr>
          <w:p w14:paraId="38B81841" w14:textId="77777777" w:rsidR="006527D9" w:rsidRPr="006527D9" w:rsidRDefault="006527D9" w:rsidP="001B3992">
            <w:pPr>
              <w:rPr>
                <w:rFonts w:ascii="Times New Roman" w:hAnsi="Times New Roman" w:cs="Times New Roman"/>
                <w:bCs/>
                <w:sz w:val="20"/>
                <w:szCs w:val="20"/>
                <w:lang w:val="en-US"/>
              </w:rPr>
            </w:pPr>
            <w:r w:rsidRPr="006527D9">
              <w:rPr>
                <w:rFonts w:ascii="Times New Roman" w:hAnsi="Times New Roman" w:cs="Times New Roman"/>
                <w:sz w:val="20"/>
                <w:szCs w:val="20"/>
                <w:lang w:val="en-US"/>
              </w:rPr>
              <w:t>The participants got acquainted with the Manual on the national strategy of electronic agriculture; modern digital technologies for irrigation planning; learned about the methods of using climate data to predict the spread of pests and plant diseases; received information about the availability of using modern digital GIS technologies and high-precision GPS (GNSS) equipment in Turkmenistan.</w:t>
            </w:r>
          </w:p>
        </w:tc>
      </w:tr>
      <w:tr w:rsidR="006527D9" w:rsidRPr="006527D9" w14:paraId="2D8FF43D" w14:textId="77777777" w:rsidTr="001B3992">
        <w:trPr>
          <w:trHeight w:val="1134"/>
        </w:trPr>
        <w:tc>
          <w:tcPr>
            <w:tcW w:w="458" w:type="dxa"/>
            <w:shd w:val="clear" w:color="auto" w:fill="auto"/>
          </w:tcPr>
          <w:p w14:paraId="27DA5CFC"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2</w:t>
            </w:r>
          </w:p>
        </w:tc>
        <w:tc>
          <w:tcPr>
            <w:tcW w:w="2147" w:type="dxa"/>
            <w:shd w:val="clear" w:color="auto" w:fill="auto"/>
          </w:tcPr>
          <w:p w14:paraId="7F2E02A4"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5-day training   "Peculiarities of atmospheric circulation and synoptic processes on the territory of Turkmenistan and neighboring states”.</w:t>
            </w:r>
          </w:p>
          <w:p w14:paraId="23283847" w14:textId="77777777" w:rsidR="006527D9" w:rsidRPr="006527D9" w:rsidRDefault="006527D9" w:rsidP="001B3992">
            <w:pPr>
              <w:rPr>
                <w:rFonts w:ascii="Times New Roman" w:hAnsi="Times New Roman" w:cs="Times New Roman"/>
                <w:sz w:val="20"/>
                <w:szCs w:val="20"/>
                <w:lang w:val="en-US"/>
              </w:rPr>
            </w:pPr>
          </w:p>
          <w:p w14:paraId="5903C872" w14:textId="77777777" w:rsidR="006527D9" w:rsidRPr="006527D9" w:rsidRDefault="006527D9" w:rsidP="001B3992">
            <w:pP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(in hybrid format) </w:t>
            </w:r>
          </w:p>
        </w:tc>
        <w:tc>
          <w:tcPr>
            <w:tcW w:w="1440" w:type="dxa"/>
            <w:shd w:val="clear" w:color="auto" w:fill="auto"/>
          </w:tcPr>
          <w:p w14:paraId="012D904A" w14:textId="77777777" w:rsidR="006527D9" w:rsidRPr="006527D9" w:rsidRDefault="006527D9" w:rsidP="001B3992">
            <w:pPr>
              <w:jc w:val="center"/>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22-26 November 2021 </w:t>
            </w:r>
          </w:p>
        </w:tc>
        <w:tc>
          <w:tcPr>
            <w:tcW w:w="2380" w:type="dxa"/>
            <w:shd w:val="clear" w:color="auto" w:fill="auto"/>
          </w:tcPr>
          <w:p w14:paraId="4C051650" w14:textId="77777777" w:rsidR="006527D9" w:rsidRPr="006527D9" w:rsidRDefault="006527D9" w:rsidP="001B3992">
            <w:pPr>
              <w:rPr>
                <w:rFonts w:ascii="Times New Roman" w:eastAsia="Calibri" w:hAnsi="Times New Roman" w:cs="Times New Roman"/>
                <w:sz w:val="20"/>
                <w:szCs w:val="20"/>
                <w:lang w:val="en-US"/>
              </w:rPr>
            </w:pPr>
            <w:r w:rsidRPr="006527D9">
              <w:rPr>
                <w:rFonts w:ascii="Times New Roman" w:eastAsia="Calibri" w:hAnsi="Times New Roman" w:cs="Times New Roman"/>
                <w:sz w:val="20"/>
                <w:szCs w:val="20"/>
                <w:lang w:val="en-US"/>
              </w:rPr>
              <w:t>Introduction of specialists of the “Hydrometeorological Service of Turkmenistan” and other organizations, to the features of synoptic processes and forecasting methods, necessary for extracting hydrometeorological information.</w:t>
            </w:r>
          </w:p>
        </w:tc>
        <w:tc>
          <w:tcPr>
            <w:tcW w:w="3200" w:type="dxa"/>
            <w:shd w:val="clear" w:color="auto" w:fill="auto"/>
          </w:tcPr>
          <w:p w14:paraId="7A35D413" w14:textId="77777777" w:rsidR="006527D9" w:rsidRPr="006527D9" w:rsidRDefault="006527D9" w:rsidP="001B3992">
            <w:pPr>
              <w:tabs>
                <w:tab w:val="left" w:pos="7064"/>
              </w:tabs>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 xml:space="preserve">The participants were: the weather forecaster of "Turkmengidromet", specialists of the National Institute of Deserts, Flora and Fauna, SIC ISC on SD, teachers of the Turkmen State University named after Makhtumtkuli, the Turkmen State Agricultural University named after S.A.Niyazov (Ashgabat) and the Turkmen State Agricultural Institute (Dashoguz). </w:t>
            </w:r>
          </w:p>
          <w:p w14:paraId="7E15E079" w14:textId="77777777" w:rsidR="006527D9" w:rsidRPr="006527D9" w:rsidRDefault="006527D9" w:rsidP="001B3992">
            <w:pPr>
              <w:tabs>
                <w:tab w:val="left" w:pos="7064"/>
              </w:tabs>
              <w:spacing w:after="120"/>
              <w:jc w:val="both"/>
              <w:rPr>
                <w:rFonts w:ascii="Times New Roman" w:hAnsi="Times New Roman" w:cs="Times New Roman"/>
                <w:sz w:val="20"/>
                <w:szCs w:val="20"/>
                <w:lang w:val="en-US"/>
              </w:rPr>
            </w:pPr>
            <w:r w:rsidRPr="006527D9">
              <w:rPr>
                <w:rFonts w:ascii="Times New Roman" w:hAnsi="Times New Roman" w:cs="Times New Roman"/>
                <w:sz w:val="20"/>
                <w:szCs w:val="20"/>
                <w:lang w:val="en-US"/>
              </w:rPr>
              <w:t>Total number of participants was 27 people, about 17 of them were women (updated information).</w:t>
            </w:r>
          </w:p>
          <w:p w14:paraId="285180AA" w14:textId="77777777" w:rsidR="006527D9" w:rsidRPr="006527D9" w:rsidRDefault="006527D9" w:rsidP="001B3992">
            <w:pPr>
              <w:rPr>
                <w:rFonts w:ascii="Times New Roman" w:hAnsi="Times New Roman" w:cs="Times New Roman"/>
                <w:sz w:val="20"/>
                <w:szCs w:val="20"/>
                <w:lang w:val="en-US"/>
              </w:rPr>
            </w:pPr>
          </w:p>
        </w:tc>
        <w:tc>
          <w:tcPr>
            <w:tcW w:w="5821" w:type="dxa"/>
            <w:shd w:val="clear" w:color="auto" w:fill="auto"/>
          </w:tcPr>
          <w:p w14:paraId="59C1B33A" w14:textId="77777777" w:rsidR="006527D9" w:rsidRPr="006527D9" w:rsidRDefault="006527D9" w:rsidP="001B3992">
            <w:pPr>
              <w:rPr>
                <w:rFonts w:ascii="Times New Roman" w:eastAsia="Calibri" w:hAnsi="Times New Roman" w:cs="Times New Roman"/>
                <w:sz w:val="20"/>
                <w:szCs w:val="20"/>
                <w:lang w:val="en-US"/>
              </w:rPr>
            </w:pPr>
            <w:r w:rsidRPr="006527D9">
              <w:rPr>
                <w:rFonts w:ascii="Times New Roman" w:eastAsia="Calibri" w:hAnsi="Times New Roman" w:cs="Times New Roman"/>
                <w:sz w:val="20"/>
                <w:szCs w:val="20"/>
                <w:lang w:val="en-US"/>
              </w:rPr>
              <w:t>Strengthening the potential of the “Hydrometeorological Service” in providing high-quality services to the population and organizations, environmental scientists and climatologists.</w:t>
            </w:r>
          </w:p>
          <w:p w14:paraId="77059E1F" w14:textId="77777777" w:rsidR="006527D9" w:rsidRPr="006527D9" w:rsidRDefault="006527D9" w:rsidP="001B3992">
            <w:pPr>
              <w:rPr>
                <w:rFonts w:ascii="Times New Roman" w:eastAsia="Calibri" w:hAnsi="Times New Roman" w:cs="Times New Roman"/>
                <w:sz w:val="20"/>
                <w:szCs w:val="20"/>
                <w:lang w:val="en-US"/>
              </w:rPr>
            </w:pPr>
            <w:r w:rsidRPr="006527D9">
              <w:rPr>
                <w:rFonts w:ascii="Times New Roman" w:eastAsia="Calibri" w:hAnsi="Times New Roman" w:cs="Times New Roman"/>
                <w:sz w:val="20"/>
                <w:szCs w:val="20"/>
                <w:lang w:val="en-US"/>
              </w:rPr>
              <w:t>Improving the professional level of scientific and technical personnel to solve national prognostic tasks, and contribute to the stable development of economic and agricultural sectors.</w:t>
            </w:r>
          </w:p>
        </w:tc>
      </w:tr>
    </w:tbl>
    <w:p w14:paraId="06998E12" w14:textId="77777777" w:rsidR="006527D9" w:rsidRPr="006527D9" w:rsidRDefault="006527D9" w:rsidP="006527D9">
      <w:pPr>
        <w:spacing w:after="120" w:line="240" w:lineRule="auto"/>
        <w:jc w:val="both"/>
        <w:rPr>
          <w:rFonts w:ascii="Times New Roman" w:hAnsi="Times New Roman" w:cs="Times New Roman"/>
          <w:sz w:val="20"/>
          <w:szCs w:val="20"/>
          <w:lang w:val="en-US"/>
        </w:rPr>
      </w:pPr>
    </w:p>
    <w:p w14:paraId="4BEC0E12" w14:textId="77777777" w:rsidR="006527D9" w:rsidRPr="006527D9" w:rsidRDefault="006527D9" w:rsidP="006527D9">
      <w:pPr>
        <w:spacing w:after="120" w:line="240" w:lineRule="auto"/>
        <w:jc w:val="both"/>
        <w:rPr>
          <w:rFonts w:ascii="Times New Roman" w:hAnsi="Times New Roman" w:cs="Times New Roman"/>
          <w:sz w:val="20"/>
          <w:szCs w:val="20"/>
          <w:lang w:val="en-US"/>
        </w:rPr>
      </w:pPr>
    </w:p>
    <w:p w14:paraId="39E4B7F5" w14:textId="77777777" w:rsidR="006527D9" w:rsidRPr="004D7454" w:rsidRDefault="006527D9" w:rsidP="006527D9">
      <w:pPr>
        <w:rPr>
          <w:rFonts w:cs="Times New Roman"/>
          <w:b/>
          <w:bCs/>
          <w:sz w:val="20"/>
          <w:szCs w:val="20"/>
          <w:lang w:val="en-US"/>
        </w:rPr>
      </w:pPr>
      <w:r w:rsidRPr="004D7454">
        <w:rPr>
          <w:rFonts w:cs="Times New Roman"/>
          <w:b/>
          <w:bCs/>
          <w:sz w:val="20"/>
          <w:szCs w:val="20"/>
          <w:lang w:val="en-US"/>
        </w:rPr>
        <w:br w:type="page"/>
      </w:r>
    </w:p>
    <w:p w14:paraId="16720FAB" w14:textId="77777777" w:rsidR="006527D9" w:rsidRPr="00C3565F" w:rsidRDefault="006527D9" w:rsidP="006527D9">
      <w:pPr>
        <w:spacing w:after="120" w:line="240" w:lineRule="auto"/>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INDIVIDUAL AND GROUP MEETINGS 2017-2021</w:t>
      </w:r>
    </w:p>
    <w:tbl>
      <w:tblPr>
        <w:tblW w:w="15682" w:type="dxa"/>
        <w:tblLayout w:type="fixed"/>
        <w:tblLook w:val="04A0" w:firstRow="1" w:lastRow="0" w:firstColumn="1" w:lastColumn="0" w:noHBand="0" w:noVBand="1"/>
      </w:tblPr>
      <w:tblGrid>
        <w:gridCol w:w="527"/>
        <w:gridCol w:w="2708"/>
        <w:gridCol w:w="1144"/>
        <w:gridCol w:w="3157"/>
        <w:gridCol w:w="2632"/>
        <w:gridCol w:w="5278"/>
        <w:gridCol w:w="236"/>
      </w:tblGrid>
      <w:tr w:rsidR="006527D9" w:rsidRPr="00C3565F" w14:paraId="379F14FC" w14:textId="77777777" w:rsidTr="001B3992">
        <w:trPr>
          <w:gridAfter w:val="1"/>
          <w:wAfter w:w="236" w:type="dxa"/>
          <w:trHeight w:val="350"/>
          <w:tblHeader/>
        </w:trPr>
        <w:tc>
          <w:tcPr>
            <w:tcW w:w="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0CFC88C"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w:t>
            </w:r>
          </w:p>
        </w:tc>
        <w:tc>
          <w:tcPr>
            <w:tcW w:w="2708" w:type="dxa"/>
            <w:tcBorders>
              <w:top w:val="single" w:sz="4" w:space="0" w:color="auto"/>
              <w:left w:val="nil"/>
              <w:bottom w:val="single" w:sz="4" w:space="0" w:color="auto"/>
              <w:right w:val="single" w:sz="4" w:space="0" w:color="auto"/>
            </w:tcBorders>
            <w:shd w:val="clear" w:color="auto" w:fill="D9D9D9" w:themeFill="background1" w:themeFillShade="D9"/>
          </w:tcPr>
          <w:p w14:paraId="2E4D69E5"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
                <w:bCs/>
                <w:sz w:val="20"/>
                <w:szCs w:val="20"/>
                <w:lang w:val="en-US"/>
              </w:rPr>
              <w:t>Theme of meeting</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tcPr>
          <w:p w14:paraId="6AE43128"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
                <w:bCs/>
                <w:sz w:val="20"/>
                <w:szCs w:val="20"/>
                <w:lang w:val="en-US"/>
              </w:rPr>
              <w:t>Date</w:t>
            </w:r>
          </w:p>
        </w:tc>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3EC9DC"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
                <w:bCs/>
                <w:sz w:val="20"/>
                <w:szCs w:val="20"/>
                <w:lang w:val="en-US"/>
              </w:rPr>
              <w:t>Target of the meeting</w:t>
            </w:r>
          </w:p>
        </w:tc>
        <w:tc>
          <w:tcPr>
            <w:tcW w:w="2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D2E05A"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
                <w:bCs/>
                <w:sz w:val="20"/>
                <w:szCs w:val="20"/>
                <w:lang w:val="en-US"/>
              </w:rPr>
              <w:t>Participants</w:t>
            </w:r>
          </w:p>
        </w:tc>
        <w:tc>
          <w:tcPr>
            <w:tcW w:w="5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5B7F5"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
                <w:bCs/>
                <w:sz w:val="20"/>
                <w:szCs w:val="20"/>
                <w:lang w:val="en-US"/>
              </w:rPr>
              <w:t>Result achieved</w:t>
            </w:r>
          </w:p>
        </w:tc>
      </w:tr>
      <w:tr w:rsidR="006527D9" w:rsidRPr="00C3565F" w14:paraId="0929C822" w14:textId="77777777" w:rsidTr="001B3992">
        <w:trPr>
          <w:gridAfter w:val="1"/>
          <w:wAfter w:w="236" w:type="dxa"/>
          <w:trHeight w:val="260"/>
        </w:trPr>
        <w:tc>
          <w:tcPr>
            <w:tcW w:w="15446" w:type="dxa"/>
            <w:gridSpan w:val="6"/>
            <w:tcBorders>
              <w:top w:val="nil"/>
              <w:left w:val="single" w:sz="4" w:space="0" w:color="auto"/>
              <w:bottom w:val="single" w:sz="4" w:space="0" w:color="auto"/>
              <w:right w:val="single" w:sz="4" w:space="0" w:color="auto"/>
            </w:tcBorders>
            <w:shd w:val="clear" w:color="auto" w:fill="E5DFEC" w:themeFill="accent4" w:themeFillTint="33"/>
            <w:noWrap/>
          </w:tcPr>
          <w:p w14:paraId="6CF4DF5C"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
                <w:bCs/>
                <w:sz w:val="20"/>
                <w:szCs w:val="20"/>
                <w:lang w:val="en-US"/>
              </w:rPr>
              <w:t>Ashgabat City</w:t>
            </w:r>
          </w:p>
        </w:tc>
      </w:tr>
      <w:tr w:rsidR="006527D9" w:rsidRPr="00C3565F" w14:paraId="1ED70892" w14:textId="77777777" w:rsidTr="001B3992">
        <w:trPr>
          <w:gridAfter w:val="1"/>
          <w:wAfter w:w="236" w:type="dxa"/>
          <w:trHeight w:val="2375"/>
        </w:trPr>
        <w:tc>
          <w:tcPr>
            <w:tcW w:w="527" w:type="dxa"/>
            <w:tcBorders>
              <w:top w:val="nil"/>
              <w:left w:val="single" w:sz="4" w:space="0" w:color="auto"/>
              <w:bottom w:val="single" w:sz="4" w:space="0" w:color="auto"/>
              <w:right w:val="single" w:sz="4" w:space="0" w:color="auto"/>
            </w:tcBorders>
            <w:shd w:val="clear" w:color="auto" w:fill="auto"/>
            <w:noWrap/>
          </w:tcPr>
          <w:p w14:paraId="22EF6FA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w:t>
            </w:r>
          </w:p>
        </w:tc>
        <w:tc>
          <w:tcPr>
            <w:tcW w:w="2708" w:type="dxa"/>
            <w:tcBorders>
              <w:top w:val="nil"/>
              <w:left w:val="nil"/>
              <w:bottom w:val="single" w:sz="4" w:space="0" w:color="auto"/>
              <w:right w:val="single" w:sz="4" w:space="0" w:color="auto"/>
            </w:tcBorders>
            <w:shd w:val="clear" w:color="auto" w:fill="auto"/>
          </w:tcPr>
          <w:p w14:paraId="569A64E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Meeting to discuss the report "Assessment of institutional capacity for effective planning of climate change adaptation".</w:t>
            </w:r>
          </w:p>
        </w:tc>
        <w:tc>
          <w:tcPr>
            <w:tcW w:w="1144" w:type="dxa"/>
            <w:tcBorders>
              <w:top w:val="single" w:sz="4" w:space="0" w:color="auto"/>
              <w:left w:val="nil"/>
              <w:bottom w:val="single" w:sz="4" w:space="0" w:color="auto"/>
              <w:right w:val="single" w:sz="4" w:space="0" w:color="auto"/>
            </w:tcBorders>
          </w:tcPr>
          <w:p w14:paraId="7C1ED872" w14:textId="77777777" w:rsidR="006527D9" w:rsidRPr="00C3565F" w:rsidRDefault="006527D9" w:rsidP="001B3992">
            <w:pPr>
              <w:spacing w:after="0" w:line="240" w:lineRule="auto"/>
              <w:ind w:right="-135" w:hanging="104"/>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20 December 2017</w:t>
            </w:r>
          </w:p>
        </w:tc>
        <w:tc>
          <w:tcPr>
            <w:tcW w:w="3157" w:type="dxa"/>
            <w:tcBorders>
              <w:top w:val="nil"/>
              <w:left w:val="single" w:sz="4" w:space="0" w:color="auto"/>
              <w:bottom w:val="single" w:sz="4" w:space="0" w:color="auto"/>
              <w:right w:val="single" w:sz="4" w:space="0" w:color="auto"/>
            </w:tcBorders>
          </w:tcPr>
          <w:p w14:paraId="4662936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Review of the report "Assessment of institutional capacity for effective planning of climate change adaptation".</w:t>
            </w:r>
          </w:p>
        </w:tc>
        <w:tc>
          <w:tcPr>
            <w:tcW w:w="2632" w:type="dxa"/>
            <w:tcBorders>
              <w:top w:val="single" w:sz="4" w:space="0" w:color="auto"/>
              <w:left w:val="single" w:sz="4" w:space="0" w:color="auto"/>
              <w:bottom w:val="single" w:sz="4" w:space="0" w:color="auto"/>
              <w:right w:val="single" w:sz="4" w:space="0" w:color="auto"/>
            </w:tcBorders>
          </w:tcPr>
          <w:p w14:paraId="4EBD0E1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Representatives of key ministries, departments, local authorities and specialists in the field of climate change and climate risk reduction.</w:t>
            </w:r>
          </w:p>
          <w:p w14:paraId="45D33D8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 </w:t>
            </w:r>
          </w:p>
          <w:p w14:paraId="53EB8F4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Total number of participants was </w:t>
            </w:r>
            <w:r w:rsidRPr="00C3565F">
              <w:rPr>
                <w:rFonts w:ascii="Times New Roman" w:hAnsi="Times New Roman" w:cs="Times New Roman"/>
                <w:bCs/>
                <w:iCs/>
                <w:sz w:val="20"/>
                <w:szCs w:val="20"/>
                <w:lang w:val="en-US"/>
              </w:rPr>
              <w:t xml:space="preserve">31 people, of which 2 -women </w:t>
            </w:r>
          </w:p>
        </w:tc>
        <w:tc>
          <w:tcPr>
            <w:tcW w:w="5278" w:type="dxa"/>
            <w:tcBorders>
              <w:top w:val="nil"/>
              <w:left w:val="single" w:sz="4" w:space="0" w:color="auto"/>
              <w:bottom w:val="single" w:sz="4" w:space="0" w:color="auto"/>
              <w:right w:val="single" w:sz="4" w:space="0" w:color="auto"/>
            </w:tcBorders>
            <w:shd w:val="clear" w:color="auto" w:fill="auto"/>
          </w:tcPr>
          <w:p w14:paraId="0EE5461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participants took note of the presented Report. Representatives of key ministries and departments were given the opportunity to make intervetions in accordance to their priorities.</w:t>
            </w:r>
          </w:p>
          <w:p w14:paraId="0CBF381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A draft training program on adaptation and reduction of climate change risks was proposed.</w:t>
            </w:r>
          </w:p>
        </w:tc>
      </w:tr>
      <w:tr w:rsidR="006527D9" w:rsidRPr="00C3565F" w14:paraId="2E461989"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3A70907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w:t>
            </w:r>
          </w:p>
        </w:tc>
        <w:tc>
          <w:tcPr>
            <w:tcW w:w="2708" w:type="dxa"/>
            <w:tcBorders>
              <w:top w:val="nil"/>
              <w:left w:val="nil"/>
              <w:bottom w:val="single" w:sz="4" w:space="0" w:color="auto"/>
              <w:right w:val="single" w:sz="4" w:space="0" w:color="auto"/>
            </w:tcBorders>
            <w:shd w:val="clear" w:color="auto" w:fill="auto"/>
            <w:hideMark/>
          </w:tcPr>
          <w:p w14:paraId="0B62433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 to discuss plans for 2018-2019 on the preparation of draft regulatory legal acts in the field of land use.</w:t>
            </w:r>
          </w:p>
        </w:tc>
        <w:tc>
          <w:tcPr>
            <w:tcW w:w="1144" w:type="dxa"/>
            <w:tcBorders>
              <w:top w:val="single" w:sz="4" w:space="0" w:color="auto"/>
              <w:left w:val="nil"/>
              <w:bottom w:val="single" w:sz="4" w:space="0" w:color="auto"/>
              <w:right w:val="single" w:sz="4" w:space="0" w:color="auto"/>
            </w:tcBorders>
          </w:tcPr>
          <w:p w14:paraId="53B9CB6E"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 xml:space="preserve">10 August 2018  </w:t>
            </w:r>
          </w:p>
        </w:tc>
        <w:tc>
          <w:tcPr>
            <w:tcW w:w="3157" w:type="dxa"/>
            <w:tcBorders>
              <w:top w:val="nil"/>
              <w:left w:val="single" w:sz="4" w:space="0" w:color="auto"/>
              <w:bottom w:val="single" w:sz="4" w:space="0" w:color="auto"/>
              <w:right w:val="single" w:sz="4" w:space="0" w:color="auto"/>
            </w:tcBorders>
          </w:tcPr>
          <w:p w14:paraId="19BE201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main purpose of the meeting was to discuss Working Group’s plam on the preparation of draft laws for 2018-2019, while getting expert recommendations in the field of land and water use.</w:t>
            </w:r>
          </w:p>
        </w:tc>
        <w:tc>
          <w:tcPr>
            <w:tcW w:w="2632" w:type="dxa"/>
            <w:tcBorders>
              <w:top w:val="single" w:sz="4" w:space="0" w:color="auto"/>
              <w:left w:val="single" w:sz="4" w:space="0" w:color="auto"/>
              <w:bottom w:val="single" w:sz="4" w:space="0" w:color="auto"/>
              <w:right w:val="single" w:sz="4" w:space="0" w:color="auto"/>
            </w:tcBorders>
          </w:tcPr>
          <w:p w14:paraId="2DE2DA9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Members of the working group and project staff. </w:t>
            </w:r>
          </w:p>
          <w:p w14:paraId="72E9B051"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0A1E1A3A"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Total number of participants was </w:t>
            </w:r>
            <w:r w:rsidRPr="00C3565F">
              <w:rPr>
                <w:rFonts w:ascii="Times New Roman" w:eastAsia="Times New Roman" w:hAnsi="Times New Roman" w:cs="Times New Roman"/>
                <w:sz w:val="20"/>
                <w:szCs w:val="20"/>
                <w:lang w:val="en-US" w:eastAsia="en-GB"/>
              </w:rPr>
              <w:t>17 people.</w:t>
            </w:r>
          </w:p>
        </w:tc>
        <w:tc>
          <w:tcPr>
            <w:tcW w:w="5278" w:type="dxa"/>
            <w:tcBorders>
              <w:top w:val="nil"/>
              <w:left w:val="single" w:sz="4" w:space="0" w:color="auto"/>
              <w:bottom w:val="single" w:sz="4" w:space="0" w:color="auto"/>
              <w:right w:val="single" w:sz="4" w:space="0" w:color="auto"/>
            </w:tcBorders>
            <w:shd w:val="clear" w:color="auto" w:fill="auto"/>
          </w:tcPr>
          <w:p w14:paraId="3FE0CDD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participants were presented with the Work Plan of the Working Group regarding draft laws in the field of land management for 2018-2019, and the overview and analysis of the current water legislation of Turkmenistan. The participants expressed their proposals on draft laws in the field of land use - the Rules for Maintaining the State Land Cadastre; and Methodological Guidelines for carrying out work on soil bonification and economic assessment of irrigated lands.</w:t>
            </w:r>
          </w:p>
        </w:tc>
      </w:tr>
      <w:tr w:rsidR="006527D9" w:rsidRPr="00C3565F" w14:paraId="3C9F8849"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524E617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3</w:t>
            </w:r>
          </w:p>
        </w:tc>
        <w:tc>
          <w:tcPr>
            <w:tcW w:w="2708" w:type="dxa"/>
            <w:tcBorders>
              <w:top w:val="nil"/>
              <w:left w:val="nil"/>
              <w:bottom w:val="single" w:sz="4" w:space="0" w:color="auto"/>
              <w:right w:val="single" w:sz="4" w:space="0" w:color="auto"/>
            </w:tcBorders>
            <w:shd w:val="clear" w:color="auto" w:fill="auto"/>
            <w:hideMark/>
          </w:tcPr>
          <w:p w14:paraId="23FE74D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 to discuss draft regulatory legal acts in the field of land and water use.</w:t>
            </w:r>
          </w:p>
        </w:tc>
        <w:tc>
          <w:tcPr>
            <w:tcW w:w="1144" w:type="dxa"/>
            <w:tcBorders>
              <w:top w:val="single" w:sz="4" w:space="0" w:color="auto"/>
              <w:left w:val="nil"/>
              <w:bottom w:val="single" w:sz="4" w:space="0" w:color="auto"/>
              <w:right w:val="single" w:sz="4" w:space="0" w:color="auto"/>
            </w:tcBorders>
          </w:tcPr>
          <w:p w14:paraId="73D43430"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26 October 2018</w:t>
            </w:r>
          </w:p>
        </w:tc>
        <w:tc>
          <w:tcPr>
            <w:tcW w:w="3157" w:type="dxa"/>
            <w:tcBorders>
              <w:top w:val="nil"/>
              <w:left w:val="single" w:sz="4" w:space="0" w:color="auto"/>
              <w:bottom w:val="single" w:sz="4" w:space="0" w:color="auto"/>
              <w:right w:val="single" w:sz="4" w:space="0" w:color="auto"/>
            </w:tcBorders>
          </w:tcPr>
          <w:p w14:paraId="2EE31378"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purpose of the meeting was to discuss the new draft of the Land Code of Turkmenistan and the recommendations provided by a group of legal experts involved in the project.</w:t>
            </w:r>
          </w:p>
        </w:tc>
        <w:tc>
          <w:tcPr>
            <w:tcW w:w="2632" w:type="dxa"/>
            <w:tcBorders>
              <w:top w:val="single" w:sz="4" w:space="0" w:color="auto"/>
              <w:left w:val="single" w:sz="4" w:space="0" w:color="auto"/>
              <w:bottom w:val="single" w:sz="4" w:space="0" w:color="auto"/>
              <w:right w:val="single" w:sz="4" w:space="0" w:color="auto"/>
            </w:tcBorders>
          </w:tcPr>
          <w:p w14:paraId="586EAA26"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Working group members and project staff.</w:t>
            </w:r>
          </w:p>
          <w:p w14:paraId="28825F8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2C9885B5"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Total number of participants was </w:t>
            </w:r>
            <w:r w:rsidRPr="00C3565F">
              <w:rPr>
                <w:rFonts w:ascii="Times New Roman" w:eastAsia="Times New Roman" w:hAnsi="Times New Roman" w:cs="Times New Roman"/>
                <w:sz w:val="20"/>
                <w:szCs w:val="20"/>
                <w:lang w:val="en-US" w:eastAsia="en-GB"/>
              </w:rPr>
              <w:t>11 people, including 1 woman.</w:t>
            </w:r>
          </w:p>
        </w:tc>
        <w:tc>
          <w:tcPr>
            <w:tcW w:w="5278" w:type="dxa"/>
            <w:tcBorders>
              <w:top w:val="nil"/>
              <w:left w:val="single" w:sz="4" w:space="0" w:color="auto"/>
              <w:bottom w:val="single" w:sz="4" w:space="0" w:color="auto"/>
              <w:right w:val="single" w:sz="4" w:space="0" w:color="auto"/>
            </w:tcBorders>
            <w:shd w:val="clear" w:color="auto" w:fill="auto"/>
          </w:tcPr>
          <w:p w14:paraId="724E304A"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The participants were presented with a draft of the new edition of the Land Code of Turkmenistan.</w:t>
            </w:r>
          </w:p>
        </w:tc>
      </w:tr>
      <w:tr w:rsidR="006527D9" w:rsidRPr="00C3565F" w14:paraId="120B3C33"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4F3C26A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4</w:t>
            </w:r>
          </w:p>
        </w:tc>
        <w:tc>
          <w:tcPr>
            <w:tcW w:w="2708" w:type="dxa"/>
            <w:tcBorders>
              <w:top w:val="nil"/>
              <w:left w:val="nil"/>
              <w:bottom w:val="single" w:sz="4" w:space="0" w:color="auto"/>
              <w:right w:val="single" w:sz="4" w:space="0" w:color="auto"/>
            </w:tcBorders>
            <w:shd w:val="clear" w:color="auto" w:fill="auto"/>
          </w:tcPr>
          <w:p w14:paraId="51A4594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 to discuss draft regulatory legal acts in the field of land and water use.</w:t>
            </w:r>
          </w:p>
        </w:tc>
        <w:tc>
          <w:tcPr>
            <w:tcW w:w="1144" w:type="dxa"/>
            <w:tcBorders>
              <w:top w:val="single" w:sz="4" w:space="0" w:color="auto"/>
              <w:left w:val="nil"/>
              <w:bottom w:val="single" w:sz="4" w:space="0" w:color="auto"/>
              <w:right w:val="single" w:sz="4" w:space="0" w:color="auto"/>
            </w:tcBorders>
          </w:tcPr>
          <w:p w14:paraId="29017C2B" w14:textId="77777777" w:rsidR="006527D9" w:rsidRPr="00C3565F" w:rsidRDefault="006527D9" w:rsidP="001B3992">
            <w:pPr>
              <w:spacing w:after="0" w:line="240" w:lineRule="auto"/>
              <w:ind w:right="-135" w:hanging="104"/>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 xml:space="preserve">14 December 2018 </w:t>
            </w:r>
          </w:p>
        </w:tc>
        <w:tc>
          <w:tcPr>
            <w:tcW w:w="3157" w:type="dxa"/>
            <w:tcBorders>
              <w:top w:val="nil"/>
              <w:left w:val="single" w:sz="4" w:space="0" w:color="auto"/>
              <w:bottom w:val="single" w:sz="4" w:space="0" w:color="auto"/>
              <w:right w:val="single" w:sz="4" w:space="0" w:color="auto"/>
            </w:tcBorders>
          </w:tcPr>
          <w:p w14:paraId="390537C4"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purpose of the meeting was to discuss draft regulatory legal acts in the field of land and water use.</w:t>
            </w:r>
          </w:p>
        </w:tc>
        <w:tc>
          <w:tcPr>
            <w:tcW w:w="2632" w:type="dxa"/>
            <w:tcBorders>
              <w:top w:val="single" w:sz="4" w:space="0" w:color="auto"/>
              <w:left w:val="single" w:sz="4" w:space="0" w:color="auto"/>
              <w:bottom w:val="single" w:sz="4" w:space="0" w:color="auto"/>
              <w:right w:val="single" w:sz="4" w:space="0" w:color="auto"/>
            </w:tcBorders>
          </w:tcPr>
          <w:p w14:paraId="1839323F"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Members of the working group and project staff. </w:t>
            </w:r>
          </w:p>
          <w:p w14:paraId="65495EC5"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4AC59B22"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Total number of participants was </w:t>
            </w:r>
            <w:r w:rsidRPr="00C3565F">
              <w:rPr>
                <w:rFonts w:ascii="Times New Roman" w:eastAsia="Times New Roman" w:hAnsi="Times New Roman" w:cs="Times New Roman"/>
                <w:sz w:val="20"/>
                <w:szCs w:val="20"/>
                <w:lang w:val="en-US" w:eastAsia="en-GB"/>
              </w:rPr>
              <w:t>15 people.</w:t>
            </w:r>
          </w:p>
        </w:tc>
        <w:tc>
          <w:tcPr>
            <w:tcW w:w="5278" w:type="dxa"/>
            <w:tcBorders>
              <w:top w:val="nil"/>
              <w:left w:val="single" w:sz="4" w:space="0" w:color="auto"/>
              <w:bottom w:val="single" w:sz="4" w:space="0" w:color="auto"/>
              <w:right w:val="single" w:sz="4" w:space="0" w:color="auto"/>
            </w:tcBorders>
            <w:shd w:val="clear" w:color="auto" w:fill="auto"/>
          </w:tcPr>
          <w:p w14:paraId="19DD52F4"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Discussion of the following draft regulatory legal acts in the field of land and water use:</w:t>
            </w:r>
          </w:p>
          <w:p w14:paraId="5AC407D2" w14:textId="77777777" w:rsidR="006527D9" w:rsidRPr="00C3565F" w:rsidRDefault="006527D9" w:rsidP="000649BF">
            <w:pPr>
              <w:pStyle w:val="ListParagraph"/>
              <w:numPr>
                <w:ilvl w:val="0"/>
                <w:numId w:val="80"/>
              </w:numPr>
              <w:spacing w:after="0" w:line="240" w:lineRule="auto"/>
              <w:ind w:left="160" w:hanging="180"/>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A standard lease agreement for agricultural land.</w:t>
            </w:r>
          </w:p>
          <w:p w14:paraId="2D6CF16F" w14:textId="77777777" w:rsidR="006527D9" w:rsidRPr="00C3565F" w:rsidRDefault="006527D9" w:rsidP="000649BF">
            <w:pPr>
              <w:pStyle w:val="ListParagraph"/>
              <w:numPr>
                <w:ilvl w:val="0"/>
                <w:numId w:val="80"/>
              </w:numPr>
              <w:spacing w:after="0" w:line="240" w:lineRule="auto"/>
              <w:ind w:left="160" w:hanging="180"/>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A standard contract for the supply of water for irrigation.</w:t>
            </w:r>
          </w:p>
          <w:p w14:paraId="4777099D" w14:textId="77777777" w:rsidR="006527D9" w:rsidRPr="00C3565F" w:rsidRDefault="006527D9" w:rsidP="000649BF">
            <w:pPr>
              <w:pStyle w:val="ListParagraph"/>
              <w:numPr>
                <w:ilvl w:val="0"/>
                <w:numId w:val="80"/>
              </w:numPr>
              <w:spacing w:after="0" w:line="240" w:lineRule="auto"/>
              <w:ind w:left="160" w:hanging="180"/>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Law of Turkmenistan "On Amendments to the Law of Turkmenistan "On Daikhan Associations"" (new edition) dated March 30, 2007.</w:t>
            </w:r>
          </w:p>
          <w:p w14:paraId="3CB8A127" w14:textId="77777777" w:rsidR="006527D9" w:rsidRPr="00C3565F" w:rsidRDefault="006527D9" w:rsidP="000649BF">
            <w:pPr>
              <w:pStyle w:val="ListParagraph"/>
              <w:numPr>
                <w:ilvl w:val="0"/>
                <w:numId w:val="80"/>
              </w:numPr>
              <w:spacing w:after="0" w:line="240" w:lineRule="auto"/>
              <w:ind w:left="160" w:hanging="180"/>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Law of Turkmenistan "On Amendments to the Law of Turkmenistan "On the Farmers farm"" dated November 9, 2013.</w:t>
            </w:r>
          </w:p>
        </w:tc>
      </w:tr>
      <w:tr w:rsidR="006527D9" w:rsidRPr="00C3565F" w14:paraId="07C8ACBC" w14:textId="77777777" w:rsidTr="001B3992">
        <w:trPr>
          <w:gridAfter w:val="1"/>
          <w:wAfter w:w="236" w:type="dxa"/>
          <w:trHeight w:val="510"/>
        </w:trPr>
        <w:tc>
          <w:tcPr>
            <w:tcW w:w="527" w:type="dxa"/>
            <w:tcBorders>
              <w:top w:val="single" w:sz="4" w:space="0" w:color="auto"/>
              <w:left w:val="single" w:sz="4" w:space="0" w:color="auto"/>
              <w:bottom w:val="single" w:sz="4" w:space="0" w:color="auto"/>
              <w:right w:val="single" w:sz="4" w:space="0" w:color="auto"/>
            </w:tcBorders>
            <w:shd w:val="clear" w:color="auto" w:fill="auto"/>
            <w:noWrap/>
          </w:tcPr>
          <w:p w14:paraId="54111AA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5</w:t>
            </w:r>
          </w:p>
        </w:tc>
        <w:tc>
          <w:tcPr>
            <w:tcW w:w="2708" w:type="dxa"/>
            <w:tcBorders>
              <w:top w:val="single" w:sz="4" w:space="0" w:color="auto"/>
              <w:left w:val="single" w:sz="4" w:space="0" w:color="auto"/>
              <w:bottom w:val="single" w:sz="4" w:space="0" w:color="auto"/>
              <w:right w:val="single" w:sz="4" w:space="0" w:color="auto"/>
            </w:tcBorders>
            <w:shd w:val="clear" w:color="auto" w:fill="auto"/>
          </w:tcPr>
          <w:p w14:paraId="2F37BC3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Internal meeting with international organizations on the National Climate Change Strategies (NCCS).</w:t>
            </w:r>
          </w:p>
        </w:tc>
        <w:tc>
          <w:tcPr>
            <w:tcW w:w="1144" w:type="dxa"/>
            <w:tcBorders>
              <w:top w:val="single" w:sz="4" w:space="0" w:color="auto"/>
              <w:left w:val="single" w:sz="4" w:space="0" w:color="auto"/>
              <w:bottom w:val="single" w:sz="4" w:space="0" w:color="auto"/>
              <w:right w:val="single" w:sz="4" w:space="0" w:color="auto"/>
            </w:tcBorders>
          </w:tcPr>
          <w:p w14:paraId="083BDA54" w14:textId="77777777" w:rsidR="006527D9" w:rsidRPr="00C3565F" w:rsidRDefault="006527D9" w:rsidP="001B3992">
            <w:pPr>
              <w:spacing w:after="0" w:line="240" w:lineRule="auto"/>
              <w:ind w:right="-45"/>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12 February 2019</w:t>
            </w:r>
          </w:p>
        </w:tc>
        <w:tc>
          <w:tcPr>
            <w:tcW w:w="3157" w:type="dxa"/>
            <w:tcBorders>
              <w:top w:val="single" w:sz="4" w:space="0" w:color="auto"/>
              <w:left w:val="single" w:sz="4" w:space="0" w:color="auto"/>
              <w:bottom w:val="single" w:sz="4" w:space="0" w:color="auto"/>
              <w:right w:val="single" w:sz="4" w:space="0" w:color="auto"/>
            </w:tcBorders>
          </w:tcPr>
          <w:p w14:paraId="7B338E45"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The purpose of the meeting was to discuss the process of updating the </w:t>
            </w:r>
            <w:r w:rsidRPr="00C3565F">
              <w:rPr>
                <w:rFonts w:ascii="Times New Roman" w:eastAsia="Times New Roman" w:hAnsi="Times New Roman" w:cs="Times New Roman"/>
                <w:bCs/>
                <w:sz w:val="20"/>
                <w:szCs w:val="20"/>
                <w:lang w:val="en-US" w:eastAsia="en-GB"/>
              </w:rPr>
              <w:t>NCCS</w:t>
            </w:r>
            <w:r w:rsidRPr="00C3565F">
              <w:rPr>
                <w:rFonts w:ascii="Times New Roman" w:eastAsia="Times New Roman" w:hAnsi="Times New Roman" w:cs="Times New Roman"/>
                <w:b/>
                <w:sz w:val="20"/>
                <w:szCs w:val="20"/>
                <w:lang w:val="en-US" w:eastAsia="en-GB"/>
              </w:rPr>
              <w:t>,</w:t>
            </w:r>
            <w:r w:rsidRPr="00C3565F">
              <w:rPr>
                <w:rFonts w:ascii="Times New Roman" w:eastAsia="Times New Roman" w:hAnsi="Times New Roman" w:cs="Times New Roman"/>
                <w:sz w:val="20"/>
                <w:szCs w:val="20"/>
                <w:lang w:val="en-US" w:eastAsia="en-GB"/>
              </w:rPr>
              <w:t xml:space="preserve"> as well as proposals from international organizations.</w:t>
            </w:r>
          </w:p>
        </w:tc>
        <w:tc>
          <w:tcPr>
            <w:tcW w:w="2632" w:type="dxa"/>
            <w:tcBorders>
              <w:top w:val="single" w:sz="4" w:space="0" w:color="auto"/>
              <w:left w:val="single" w:sz="4" w:space="0" w:color="auto"/>
              <w:bottom w:val="single" w:sz="4" w:space="0" w:color="auto"/>
              <w:right w:val="single" w:sz="4" w:space="0" w:color="auto"/>
            </w:tcBorders>
          </w:tcPr>
          <w:p w14:paraId="03E5F16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With the participation of Ms. Natia Natsvlishvili. Representatives of international organizations (EBRD, UNRC office, UNODC, GIZ, USAID, OSCE, CAREC, UNICEF etc) also participated. </w:t>
            </w:r>
          </w:p>
          <w:p w14:paraId="276A5AC7"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362948C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 was</w:t>
            </w:r>
            <w:r w:rsidRPr="00C3565F">
              <w:rPr>
                <w:rFonts w:ascii="Times New Roman" w:hAnsi="Times New Roman" w:cs="Times New Roman"/>
                <w:bCs/>
                <w:iCs/>
                <w:sz w:val="20"/>
                <w:szCs w:val="20"/>
                <w:lang w:val="en-US"/>
              </w:rPr>
              <w:t xml:space="preserve"> 35 people.</w:t>
            </w:r>
          </w:p>
        </w:tc>
        <w:tc>
          <w:tcPr>
            <w:tcW w:w="5278" w:type="dxa"/>
            <w:tcBorders>
              <w:top w:val="single" w:sz="4" w:space="0" w:color="auto"/>
              <w:left w:val="single" w:sz="4" w:space="0" w:color="auto"/>
              <w:bottom w:val="single" w:sz="4" w:space="0" w:color="auto"/>
              <w:right w:val="single" w:sz="4" w:space="0" w:color="auto"/>
            </w:tcBorders>
            <w:shd w:val="clear" w:color="auto" w:fill="auto"/>
          </w:tcPr>
          <w:p w14:paraId="68D9D4E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Representatives of international organizations learned about the current status of the NCCS renewal process, and also expressed their readiness to facilitate this process and provide information on the activities carried out in their organizations.</w:t>
            </w:r>
          </w:p>
        </w:tc>
      </w:tr>
      <w:tr w:rsidR="006527D9" w:rsidRPr="00C3565F" w14:paraId="1F326BBE" w14:textId="77777777" w:rsidTr="001B3992">
        <w:trPr>
          <w:gridAfter w:val="1"/>
          <w:wAfter w:w="236" w:type="dxa"/>
          <w:trHeight w:val="510"/>
        </w:trPr>
        <w:tc>
          <w:tcPr>
            <w:tcW w:w="527" w:type="dxa"/>
            <w:tcBorders>
              <w:top w:val="single" w:sz="4" w:space="0" w:color="auto"/>
              <w:left w:val="single" w:sz="4" w:space="0" w:color="auto"/>
              <w:bottom w:val="single" w:sz="4" w:space="0" w:color="auto"/>
              <w:right w:val="single" w:sz="4" w:space="0" w:color="auto"/>
            </w:tcBorders>
            <w:shd w:val="clear" w:color="auto" w:fill="auto"/>
            <w:noWrap/>
          </w:tcPr>
          <w:p w14:paraId="3897587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6</w:t>
            </w:r>
          </w:p>
        </w:tc>
        <w:tc>
          <w:tcPr>
            <w:tcW w:w="2708" w:type="dxa"/>
            <w:tcBorders>
              <w:top w:val="single" w:sz="4" w:space="0" w:color="auto"/>
              <w:left w:val="nil"/>
              <w:bottom w:val="single" w:sz="4" w:space="0" w:color="auto"/>
              <w:right w:val="single" w:sz="4" w:space="0" w:color="auto"/>
            </w:tcBorders>
            <w:shd w:val="clear" w:color="auto" w:fill="auto"/>
          </w:tcPr>
          <w:p w14:paraId="212A124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 to discuss draft regulatory legal acts in the field of land and water use.</w:t>
            </w:r>
          </w:p>
        </w:tc>
        <w:tc>
          <w:tcPr>
            <w:tcW w:w="1144" w:type="dxa"/>
            <w:tcBorders>
              <w:top w:val="single" w:sz="4" w:space="0" w:color="auto"/>
              <w:left w:val="nil"/>
              <w:bottom w:val="single" w:sz="4" w:space="0" w:color="auto"/>
              <w:right w:val="single" w:sz="4" w:space="0" w:color="auto"/>
            </w:tcBorders>
          </w:tcPr>
          <w:p w14:paraId="660C9625" w14:textId="77777777" w:rsidR="006527D9" w:rsidRPr="00C3565F" w:rsidRDefault="006527D9" w:rsidP="001B3992">
            <w:pPr>
              <w:spacing w:after="0" w:line="240" w:lineRule="auto"/>
              <w:ind w:right="-45"/>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20 February 2019</w:t>
            </w:r>
          </w:p>
        </w:tc>
        <w:tc>
          <w:tcPr>
            <w:tcW w:w="3157" w:type="dxa"/>
            <w:tcBorders>
              <w:top w:val="single" w:sz="4" w:space="0" w:color="auto"/>
              <w:left w:val="single" w:sz="4" w:space="0" w:color="auto"/>
              <w:bottom w:val="single" w:sz="4" w:space="0" w:color="auto"/>
              <w:right w:val="single" w:sz="4" w:space="0" w:color="auto"/>
            </w:tcBorders>
          </w:tcPr>
          <w:p w14:paraId="0BE8ED8D"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purpose of the meeting was</w:t>
            </w:r>
          </w:p>
          <w:p w14:paraId="01EDE11D"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to discuss the progress of work on finalizing the NPA projects, which were discussed at the last meeting – in December 2018.</w:t>
            </w:r>
          </w:p>
        </w:tc>
        <w:tc>
          <w:tcPr>
            <w:tcW w:w="2632" w:type="dxa"/>
            <w:tcBorders>
              <w:top w:val="single" w:sz="4" w:space="0" w:color="auto"/>
              <w:left w:val="single" w:sz="4" w:space="0" w:color="auto"/>
              <w:bottom w:val="single" w:sz="4" w:space="0" w:color="auto"/>
              <w:right w:val="single" w:sz="4" w:space="0" w:color="auto"/>
            </w:tcBorders>
          </w:tcPr>
          <w:p w14:paraId="1DE1D36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Members of the working group and employees of the SCRL &amp; EERE project. </w:t>
            </w:r>
          </w:p>
          <w:p w14:paraId="7B78D7C9"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65FB2D08"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Total number of participants was </w:t>
            </w:r>
            <w:r w:rsidRPr="00C3565F">
              <w:rPr>
                <w:rFonts w:ascii="Times New Roman" w:eastAsia="Times New Roman" w:hAnsi="Times New Roman" w:cs="Times New Roman"/>
                <w:sz w:val="20"/>
                <w:szCs w:val="20"/>
                <w:lang w:val="en-US" w:eastAsia="en-GB"/>
              </w:rPr>
              <w:t>20 people.</w:t>
            </w:r>
          </w:p>
        </w:tc>
        <w:tc>
          <w:tcPr>
            <w:tcW w:w="5278" w:type="dxa"/>
            <w:tcBorders>
              <w:top w:val="single" w:sz="4" w:space="0" w:color="auto"/>
              <w:left w:val="single" w:sz="4" w:space="0" w:color="auto"/>
              <w:bottom w:val="single" w:sz="4" w:space="0" w:color="auto"/>
              <w:right w:val="single" w:sz="4" w:space="0" w:color="auto"/>
            </w:tcBorders>
            <w:shd w:val="clear" w:color="auto" w:fill="auto"/>
          </w:tcPr>
          <w:p w14:paraId="6FFB8536"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participants of the working group listened to the draft NPA and discussed the work plan of the Working Group for 2019-2020.</w:t>
            </w:r>
          </w:p>
        </w:tc>
      </w:tr>
      <w:tr w:rsidR="006527D9" w:rsidRPr="00C3565F" w14:paraId="631F5466"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C5C2D1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7</w:t>
            </w:r>
          </w:p>
        </w:tc>
        <w:tc>
          <w:tcPr>
            <w:tcW w:w="2708" w:type="dxa"/>
            <w:tcBorders>
              <w:top w:val="nil"/>
              <w:left w:val="nil"/>
              <w:bottom w:val="single" w:sz="4" w:space="0" w:color="auto"/>
              <w:right w:val="single" w:sz="4" w:space="0" w:color="auto"/>
            </w:tcBorders>
            <w:shd w:val="clear" w:color="auto" w:fill="auto"/>
          </w:tcPr>
          <w:p w14:paraId="2739C53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Final meeting, presentation of the results from the legal experts on normative legal acts, in the field of land and water use, and discussion of areas for possible cooperation.</w:t>
            </w:r>
          </w:p>
        </w:tc>
        <w:tc>
          <w:tcPr>
            <w:tcW w:w="1144" w:type="dxa"/>
            <w:tcBorders>
              <w:top w:val="single" w:sz="4" w:space="0" w:color="auto"/>
              <w:left w:val="nil"/>
              <w:bottom w:val="single" w:sz="4" w:space="0" w:color="auto"/>
              <w:right w:val="single" w:sz="4" w:space="0" w:color="auto"/>
            </w:tcBorders>
          </w:tcPr>
          <w:p w14:paraId="6E50638A"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09 April 2019</w:t>
            </w:r>
          </w:p>
        </w:tc>
        <w:tc>
          <w:tcPr>
            <w:tcW w:w="3157" w:type="dxa"/>
            <w:tcBorders>
              <w:top w:val="nil"/>
              <w:left w:val="single" w:sz="4" w:space="0" w:color="auto"/>
              <w:bottom w:val="single" w:sz="4" w:space="0" w:color="auto"/>
              <w:right w:val="single" w:sz="4" w:space="0" w:color="auto"/>
            </w:tcBorders>
          </w:tcPr>
          <w:p w14:paraId="1D078FAF"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purpose of the meeting was to inform interested parties about the preparation of draft regulatory legal acts for 2017-2019, and to outline specific measures to improve legislation in this area for 2019-2020.</w:t>
            </w:r>
          </w:p>
        </w:tc>
        <w:tc>
          <w:tcPr>
            <w:tcW w:w="2632" w:type="dxa"/>
            <w:tcBorders>
              <w:top w:val="single" w:sz="4" w:space="0" w:color="auto"/>
              <w:left w:val="single" w:sz="4" w:space="0" w:color="auto"/>
              <w:bottom w:val="single" w:sz="4" w:space="0" w:color="auto"/>
              <w:right w:val="single" w:sz="4" w:space="0" w:color="auto"/>
            </w:tcBorders>
          </w:tcPr>
          <w:p w14:paraId="461FEB70"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Members of the working group and employees of the SCRL &amp; EERE project participated. </w:t>
            </w:r>
          </w:p>
          <w:p w14:paraId="519810BC"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51C6EF76"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Total number of participants was </w:t>
            </w:r>
            <w:r w:rsidRPr="00C3565F">
              <w:rPr>
                <w:rFonts w:ascii="Times New Roman" w:eastAsia="Times New Roman" w:hAnsi="Times New Roman" w:cs="Times New Roman"/>
                <w:sz w:val="20"/>
                <w:szCs w:val="20"/>
                <w:lang w:val="en-US" w:eastAsia="en-GB"/>
              </w:rPr>
              <w:t>16 people, including 1 woman.</w:t>
            </w:r>
          </w:p>
        </w:tc>
        <w:tc>
          <w:tcPr>
            <w:tcW w:w="5278" w:type="dxa"/>
            <w:tcBorders>
              <w:top w:val="nil"/>
              <w:left w:val="single" w:sz="4" w:space="0" w:color="auto"/>
              <w:bottom w:val="single" w:sz="4" w:space="0" w:color="auto"/>
              <w:right w:val="single" w:sz="4" w:space="0" w:color="auto"/>
            </w:tcBorders>
            <w:shd w:val="clear" w:color="auto" w:fill="auto"/>
          </w:tcPr>
          <w:p w14:paraId="57DD62AC"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results of the Working Group on the preparation of draft laws in the field of land use, which were discussed and finalized with the participation of interested parties, were summarized. The plan of the working group for the next period was presented.</w:t>
            </w:r>
          </w:p>
        </w:tc>
      </w:tr>
      <w:tr w:rsidR="006527D9" w:rsidRPr="00C3565F" w14:paraId="68E3FE04"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43F5A6D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8</w:t>
            </w:r>
          </w:p>
        </w:tc>
        <w:tc>
          <w:tcPr>
            <w:tcW w:w="2708" w:type="dxa"/>
            <w:tcBorders>
              <w:top w:val="nil"/>
              <w:left w:val="nil"/>
              <w:bottom w:val="single" w:sz="4" w:space="0" w:color="auto"/>
              <w:right w:val="single" w:sz="4" w:space="0" w:color="auto"/>
            </w:tcBorders>
            <w:shd w:val="clear" w:color="auto" w:fill="auto"/>
          </w:tcPr>
          <w:p w14:paraId="420D90F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Internal meeting with international organizations on the National Climate Change Strategies (NCCS).</w:t>
            </w:r>
          </w:p>
        </w:tc>
        <w:tc>
          <w:tcPr>
            <w:tcW w:w="1144" w:type="dxa"/>
            <w:tcBorders>
              <w:top w:val="single" w:sz="4" w:space="0" w:color="auto"/>
              <w:left w:val="nil"/>
              <w:bottom w:val="single" w:sz="4" w:space="0" w:color="auto"/>
              <w:right w:val="single" w:sz="4" w:space="0" w:color="auto"/>
            </w:tcBorders>
          </w:tcPr>
          <w:p w14:paraId="1D803DC9"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28 May 2019</w:t>
            </w:r>
          </w:p>
        </w:tc>
        <w:tc>
          <w:tcPr>
            <w:tcW w:w="3157" w:type="dxa"/>
            <w:tcBorders>
              <w:top w:val="nil"/>
              <w:left w:val="single" w:sz="4" w:space="0" w:color="auto"/>
              <w:bottom w:val="single" w:sz="4" w:space="0" w:color="auto"/>
              <w:right w:val="single" w:sz="4" w:space="0" w:color="auto"/>
            </w:tcBorders>
          </w:tcPr>
          <w:p w14:paraId="5BCF15D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purpose of the meeting was to present a brief report on the progress of the work on updating the NCCS, and to hold consultations with ministries and departments.</w:t>
            </w:r>
          </w:p>
        </w:tc>
        <w:tc>
          <w:tcPr>
            <w:tcW w:w="2632" w:type="dxa"/>
            <w:tcBorders>
              <w:top w:val="single" w:sz="4" w:space="0" w:color="auto"/>
              <w:left w:val="single" w:sz="4" w:space="0" w:color="auto"/>
              <w:bottom w:val="single" w:sz="4" w:space="0" w:color="auto"/>
              <w:right w:val="single" w:sz="4" w:space="0" w:color="auto"/>
            </w:tcBorders>
          </w:tcPr>
          <w:p w14:paraId="3286DB49"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Representatives participated </w:t>
            </w:r>
          </w:p>
          <w:p w14:paraId="7A976019"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Embassies of Italy, Great Britain, WHO, EBRD, USAID, GIZ, CAREC, etc. </w:t>
            </w:r>
          </w:p>
          <w:p w14:paraId="1C4EA475"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1007DC45"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Total number of participants was </w:t>
            </w:r>
            <w:r w:rsidRPr="00C3565F">
              <w:rPr>
                <w:rFonts w:ascii="Times New Roman" w:eastAsia="Times New Roman" w:hAnsi="Times New Roman" w:cs="Times New Roman"/>
                <w:sz w:val="20"/>
                <w:szCs w:val="20"/>
                <w:lang w:val="en-US" w:eastAsia="en-GB"/>
              </w:rPr>
              <w:t xml:space="preserve">28 people, including 10 women. </w:t>
            </w:r>
          </w:p>
        </w:tc>
        <w:tc>
          <w:tcPr>
            <w:tcW w:w="5278" w:type="dxa"/>
            <w:tcBorders>
              <w:top w:val="nil"/>
              <w:left w:val="single" w:sz="4" w:space="0" w:color="auto"/>
              <w:bottom w:val="single" w:sz="4" w:space="0" w:color="auto"/>
              <w:right w:val="single" w:sz="4" w:space="0" w:color="auto"/>
            </w:tcBorders>
            <w:shd w:val="clear" w:color="auto" w:fill="auto"/>
          </w:tcPr>
          <w:p w14:paraId="189A0CA6" w14:textId="2DFD051C"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The participants of the meeting learned about the current status of the NCCS update process. </w:t>
            </w:r>
            <w:r w:rsidR="008B6401" w:rsidRPr="00C3565F">
              <w:rPr>
                <w:rFonts w:ascii="Times New Roman" w:eastAsia="Times New Roman" w:hAnsi="Times New Roman" w:cs="Times New Roman"/>
                <w:sz w:val="20"/>
                <w:szCs w:val="20"/>
                <w:lang w:val="en-US" w:eastAsia="en-GB"/>
              </w:rPr>
              <w:t>Consultations</w:t>
            </w:r>
            <w:r w:rsidRPr="00C3565F">
              <w:rPr>
                <w:rFonts w:ascii="Times New Roman" w:eastAsia="Times New Roman" w:hAnsi="Times New Roman" w:cs="Times New Roman"/>
                <w:sz w:val="20"/>
                <w:szCs w:val="20"/>
                <w:lang w:val="en-US" w:eastAsia="en-GB"/>
              </w:rPr>
              <w:t xml:space="preserve"> were made with  key agencies on collecting information, preparing recommendations and preparing next stages.</w:t>
            </w:r>
          </w:p>
        </w:tc>
      </w:tr>
      <w:tr w:rsidR="006527D9" w:rsidRPr="00C3565F" w14:paraId="26D691D7"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D94C4C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9</w:t>
            </w:r>
          </w:p>
        </w:tc>
        <w:tc>
          <w:tcPr>
            <w:tcW w:w="2708" w:type="dxa"/>
            <w:tcBorders>
              <w:top w:val="nil"/>
              <w:left w:val="nil"/>
              <w:bottom w:val="single" w:sz="4" w:space="0" w:color="auto"/>
              <w:right w:val="single" w:sz="4" w:space="0" w:color="auto"/>
            </w:tcBorders>
            <w:shd w:val="clear" w:color="auto" w:fill="auto"/>
          </w:tcPr>
          <w:p w14:paraId="1F4D102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Internal meeting of legal experts on the Land Code (Gokdere).</w:t>
            </w:r>
          </w:p>
        </w:tc>
        <w:tc>
          <w:tcPr>
            <w:tcW w:w="1144" w:type="dxa"/>
            <w:tcBorders>
              <w:top w:val="single" w:sz="4" w:space="0" w:color="auto"/>
              <w:left w:val="nil"/>
              <w:bottom w:val="single" w:sz="4" w:space="0" w:color="auto"/>
              <w:right w:val="single" w:sz="4" w:space="0" w:color="auto"/>
            </w:tcBorders>
          </w:tcPr>
          <w:p w14:paraId="6A70B10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28 May – 01 June 2019 </w:t>
            </w:r>
          </w:p>
          <w:p w14:paraId="00446118"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Gokdere</w:t>
            </w:r>
          </w:p>
        </w:tc>
        <w:tc>
          <w:tcPr>
            <w:tcW w:w="3157" w:type="dxa"/>
            <w:tcBorders>
              <w:top w:val="nil"/>
              <w:left w:val="single" w:sz="4" w:space="0" w:color="auto"/>
              <w:bottom w:val="single" w:sz="4" w:space="0" w:color="auto"/>
              <w:right w:val="single" w:sz="4" w:space="0" w:color="auto"/>
            </w:tcBorders>
          </w:tcPr>
          <w:p w14:paraId="5A4D7962"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purpose of the meeting was to discuss the provisions of the draft Land Code, with the involvement of experts from relevant ministries and departments, as well as the Mejlis of Turkmenistan.</w:t>
            </w:r>
          </w:p>
        </w:tc>
        <w:tc>
          <w:tcPr>
            <w:tcW w:w="2632" w:type="dxa"/>
            <w:tcBorders>
              <w:top w:val="single" w:sz="4" w:space="0" w:color="auto"/>
              <w:left w:val="single" w:sz="4" w:space="0" w:color="auto"/>
              <w:bottom w:val="single" w:sz="4" w:space="0" w:color="auto"/>
              <w:right w:val="single" w:sz="4" w:space="0" w:color="auto"/>
            </w:tcBorders>
          </w:tcPr>
          <w:p w14:paraId="6936901F"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Members of the working group and employees of the SCRL project participated. </w:t>
            </w:r>
          </w:p>
          <w:p w14:paraId="6D43F696"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6357C5F6"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Total number of participants </w:t>
            </w:r>
            <w:r w:rsidRPr="00C3565F">
              <w:rPr>
                <w:rFonts w:ascii="Times New Roman" w:eastAsia="Times New Roman" w:hAnsi="Times New Roman" w:cs="Times New Roman"/>
                <w:sz w:val="20"/>
                <w:szCs w:val="20"/>
                <w:lang w:val="en-US" w:eastAsia="en-GB"/>
              </w:rPr>
              <w:t>was 10 people, 2 of them were women.</w:t>
            </w:r>
          </w:p>
        </w:tc>
        <w:tc>
          <w:tcPr>
            <w:tcW w:w="5278" w:type="dxa"/>
            <w:tcBorders>
              <w:top w:val="nil"/>
              <w:left w:val="single" w:sz="4" w:space="0" w:color="auto"/>
              <w:bottom w:val="single" w:sz="4" w:space="0" w:color="auto"/>
              <w:right w:val="single" w:sz="4" w:space="0" w:color="auto"/>
            </w:tcBorders>
            <w:shd w:val="clear" w:color="auto" w:fill="auto"/>
          </w:tcPr>
          <w:p w14:paraId="395256B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A detailed study of all articles of the Land Code in order to intensify work on improving land legislation. Following the results of the five-day meeting, the new draft version of the Land Code was finalized and submitted for study and approval.</w:t>
            </w:r>
          </w:p>
        </w:tc>
      </w:tr>
      <w:tr w:rsidR="006527D9" w:rsidRPr="00C3565F" w14:paraId="71518AA2"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10A59E4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10</w:t>
            </w:r>
          </w:p>
        </w:tc>
        <w:tc>
          <w:tcPr>
            <w:tcW w:w="2708" w:type="dxa"/>
            <w:tcBorders>
              <w:top w:val="nil"/>
              <w:left w:val="nil"/>
              <w:bottom w:val="single" w:sz="4" w:space="0" w:color="auto"/>
              <w:right w:val="single" w:sz="4" w:space="0" w:color="auto"/>
            </w:tcBorders>
            <w:shd w:val="clear" w:color="auto" w:fill="auto"/>
          </w:tcPr>
          <w:p w14:paraId="3CB5D3F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 of a group of legal experts on regulatory legal acts in the field of land and water use.</w:t>
            </w:r>
          </w:p>
        </w:tc>
        <w:tc>
          <w:tcPr>
            <w:tcW w:w="1144" w:type="dxa"/>
            <w:tcBorders>
              <w:top w:val="single" w:sz="4" w:space="0" w:color="auto"/>
              <w:left w:val="nil"/>
              <w:bottom w:val="single" w:sz="4" w:space="0" w:color="auto"/>
              <w:right w:val="single" w:sz="4" w:space="0" w:color="auto"/>
            </w:tcBorders>
          </w:tcPr>
          <w:p w14:paraId="2691CA8E"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15 April 2020</w:t>
            </w:r>
          </w:p>
        </w:tc>
        <w:tc>
          <w:tcPr>
            <w:tcW w:w="3157" w:type="dxa"/>
            <w:tcBorders>
              <w:top w:val="nil"/>
              <w:left w:val="single" w:sz="4" w:space="0" w:color="auto"/>
              <w:bottom w:val="single" w:sz="4" w:space="0" w:color="auto"/>
              <w:right w:val="single" w:sz="4" w:space="0" w:color="auto"/>
            </w:tcBorders>
          </w:tcPr>
          <w:p w14:paraId="42146DEC"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Improving the institutional and legal mechanism for the effective use of water and land resources, including the key principles of climate risk management.</w:t>
            </w:r>
          </w:p>
        </w:tc>
        <w:tc>
          <w:tcPr>
            <w:tcW w:w="2632" w:type="dxa"/>
            <w:tcBorders>
              <w:top w:val="single" w:sz="4" w:space="0" w:color="auto"/>
              <w:left w:val="single" w:sz="4" w:space="0" w:color="auto"/>
              <w:bottom w:val="single" w:sz="4" w:space="0" w:color="auto"/>
              <w:right w:val="single" w:sz="4" w:space="0" w:color="auto"/>
            </w:tcBorders>
          </w:tcPr>
          <w:p w14:paraId="24C9C363"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of the Ministry of Agriculture, Department of Land Resources of the Ministry of Agriculture, Parliament, State Water Management Committee, Union of Industrialists and Entrepreneurs, Hyakimliks of Lebap and Dashoguz velayats.</w:t>
            </w:r>
          </w:p>
          <w:p w14:paraId="6B597FD5"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 </w:t>
            </w:r>
          </w:p>
          <w:p w14:paraId="638A0A89"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Total number of participants was 22 people, of which 3 women. </w:t>
            </w:r>
          </w:p>
        </w:tc>
        <w:tc>
          <w:tcPr>
            <w:tcW w:w="5278" w:type="dxa"/>
            <w:tcBorders>
              <w:top w:val="nil"/>
              <w:left w:val="single" w:sz="4" w:space="0" w:color="auto"/>
              <w:bottom w:val="single" w:sz="4" w:space="0" w:color="auto"/>
              <w:right w:val="single" w:sz="4" w:space="0" w:color="auto"/>
            </w:tcBorders>
            <w:shd w:val="clear" w:color="auto" w:fill="auto"/>
          </w:tcPr>
          <w:p w14:paraId="41C302DC"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The results of the work of the expert group on the development of the NPA were discussed. A number of meetings with relevant departments were organized.</w:t>
            </w:r>
          </w:p>
        </w:tc>
      </w:tr>
      <w:tr w:rsidR="006527D9" w:rsidRPr="00C3565F" w14:paraId="6CC07E01"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0406B7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11</w:t>
            </w:r>
          </w:p>
        </w:tc>
        <w:tc>
          <w:tcPr>
            <w:tcW w:w="2708" w:type="dxa"/>
            <w:tcBorders>
              <w:top w:val="nil"/>
              <w:left w:val="nil"/>
              <w:bottom w:val="single" w:sz="4" w:space="0" w:color="auto"/>
              <w:right w:val="single" w:sz="4" w:space="0" w:color="auto"/>
            </w:tcBorders>
            <w:shd w:val="clear" w:color="auto" w:fill="auto"/>
          </w:tcPr>
          <w:p w14:paraId="22670BB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 of a group of legal experts on regulatory legal acts in the field of land and water use.</w:t>
            </w:r>
          </w:p>
        </w:tc>
        <w:tc>
          <w:tcPr>
            <w:tcW w:w="1144" w:type="dxa"/>
            <w:tcBorders>
              <w:top w:val="single" w:sz="4" w:space="0" w:color="auto"/>
              <w:left w:val="nil"/>
              <w:bottom w:val="single" w:sz="4" w:space="0" w:color="auto"/>
              <w:right w:val="single" w:sz="4" w:space="0" w:color="auto"/>
            </w:tcBorders>
          </w:tcPr>
          <w:p w14:paraId="66387B3C"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25 June 2020</w:t>
            </w:r>
          </w:p>
        </w:tc>
        <w:tc>
          <w:tcPr>
            <w:tcW w:w="3157" w:type="dxa"/>
            <w:tcBorders>
              <w:top w:val="nil"/>
              <w:left w:val="single" w:sz="4" w:space="0" w:color="auto"/>
              <w:bottom w:val="single" w:sz="4" w:space="0" w:color="auto"/>
              <w:right w:val="single" w:sz="4" w:space="0" w:color="auto"/>
            </w:tcBorders>
          </w:tcPr>
          <w:p w14:paraId="1FDCA941"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main purpose of the meeting was to discuss drafts of the regulatory legal acts, in order</w:t>
            </w:r>
          </w:p>
          <w:p w14:paraId="6F55F123"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to improve the institutional and legal mechanism for the effective use of water and land resources, including the key principles of climate risk management.</w:t>
            </w:r>
          </w:p>
        </w:tc>
        <w:tc>
          <w:tcPr>
            <w:tcW w:w="2632" w:type="dxa"/>
            <w:tcBorders>
              <w:top w:val="single" w:sz="4" w:space="0" w:color="auto"/>
              <w:left w:val="single" w:sz="4" w:space="0" w:color="auto"/>
              <w:bottom w:val="single" w:sz="4" w:space="0" w:color="auto"/>
              <w:right w:val="single" w:sz="4" w:space="0" w:color="auto"/>
            </w:tcBorders>
          </w:tcPr>
          <w:p w14:paraId="4F10B357"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Members of the working group and project staff.</w:t>
            </w:r>
          </w:p>
          <w:p w14:paraId="4EBCF289"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41B15B1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20, of which 3 women.</w:t>
            </w:r>
          </w:p>
        </w:tc>
        <w:tc>
          <w:tcPr>
            <w:tcW w:w="5278" w:type="dxa"/>
            <w:tcBorders>
              <w:top w:val="nil"/>
              <w:left w:val="single" w:sz="4" w:space="0" w:color="auto"/>
              <w:bottom w:val="single" w:sz="4" w:space="0" w:color="auto"/>
              <w:right w:val="single" w:sz="4" w:space="0" w:color="auto"/>
            </w:tcBorders>
            <w:shd w:val="clear" w:color="auto" w:fill="auto"/>
          </w:tcPr>
          <w:p w14:paraId="4C017693"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The drafts of the following regulatory legal acts were discussed: </w:t>
            </w:r>
          </w:p>
          <w:p w14:paraId="6F2EB5B9"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 Methodological guidelines for the development of technological standards for the use of water; </w:t>
            </w:r>
          </w:p>
          <w:p w14:paraId="6DFE6F9E"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 Regulations on the use of inter-farmreclamation systems; </w:t>
            </w:r>
          </w:p>
          <w:p w14:paraId="550CF283"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The procedure on land plots ownership, use and lease.</w:t>
            </w:r>
          </w:p>
        </w:tc>
      </w:tr>
      <w:tr w:rsidR="006527D9" w:rsidRPr="00C3565F" w14:paraId="1D334682"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2FAED43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12</w:t>
            </w:r>
          </w:p>
        </w:tc>
        <w:tc>
          <w:tcPr>
            <w:tcW w:w="2708" w:type="dxa"/>
            <w:tcBorders>
              <w:top w:val="nil"/>
              <w:left w:val="nil"/>
              <w:bottom w:val="single" w:sz="4" w:space="0" w:color="auto"/>
              <w:right w:val="single" w:sz="4" w:space="0" w:color="auto"/>
            </w:tcBorders>
            <w:shd w:val="clear" w:color="auto" w:fill="auto"/>
          </w:tcPr>
          <w:p w14:paraId="6110128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Meeting to raise awareness among students on climate change issues, the "Climate Box".</w:t>
            </w:r>
          </w:p>
          <w:p w14:paraId="40A3A8FF"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61972450"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Organized jointly with the UNDP Regional Climate Education project.</w:t>
            </w:r>
          </w:p>
        </w:tc>
        <w:tc>
          <w:tcPr>
            <w:tcW w:w="1144" w:type="dxa"/>
            <w:tcBorders>
              <w:top w:val="single" w:sz="4" w:space="0" w:color="auto"/>
              <w:left w:val="nil"/>
              <w:bottom w:val="single" w:sz="4" w:space="0" w:color="auto"/>
              <w:right w:val="single" w:sz="4" w:space="0" w:color="auto"/>
            </w:tcBorders>
          </w:tcPr>
          <w:p w14:paraId="7E58FD8E" w14:textId="77777777" w:rsidR="006527D9" w:rsidRPr="00C3565F" w:rsidRDefault="006527D9" w:rsidP="001B3992">
            <w:pPr>
              <w:spacing w:after="0" w:line="240" w:lineRule="auto"/>
              <w:jc w:val="center"/>
              <w:rPr>
                <w:rFonts w:ascii="Times New Roman" w:eastAsia="Times New Roman" w:hAnsi="Times New Roman" w:cs="Times New Roman"/>
                <w:sz w:val="20"/>
                <w:szCs w:val="20"/>
                <w:lang w:val="en-US" w:eastAsia="en-GB"/>
              </w:rPr>
            </w:pPr>
            <w:r w:rsidRPr="00C3565F">
              <w:rPr>
                <w:rFonts w:ascii="Times New Roman" w:hAnsi="Times New Roman" w:cs="Times New Roman"/>
                <w:bCs/>
                <w:iCs/>
                <w:sz w:val="20"/>
                <w:szCs w:val="20"/>
                <w:lang w:val="en-US"/>
              </w:rPr>
              <w:t xml:space="preserve">30 June 2020 </w:t>
            </w:r>
          </w:p>
        </w:tc>
        <w:tc>
          <w:tcPr>
            <w:tcW w:w="3157" w:type="dxa"/>
            <w:tcBorders>
              <w:top w:val="nil"/>
              <w:left w:val="single" w:sz="4" w:space="0" w:color="auto"/>
              <w:bottom w:val="single" w:sz="4" w:space="0" w:color="auto"/>
              <w:right w:val="single" w:sz="4" w:space="0" w:color="auto"/>
            </w:tcBorders>
          </w:tcPr>
          <w:p w14:paraId="37043163"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main goal was to increase the level of knowledge and awareness of TSU students about the current trends of climate change, and measures taken to contrast the risks.</w:t>
            </w:r>
          </w:p>
        </w:tc>
        <w:tc>
          <w:tcPr>
            <w:tcW w:w="2632" w:type="dxa"/>
            <w:tcBorders>
              <w:top w:val="single" w:sz="4" w:space="0" w:color="auto"/>
              <w:left w:val="single" w:sz="4" w:space="0" w:color="auto"/>
              <w:bottom w:val="single" w:sz="4" w:space="0" w:color="auto"/>
              <w:right w:val="single" w:sz="4" w:space="0" w:color="auto"/>
            </w:tcBorders>
          </w:tcPr>
          <w:p w14:paraId="36E78619"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Students and teachers of the Turkmen State University named after Makhtumkuli, representatives of NIDFF and project staff. </w:t>
            </w:r>
          </w:p>
          <w:p w14:paraId="6B102C78"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6686EB0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33 people, of which 24 women.</w:t>
            </w:r>
          </w:p>
        </w:tc>
        <w:tc>
          <w:tcPr>
            <w:tcW w:w="5278" w:type="dxa"/>
            <w:tcBorders>
              <w:top w:val="nil"/>
              <w:left w:val="single" w:sz="4" w:space="0" w:color="auto"/>
              <w:bottom w:val="single" w:sz="4" w:space="0" w:color="auto"/>
              <w:right w:val="single" w:sz="4" w:space="0" w:color="auto"/>
            </w:tcBorders>
            <w:shd w:val="clear" w:color="auto" w:fill="auto"/>
          </w:tcPr>
          <w:p w14:paraId="60F474D7"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The participants learned about the ongoing activities of UNDP projects in terms of adaptation to climate change. Several copies of the Climate Box (a textbook on climate change) were handed over to the teachers and staff of the university.</w:t>
            </w:r>
          </w:p>
        </w:tc>
      </w:tr>
      <w:tr w:rsidR="006527D9" w:rsidRPr="00C3565F" w14:paraId="5AAB9FE7"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53249A0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13</w:t>
            </w:r>
          </w:p>
        </w:tc>
        <w:tc>
          <w:tcPr>
            <w:tcW w:w="2708" w:type="dxa"/>
            <w:tcBorders>
              <w:top w:val="nil"/>
              <w:left w:val="nil"/>
              <w:bottom w:val="single" w:sz="4" w:space="0" w:color="auto"/>
              <w:right w:val="single" w:sz="4" w:space="0" w:color="auto"/>
            </w:tcBorders>
            <w:shd w:val="clear" w:color="auto" w:fill="auto"/>
          </w:tcPr>
          <w:p w14:paraId="3E34FBB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A series of working meetings with interested parties to discuss the possibility of national partners to organize the process of agroecological modeling, taking into account technical capabilities and available resources.</w:t>
            </w:r>
          </w:p>
        </w:tc>
        <w:tc>
          <w:tcPr>
            <w:tcW w:w="1144" w:type="dxa"/>
            <w:tcBorders>
              <w:top w:val="single" w:sz="4" w:space="0" w:color="auto"/>
              <w:left w:val="nil"/>
              <w:bottom w:val="single" w:sz="4" w:space="0" w:color="auto"/>
              <w:right w:val="single" w:sz="4" w:space="0" w:color="auto"/>
            </w:tcBorders>
          </w:tcPr>
          <w:p w14:paraId="11A99624"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24-26 February 2021</w:t>
            </w:r>
          </w:p>
          <w:p w14:paraId="31F1A3D1"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1E26605F"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414BCF03"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14519044"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181842F1"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75CCE0E7"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4FDCF773"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6B0DE897" w14:textId="77777777" w:rsidR="006527D9" w:rsidRPr="00C3565F" w:rsidRDefault="006527D9" w:rsidP="001B3992">
            <w:pPr>
              <w:spacing w:after="0" w:line="240" w:lineRule="auto"/>
              <w:ind w:right="-135" w:hanging="104"/>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03 November 2021</w:t>
            </w:r>
          </w:p>
          <w:p w14:paraId="0FA0E5B0"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3157" w:type="dxa"/>
            <w:tcBorders>
              <w:top w:val="nil"/>
              <w:left w:val="single" w:sz="4" w:space="0" w:color="auto"/>
              <w:bottom w:val="single" w:sz="4" w:space="0" w:color="auto"/>
              <w:right w:val="single" w:sz="4" w:space="0" w:color="auto"/>
            </w:tcBorders>
          </w:tcPr>
          <w:p w14:paraId="2A985C18"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Possibilities and approaches to modelling agroecological zones (AEZ) are formulated with the help of national partners.</w:t>
            </w:r>
          </w:p>
          <w:p w14:paraId="3211BF50"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Assessment of the existing potential of stakeholders.</w:t>
            </w:r>
          </w:p>
          <w:p w14:paraId="6DE53B8C"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tc>
        <w:tc>
          <w:tcPr>
            <w:tcW w:w="2632" w:type="dxa"/>
            <w:tcBorders>
              <w:top w:val="single" w:sz="4" w:space="0" w:color="auto"/>
              <w:left w:val="single" w:sz="4" w:space="0" w:color="auto"/>
              <w:bottom w:val="single" w:sz="4" w:space="0" w:color="auto"/>
              <w:right w:val="single" w:sz="4" w:space="0" w:color="auto"/>
            </w:tcBorders>
          </w:tcPr>
          <w:p w14:paraId="0E2A61BF"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Representatives of interested ministries and departments </w:t>
            </w:r>
            <w:r w:rsidRPr="00C3565F">
              <w:rPr>
                <w:rFonts w:ascii="Times New Roman" w:hAnsi="Times New Roman" w:cs="Times New Roman"/>
                <w:bCs/>
                <w:iCs/>
                <w:sz w:val="20"/>
                <w:szCs w:val="20"/>
                <w:lang w:val="en-US"/>
              </w:rPr>
              <w:t xml:space="preserve">(MAEP, Hydromet, Ministry of Defence, Agriculture Sientific Center, Technopark) </w:t>
            </w:r>
            <w:r w:rsidRPr="00C3565F">
              <w:rPr>
                <w:rFonts w:ascii="Times New Roman" w:eastAsia="Times New Roman" w:hAnsi="Times New Roman" w:cs="Times New Roman"/>
                <w:sz w:val="20"/>
                <w:szCs w:val="20"/>
                <w:lang w:val="en-US" w:eastAsia="en-GB"/>
              </w:rPr>
              <w:t xml:space="preserve">and project staff.  </w:t>
            </w:r>
          </w:p>
          <w:p w14:paraId="0AF4A7D8"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15 people, of which 1 -woman</w:t>
            </w:r>
          </w:p>
          <w:p w14:paraId="66D7B992"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7CF70767"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Representatives of the </w:t>
            </w:r>
            <w:r w:rsidRPr="00C3565F">
              <w:rPr>
                <w:rFonts w:ascii="Times New Roman" w:hAnsi="Times New Roman" w:cs="Times New Roman"/>
                <w:bCs/>
                <w:iCs/>
                <w:sz w:val="20"/>
                <w:szCs w:val="20"/>
                <w:lang w:val="en-US"/>
              </w:rPr>
              <w:t>Agriculture Sientific Center</w:t>
            </w:r>
            <w:r w:rsidRPr="00C3565F">
              <w:rPr>
                <w:rFonts w:ascii="Times New Roman" w:eastAsia="Times New Roman" w:hAnsi="Times New Roman" w:cs="Times New Roman"/>
                <w:sz w:val="20"/>
                <w:szCs w:val="20"/>
                <w:lang w:val="en-US" w:eastAsia="en-GB"/>
              </w:rPr>
              <w:t xml:space="preserve"> and project staff.  </w:t>
            </w:r>
          </w:p>
          <w:p w14:paraId="2BE3F3CE"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p w14:paraId="630CE333"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5, of which 1 woman</w:t>
            </w:r>
          </w:p>
        </w:tc>
        <w:tc>
          <w:tcPr>
            <w:tcW w:w="5278" w:type="dxa"/>
            <w:tcBorders>
              <w:top w:val="nil"/>
              <w:left w:val="single" w:sz="4" w:space="0" w:color="auto"/>
              <w:bottom w:val="single" w:sz="4" w:space="0" w:color="auto"/>
              <w:right w:val="single" w:sz="4" w:space="0" w:color="auto"/>
            </w:tcBorders>
            <w:shd w:val="clear" w:color="auto" w:fill="auto"/>
          </w:tcPr>
          <w:p w14:paraId="007512AB"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 xml:space="preserve">Following the meetings, conclusions and next steps of the project were formulated: </w:t>
            </w:r>
          </w:p>
          <w:p w14:paraId="2659D641" w14:textId="77777777" w:rsidR="006527D9" w:rsidRPr="00C3565F" w:rsidRDefault="006527D9" w:rsidP="000649BF">
            <w:pPr>
              <w:pStyle w:val="ListParagraph"/>
              <w:numPr>
                <w:ilvl w:val="1"/>
                <w:numId w:val="79"/>
              </w:numPr>
              <w:spacing w:after="0" w:line="240" w:lineRule="auto"/>
              <w:ind w:left="431"/>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Raise awareness among specialists and universities regarding the benefits of EES modeling through workshops and field meetings, within the framework of the UNDP project;</w:t>
            </w:r>
          </w:p>
          <w:p w14:paraId="5F7D54ED" w14:textId="77777777" w:rsidR="006527D9" w:rsidRPr="00C3565F" w:rsidRDefault="006527D9" w:rsidP="000649BF">
            <w:pPr>
              <w:pStyle w:val="ListParagraph"/>
              <w:numPr>
                <w:ilvl w:val="1"/>
                <w:numId w:val="79"/>
              </w:numPr>
              <w:spacing w:after="0" w:line="240" w:lineRule="auto"/>
              <w:ind w:left="431"/>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Prepare recommendations on the inclusion of EES in the educational process of the relevant universities of the country;</w:t>
            </w:r>
          </w:p>
          <w:p w14:paraId="66300138" w14:textId="77777777" w:rsidR="006527D9" w:rsidRPr="00C3565F" w:rsidRDefault="006527D9" w:rsidP="000649BF">
            <w:pPr>
              <w:pStyle w:val="ListParagraph"/>
              <w:numPr>
                <w:ilvl w:val="1"/>
                <w:numId w:val="79"/>
              </w:numPr>
              <w:spacing w:after="0" w:line="240" w:lineRule="auto"/>
              <w:ind w:left="431"/>
              <w:rPr>
                <w:rFonts w:ascii="Times New Roman" w:eastAsia="Times New Roman" w:hAnsi="Times New Roman" w:cs="Times New Roman"/>
                <w:sz w:val="20"/>
                <w:szCs w:val="20"/>
                <w:lang w:val="en-US" w:eastAsia="en-GB"/>
              </w:rPr>
            </w:pPr>
            <w:r w:rsidRPr="00C3565F">
              <w:rPr>
                <w:rFonts w:ascii="Times New Roman" w:eastAsia="Times New Roman" w:hAnsi="Times New Roman" w:cs="Times New Roman"/>
                <w:sz w:val="20"/>
                <w:szCs w:val="20"/>
                <w:lang w:val="en-US" w:eastAsia="en-GB"/>
              </w:rPr>
              <w:t>Prepare a concept note on AEZ modeling by EoP for distribution to interested parties.</w:t>
            </w:r>
          </w:p>
        </w:tc>
      </w:tr>
      <w:tr w:rsidR="006527D9" w:rsidRPr="00C3565F" w14:paraId="38D2E951" w14:textId="77777777" w:rsidTr="001B3992">
        <w:trPr>
          <w:trHeight w:val="395"/>
        </w:trPr>
        <w:tc>
          <w:tcPr>
            <w:tcW w:w="15446" w:type="dxa"/>
            <w:gridSpan w:val="6"/>
            <w:tcBorders>
              <w:top w:val="nil"/>
              <w:left w:val="single" w:sz="4" w:space="0" w:color="auto"/>
              <w:bottom w:val="single" w:sz="4" w:space="0" w:color="auto"/>
              <w:right w:val="single" w:sz="4" w:space="0" w:color="auto"/>
            </w:tcBorders>
            <w:shd w:val="clear" w:color="auto" w:fill="E5DFEC" w:themeFill="accent4" w:themeFillTint="33"/>
            <w:noWrap/>
          </w:tcPr>
          <w:p w14:paraId="0522439A" w14:textId="77777777" w:rsidR="006527D9" w:rsidRPr="00C3565F" w:rsidRDefault="006527D9" w:rsidP="001B3992">
            <w:pPr>
              <w:spacing w:after="0" w:line="240" w:lineRule="auto"/>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Pilot Etrap Gorogly, Dashoguz Velayat</w:t>
            </w:r>
          </w:p>
          <w:p w14:paraId="0E8826E4"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tc>
        <w:tc>
          <w:tcPr>
            <w:tcW w:w="236" w:type="dxa"/>
          </w:tcPr>
          <w:p w14:paraId="1848B84C" w14:textId="77777777" w:rsidR="006527D9" w:rsidRPr="00C3565F" w:rsidRDefault="006527D9" w:rsidP="001B3992">
            <w:pPr>
              <w:rPr>
                <w:rFonts w:ascii="Times New Roman" w:hAnsi="Times New Roman" w:cs="Times New Roman"/>
                <w:sz w:val="20"/>
                <w:szCs w:val="20"/>
                <w:lang w:val="en-US"/>
              </w:rPr>
            </w:pPr>
          </w:p>
        </w:tc>
      </w:tr>
      <w:tr w:rsidR="006527D9" w:rsidRPr="00C3565F" w14:paraId="48B77763"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E4D9AA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w:t>
            </w:r>
          </w:p>
        </w:tc>
        <w:tc>
          <w:tcPr>
            <w:tcW w:w="2708" w:type="dxa"/>
            <w:tcBorders>
              <w:top w:val="nil"/>
              <w:left w:val="nil"/>
              <w:bottom w:val="single" w:sz="4" w:space="0" w:color="auto"/>
              <w:right w:val="single" w:sz="4" w:space="0" w:color="auto"/>
            </w:tcBorders>
            <w:shd w:val="clear" w:color="auto" w:fill="auto"/>
          </w:tcPr>
          <w:p w14:paraId="5231A99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Introductory meeting on the UNDP project with representatives of the Hyakimlik Dashoguz velayat.</w:t>
            </w:r>
          </w:p>
        </w:tc>
        <w:tc>
          <w:tcPr>
            <w:tcW w:w="1144" w:type="dxa"/>
            <w:tcBorders>
              <w:top w:val="single" w:sz="4" w:space="0" w:color="auto"/>
              <w:left w:val="nil"/>
              <w:bottom w:val="single" w:sz="4" w:space="0" w:color="auto"/>
              <w:right w:val="single" w:sz="4" w:space="0" w:color="auto"/>
            </w:tcBorders>
          </w:tcPr>
          <w:p w14:paraId="5642F76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21 February  2017</w:t>
            </w:r>
          </w:p>
        </w:tc>
        <w:tc>
          <w:tcPr>
            <w:tcW w:w="3157" w:type="dxa"/>
            <w:tcBorders>
              <w:top w:val="nil"/>
              <w:left w:val="single" w:sz="4" w:space="0" w:color="auto"/>
              <w:bottom w:val="single" w:sz="4" w:space="0" w:color="auto"/>
              <w:right w:val="single" w:sz="4" w:space="0" w:color="auto"/>
            </w:tcBorders>
          </w:tcPr>
          <w:p w14:paraId="621A923F"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30695494"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hyakimlik velayat, specialists of the agro-industrial complex, the Committee of the Environmental Protection. </w:t>
            </w:r>
          </w:p>
          <w:p w14:paraId="53DE7580" w14:textId="77777777" w:rsidR="006527D9" w:rsidRPr="00C3565F" w:rsidRDefault="006527D9" w:rsidP="001B3992">
            <w:pPr>
              <w:spacing w:after="0" w:line="240" w:lineRule="auto"/>
              <w:rPr>
                <w:rFonts w:ascii="Times New Roman" w:hAnsi="Times New Roman" w:cs="Times New Roman"/>
                <w:sz w:val="20"/>
                <w:szCs w:val="20"/>
                <w:lang w:val="en-US"/>
              </w:rPr>
            </w:pPr>
          </w:p>
          <w:p w14:paraId="184E9122"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21 people, including: women -2, men – 19</w:t>
            </w:r>
          </w:p>
          <w:p w14:paraId="192292D5"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tc>
        <w:tc>
          <w:tcPr>
            <w:tcW w:w="5278" w:type="dxa"/>
            <w:tcBorders>
              <w:top w:val="nil"/>
              <w:left w:val="single" w:sz="4" w:space="0" w:color="auto"/>
              <w:bottom w:val="single" w:sz="4" w:space="0" w:color="auto"/>
              <w:right w:val="single" w:sz="4" w:space="0" w:color="auto"/>
            </w:tcBorders>
            <w:shd w:val="clear" w:color="auto" w:fill="auto"/>
          </w:tcPr>
          <w:p w14:paraId="5E67A1CF" w14:textId="6ABD49FA"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 xml:space="preserve">The participants were </w:t>
            </w:r>
            <w:r w:rsidR="008B6401" w:rsidRPr="00C3565F">
              <w:rPr>
                <w:rFonts w:ascii="Times New Roman" w:hAnsi="Times New Roman" w:cs="Times New Roman"/>
                <w:sz w:val="20"/>
                <w:szCs w:val="20"/>
                <w:lang w:val="en-US"/>
              </w:rPr>
              <w:t>introduced</w:t>
            </w:r>
            <w:r w:rsidRPr="00C3565F">
              <w:rPr>
                <w:rFonts w:ascii="Times New Roman" w:hAnsi="Times New Roman" w:cs="Times New Roman"/>
                <w:sz w:val="20"/>
                <w:szCs w:val="20"/>
                <w:lang w:val="en-US"/>
              </w:rPr>
              <w:t xml:space="preserve"> to the project document and the components of the UNDP project, as well as the planned activities for the implementation of adaptation measures. Issues of partnership with local executive authorities were discussed.</w:t>
            </w:r>
          </w:p>
        </w:tc>
      </w:tr>
      <w:tr w:rsidR="006527D9" w:rsidRPr="00C3565F" w14:paraId="50F1BAEC"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416BEE1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w:t>
            </w:r>
          </w:p>
        </w:tc>
        <w:tc>
          <w:tcPr>
            <w:tcW w:w="2708" w:type="dxa"/>
            <w:tcBorders>
              <w:top w:val="nil"/>
              <w:left w:val="nil"/>
              <w:bottom w:val="single" w:sz="4" w:space="0" w:color="auto"/>
              <w:right w:val="single" w:sz="4" w:space="0" w:color="auto"/>
            </w:tcBorders>
            <w:shd w:val="clear" w:color="auto" w:fill="auto"/>
          </w:tcPr>
          <w:p w14:paraId="649A2CD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Introductory meeting on the UNDP project with representatives of the hyakimlik Gorogly Etrap of Dashoguz velayat.</w:t>
            </w:r>
          </w:p>
        </w:tc>
        <w:tc>
          <w:tcPr>
            <w:tcW w:w="1144" w:type="dxa"/>
            <w:tcBorders>
              <w:top w:val="single" w:sz="4" w:space="0" w:color="auto"/>
              <w:left w:val="nil"/>
              <w:bottom w:val="single" w:sz="4" w:space="0" w:color="auto"/>
              <w:right w:val="single" w:sz="4" w:space="0" w:color="auto"/>
            </w:tcBorders>
          </w:tcPr>
          <w:p w14:paraId="09B631C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21 February 2017</w:t>
            </w:r>
          </w:p>
        </w:tc>
        <w:tc>
          <w:tcPr>
            <w:tcW w:w="3157" w:type="dxa"/>
            <w:tcBorders>
              <w:top w:val="nil"/>
              <w:left w:val="single" w:sz="4" w:space="0" w:color="auto"/>
              <w:bottom w:val="single" w:sz="4" w:space="0" w:color="auto"/>
              <w:right w:val="single" w:sz="4" w:space="0" w:color="auto"/>
            </w:tcBorders>
          </w:tcPr>
          <w:p w14:paraId="2DA18A8C"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294CE71D"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and specialists of Gorogly etrap hyakimlik, specialists of "Goroglysuvhojalyk" PD, "Obakhyzmat", "Goroglygallaonumleri"</w:t>
            </w:r>
          </w:p>
          <w:p w14:paraId="064B1D9A"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22 people.</w:t>
            </w:r>
          </w:p>
        </w:tc>
        <w:tc>
          <w:tcPr>
            <w:tcW w:w="5278" w:type="dxa"/>
            <w:tcBorders>
              <w:top w:val="nil"/>
              <w:left w:val="single" w:sz="4" w:space="0" w:color="auto"/>
              <w:bottom w:val="single" w:sz="4" w:space="0" w:color="auto"/>
              <w:right w:val="single" w:sz="4" w:space="0" w:color="auto"/>
            </w:tcBorders>
            <w:shd w:val="clear" w:color="auto" w:fill="auto"/>
          </w:tcPr>
          <w:p w14:paraId="0ABB5D2A"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The participants were introduced to the project document and the components of the UNDP project, as well as the planned activities for the implementation of adaptation measures. Issues of partnership with pilot Daikhan associations and gengeshliks were discussed.</w:t>
            </w:r>
          </w:p>
        </w:tc>
      </w:tr>
      <w:tr w:rsidR="006527D9" w:rsidRPr="00C3565F" w14:paraId="5B2006FE"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49CBF1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3</w:t>
            </w:r>
          </w:p>
        </w:tc>
        <w:tc>
          <w:tcPr>
            <w:tcW w:w="2708" w:type="dxa"/>
            <w:tcBorders>
              <w:top w:val="nil"/>
              <w:left w:val="nil"/>
              <w:bottom w:val="single" w:sz="4" w:space="0" w:color="auto"/>
              <w:right w:val="single" w:sz="4" w:space="0" w:color="auto"/>
            </w:tcBorders>
            <w:shd w:val="clear" w:color="auto" w:fill="auto"/>
          </w:tcPr>
          <w:p w14:paraId="6C5B702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Introductory meeting on the UNDP project with representatives and specialists of the Garagum livestock farm of Gorogly etrap of Dashoguz Velayat</w:t>
            </w:r>
          </w:p>
        </w:tc>
        <w:tc>
          <w:tcPr>
            <w:tcW w:w="1144" w:type="dxa"/>
            <w:tcBorders>
              <w:top w:val="single" w:sz="4" w:space="0" w:color="auto"/>
              <w:left w:val="nil"/>
              <w:bottom w:val="single" w:sz="4" w:space="0" w:color="auto"/>
              <w:right w:val="single" w:sz="4" w:space="0" w:color="auto"/>
            </w:tcBorders>
          </w:tcPr>
          <w:p w14:paraId="0AEB6F9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22 February 2017</w:t>
            </w:r>
          </w:p>
        </w:tc>
        <w:tc>
          <w:tcPr>
            <w:tcW w:w="3157" w:type="dxa"/>
            <w:tcBorders>
              <w:top w:val="nil"/>
              <w:left w:val="single" w:sz="4" w:space="0" w:color="auto"/>
              <w:bottom w:val="single" w:sz="4" w:space="0" w:color="auto"/>
              <w:right w:val="single" w:sz="4" w:space="0" w:color="auto"/>
            </w:tcBorders>
          </w:tcPr>
          <w:p w14:paraId="0525272A"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7D5C1CEB"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of the hyakimlik, Gengeshlik, specialists and managers of the Garagum livestock farm.</w:t>
            </w:r>
          </w:p>
          <w:p w14:paraId="51CE5915" w14:textId="77777777" w:rsidR="006527D9" w:rsidRPr="00C3565F" w:rsidRDefault="006527D9" w:rsidP="001B3992">
            <w:pPr>
              <w:spacing w:after="0" w:line="240" w:lineRule="auto"/>
              <w:rPr>
                <w:rFonts w:ascii="Times New Roman" w:hAnsi="Times New Roman" w:cs="Times New Roman"/>
                <w:sz w:val="20"/>
                <w:szCs w:val="20"/>
                <w:lang w:val="en-US"/>
              </w:rPr>
            </w:pPr>
          </w:p>
          <w:p w14:paraId="743C6240"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26 people, including: women -4, men – 22</w:t>
            </w:r>
          </w:p>
          <w:p w14:paraId="4B923978"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tc>
        <w:tc>
          <w:tcPr>
            <w:tcW w:w="5278" w:type="dxa"/>
            <w:tcBorders>
              <w:top w:val="nil"/>
              <w:left w:val="single" w:sz="4" w:space="0" w:color="auto"/>
              <w:bottom w:val="single" w:sz="4" w:space="0" w:color="auto"/>
              <w:right w:val="single" w:sz="4" w:space="0" w:color="auto"/>
            </w:tcBorders>
            <w:shd w:val="clear" w:color="auto" w:fill="auto"/>
          </w:tcPr>
          <w:p w14:paraId="43B39320" w14:textId="31830F99"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The participants were introduced to the project document and the components of the UNDP project, as well as the planned activities for the implementation of adaptation measures. Issues of partnership with pilot livestocks and gengeshlik were discussed.</w:t>
            </w:r>
          </w:p>
        </w:tc>
      </w:tr>
      <w:tr w:rsidR="006527D9" w:rsidRPr="00C3565F" w14:paraId="7941D291"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76B92C5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4</w:t>
            </w:r>
          </w:p>
        </w:tc>
        <w:tc>
          <w:tcPr>
            <w:tcW w:w="2708" w:type="dxa"/>
            <w:tcBorders>
              <w:top w:val="nil"/>
              <w:left w:val="nil"/>
              <w:bottom w:val="single" w:sz="4" w:space="0" w:color="auto"/>
              <w:right w:val="single" w:sz="4" w:space="0" w:color="auto"/>
            </w:tcBorders>
            <w:shd w:val="clear" w:color="auto" w:fill="auto"/>
          </w:tcPr>
          <w:p w14:paraId="38E6FF4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Introductory meeting on the UNDP project with representatives and specialists of the Yagtylyk farmer association of Gorogly Etrap of Dashoguz velayat.</w:t>
            </w:r>
          </w:p>
        </w:tc>
        <w:tc>
          <w:tcPr>
            <w:tcW w:w="1144" w:type="dxa"/>
            <w:tcBorders>
              <w:top w:val="single" w:sz="4" w:space="0" w:color="auto"/>
              <w:left w:val="nil"/>
              <w:bottom w:val="single" w:sz="4" w:space="0" w:color="auto"/>
              <w:right w:val="single" w:sz="4" w:space="0" w:color="auto"/>
            </w:tcBorders>
          </w:tcPr>
          <w:p w14:paraId="10DC932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22 February 2017</w:t>
            </w:r>
          </w:p>
        </w:tc>
        <w:tc>
          <w:tcPr>
            <w:tcW w:w="3157" w:type="dxa"/>
            <w:tcBorders>
              <w:top w:val="nil"/>
              <w:left w:val="single" w:sz="4" w:space="0" w:color="auto"/>
              <w:bottom w:val="single" w:sz="4" w:space="0" w:color="auto"/>
              <w:right w:val="single" w:sz="4" w:space="0" w:color="auto"/>
            </w:tcBorders>
          </w:tcPr>
          <w:p w14:paraId="7904F2E9"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4DE7CF00"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of the hyakimlik, Gengeshliks, specialists and managers of the Yagtylyk farmer association.</w:t>
            </w:r>
          </w:p>
          <w:p w14:paraId="50FD24AA" w14:textId="77777777" w:rsidR="006527D9" w:rsidRPr="00C3565F" w:rsidRDefault="006527D9" w:rsidP="001B3992">
            <w:pPr>
              <w:spacing w:after="0" w:line="240" w:lineRule="auto"/>
              <w:rPr>
                <w:rFonts w:ascii="Times New Roman" w:hAnsi="Times New Roman" w:cs="Times New Roman"/>
                <w:sz w:val="20"/>
                <w:szCs w:val="20"/>
                <w:lang w:val="en-US"/>
              </w:rPr>
            </w:pPr>
          </w:p>
          <w:p w14:paraId="1A747CA8"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29 people, including: women – 6, men – 23</w:t>
            </w:r>
          </w:p>
          <w:p w14:paraId="01DEE5EB"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p>
        </w:tc>
        <w:tc>
          <w:tcPr>
            <w:tcW w:w="5278" w:type="dxa"/>
            <w:tcBorders>
              <w:top w:val="nil"/>
              <w:left w:val="single" w:sz="4" w:space="0" w:color="auto"/>
              <w:bottom w:val="single" w:sz="4" w:space="0" w:color="auto"/>
              <w:right w:val="single" w:sz="4" w:space="0" w:color="auto"/>
            </w:tcBorders>
            <w:shd w:val="clear" w:color="auto" w:fill="auto"/>
          </w:tcPr>
          <w:p w14:paraId="5F271447" w14:textId="77777777" w:rsidR="006527D9" w:rsidRPr="00C3565F" w:rsidRDefault="006527D9" w:rsidP="001B3992">
            <w:pPr>
              <w:spacing w:after="0" w:line="240" w:lineRule="auto"/>
              <w:rPr>
                <w:rFonts w:ascii="Times New Roman" w:eastAsia="Times New Roman" w:hAnsi="Times New Roman" w:cs="Times New Roman"/>
                <w:sz w:val="20"/>
                <w:szCs w:val="20"/>
                <w:lang w:val="en-US" w:eastAsia="en-GB"/>
              </w:rPr>
            </w:pPr>
            <w:r w:rsidRPr="00C3565F">
              <w:rPr>
                <w:rFonts w:ascii="Times New Roman" w:hAnsi="Times New Roman" w:cs="Times New Roman"/>
                <w:sz w:val="20"/>
                <w:szCs w:val="20"/>
                <w:lang w:val="en-US"/>
              </w:rPr>
              <w:t>The participants were introduced to the project document and the components of the UNDP project, as well as the planned activities for the implementation of adaptation measures. The issues of partnership with the pilot Daikhan associations and gengeshlik Yagtylyk were discussed.</w:t>
            </w:r>
          </w:p>
        </w:tc>
      </w:tr>
      <w:tr w:rsidR="006527D9" w:rsidRPr="00C3565F" w14:paraId="62121E87"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D37EF4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5</w:t>
            </w:r>
          </w:p>
        </w:tc>
        <w:tc>
          <w:tcPr>
            <w:tcW w:w="2708" w:type="dxa"/>
            <w:tcBorders>
              <w:top w:val="nil"/>
              <w:left w:val="nil"/>
              <w:bottom w:val="single" w:sz="4" w:space="0" w:color="auto"/>
              <w:right w:val="single" w:sz="4" w:space="0" w:color="auto"/>
            </w:tcBorders>
            <w:shd w:val="clear" w:color="auto" w:fill="auto"/>
          </w:tcPr>
          <w:p w14:paraId="15E422BC" w14:textId="188F7541"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Working meeting of the UNDP project team with representatives of </w:t>
            </w:r>
            <w:r w:rsidR="00DA33BF">
              <w:rPr>
                <w:rFonts w:ascii="Times New Roman" w:hAnsi="Times New Roman" w:cs="Times New Roman"/>
                <w:bCs/>
                <w:iCs/>
                <w:sz w:val="20"/>
                <w:szCs w:val="20"/>
                <w:lang w:val="en-US"/>
              </w:rPr>
              <w:t xml:space="preserve"> Turkmen State Agricultural Institute</w:t>
            </w:r>
            <w:r w:rsidRPr="00C3565F">
              <w:rPr>
                <w:rFonts w:ascii="Times New Roman" w:hAnsi="Times New Roman" w:cs="Times New Roman"/>
                <w:bCs/>
                <w:iCs/>
                <w:sz w:val="20"/>
                <w:szCs w:val="20"/>
                <w:lang w:val="en-US"/>
              </w:rPr>
              <w:t xml:space="preserve"> (TSAI) in Dashoguz.</w:t>
            </w:r>
          </w:p>
        </w:tc>
        <w:tc>
          <w:tcPr>
            <w:tcW w:w="1144" w:type="dxa"/>
            <w:tcBorders>
              <w:top w:val="single" w:sz="4" w:space="0" w:color="auto"/>
              <w:left w:val="nil"/>
              <w:bottom w:val="single" w:sz="4" w:space="0" w:color="auto"/>
              <w:right w:val="single" w:sz="4" w:space="0" w:color="auto"/>
            </w:tcBorders>
          </w:tcPr>
          <w:p w14:paraId="6C153DF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14 February 2018</w:t>
            </w:r>
          </w:p>
        </w:tc>
        <w:tc>
          <w:tcPr>
            <w:tcW w:w="3157" w:type="dxa"/>
            <w:tcBorders>
              <w:top w:val="nil"/>
              <w:left w:val="single" w:sz="4" w:space="0" w:color="auto"/>
              <w:bottom w:val="single" w:sz="4" w:space="0" w:color="auto"/>
              <w:right w:val="single" w:sz="4" w:space="0" w:color="auto"/>
            </w:tcBorders>
          </w:tcPr>
          <w:p w14:paraId="05F72B5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Introduction of TSAI representatives and interested project partners</w:t>
            </w:r>
          </w:p>
          <w:p w14:paraId="7647415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to the goals and objectives of the project for 2018, and discussion of the necessary conditions for implementation.</w:t>
            </w:r>
          </w:p>
        </w:tc>
        <w:tc>
          <w:tcPr>
            <w:tcW w:w="2632" w:type="dxa"/>
            <w:tcBorders>
              <w:top w:val="single" w:sz="4" w:space="0" w:color="auto"/>
              <w:left w:val="single" w:sz="4" w:space="0" w:color="auto"/>
              <w:bottom w:val="single" w:sz="4" w:space="0" w:color="auto"/>
              <w:right w:val="single" w:sz="4" w:space="0" w:color="auto"/>
            </w:tcBorders>
          </w:tcPr>
          <w:p w14:paraId="26A3579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TSAI managers and teachers, UNDP Project specialists. </w:t>
            </w:r>
          </w:p>
          <w:p w14:paraId="636313F0"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6B00DC3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w:t>
            </w:r>
            <w:r w:rsidRPr="00C3565F">
              <w:rPr>
                <w:rFonts w:ascii="Times New Roman" w:hAnsi="Times New Roman" w:cs="Times New Roman"/>
                <w:bCs/>
                <w:iCs/>
                <w:sz w:val="20"/>
                <w:szCs w:val="20"/>
                <w:lang w:val="en-US"/>
              </w:rPr>
              <w:t>10 people, including:</w:t>
            </w:r>
          </w:p>
          <w:p w14:paraId="1B0D17C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3, men – 7</w:t>
            </w:r>
          </w:p>
          <w:p w14:paraId="6054FEA2"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37B97D8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Joint activities were developed and agreed upon, plans were made to include them in joint plans with TSAI. The issues of cooperation for the development of three manuals have been resolved.</w:t>
            </w:r>
          </w:p>
        </w:tc>
      </w:tr>
      <w:tr w:rsidR="006527D9" w:rsidRPr="00C3565F" w14:paraId="4B9D9909"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C2A037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6</w:t>
            </w:r>
          </w:p>
        </w:tc>
        <w:tc>
          <w:tcPr>
            <w:tcW w:w="2708" w:type="dxa"/>
            <w:tcBorders>
              <w:top w:val="nil"/>
              <w:left w:val="nil"/>
              <w:bottom w:val="single" w:sz="4" w:space="0" w:color="auto"/>
              <w:right w:val="single" w:sz="4" w:space="0" w:color="auto"/>
            </w:tcBorders>
            <w:shd w:val="clear" w:color="auto" w:fill="auto"/>
          </w:tcPr>
          <w:p w14:paraId="22D512E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 of representatives of the UNDP project with the management and teachers of TSAI Dashoguz in the TSAI Educational Farm.</w:t>
            </w:r>
          </w:p>
        </w:tc>
        <w:tc>
          <w:tcPr>
            <w:tcW w:w="1144" w:type="dxa"/>
            <w:tcBorders>
              <w:top w:val="single" w:sz="4" w:space="0" w:color="auto"/>
              <w:left w:val="nil"/>
              <w:bottom w:val="single" w:sz="4" w:space="0" w:color="auto"/>
              <w:right w:val="single" w:sz="4" w:space="0" w:color="auto"/>
            </w:tcBorders>
          </w:tcPr>
          <w:p w14:paraId="6342F3D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15 March 2018</w:t>
            </w:r>
          </w:p>
        </w:tc>
        <w:tc>
          <w:tcPr>
            <w:tcW w:w="3157" w:type="dxa"/>
            <w:tcBorders>
              <w:top w:val="nil"/>
              <w:left w:val="single" w:sz="4" w:space="0" w:color="auto"/>
              <w:bottom w:val="single" w:sz="4" w:space="0" w:color="auto"/>
              <w:right w:val="single" w:sz="4" w:space="0" w:color="auto"/>
            </w:tcBorders>
          </w:tcPr>
          <w:p w14:paraId="1A90993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Introduction of representatives of the UNDP project to the activities of the TSAI Educational Facility, and discussion of joint plans.</w:t>
            </w:r>
          </w:p>
        </w:tc>
        <w:tc>
          <w:tcPr>
            <w:tcW w:w="2632" w:type="dxa"/>
            <w:tcBorders>
              <w:top w:val="single" w:sz="4" w:space="0" w:color="auto"/>
              <w:left w:val="single" w:sz="4" w:space="0" w:color="auto"/>
              <w:bottom w:val="single" w:sz="4" w:space="0" w:color="auto"/>
              <w:right w:val="single" w:sz="4" w:space="0" w:color="auto"/>
            </w:tcBorders>
          </w:tcPr>
          <w:p w14:paraId="3852388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Leaders and teachers of TSAI, specialists of the UNDP project. </w:t>
            </w:r>
          </w:p>
          <w:p w14:paraId="454F8EAD"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1821517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bCs/>
                <w:iCs/>
                <w:sz w:val="20"/>
                <w:szCs w:val="20"/>
                <w:lang w:val="en-US"/>
              </w:rPr>
              <w:t>10 people, including:</w:t>
            </w:r>
          </w:p>
          <w:p w14:paraId="513E710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3, men - 7</w:t>
            </w:r>
          </w:p>
          <w:p w14:paraId="63823776"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15968CA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participants got acquainted with the successful stories of the TSAI teachers. A draft plan of joint events was prepared.</w:t>
            </w:r>
          </w:p>
        </w:tc>
      </w:tr>
      <w:tr w:rsidR="006527D9" w:rsidRPr="00C3565F" w14:paraId="6CA806AF"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7804CFF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7</w:t>
            </w:r>
          </w:p>
        </w:tc>
        <w:tc>
          <w:tcPr>
            <w:tcW w:w="2708" w:type="dxa"/>
            <w:tcBorders>
              <w:top w:val="nil"/>
              <w:left w:val="nil"/>
              <w:bottom w:val="single" w:sz="4" w:space="0" w:color="auto"/>
              <w:right w:val="single" w:sz="4" w:space="0" w:color="auto"/>
            </w:tcBorders>
            <w:shd w:val="clear" w:color="auto" w:fill="auto"/>
          </w:tcPr>
          <w:p w14:paraId="6BAB7E4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meetings on the Implementation of the Agro-Consulting Information System in the Dashoguz velayat for the project beneficiaries and provision of individual consultations for the members of the Union of Industrialists and Entrepreneurs.</w:t>
            </w:r>
          </w:p>
        </w:tc>
        <w:tc>
          <w:tcPr>
            <w:tcW w:w="1144" w:type="dxa"/>
            <w:tcBorders>
              <w:top w:val="single" w:sz="4" w:space="0" w:color="auto"/>
              <w:left w:val="nil"/>
              <w:bottom w:val="single" w:sz="4" w:space="0" w:color="auto"/>
              <w:right w:val="single" w:sz="4" w:space="0" w:color="auto"/>
            </w:tcBorders>
          </w:tcPr>
          <w:p w14:paraId="2D17C574" w14:textId="77777777" w:rsidR="006527D9" w:rsidRPr="00C3565F" w:rsidRDefault="006527D9" w:rsidP="001B3992">
            <w:pPr>
              <w:spacing w:after="0" w:line="240" w:lineRule="auto"/>
              <w:ind w:right="-130"/>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24 September 2018</w:t>
            </w:r>
          </w:p>
        </w:tc>
        <w:tc>
          <w:tcPr>
            <w:tcW w:w="3157" w:type="dxa"/>
            <w:tcBorders>
              <w:top w:val="nil"/>
              <w:left w:val="single" w:sz="4" w:space="0" w:color="auto"/>
              <w:bottom w:val="single" w:sz="4" w:space="0" w:color="auto"/>
              <w:right w:val="single" w:sz="4" w:space="0" w:color="auto"/>
            </w:tcBorders>
          </w:tcPr>
          <w:p w14:paraId="03FEC96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Introduction of entrepreneurs and farmers of the Dashoguz velayat to innovative approaches for climate change adaptation in the agricultural sector. This was achieved by introducing a model for predicting climatic, agro, and meteorological risks, as well as consulting experts to increase crop yields and income - through effective and rational use of natural resources.</w:t>
            </w:r>
          </w:p>
        </w:tc>
        <w:tc>
          <w:tcPr>
            <w:tcW w:w="2632" w:type="dxa"/>
            <w:tcBorders>
              <w:top w:val="single" w:sz="4" w:space="0" w:color="auto"/>
              <w:left w:val="single" w:sz="4" w:space="0" w:color="auto"/>
              <w:bottom w:val="single" w:sz="4" w:space="0" w:color="auto"/>
              <w:right w:val="single" w:sz="4" w:space="0" w:color="auto"/>
            </w:tcBorders>
          </w:tcPr>
          <w:p w14:paraId="6080911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Entrepreneurs, heads of economic </w:t>
            </w:r>
            <w:r w:rsidRPr="00C3565F">
              <w:rPr>
                <w:rFonts w:ascii="Times New Roman" w:hAnsi="Times New Roman" w:cs="Times New Roman"/>
                <w:sz w:val="20"/>
                <w:szCs w:val="20"/>
                <w:lang w:val="en-US"/>
              </w:rPr>
              <w:t>association, individual enterprise, farmers union, representatives of</w:t>
            </w:r>
            <w:r w:rsidRPr="00C3565F">
              <w:rPr>
                <w:rFonts w:ascii="Times New Roman" w:hAnsi="Times New Roman" w:cs="Times New Roman"/>
                <w:bCs/>
                <w:iCs/>
                <w:sz w:val="20"/>
                <w:szCs w:val="20"/>
                <w:lang w:val="en-US"/>
              </w:rPr>
              <w:t xml:space="preserve"> hyakimliks of Dashoguz velayat and Gorogly etrap, international consultant Mr.Alexander Zogas.</w:t>
            </w:r>
          </w:p>
          <w:p w14:paraId="3F49F232"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12DD4AC6"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w:t>
            </w:r>
            <w:r w:rsidRPr="00C3565F">
              <w:rPr>
                <w:rFonts w:ascii="Times New Roman" w:hAnsi="Times New Roman" w:cs="Times New Roman"/>
                <w:bCs/>
                <w:iCs/>
                <w:sz w:val="20"/>
                <w:szCs w:val="20"/>
                <w:lang w:val="en-US"/>
              </w:rPr>
              <w:t>27 people, including:</w:t>
            </w:r>
          </w:p>
          <w:p w14:paraId="4E8A42E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6, men - 21</w:t>
            </w:r>
          </w:p>
          <w:p w14:paraId="293581DE"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04C3F559" w14:textId="19476668"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The participants were informed about the global practice in using innovative technologies in agriculture, and about the results of the work carried out on clustering the territory of the pilot sites Lebap and </w:t>
            </w:r>
            <w:r w:rsidR="00B20B67">
              <w:rPr>
                <w:rFonts w:ascii="Times New Roman" w:hAnsi="Times New Roman" w:cs="Times New Roman"/>
                <w:bCs/>
                <w:iCs/>
                <w:sz w:val="20"/>
                <w:szCs w:val="20"/>
                <w:lang w:val="en-US"/>
              </w:rPr>
              <w:t>Danew</w:t>
            </w:r>
            <w:r w:rsidRPr="00C3565F">
              <w:rPr>
                <w:rFonts w:ascii="Times New Roman" w:hAnsi="Times New Roman" w:cs="Times New Roman"/>
                <w:bCs/>
                <w:iCs/>
                <w:sz w:val="20"/>
                <w:szCs w:val="20"/>
                <w:lang w:val="en-US"/>
              </w:rPr>
              <w:t>.</w:t>
            </w:r>
          </w:p>
        </w:tc>
      </w:tr>
      <w:tr w:rsidR="006527D9" w:rsidRPr="00C3565F" w14:paraId="60AD04B3"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5155FF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8</w:t>
            </w:r>
          </w:p>
        </w:tc>
        <w:tc>
          <w:tcPr>
            <w:tcW w:w="2708" w:type="dxa"/>
            <w:tcBorders>
              <w:top w:val="nil"/>
              <w:left w:val="nil"/>
              <w:bottom w:val="single" w:sz="4" w:space="0" w:color="auto"/>
              <w:right w:val="single" w:sz="4" w:space="0" w:color="auto"/>
            </w:tcBorders>
            <w:shd w:val="clear" w:color="auto" w:fill="auto"/>
          </w:tcPr>
          <w:p w14:paraId="20101C7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meetings on the Implementation of the Agro-Consulting Information System in the Dashoguz velayat for the project beneficiaries and provision of individual consultations for farmers in the Gorogly pilot etrap.</w:t>
            </w:r>
          </w:p>
        </w:tc>
        <w:tc>
          <w:tcPr>
            <w:tcW w:w="1144" w:type="dxa"/>
            <w:tcBorders>
              <w:top w:val="single" w:sz="4" w:space="0" w:color="auto"/>
              <w:left w:val="nil"/>
              <w:bottom w:val="single" w:sz="4" w:space="0" w:color="auto"/>
              <w:right w:val="single" w:sz="4" w:space="0" w:color="auto"/>
            </w:tcBorders>
          </w:tcPr>
          <w:p w14:paraId="2521CE5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24 September 2018</w:t>
            </w:r>
          </w:p>
        </w:tc>
        <w:tc>
          <w:tcPr>
            <w:tcW w:w="3157" w:type="dxa"/>
            <w:tcBorders>
              <w:top w:val="nil"/>
              <w:left w:val="single" w:sz="4" w:space="0" w:color="auto"/>
              <w:bottom w:val="single" w:sz="4" w:space="0" w:color="auto"/>
              <w:right w:val="single" w:sz="4" w:space="0" w:color="auto"/>
            </w:tcBorders>
          </w:tcPr>
          <w:p w14:paraId="1CF68F4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Introduction of entrepreneurs and farmers of the Gorogly etrap to innovative approaches climate change adaptation in the agricultural sector. This was achieved by introducing a model for predicting climatic, agro, and meteorological risks, as well as consulting experts to increase crop yields and income - through effective and rational use of natural resources.</w:t>
            </w:r>
          </w:p>
        </w:tc>
        <w:tc>
          <w:tcPr>
            <w:tcW w:w="2632" w:type="dxa"/>
            <w:tcBorders>
              <w:top w:val="single" w:sz="4" w:space="0" w:color="auto"/>
              <w:left w:val="single" w:sz="4" w:space="0" w:color="auto"/>
              <w:bottom w:val="single" w:sz="4" w:space="0" w:color="auto"/>
              <w:right w:val="single" w:sz="4" w:space="0" w:color="auto"/>
            </w:tcBorders>
          </w:tcPr>
          <w:p w14:paraId="39E3EAF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Entrepreneurs, heads of economic </w:t>
            </w:r>
            <w:r w:rsidRPr="00C3565F">
              <w:rPr>
                <w:rFonts w:ascii="Times New Roman" w:hAnsi="Times New Roman" w:cs="Times New Roman"/>
                <w:sz w:val="20"/>
                <w:szCs w:val="20"/>
                <w:lang w:val="en-US"/>
              </w:rPr>
              <w:t>association, individual enterprise, farmers union,</w:t>
            </w:r>
            <w:r w:rsidRPr="00C3565F">
              <w:rPr>
                <w:rFonts w:ascii="Times New Roman" w:hAnsi="Times New Roman" w:cs="Times New Roman"/>
                <w:bCs/>
                <w:iCs/>
                <w:sz w:val="20"/>
                <w:szCs w:val="20"/>
                <w:lang w:val="en-US"/>
              </w:rPr>
              <w:t xml:space="preserve"> representatives of the hyakimlik of the Gorogly etrap, international consultant Mr. Alexander Zogas</w:t>
            </w:r>
          </w:p>
          <w:p w14:paraId="77BAD555"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55970D8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w:t>
            </w:r>
            <w:r w:rsidRPr="00C3565F">
              <w:rPr>
                <w:rFonts w:ascii="Times New Roman" w:hAnsi="Times New Roman" w:cs="Times New Roman"/>
                <w:bCs/>
                <w:iCs/>
                <w:sz w:val="20"/>
                <w:szCs w:val="20"/>
                <w:lang w:val="en-US"/>
              </w:rPr>
              <w:t>8 people, including:</w:t>
            </w:r>
          </w:p>
          <w:p w14:paraId="1EEE9A0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 woman, men - 7</w:t>
            </w:r>
          </w:p>
          <w:p w14:paraId="42980244"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5C9BD0FB" w14:textId="46F8C048"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The participants were informed about the global practice in using innovative technologies in agriculture, and about the results of the work carried out on clustering the territory of the pilot sites Lebap and </w:t>
            </w:r>
            <w:r w:rsidR="00B20B67">
              <w:rPr>
                <w:rFonts w:ascii="Times New Roman" w:hAnsi="Times New Roman" w:cs="Times New Roman"/>
                <w:bCs/>
                <w:iCs/>
                <w:sz w:val="20"/>
                <w:szCs w:val="20"/>
                <w:lang w:val="en-US"/>
              </w:rPr>
              <w:t>Danew</w:t>
            </w:r>
            <w:r w:rsidRPr="00C3565F">
              <w:rPr>
                <w:rFonts w:ascii="Times New Roman" w:hAnsi="Times New Roman" w:cs="Times New Roman"/>
                <w:bCs/>
                <w:iCs/>
                <w:sz w:val="20"/>
                <w:szCs w:val="20"/>
                <w:lang w:val="en-US"/>
              </w:rPr>
              <w:t>.</w:t>
            </w:r>
          </w:p>
        </w:tc>
      </w:tr>
      <w:tr w:rsidR="006527D9" w:rsidRPr="00C3565F" w14:paraId="589CB48B"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89A26D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9</w:t>
            </w:r>
          </w:p>
        </w:tc>
        <w:tc>
          <w:tcPr>
            <w:tcW w:w="2708" w:type="dxa"/>
            <w:tcBorders>
              <w:top w:val="nil"/>
              <w:left w:val="nil"/>
              <w:bottom w:val="single" w:sz="4" w:space="0" w:color="auto"/>
              <w:right w:val="single" w:sz="4" w:space="0" w:color="auto"/>
            </w:tcBorders>
            <w:shd w:val="clear" w:color="auto" w:fill="auto"/>
          </w:tcPr>
          <w:p w14:paraId="7CD1ABF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Field working meeting with community members of the Yagtylyk farmer association.</w:t>
            </w:r>
          </w:p>
        </w:tc>
        <w:tc>
          <w:tcPr>
            <w:tcW w:w="1144" w:type="dxa"/>
            <w:tcBorders>
              <w:top w:val="single" w:sz="4" w:space="0" w:color="auto"/>
              <w:left w:val="nil"/>
              <w:bottom w:val="single" w:sz="4" w:space="0" w:color="auto"/>
              <w:right w:val="single" w:sz="4" w:space="0" w:color="auto"/>
            </w:tcBorders>
          </w:tcPr>
          <w:p w14:paraId="12BF586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10 August 2018</w:t>
            </w:r>
          </w:p>
        </w:tc>
        <w:tc>
          <w:tcPr>
            <w:tcW w:w="3157" w:type="dxa"/>
            <w:tcBorders>
              <w:top w:val="nil"/>
              <w:left w:val="single" w:sz="4" w:space="0" w:color="auto"/>
              <w:bottom w:val="single" w:sz="4" w:space="0" w:color="auto"/>
              <w:right w:val="single" w:sz="4" w:space="0" w:color="auto"/>
            </w:tcBorders>
          </w:tcPr>
          <w:p w14:paraId="51B0603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Collection of ideas and proposals to include in local adaptation plans for the economy.</w:t>
            </w:r>
          </w:p>
        </w:tc>
        <w:tc>
          <w:tcPr>
            <w:tcW w:w="2632" w:type="dxa"/>
            <w:tcBorders>
              <w:top w:val="single" w:sz="4" w:space="0" w:color="auto"/>
              <w:left w:val="single" w:sz="4" w:space="0" w:color="auto"/>
              <w:bottom w:val="single" w:sz="4" w:space="0" w:color="auto"/>
              <w:right w:val="single" w:sz="4" w:space="0" w:color="auto"/>
            </w:tcBorders>
          </w:tcPr>
          <w:p w14:paraId="7668A35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Specialists of Yagtylyk Gengeshlik, specialists and managers of the Yagtylyk farmer association </w:t>
            </w:r>
          </w:p>
          <w:p w14:paraId="274EBCF0"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12B2FA9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bCs/>
                <w:iCs/>
                <w:sz w:val="20"/>
                <w:szCs w:val="20"/>
                <w:lang w:val="en-US"/>
              </w:rPr>
              <w:t>14 people, including:</w:t>
            </w:r>
          </w:p>
          <w:p w14:paraId="774322B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-4, men - 10</w:t>
            </w:r>
          </w:p>
          <w:p w14:paraId="65973CAA"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75FF278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Participants compiled a list of adaptation measures to be included in local adaptation plans for the economy.</w:t>
            </w:r>
          </w:p>
        </w:tc>
      </w:tr>
      <w:tr w:rsidR="006527D9" w:rsidRPr="00C3565F" w14:paraId="69888800"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EC7296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10</w:t>
            </w:r>
          </w:p>
        </w:tc>
        <w:tc>
          <w:tcPr>
            <w:tcW w:w="2708" w:type="dxa"/>
            <w:tcBorders>
              <w:top w:val="nil"/>
              <w:left w:val="nil"/>
              <w:bottom w:val="single" w:sz="4" w:space="0" w:color="auto"/>
              <w:right w:val="single" w:sz="4" w:space="0" w:color="auto"/>
            </w:tcBorders>
            <w:shd w:val="clear" w:color="auto" w:fill="auto"/>
          </w:tcPr>
          <w:p w14:paraId="098C9716"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Field working meeting with residents of Garayanik d/a, Garagum gengeshlik.</w:t>
            </w:r>
          </w:p>
        </w:tc>
        <w:tc>
          <w:tcPr>
            <w:tcW w:w="1144" w:type="dxa"/>
            <w:tcBorders>
              <w:top w:val="single" w:sz="4" w:space="0" w:color="auto"/>
              <w:left w:val="nil"/>
              <w:bottom w:val="single" w:sz="4" w:space="0" w:color="auto"/>
              <w:right w:val="single" w:sz="4" w:space="0" w:color="auto"/>
            </w:tcBorders>
          </w:tcPr>
          <w:p w14:paraId="718CD6B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12 August 2018</w:t>
            </w:r>
          </w:p>
        </w:tc>
        <w:tc>
          <w:tcPr>
            <w:tcW w:w="3157" w:type="dxa"/>
            <w:tcBorders>
              <w:top w:val="nil"/>
              <w:left w:val="single" w:sz="4" w:space="0" w:color="auto"/>
              <w:bottom w:val="single" w:sz="4" w:space="0" w:color="auto"/>
              <w:right w:val="single" w:sz="4" w:space="0" w:color="auto"/>
            </w:tcBorders>
          </w:tcPr>
          <w:p w14:paraId="431645B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Collection of ideas and proposals to include in local adaptation plans for the economy.</w:t>
            </w:r>
          </w:p>
        </w:tc>
        <w:tc>
          <w:tcPr>
            <w:tcW w:w="2632" w:type="dxa"/>
            <w:tcBorders>
              <w:top w:val="single" w:sz="4" w:space="0" w:color="auto"/>
              <w:left w:val="single" w:sz="4" w:space="0" w:color="auto"/>
              <w:bottom w:val="single" w:sz="4" w:space="0" w:color="auto"/>
              <w:right w:val="single" w:sz="4" w:space="0" w:color="auto"/>
            </w:tcBorders>
          </w:tcPr>
          <w:p w14:paraId="487DFE8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Residents of Garayanik farmer association, specialists of Garagum livestock farm</w:t>
            </w:r>
          </w:p>
          <w:p w14:paraId="249B95CF" w14:textId="77777777" w:rsidR="006527D9" w:rsidRPr="00C3565F" w:rsidRDefault="006527D9" w:rsidP="001B3992">
            <w:pPr>
              <w:spacing w:after="0" w:line="240" w:lineRule="auto"/>
              <w:rPr>
                <w:rFonts w:ascii="Times New Roman" w:hAnsi="Times New Roman" w:cs="Times New Roman"/>
                <w:sz w:val="20"/>
                <w:szCs w:val="20"/>
                <w:lang w:val="en-US"/>
              </w:rPr>
            </w:pPr>
          </w:p>
          <w:p w14:paraId="7FCEE23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w:t>
            </w:r>
            <w:r w:rsidRPr="00C3565F">
              <w:rPr>
                <w:rFonts w:ascii="Times New Roman" w:hAnsi="Times New Roman" w:cs="Times New Roman"/>
                <w:bCs/>
                <w:iCs/>
                <w:sz w:val="20"/>
                <w:szCs w:val="20"/>
                <w:lang w:val="en-US"/>
              </w:rPr>
              <w:t>17 people, including:</w:t>
            </w:r>
          </w:p>
          <w:p w14:paraId="3EC944C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5, men - 12</w:t>
            </w:r>
          </w:p>
          <w:p w14:paraId="4A60563E"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6CD95B1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Participants compiled a list of adaptation measures to be included in local adaptation plans for the economy.</w:t>
            </w:r>
          </w:p>
        </w:tc>
      </w:tr>
      <w:tr w:rsidR="006527D9" w:rsidRPr="00C3565F" w14:paraId="28B39EA6"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35D6519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11</w:t>
            </w:r>
          </w:p>
        </w:tc>
        <w:tc>
          <w:tcPr>
            <w:tcW w:w="2708" w:type="dxa"/>
            <w:tcBorders>
              <w:top w:val="nil"/>
              <w:left w:val="nil"/>
              <w:bottom w:val="single" w:sz="4" w:space="0" w:color="auto"/>
              <w:right w:val="single" w:sz="4" w:space="0" w:color="auto"/>
            </w:tcBorders>
            <w:shd w:val="clear" w:color="auto" w:fill="auto"/>
          </w:tcPr>
          <w:p w14:paraId="7A044B9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Introductory meeting on the UNDP project with representatives and specialists of Abadanlyk and B. Ovezov daikhan associations of Gorogly etrap, Dashoguz velayat.</w:t>
            </w:r>
          </w:p>
        </w:tc>
        <w:tc>
          <w:tcPr>
            <w:tcW w:w="1144" w:type="dxa"/>
            <w:tcBorders>
              <w:top w:val="single" w:sz="4" w:space="0" w:color="auto"/>
              <w:left w:val="nil"/>
              <w:bottom w:val="single" w:sz="4" w:space="0" w:color="auto"/>
              <w:right w:val="single" w:sz="4" w:space="0" w:color="auto"/>
            </w:tcBorders>
          </w:tcPr>
          <w:p w14:paraId="11D5D6B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13 February 2019</w:t>
            </w:r>
          </w:p>
        </w:tc>
        <w:tc>
          <w:tcPr>
            <w:tcW w:w="3157" w:type="dxa"/>
            <w:tcBorders>
              <w:top w:val="nil"/>
              <w:left w:val="single" w:sz="4" w:space="0" w:color="auto"/>
              <w:bottom w:val="single" w:sz="4" w:space="0" w:color="auto"/>
              <w:right w:val="single" w:sz="4" w:space="0" w:color="auto"/>
            </w:tcBorders>
          </w:tcPr>
          <w:p w14:paraId="539B477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Acquaintance with the goals and objectives of the project, agreement on the composition of the Local Project Council, and discussion of the planned activities of 2019.</w:t>
            </w:r>
          </w:p>
        </w:tc>
        <w:tc>
          <w:tcPr>
            <w:tcW w:w="2632" w:type="dxa"/>
            <w:tcBorders>
              <w:top w:val="single" w:sz="4" w:space="0" w:color="auto"/>
              <w:left w:val="single" w:sz="4" w:space="0" w:color="auto"/>
              <w:bottom w:val="single" w:sz="4" w:space="0" w:color="auto"/>
              <w:right w:val="single" w:sz="4" w:space="0" w:color="auto"/>
            </w:tcBorders>
          </w:tcPr>
          <w:p w14:paraId="07111B97" w14:textId="4B526C85"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Representatives of khyakimliks of Dashoguz velayat and Gorogly etrab, representatives of the UNDP project, representatives of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 xml:space="preserve"> and Abadanlyk and B. Ovezov gengeshliks, representatives of TSAI in Dashoguz.</w:t>
            </w:r>
          </w:p>
          <w:p w14:paraId="365C194B"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064316E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23 people, including: women – 2, men - 21</w:t>
            </w:r>
          </w:p>
          <w:p w14:paraId="56D19E43"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42B1591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participants received brief information about the planning process of local adaptation plans of Daikhan associations; discussed issues of women's participation in the planning process, as well as the possibility of developing alternative incomes. The participants were informed about the events planned for 2019.</w:t>
            </w:r>
          </w:p>
        </w:tc>
      </w:tr>
      <w:tr w:rsidR="006527D9" w:rsidRPr="00C3565F" w14:paraId="4345A46C"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DDA113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12</w:t>
            </w:r>
          </w:p>
        </w:tc>
        <w:tc>
          <w:tcPr>
            <w:tcW w:w="2708" w:type="dxa"/>
            <w:tcBorders>
              <w:top w:val="nil"/>
              <w:left w:val="nil"/>
              <w:bottom w:val="single" w:sz="4" w:space="0" w:color="auto"/>
              <w:right w:val="single" w:sz="4" w:space="0" w:color="auto"/>
            </w:tcBorders>
            <w:shd w:val="clear" w:color="auto" w:fill="auto"/>
          </w:tcPr>
          <w:p w14:paraId="01D3F6D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Field meetings with beneficiaries of pilot project sites on the economic efficiency of the project.</w:t>
            </w:r>
          </w:p>
        </w:tc>
        <w:tc>
          <w:tcPr>
            <w:tcW w:w="1144" w:type="dxa"/>
            <w:tcBorders>
              <w:top w:val="single" w:sz="4" w:space="0" w:color="auto"/>
              <w:left w:val="nil"/>
              <w:bottom w:val="single" w:sz="4" w:space="0" w:color="auto"/>
              <w:right w:val="single" w:sz="4" w:space="0" w:color="auto"/>
            </w:tcBorders>
          </w:tcPr>
          <w:p w14:paraId="3BB1CAA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16 June 2019</w:t>
            </w:r>
          </w:p>
        </w:tc>
        <w:tc>
          <w:tcPr>
            <w:tcW w:w="3157" w:type="dxa"/>
            <w:tcBorders>
              <w:top w:val="nil"/>
              <w:left w:val="single" w:sz="4" w:space="0" w:color="auto"/>
              <w:bottom w:val="single" w:sz="4" w:space="0" w:color="auto"/>
              <w:right w:val="single" w:sz="4" w:space="0" w:color="auto"/>
            </w:tcBorders>
          </w:tcPr>
          <w:p w14:paraId="2EB96BF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Collecting the necessary information to prepare a report on the economic efficiency of the UNDP SCRL project.</w:t>
            </w:r>
          </w:p>
        </w:tc>
        <w:tc>
          <w:tcPr>
            <w:tcW w:w="2632" w:type="dxa"/>
            <w:tcBorders>
              <w:top w:val="single" w:sz="4" w:space="0" w:color="auto"/>
              <w:left w:val="single" w:sz="4" w:space="0" w:color="auto"/>
              <w:bottom w:val="single" w:sz="4" w:space="0" w:color="auto"/>
              <w:right w:val="single" w:sz="4" w:space="0" w:color="auto"/>
            </w:tcBorders>
          </w:tcPr>
          <w:p w14:paraId="1A701C7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Specialists of Yagtylyk farmer association, Garagum livestock farm, TSAI representatives, project expert on economic efficiency, local project specialists</w:t>
            </w:r>
          </w:p>
          <w:p w14:paraId="5A01592C"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00C6D98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20 people, including:</w:t>
            </w:r>
          </w:p>
          <w:p w14:paraId="6794FDF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- 3, men – 17</w:t>
            </w:r>
          </w:p>
          <w:p w14:paraId="59E0D835"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21D353E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complete information necessary for the preparation of the report on economic efficiency has been obtained.</w:t>
            </w:r>
          </w:p>
        </w:tc>
      </w:tr>
      <w:tr w:rsidR="006527D9" w:rsidRPr="00C3565F" w14:paraId="4587C68B"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1C19A3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13</w:t>
            </w:r>
          </w:p>
        </w:tc>
        <w:tc>
          <w:tcPr>
            <w:tcW w:w="2708" w:type="dxa"/>
            <w:tcBorders>
              <w:top w:val="nil"/>
              <w:left w:val="nil"/>
              <w:bottom w:val="single" w:sz="4" w:space="0" w:color="auto"/>
              <w:right w:val="single" w:sz="4" w:space="0" w:color="auto"/>
            </w:tcBorders>
            <w:shd w:val="clear" w:color="auto" w:fill="auto"/>
          </w:tcPr>
          <w:p w14:paraId="5B46787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Field meetings with representatives of Abadanlyk  farmer association of Gorogly etrap.</w:t>
            </w:r>
          </w:p>
        </w:tc>
        <w:tc>
          <w:tcPr>
            <w:tcW w:w="1144" w:type="dxa"/>
            <w:tcBorders>
              <w:top w:val="single" w:sz="4" w:space="0" w:color="auto"/>
              <w:left w:val="nil"/>
              <w:bottom w:val="single" w:sz="4" w:space="0" w:color="auto"/>
              <w:right w:val="single" w:sz="4" w:space="0" w:color="auto"/>
            </w:tcBorders>
          </w:tcPr>
          <w:p w14:paraId="39892FF3"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17 July 2019</w:t>
            </w:r>
          </w:p>
        </w:tc>
        <w:tc>
          <w:tcPr>
            <w:tcW w:w="3157" w:type="dxa"/>
            <w:tcBorders>
              <w:top w:val="nil"/>
              <w:left w:val="single" w:sz="4" w:space="0" w:color="auto"/>
              <w:bottom w:val="single" w:sz="4" w:space="0" w:color="auto"/>
              <w:right w:val="single" w:sz="4" w:space="0" w:color="auto"/>
            </w:tcBorders>
          </w:tcPr>
          <w:p w14:paraId="5F013D4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Introduction of the UNDP project specialists to the economic activities of the Abadanlyk farmer association.</w:t>
            </w:r>
          </w:p>
        </w:tc>
        <w:tc>
          <w:tcPr>
            <w:tcW w:w="2632" w:type="dxa"/>
            <w:tcBorders>
              <w:top w:val="single" w:sz="4" w:space="0" w:color="auto"/>
              <w:left w:val="single" w:sz="4" w:space="0" w:color="auto"/>
              <w:bottom w:val="single" w:sz="4" w:space="0" w:color="auto"/>
              <w:right w:val="single" w:sz="4" w:space="0" w:color="auto"/>
            </w:tcBorders>
          </w:tcPr>
          <w:p w14:paraId="4D98383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Chairman, specialists of Abadanlyk farmer association, representatives of the UNDP project.</w:t>
            </w:r>
          </w:p>
          <w:p w14:paraId="63B06526"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0125493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18 people, including:</w:t>
            </w:r>
          </w:p>
          <w:p w14:paraId="0E7741E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- 4, men – 14</w:t>
            </w:r>
          </w:p>
          <w:p w14:paraId="1027790F"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555C006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inspection of enterprises for the production of food, irrigation and collector drainage networks was carried out.</w:t>
            </w:r>
          </w:p>
        </w:tc>
      </w:tr>
      <w:tr w:rsidR="006527D9" w:rsidRPr="00C3565F" w14:paraId="60AA1A6B"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4D8AC4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14</w:t>
            </w:r>
          </w:p>
        </w:tc>
        <w:tc>
          <w:tcPr>
            <w:tcW w:w="2708" w:type="dxa"/>
            <w:tcBorders>
              <w:top w:val="nil"/>
              <w:left w:val="nil"/>
              <w:bottom w:val="single" w:sz="4" w:space="0" w:color="auto"/>
              <w:right w:val="single" w:sz="4" w:space="0" w:color="auto"/>
            </w:tcBorders>
            <w:shd w:val="clear" w:color="auto" w:fill="auto"/>
          </w:tcPr>
          <w:p w14:paraId="0756A55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meetings with foremen of Abadanlyk farmer association.</w:t>
            </w:r>
          </w:p>
        </w:tc>
        <w:tc>
          <w:tcPr>
            <w:tcW w:w="1144" w:type="dxa"/>
            <w:tcBorders>
              <w:top w:val="single" w:sz="4" w:space="0" w:color="auto"/>
              <w:left w:val="nil"/>
              <w:bottom w:val="single" w:sz="4" w:space="0" w:color="auto"/>
              <w:right w:val="single" w:sz="4" w:space="0" w:color="auto"/>
            </w:tcBorders>
          </w:tcPr>
          <w:p w14:paraId="2212E51C"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24 September 2019</w:t>
            </w:r>
          </w:p>
        </w:tc>
        <w:tc>
          <w:tcPr>
            <w:tcW w:w="3157" w:type="dxa"/>
            <w:tcBorders>
              <w:top w:val="nil"/>
              <w:left w:val="single" w:sz="4" w:space="0" w:color="auto"/>
              <w:bottom w:val="single" w:sz="4" w:space="0" w:color="auto"/>
              <w:right w:val="single" w:sz="4" w:space="0" w:color="auto"/>
            </w:tcBorders>
          </w:tcPr>
          <w:p w14:paraId="49EC347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Discussions regarding agricultural issues of the farmer association, which will ultimately serve to compile a list of measures for the adapration plans.</w:t>
            </w:r>
          </w:p>
        </w:tc>
        <w:tc>
          <w:tcPr>
            <w:tcW w:w="2632" w:type="dxa"/>
            <w:tcBorders>
              <w:top w:val="single" w:sz="4" w:space="0" w:color="auto"/>
              <w:left w:val="single" w:sz="4" w:space="0" w:color="auto"/>
              <w:bottom w:val="single" w:sz="4" w:space="0" w:color="auto"/>
              <w:right w:val="single" w:sz="4" w:space="0" w:color="auto"/>
            </w:tcBorders>
          </w:tcPr>
          <w:p w14:paraId="05A5BC8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Chairman, specialists and foremen of Abadanlyk farmer association, experts of the local team of the UNDP project.</w:t>
            </w:r>
          </w:p>
          <w:p w14:paraId="423D83B2"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4CF20D8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17 people, including:</w:t>
            </w:r>
          </w:p>
          <w:p w14:paraId="7CFE6B1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2, men – 15</w:t>
            </w:r>
          </w:p>
          <w:p w14:paraId="475ED973"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1CC8DBE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Completed questionnaires by foremen on existing problems in agriculture of the Abadanlyk farmer association.</w:t>
            </w:r>
          </w:p>
        </w:tc>
      </w:tr>
      <w:tr w:rsidR="006527D9" w:rsidRPr="00C3565F" w14:paraId="060C71A0"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78C4565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15</w:t>
            </w:r>
          </w:p>
        </w:tc>
        <w:tc>
          <w:tcPr>
            <w:tcW w:w="2708" w:type="dxa"/>
            <w:tcBorders>
              <w:top w:val="nil"/>
              <w:left w:val="nil"/>
              <w:bottom w:val="single" w:sz="4" w:space="0" w:color="auto"/>
              <w:right w:val="single" w:sz="4" w:space="0" w:color="auto"/>
            </w:tcBorders>
            <w:shd w:val="clear" w:color="auto" w:fill="auto"/>
          </w:tcPr>
          <w:p w14:paraId="1F31D8F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Working meetings with the foremen of the farmer association named after B.Ovezov.</w:t>
            </w:r>
          </w:p>
        </w:tc>
        <w:tc>
          <w:tcPr>
            <w:tcW w:w="1144" w:type="dxa"/>
            <w:tcBorders>
              <w:top w:val="single" w:sz="4" w:space="0" w:color="auto"/>
              <w:left w:val="nil"/>
              <w:bottom w:val="single" w:sz="4" w:space="0" w:color="auto"/>
              <w:right w:val="single" w:sz="4" w:space="0" w:color="auto"/>
            </w:tcBorders>
          </w:tcPr>
          <w:p w14:paraId="565C875E"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01 October 2019</w:t>
            </w:r>
          </w:p>
        </w:tc>
        <w:tc>
          <w:tcPr>
            <w:tcW w:w="3157" w:type="dxa"/>
            <w:tcBorders>
              <w:top w:val="nil"/>
              <w:left w:val="single" w:sz="4" w:space="0" w:color="auto"/>
              <w:bottom w:val="single" w:sz="4" w:space="0" w:color="auto"/>
              <w:right w:val="single" w:sz="4" w:space="0" w:color="auto"/>
            </w:tcBorders>
          </w:tcPr>
          <w:p w14:paraId="36C1F79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Discussions regarding agricultural issues of the farmer association, which will ultimately serve to compile a list of measures for the adapration plans.</w:t>
            </w:r>
          </w:p>
        </w:tc>
        <w:tc>
          <w:tcPr>
            <w:tcW w:w="2632" w:type="dxa"/>
            <w:tcBorders>
              <w:top w:val="single" w:sz="4" w:space="0" w:color="auto"/>
              <w:left w:val="single" w:sz="4" w:space="0" w:color="auto"/>
              <w:bottom w:val="single" w:sz="4" w:space="0" w:color="auto"/>
              <w:right w:val="single" w:sz="4" w:space="0" w:color="auto"/>
            </w:tcBorders>
          </w:tcPr>
          <w:p w14:paraId="4A45336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Chairman, specialists and foremen of B.Ovezov farmer association, experts of the local team of the UNDP project.</w:t>
            </w:r>
          </w:p>
          <w:p w14:paraId="5BD1C970"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1A29B16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22 people, including:</w:t>
            </w:r>
          </w:p>
          <w:p w14:paraId="4C8826A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women – 6, men – 16</w:t>
            </w:r>
          </w:p>
          <w:p w14:paraId="1E3F5A71"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7F7D540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Completed questionnaires by foremen on existing problems in agriculture of the B.Ovezov farmer association.</w:t>
            </w:r>
          </w:p>
        </w:tc>
      </w:tr>
      <w:tr w:rsidR="006527D9" w:rsidRPr="00C3565F" w14:paraId="598D1D30"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266FB0B6"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16</w:t>
            </w:r>
          </w:p>
        </w:tc>
        <w:tc>
          <w:tcPr>
            <w:tcW w:w="2708" w:type="dxa"/>
            <w:tcBorders>
              <w:top w:val="nil"/>
              <w:left w:val="nil"/>
              <w:bottom w:val="single" w:sz="4" w:space="0" w:color="auto"/>
              <w:right w:val="single" w:sz="4" w:space="0" w:color="auto"/>
            </w:tcBorders>
            <w:shd w:val="clear" w:color="auto" w:fill="auto"/>
          </w:tcPr>
          <w:p w14:paraId="25DB08B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Field working meetings to discuss inter-farm water use plans for 2020 in the Gorogly etrap.</w:t>
            </w:r>
          </w:p>
        </w:tc>
        <w:tc>
          <w:tcPr>
            <w:tcW w:w="1144" w:type="dxa"/>
            <w:tcBorders>
              <w:top w:val="single" w:sz="4" w:space="0" w:color="auto"/>
              <w:left w:val="nil"/>
              <w:bottom w:val="single" w:sz="4" w:space="0" w:color="auto"/>
              <w:right w:val="single" w:sz="4" w:space="0" w:color="auto"/>
            </w:tcBorders>
          </w:tcPr>
          <w:p w14:paraId="5EE92838"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27-28 January 2020</w:t>
            </w:r>
          </w:p>
        </w:tc>
        <w:tc>
          <w:tcPr>
            <w:tcW w:w="3157" w:type="dxa"/>
            <w:tcBorders>
              <w:top w:val="nil"/>
              <w:left w:val="single" w:sz="4" w:space="0" w:color="auto"/>
              <w:bottom w:val="single" w:sz="4" w:space="0" w:color="auto"/>
              <w:right w:val="single" w:sz="4" w:space="0" w:color="auto"/>
            </w:tcBorders>
          </w:tcPr>
          <w:p w14:paraId="31B8D5D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Holding working meetings with local specialists in the Gorogly etrap to discuss inter-farm water use plans for pilot farms in 2020.</w:t>
            </w:r>
          </w:p>
        </w:tc>
        <w:tc>
          <w:tcPr>
            <w:tcW w:w="2632" w:type="dxa"/>
            <w:tcBorders>
              <w:top w:val="single" w:sz="4" w:space="0" w:color="auto"/>
              <w:left w:val="single" w:sz="4" w:space="0" w:color="auto"/>
              <w:bottom w:val="single" w:sz="4" w:space="0" w:color="auto"/>
              <w:right w:val="single" w:sz="4" w:space="0" w:color="auto"/>
            </w:tcBorders>
          </w:tcPr>
          <w:p w14:paraId="1AF08FB8" w14:textId="341A111E"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Chief agronomists, water mgt experts of Abadanlyk, Yagtylyk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 xml:space="preserve">, Garagum livestock farm, B.Ovezov farmer association and specialists of the Water Use Department of the Goroglysuvhojalyk Production Department of the Gorogly etrap, Dashoguz Velayat </w:t>
            </w:r>
          </w:p>
          <w:p w14:paraId="19C64DED"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67A84CE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38 people, including women – 2, men - 36</w:t>
            </w:r>
          </w:p>
          <w:p w14:paraId="3E9AD830"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556491F6" w14:textId="77777777" w:rsidR="006527D9" w:rsidRPr="00C3565F" w:rsidRDefault="006527D9" w:rsidP="001B3992">
            <w:pPr>
              <w:spacing w:after="0" w:line="240" w:lineRule="auto"/>
              <w:ind w:left="-15" w:firstLine="15"/>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Inter-farmwater use plans for 2020 were discussed, after being developed by specialists of pilot farms and coordinated by specialists of the water use department "Goroglysuvhodzhalyk".</w:t>
            </w:r>
          </w:p>
          <w:p w14:paraId="0E40731F" w14:textId="5AC0E75D"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The head of Goroglysuvkhodzhalyk, and water management experts of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 xml:space="preserve"> signed water use plans developed for Yagtylyk, Abadanly, B.Ovezova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 xml:space="preserve"> and Garagum livestock farm.</w:t>
            </w:r>
          </w:p>
        </w:tc>
      </w:tr>
      <w:tr w:rsidR="006527D9" w:rsidRPr="00C3565F" w14:paraId="1372270F"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15A5ABB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17</w:t>
            </w:r>
          </w:p>
        </w:tc>
        <w:tc>
          <w:tcPr>
            <w:tcW w:w="2708" w:type="dxa"/>
            <w:tcBorders>
              <w:top w:val="nil"/>
              <w:left w:val="nil"/>
              <w:bottom w:val="single" w:sz="4" w:space="0" w:color="auto"/>
              <w:right w:val="single" w:sz="4" w:space="0" w:color="auto"/>
            </w:tcBorders>
            <w:shd w:val="clear" w:color="auto" w:fill="auto"/>
          </w:tcPr>
          <w:p w14:paraId="0FB9F0FD" w14:textId="3578C376"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Field meetings with representatives of Abadanlyk and B.Ovezov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w:t>
            </w:r>
          </w:p>
        </w:tc>
        <w:tc>
          <w:tcPr>
            <w:tcW w:w="1144" w:type="dxa"/>
            <w:tcBorders>
              <w:top w:val="single" w:sz="4" w:space="0" w:color="auto"/>
              <w:left w:val="nil"/>
              <w:bottom w:val="single" w:sz="4" w:space="0" w:color="auto"/>
              <w:right w:val="single" w:sz="4" w:space="0" w:color="auto"/>
            </w:tcBorders>
          </w:tcPr>
          <w:p w14:paraId="6B5EDB65"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28-29 May 2020</w:t>
            </w:r>
          </w:p>
        </w:tc>
        <w:tc>
          <w:tcPr>
            <w:tcW w:w="3157" w:type="dxa"/>
            <w:tcBorders>
              <w:top w:val="nil"/>
              <w:left w:val="single" w:sz="4" w:space="0" w:color="auto"/>
              <w:bottom w:val="single" w:sz="4" w:space="0" w:color="auto"/>
              <w:right w:val="single" w:sz="4" w:space="0" w:color="auto"/>
            </w:tcBorders>
          </w:tcPr>
          <w:p w14:paraId="3113A87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Discussing local community adaptation plans with key specialists, and providing expert support on their implementation.</w:t>
            </w:r>
          </w:p>
        </w:tc>
        <w:tc>
          <w:tcPr>
            <w:tcW w:w="2632" w:type="dxa"/>
            <w:tcBorders>
              <w:top w:val="single" w:sz="4" w:space="0" w:color="auto"/>
              <w:left w:val="single" w:sz="4" w:space="0" w:color="auto"/>
              <w:bottom w:val="single" w:sz="4" w:space="0" w:color="auto"/>
              <w:right w:val="single" w:sz="4" w:space="0" w:color="auto"/>
            </w:tcBorders>
          </w:tcPr>
          <w:p w14:paraId="5A32403B" w14:textId="74EF5630"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Chairmen, chief agronomists, water mgt experts and other specialists of the Abadanlyk and B.Ovezov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w:t>
            </w:r>
          </w:p>
          <w:p w14:paraId="54D70C52"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59008D6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16 people, including women – 2, men - 14</w:t>
            </w:r>
          </w:p>
          <w:p w14:paraId="053DFD5E"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362DBB2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main issues regarding the implementation of local adaptation plans were discussed, expert support was provided to key specialists who are directly responsible for the implementation of the Local Adaptation Plans (LAPs).</w:t>
            </w:r>
          </w:p>
        </w:tc>
      </w:tr>
      <w:tr w:rsidR="006527D9" w:rsidRPr="00C3565F" w14:paraId="5B8EAEB2"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1D51140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18</w:t>
            </w:r>
          </w:p>
        </w:tc>
        <w:tc>
          <w:tcPr>
            <w:tcW w:w="2708" w:type="dxa"/>
            <w:tcBorders>
              <w:top w:val="nil"/>
              <w:left w:val="nil"/>
              <w:bottom w:val="single" w:sz="4" w:space="0" w:color="auto"/>
              <w:right w:val="single" w:sz="4" w:space="0" w:color="auto"/>
            </w:tcBorders>
            <w:shd w:val="clear" w:color="auto" w:fill="auto"/>
          </w:tcPr>
          <w:p w14:paraId="4A7A6FD7" w14:textId="1CCA64DA"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Working meeting with grant applicants of farmer association Abadanlyk and B.Ovezov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w:t>
            </w:r>
          </w:p>
        </w:tc>
        <w:tc>
          <w:tcPr>
            <w:tcW w:w="1144" w:type="dxa"/>
            <w:tcBorders>
              <w:top w:val="single" w:sz="4" w:space="0" w:color="auto"/>
              <w:left w:val="nil"/>
              <w:bottom w:val="single" w:sz="4" w:space="0" w:color="auto"/>
              <w:right w:val="single" w:sz="4" w:space="0" w:color="auto"/>
            </w:tcBorders>
          </w:tcPr>
          <w:p w14:paraId="56216B63"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25 September 2020</w:t>
            </w:r>
          </w:p>
        </w:tc>
        <w:tc>
          <w:tcPr>
            <w:tcW w:w="3157" w:type="dxa"/>
            <w:tcBorders>
              <w:top w:val="nil"/>
              <w:left w:val="single" w:sz="4" w:space="0" w:color="auto"/>
              <w:bottom w:val="single" w:sz="4" w:space="0" w:color="auto"/>
              <w:right w:val="single" w:sz="4" w:space="0" w:color="auto"/>
            </w:tcBorders>
          </w:tcPr>
          <w:p w14:paraId="5B219E76"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Selection of grant applications to prioritize, while giving additional financial analysis to support their implementation.</w:t>
            </w:r>
          </w:p>
        </w:tc>
        <w:tc>
          <w:tcPr>
            <w:tcW w:w="2632" w:type="dxa"/>
            <w:tcBorders>
              <w:top w:val="single" w:sz="4" w:space="0" w:color="auto"/>
              <w:left w:val="single" w:sz="4" w:space="0" w:color="auto"/>
              <w:bottom w:val="single" w:sz="4" w:space="0" w:color="auto"/>
              <w:right w:val="single" w:sz="4" w:space="0" w:color="auto"/>
            </w:tcBorders>
          </w:tcPr>
          <w:p w14:paraId="33C90B7B" w14:textId="1B8BCAF3"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Grant applicants of "Abadanlyk" and B.Ovezov </w:t>
            </w:r>
            <w:r w:rsidR="00FD6827">
              <w:rPr>
                <w:rFonts w:ascii="Times New Roman" w:hAnsi="Times New Roman" w:cs="Times New Roman"/>
                <w:bCs/>
                <w:iCs/>
                <w:sz w:val="20"/>
                <w:szCs w:val="20"/>
                <w:lang w:val="en-US"/>
              </w:rPr>
              <w:t>farmers’ associations</w:t>
            </w:r>
            <w:r w:rsidRPr="00C3565F">
              <w:rPr>
                <w:rFonts w:ascii="Times New Roman" w:hAnsi="Times New Roman" w:cs="Times New Roman"/>
                <w:bCs/>
                <w:iCs/>
                <w:sz w:val="20"/>
                <w:szCs w:val="20"/>
                <w:lang w:val="en-US"/>
              </w:rPr>
              <w:t>.</w:t>
            </w:r>
          </w:p>
          <w:p w14:paraId="42CA35C4" w14:textId="77777777" w:rsidR="006527D9" w:rsidRPr="00C3565F" w:rsidRDefault="006527D9" w:rsidP="001B3992">
            <w:pPr>
              <w:spacing w:after="0" w:line="240" w:lineRule="auto"/>
              <w:rPr>
                <w:rFonts w:ascii="Times New Roman" w:hAnsi="Times New Roman" w:cs="Times New Roman"/>
                <w:bCs/>
                <w:iCs/>
                <w:sz w:val="20"/>
                <w:szCs w:val="20"/>
                <w:lang w:val="en-US"/>
              </w:rPr>
            </w:pPr>
          </w:p>
          <w:p w14:paraId="627D700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12 people, including </w:t>
            </w:r>
          </w:p>
          <w:p w14:paraId="013E9B00" w14:textId="5CF59841"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women – 2, men </w:t>
            </w:r>
            <w:r w:rsidR="00EC2410">
              <w:rPr>
                <w:rFonts w:ascii="Times New Roman" w:hAnsi="Times New Roman" w:cs="Times New Roman"/>
                <w:bCs/>
                <w:iCs/>
                <w:sz w:val="20"/>
                <w:szCs w:val="20"/>
                <w:lang w:val="en-US"/>
              </w:rPr>
              <w:t>–</w:t>
            </w:r>
            <w:r w:rsidRPr="00C3565F">
              <w:rPr>
                <w:rFonts w:ascii="Times New Roman" w:hAnsi="Times New Roman" w:cs="Times New Roman"/>
                <w:bCs/>
                <w:iCs/>
                <w:sz w:val="20"/>
                <w:szCs w:val="20"/>
                <w:lang w:val="en-US"/>
              </w:rPr>
              <w:t xml:space="preserve"> 10</w:t>
            </w:r>
          </w:p>
          <w:p w14:paraId="59CD1129"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2B183AA6"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 grant applications from B.Ovezov farmer association and 1 grant application from Abadanlyk farmer association were selected.</w:t>
            </w:r>
          </w:p>
        </w:tc>
      </w:tr>
      <w:tr w:rsidR="006527D9" w:rsidRPr="00C3565F" w14:paraId="642C97E4" w14:textId="77777777" w:rsidTr="001B3992">
        <w:trPr>
          <w:gridAfter w:val="1"/>
          <w:wAfter w:w="236" w:type="dxa"/>
          <w:trHeight w:val="260"/>
        </w:trPr>
        <w:tc>
          <w:tcPr>
            <w:tcW w:w="15446" w:type="dxa"/>
            <w:gridSpan w:val="6"/>
            <w:tcBorders>
              <w:top w:val="nil"/>
              <w:left w:val="single" w:sz="4" w:space="0" w:color="auto"/>
              <w:bottom w:val="single" w:sz="4" w:space="0" w:color="auto"/>
              <w:right w:val="single" w:sz="4" w:space="0" w:color="auto"/>
            </w:tcBorders>
            <w:shd w:val="clear" w:color="auto" w:fill="E5DFEC" w:themeFill="accent4" w:themeFillTint="33"/>
            <w:noWrap/>
          </w:tcPr>
          <w:p w14:paraId="0BD0CBF1" w14:textId="54DED67F"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b/>
                <w:bCs/>
                <w:sz w:val="20"/>
                <w:szCs w:val="20"/>
                <w:lang w:val="en-US"/>
              </w:rPr>
              <w:t xml:space="preserve">Pilot Etrap </w:t>
            </w:r>
            <w:r w:rsidR="00B20B67">
              <w:rPr>
                <w:rFonts w:ascii="Times New Roman" w:hAnsi="Times New Roman" w:cs="Times New Roman"/>
                <w:b/>
                <w:bCs/>
                <w:sz w:val="20"/>
                <w:szCs w:val="20"/>
                <w:lang w:val="en-US"/>
              </w:rPr>
              <w:t>Danew</w:t>
            </w:r>
            <w:r w:rsidRPr="00C3565F">
              <w:rPr>
                <w:rFonts w:ascii="Times New Roman" w:hAnsi="Times New Roman" w:cs="Times New Roman"/>
                <w:b/>
                <w:bCs/>
                <w:sz w:val="20"/>
                <w:szCs w:val="20"/>
                <w:lang w:val="en-US"/>
              </w:rPr>
              <w:t>, Lebap Velayat</w:t>
            </w:r>
          </w:p>
        </w:tc>
      </w:tr>
      <w:tr w:rsidR="006527D9" w:rsidRPr="00C3565F" w14:paraId="58D8846D"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1DCC00A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1</w:t>
            </w:r>
          </w:p>
        </w:tc>
        <w:tc>
          <w:tcPr>
            <w:tcW w:w="2708" w:type="dxa"/>
            <w:tcBorders>
              <w:top w:val="nil"/>
              <w:left w:val="nil"/>
              <w:bottom w:val="single" w:sz="4" w:space="0" w:color="auto"/>
              <w:right w:val="single" w:sz="4" w:space="0" w:color="auto"/>
            </w:tcBorders>
            <w:shd w:val="clear" w:color="auto" w:fill="auto"/>
          </w:tcPr>
          <w:p w14:paraId="36413BE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Introductory meeting on the UNDP project with representatives of the Lebap Velayat hyakimlik.</w:t>
            </w:r>
          </w:p>
        </w:tc>
        <w:tc>
          <w:tcPr>
            <w:tcW w:w="1144" w:type="dxa"/>
            <w:tcBorders>
              <w:top w:val="single" w:sz="4" w:space="0" w:color="auto"/>
              <w:left w:val="nil"/>
              <w:bottom w:val="single" w:sz="4" w:space="0" w:color="auto"/>
              <w:right w:val="single" w:sz="4" w:space="0" w:color="auto"/>
            </w:tcBorders>
          </w:tcPr>
          <w:p w14:paraId="7FA36906"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28 February 2017</w:t>
            </w:r>
          </w:p>
        </w:tc>
        <w:tc>
          <w:tcPr>
            <w:tcW w:w="3157" w:type="dxa"/>
            <w:tcBorders>
              <w:top w:val="nil"/>
              <w:left w:val="single" w:sz="4" w:space="0" w:color="auto"/>
              <w:bottom w:val="single" w:sz="4" w:space="0" w:color="auto"/>
              <w:right w:val="single" w:sz="4" w:space="0" w:color="auto"/>
            </w:tcBorders>
          </w:tcPr>
          <w:p w14:paraId="3B010B2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3215E0AA"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hyakimlik velayat, specialists of the agro-industrial complex, the Committee of the Environmental Protection. </w:t>
            </w:r>
          </w:p>
          <w:p w14:paraId="0C589927" w14:textId="77777777" w:rsidR="006527D9" w:rsidRPr="00C3565F" w:rsidRDefault="006527D9" w:rsidP="001B3992">
            <w:pPr>
              <w:spacing w:after="0" w:line="240" w:lineRule="auto"/>
              <w:rPr>
                <w:rFonts w:ascii="Times New Roman" w:hAnsi="Times New Roman" w:cs="Times New Roman"/>
                <w:sz w:val="20"/>
                <w:szCs w:val="20"/>
                <w:lang w:val="en-US"/>
              </w:rPr>
            </w:pPr>
          </w:p>
          <w:p w14:paraId="3DF813E8"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bCs/>
                <w:iCs/>
                <w:sz w:val="20"/>
                <w:szCs w:val="20"/>
                <w:lang w:val="en-US"/>
              </w:rPr>
              <w:t xml:space="preserve"> </w:t>
            </w:r>
            <w:r w:rsidRPr="00C3565F">
              <w:rPr>
                <w:rFonts w:ascii="Times New Roman" w:hAnsi="Times New Roman" w:cs="Times New Roman"/>
                <w:sz w:val="20"/>
                <w:szCs w:val="20"/>
                <w:lang w:val="en-US"/>
              </w:rPr>
              <w:t>19 people, including:</w:t>
            </w:r>
          </w:p>
          <w:p w14:paraId="71208199"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-1, men – 18.</w:t>
            </w:r>
          </w:p>
        </w:tc>
        <w:tc>
          <w:tcPr>
            <w:tcW w:w="5278" w:type="dxa"/>
            <w:tcBorders>
              <w:top w:val="nil"/>
              <w:left w:val="single" w:sz="4" w:space="0" w:color="auto"/>
              <w:bottom w:val="single" w:sz="4" w:space="0" w:color="auto"/>
              <w:right w:val="single" w:sz="4" w:space="0" w:color="auto"/>
            </w:tcBorders>
            <w:shd w:val="clear" w:color="auto" w:fill="auto"/>
          </w:tcPr>
          <w:p w14:paraId="0718AE0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participants were introduced to the project document and the components of the UNDP project, as well as the planned activities for the implementation of adaptation measures. Issues of partnership with local executive authorities were discussed.</w:t>
            </w:r>
          </w:p>
        </w:tc>
      </w:tr>
      <w:tr w:rsidR="006527D9" w:rsidRPr="00C3565F" w14:paraId="42122CCD"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55D338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2</w:t>
            </w:r>
          </w:p>
        </w:tc>
        <w:tc>
          <w:tcPr>
            <w:tcW w:w="2708" w:type="dxa"/>
            <w:tcBorders>
              <w:top w:val="nil"/>
              <w:left w:val="nil"/>
              <w:bottom w:val="single" w:sz="4" w:space="0" w:color="auto"/>
              <w:right w:val="single" w:sz="4" w:space="0" w:color="auto"/>
            </w:tcBorders>
            <w:shd w:val="clear" w:color="auto" w:fill="auto"/>
          </w:tcPr>
          <w:p w14:paraId="638F558D" w14:textId="03D79AA9"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Introductory meeting on the UNDP project with representatives of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hyakimlik of Lebap Velayat.</w:t>
            </w:r>
          </w:p>
        </w:tc>
        <w:tc>
          <w:tcPr>
            <w:tcW w:w="1144" w:type="dxa"/>
            <w:tcBorders>
              <w:top w:val="single" w:sz="4" w:space="0" w:color="auto"/>
              <w:left w:val="nil"/>
              <w:bottom w:val="single" w:sz="4" w:space="0" w:color="auto"/>
              <w:right w:val="single" w:sz="4" w:space="0" w:color="auto"/>
            </w:tcBorders>
          </w:tcPr>
          <w:p w14:paraId="0CD1FE4F"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28 February 2017</w:t>
            </w:r>
          </w:p>
        </w:tc>
        <w:tc>
          <w:tcPr>
            <w:tcW w:w="3157" w:type="dxa"/>
            <w:tcBorders>
              <w:top w:val="nil"/>
              <w:left w:val="single" w:sz="4" w:space="0" w:color="auto"/>
              <w:bottom w:val="single" w:sz="4" w:space="0" w:color="auto"/>
              <w:right w:val="single" w:sz="4" w:space="0" w:color="auto"/>
            </w:tcBorders>
          </w:tcPr>
          <w:p w14:paraId="6F15C86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31B52D78" w14:textId="333B5BED"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and specialists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hyakimlik, specialists of "Berzensuvhojalyk", "Obakhyzmat",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gallaonumleri"</w:t>
            </w:r>
          </w:p>
          <w:p w14:paraId="0E9E34BB" w14:textId="77777777" w:rsidR="006527D9" w:rsidRPr="00C3565F" w:rsidRDefault="006527D9" w:rsidP="001B3992">
            <w:pPr>
              <w:spacing w:after="0" w:line="240" w:lineRule="auto"/>
              <w:rPr>
                <w:rFonts w:ascii="Times New Roman" w:hAnsi="Times New Roman" w:cs="Times New Roman"/>
                <w:sz w:val="20"/>
                <w:szCs w:val="20"/>
                <w:lang w:val="en-US"/>
              </w:rPr>
            </w:pPr>
          </w:p>
          <w:p w14:paraId="66599F2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around 20 people. </w:t>
            </w:r>
          </w:p>
        </w:tc>
        <w:tc>
          <w:tcPr>
            <w:tcW w:w="5278" w:type="dxa"/>
            <w:tcBorders>
              <w:top w:val="nil"/>
              <w:left w:val="single" w:sz="4" w:space="0" w:color="auto"/>
              <w:bottom w:val="single" w:sz="4" w:space="0" w:color="auto"/>
              <w:right w:val="single" w:sz="4" w:space="0" w:color="auto"/>
            </w:tcBorders>
            <w:shd w:val="clear" w:color="auto" w:fill="auto"/>
          </w:tcPr>
          <w:p w14:paraId="173AB3D8" w14:textId="07426D1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The participants were introduced to the project document and the components of the UNDP project, as well as the planned activities for the implementation of adaptation measures. Issues of partnership with pilot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and gengeshliks were discussed.</w:t>
            </w:r>
          </w:p>
        </w:tc>
      </w:tr>
      <w:tr w:rsidR="006527D9" w:rsidRPr="00C3565F" w14:paraId="7068F462"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4E4D8B5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3</w:t>
            </w:r>
          </w:p>
        </w:tc>
        <w:tc>
          <w:tcPr>
            <w:tcW w:w="2708" w:type="dxa"/>
            <w:tcBorders>
              <w:top w:val="nil"/>
              <w:left w:val="nil"/>
              <w:bottom w:val="single" w:sz="4" w:space="0" w:color="auto"/>
              <w:right w:val="single" w:sz="4" w:space="0" w:color="auto"/>
            </w:tcBorders>
            <w:shd w:val="clear" w:color="auto" w:fill="auto"/>
          </w:tcPr>
          <w:p w14:paraId="0FE669E9" w14:textId="1A5FD01B"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Introductory meeting on the UNDP project with representatives and specialists of the Watan farmer association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of the Lebap Velayat.</w:t>
            </w:r>
          </w:p>
        </w:tc>
        <w:tc>
          <w:tcPr>
            <w:tcW w:w="1144" w:type="dxa"/>
            <w:tcBorders>
              <w:top w:val="single" w:sz="4" w:space="0" w:color="auto"/>
              <w:left w:val="nil"/>
              <w:bottom w:val="single" w:sz="4" w:space="0" w:color="auto"/>
              <w:right w:val="single" w:sz="4" w:space="0" w:color="auto"/>
            </w:tcBorders>
          </w:tcPr>
          <w:p w14:paraId="1579CE10"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01 March 2017</w:t>
            </w:r>
          </w:p>
        </w:tc>
        <w:tc>
          <w:tcPr>
            <w:tcW w:w="3157" w:type="dxa"/>
            <w:tcBorders>
              <w:top w:val="nil"/>
              <w:left w:val="single" w:sz="4" w:space="0" w:color="auto"/>
              <w:bottom w:val="single" w:sz="4" w:space="0" w:color="auto"/>
              <w:right w:val="single" w:sz="4" w:space="0" w:color="auto"/>
            </w:tcBorders>
          </w:tcPr>
          <w:p w14:paraId="7CE2FB0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2AC60741"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of hyakimlik, Dovletabat Gengeshlik, specialists and managers of Watan farmer association</w:t>
            </w:r>
          </w:p>
          <w:p w14:paraId="0A1100E3" w14:textId="77777777" w:rsidR="006527D9" w:rsidRPr="00C3565F" w:rsidRDefault="006527D9" w:rsidP="001B3992">
            <w:pPr>
              <w:spacing w:after="0" w:line="240" w:lineRule="auto"/>
              <w:rPr>
                <w:rFonts w:ascii="Times New Roman" w:hAnsi="Times New Roman" w:cs="Times New Roman"/>
                <w:sz w:val="20"/>
                <w:szCs w:val="20"/>
                <w:lang w:val="en-US"/>
              </w:rPr>
            </w:pPr>
          </w:p>
          <w:p w14:paraId="495BC7C0"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30 people, including:</w:t>
            </w:r>
          </w:p>
          <w:p w14:paraId="610AEEEF"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-4, men – 26.</w:t>
            </w:r>
          </w:p>
          <w:p w14:paraId="7B7D2D06"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0C35361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participants were introduced to the project document and the components of the UNDP project, as well as the planned activities for the implementation of adaptation measures. Issues of partnership with pilot farmer association and gengeshlik were discussed.</w:t>
            </w:r>
          </w:p>
        </w:tc>
      </w:tr>
      <w:tr w:rsidR="006527D9" w:rsidRPr="00C3565F" w14:paraId="47DA7891"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574404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4</w:t>
            </w:r>
          </w:p>
        </w:tc>
        <w:tc>
          <w:tcPr>
            <w:tcW w:w="2708" w:type="dxa"/>
            <w:tcBorders>
              <w:top w:val="nil"/>
              <w:left w:val="nil"/>
              <w:bottom w:val="single" w:sz="4" w:space="0" w:color="auto"/>
              <w:right w:val="single" w:sz="4" w:space="0" w:color="auto"/>
            </w:tcBorders>
            <w:shd w:val="clear" w:color="auto" w:fill="auto"/>
          </w:tcPr>
          <w:p w14:paraId="57D19969" w14:textId="68BF553D"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Introductory meeting on the UNDP project with representatives and specialists of the Parakhat farmer association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of the Lebap Velayat.</w:t>
            </w:r>
          </w:p>
        </w:tc>
        <w:tc>
          <w:tcPr>
            <w:tcW w:w="1144" w:type="dxa"/>
            <w:tcBorders>
              <w:top w:val="single" w:sz="4" w:space="0" w:color="auto"/>
              <w:left w:val="nil"/>
              <w:bottom w:val="single" w:sz="4" w:space="0" w:color="auto"/>
              <w:right w:val="single" w:sz="4" w:space="0" w:color="auto"/>
            </w:tcBorders>
          </w:tcPr>
          <w:p w14:paraId="1EF739E6"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01 March 2017</w:t>
            </w:r>
          </w:p>
        </w:tc>
        <w:tc>
          <w:tcPr>
            <w:tcW w:w="3157" w:type="dxa"/>
            <w:tcBorders>
              <w:top w:val="nil"/>
              <w:left w:val="single" w:sz="4" w:space="0" w:color="auto"/>
              <w:bottom w:val="single" w:sz="4" w:space="0" w:color="auto"/>
              <w:right w:val="single" w:sz="4" w:space="0" w:color="auto"/>
            </w:tcBorders>
          </w:tcPr>
          <w:p w14:paraId="0D74DD7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Introduction of participants to the planned activities of the UNDP SCRL project.</w:t>
            </w:r>
          </w:p>
        </w:tc>
        <w:tc>
          <w:tcPr>
            <w:tcW w:w="2632" w:type="dxa"/>
            <w:tcBorders>
              <w:top w:val="single" w:sz="4" w:space="0" w:color="auto"/>
              <w:left w:val="single" w:sz="4" w:space="0" w:color="auto"/>
              <w:bottom w:val="single" w:sz="4" w:space="0" w:color="auto"/>
              <w:right w:val="single" w:sz="4" w:space="0" w:color="auto"/>
            </w:tcBorders>
          </w:tcPr>
          <w:p w14:paraId="5761A8F9"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of hyakimlik, Parakhat Gengeshlik, aksakals, specialists and managers of Parakhat farmer association</w:t>
            </w:r>
          </w:p>
          <w:p w14:paraId="589C4ADF" w14:textId="77777777" w:rsidR="006527D9" w:rsidRPr="00C3565F" w:rsidRDefault="006527D9" w:rsidP="001B3992">
            <w:pPr>
              <w:spacing w:after="0" w:line="240" w:lineRule="auto"/>
              <w:rPr>
                <w:rFonts w:ascii="Times New Roman" w:hAnsi="Times New Roman" w:cs="Times New Roman"/>
                <w:sz w:val="20"/>
                <w:szCs w:val="20"/>
                <w:lang w:val="en-US"/>
              </w:rPr>
            </w:pPr>
          </w:p>
          <w:p w14:paraId="7EF134DC"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t>
            </w:r>
            <w:r w:rsidRPr="00C3565F">
              <w:rPr>
                <w:rFonts w:ascii="Times New Roman" w:hAnsi="Times New Roman" w:cs="Times New Roman"/>
                <w:sz w:val="20"/>
                <w:szCs w:val="20"/>
                <w:lang w:val="en-US"/>
              </w:rPr>
              <w:t>29 people, including:</w:t>
            </w:r>
          </w:p>
          <w:p w14:paraId="0685D2B0"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 6, men – 23</w:t>
            </w:r>
          </w:p>
          <w:p w14:paraId="56F059AA"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5DACC3A5" w14:textId="0F35FAEA"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The participants were introduced to the project document and the components of the UNDP project, as well as the planned activities for the implementation of adaptation measures. The issues of partnership with the pilot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and gengeshlik were discussed.</w:t>
            </w:r>
          </w:p>
        </w:tc>
      </w:tr>
      <w:tr w:rsidR="006527D9" w:rsidRPr="00C3565F" w14:paraId="1E0B6A85"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2350348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5</w:t>
            </w:r>
          </w:p>
        </w:tc>
        <w:tc>
          <w:tcPr>
            <w:tcW w:w="2708" w:type="dxa"/>
            <w:tcBorders>
              <w:top w:val="nil"/>
              <w:left w:val="nil"/>
              <w:bottom w:val="single" w:sz="4" w:space="0" w:color="auto"/>
              <w:right w:val="single" w:sz="4" w:space="0" w:color="auto"/>
            </w:tcBorders>
            <w:shd w:val="clear" w:color="auto" w:fill="auto"/>
          </w:tcPr>
          <w:p w14:paraId="56FC27C9" w14:textId="24E79476"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Field working meeting of the UNDP project team with representatives of the Watan farmer association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of the Lebap Velayat, on the “Ot paya” field.</w:t>
            </w:r>
          </w:p>
        </w:tc>
        <w:tc>
          <w:tcPr>
            <w:tcW w:w="1144" w:type="dxa"/>
            <w:tcBorders>
              <w:top w:val="single" w:sz="4" w:space="0" w:color="auto"/>
              <w:left w:val="nil"/>
              <w:bottom w:val="single" w:sz="4" w:space="0" w:color="auto"/>
              <w:right w:val="single" w:sz="4" w:space="0" w:color="auto"/>
            </w:tcBorders>
          </w:tcPr>
          <w:p w14:paraId="228F36D1"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19 September 2017</w:t>
            </w:r>
          </w:p>
        </w:tc>
        <w:tc>
          <w:tcPr>
            <w:tcW w:w="3157" w:type="dxa"/>
            <w:tcBorders>
              <w:top w:val="nil"/>
              <w:left w:val="single" w:sz="4" w:space="0" w:color="auto"/>
              <w:bottom w:val="single" w:sz="4" w:space="0" w:color="auto"/>
              <w:right w:val="single" w:sz="4" w:space="0" w:color="auto"/>
            </w:tcBorders>
          </w:tcPr>
          <w:p w14:paraId="6B36BFDF"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Inform local project participants, identify their priorities and promote mutual understanding on the need to mobilize collective action to solve collective problems.</w:t>
            </w:r>
          </w:p>
        </w:tc>
        <w:tc>
          <w:tcPr>
            <w:tcW w:w="2632" w:type="dxa"/>
            <w:tcBorders>
              <w:top w:val="single" w:sz="4" w:space="0" w:color="auto"/>
              <w:left w:val="single" w:sz="4" w:space="0" w:color="auto"/>
              <w:bottom w:val="single" w:sz="4" w:space="0" w:color="auto"/>
              <w:right w:val="single" w:sz="4" w:space="0" w:color="auto"/>
            </w:tcBorders>
          </w:tcPr>
          <w:p w14:paraId="2E6BC6F3"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of hyakimlik, Dovletabat Gengeshlik, aksakals, specialists and managers of Watan farmer association.</w:t>
            </w:r>
          </w:p>
          <w:p w14:paraId="77BC1258" w14:textId="77777777" w:rsidR="006527D9" w:rsidRPr="00C3565F" w:rsidRDefault="006527D9" w:rsidP="001B3992">
            <w:pPr>
              <w:spacing w:after="0" w:line="240" w:lineRule="auto"/>
              <w:rPr>
                <w:rFonts w:ascii="Times New Roman" w:hAnsi="Times New Roman" w:cs="Times New Roman"/>
                <w:sz w:val="20"/>
                <w:szCs w:val="20"/>
                <w:lang w:val="en-US"/>
              </w:rPr>
            </w:pPr>
          </w:p>
          <w:p w14:paraId="0518B169"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26 people, including 16 – women, 10 - men</w:t>
            </w:r>
          </w:p>
          <w:p w14:paraId="1F5AAAF1"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745C8FF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days were conducted, focused on discussions regarding water and soil quality linked to the development of adaptation plans. Assessment of the participation of farmers in the construction of water-regulating structures, observation wells.</w:t>
            </w:r>
          </w:p>
        </w:tc>
      </w:tr>
      <w:tr w:rsidR="006527D9" w:rsidRPr="00C3565F" w14:paraId="4089E557"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370232E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
                <w:bCs/>
                <w:sz w:val="20"/>
                <w:szCs w:val="20"/>
                <w:lang w:val="en-US"/>
              </w:rPr>
              <w:br w:type="page"/>
            </w:r>
            <w:r w:rsidRPr="00C3565F">
              <w:rPr>
                <w:rFonts w:ascii="Times New Roman" w:hAnsi="Times New Roman" w:cs="Times New Roman"/>
                <w:sz w:val="20"/>
                <w:szCs w:val="20"/>
                <w:lang w:val="en-US"/>
              </w:rPr>
              <w:t xml:space="preserve"> 6</w:t>
            </w:r>
          </w:p>
        </w:tc>
        <w:tc>
          <w:tcPr>
            <w:tcW w:w="2708" w:type="dxa"/>
            <w:tcBorders>
              <w:top w:val="nil"/>
              <w:left w:val="nil"/>
              <w:bottom w:val="single" w:sz="4" w:space="0" w:color="auto"/>
              <w:right w:val="single" w:sz="4" w:space="0" w:color="auto"/>
            </w:tcBorders>
            <w:shd w:val="clear" w:color="auto" w:fill="auto"/>
          </w:tcPr>
          <w:p w14:paraId="6A689A4B" w14:textId="63374835"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Field working meeting of the UNDP project team with representatives of the Parakhat farmer association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of the Lebap Velayat</w:t>
            </w:r>
          </w:p>
          <w:p w14:paraId="49F4142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near the Miryab water outlet.</w:t>
            </w:r>
          </w:p>
        </w:tc>
        <w:tc>
          <w:tcPr>
            <w:tcW w:w="1144" w:type="dxa"/>
            <w:tcBorders>
              <w:top w:val="single" w:sz="4" w:space="0" w:color="auto"/>
              <w:left w:val="nil"/>
              <w:bottom w:val="single" w:sz="4" w:space="0" w:color="auto"/>
              <w:right w:val="single" w:sz="4" w:space="0" w:color="auto"/>
            </w:tcBorders>
          </w:tcPr>
          <w:p w14:paraId="33B6CF86"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20 September 2017</w:t>
            </w:r>
          </w:p>
        </w:tc>
        <w:tc>
          <w:tcPr>
            <w:tcW w:w="3157" w:type="dxa"/>
            <w:tcBorders>
              <w:top w:val="nil"/>
              <w:left w:val="single" w:sz="4" w:space="0" w:color="auto"/>
              <w:bottom w:val="single" w:sz="4" w:space="0" w:color="auto"/>
              <w:right w:val="single" w:sz="4" w:space="0" w:color="auto"/>
            </w:tcBorders>
          </w:tcPr>
          <w:p w14:paraId="074424F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Inform local project participants, identify their priorities and promote mutual understanding on the need to mobilize collective action to solve collective problems.</w:t>
            </w:r>
          </w:p>
        </w:tc>
        <w:tc>
          <w:tcPr>
            <w:tcW w:w="2632" w:type="dxa"/>
            <w:tcBorders>
              <w:top w:val="single" w:sz="4" w:space="0" w:color="auto"/>
              <w:left w:val="single" w:sz="4" w:space="0" w:color="auto"/>
              <w:bottom w:val="single" w:sz="4" w:space="0" w:color="auto"/>
              <w:right w:val="single" w:sz="4" w:space="0" w:color="auto"/>
            </w:tcBorders>
          </w:tcPr>
          <w:p w14:paraId="5C4AF70A"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Representatives of hyakimlik, Parakhat Gengeshlik, aksakals, specialists and managers of Parakhat farmer association.</w:t>
            </w:r>
          </w:p>
          <w:p w14:paraId="42F41645" w14:textId="77777777" w:rsidR="006527D9" w:rsidRPr="00C3565F" w:rsidRDefault="006527D9" w:rsidP="001B3992">
            <w:pPr>
              <w:spacing w:after="0" w:line="240" w:lineRule="auto"/>
              <w:rPr>
                <w:rFonts w:ascii="Times New Roman" w:hAnsi="Times New Roman" w:cs="Times New Roman"/>
                <w:sz w:val="20"/>
                <w:szCs w:val="20"/>
                <w:lang w:val="en-US"/>
              </w:rPr>
            </w:pPr>
          </w:p>
          <w:p w14:paraId="29073487"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24 people including 11 – women, 13 - men</w:t>
            </w:r>
          </w:p>
          <w:p w14:paraId="1476E242"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2FD2AED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days were conducted, focused on discussions regarding water and soil quality linked to the development of adaptation plans. Assessment of the participation of farmers in the construction of water-regulating structures, observation wells, as well as in the cleaning of the Kemtarash irrigation canal.</w:t>
            </w:r>
          </w:p>
        </w:tc>
      </w:tr>
      <w:tr w:rsidR="006527D9" w:rsidRPr="00C3565F" w14:paraId="019409CE"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5300AC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7</w:t>
            </w:r>
          </w:p>
        </w:tc>
        <w:tc>
          <w:tcPr>
            <w:tcW w:w="2708" w:type="dxa"/>
            <w:tcBorders>
              <w:top w:val="nil"/>
              <w:left w:val="nil"/>
              <w:bottom w:val="single" w:sz="4" w:space="0" w:color="auto"/>
              <w:right w:val="single" w:sz="4" w:space="0" w:color="auto"/>
            </w:tcBorders>
            <w:shd w:val="clear" w:color="auto" w:fill="auto"/>
          </w:tcPr>
          <w:p w14:paraId="1F1A5BC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working meeting with members of the Watan farmer association’s communities.</w:t>
            </w:r>
          </w:p>
        </w:tc>
        <w:tc>
          <w:tcPr>
            <w:tcW w:w="1144" w:type="dxa"/>
            <w:tcBorders>
              <w:top w:val="single" w:sz="4" w:space="0" w:color="auto"/>
              <w:left w:val="nil"/>
              <w:bottom w:val="single" w:sz="4" w:space="0" w:color="auto"/>
              <w:right w:val="single" w:sz="4" w:space="0" w:color="auto"/>
            </w:tcBorders>
          </w:tcPr>
          <w:p w14:paraId="513F687C"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11 July 2018</w:t>
            </w:r>
          </w:p>
        </w:tc>
        <w:tc>
          <w:tcPr>
            <w:tcW w:w="3157" w:type="dxa"/>
            <w:tcBorders>
              <w:top w:val="nil"/>
              <w:left w:val="single" w:sz="4" w:space="0" w:color="auto"/>
              <w:bottom w:val="single" w:sz="4" w:space="0" w:color="auto"/>
              <w:right w:val="single" w:sz="4" w:space="0" w:color="auto"/>
            </w:tcBorders>
          </w:tcPr>
          <w:p w14:paraId="089847A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Collection of ideas and proposals to include in local adaptation plans </w:t>
            </w:r>
            <w:r w:rsidRPr="00C3565F">
              <w:rPr>
                <w:rFonts w:ascii="Times New Roman" w:hAnsi="Times New Roman" w:cs="Times New Roman"/>
                <w:sz w:val="20"/>
                <w:szCs w:val="20"/>
                <w:lang w:val="en-US"/>
              </w:rPr>
              <w:t>of the farmer association.</w:t>
            </w:r>
          </w:p>
        </w:tc>
        <w:tc>
          <w:tcPr>
            <w:tcW w:w="2632" w:type="dxa"/>
            <w:tcBorders>
              <w:top w:val="single" w:sz="4" w:space="0" w:color="auto"/>
              <w:left w:val="single" w:sz="4" w:space="0" w:color="auto"/>
              <w:bottom w:val="single" w:sz="4" w:space="0" w:color="auto"/>
              <w:right w:val="single" w:sz="4" w:space="0" w:color="auto"/>
            </w:tcBorders>
          </w:tcPr>
          <w:p w14:paraId="5502572B"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Specialists of Dovletabat Gengeshlik, specialists and managers of Watan farmer association.</w:t>
            </w:r>
          </w:p>
          <w:p w14:paraId="55D6E39D" w14:textId="77777777" w:rsidR="006527D9" w:rsidRPr="00C3565F" w:rsidRDefault="006527D9" w:rsidP="001B3992">
            <w:pPr>
              <w:spacing w:after="0" w:line="240" w:lineRule="auto"/>
              <w:rPr>
                <w:rFonts w:ascii="Times New Roman" w:hAnsi="Times New Roman" w:cs="Times New Roman"/>
                <w:sz w:val="20"/>
                <w:szCs w:val="20"/>
                <w:lang w:val="en-US"/>
              </w:rPr>
            </w:pPr>
          </w:p>
          <w:p w14:paraId="2FE6D374"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16 people, including:</w:t>
            </w:r>
          </w:p>
          <w:p w14:paraId="454AE5AD"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women -8, men – 8 </w:t>
            </w:r>
          </w:p>
          <w:p w14:paraId="655A0433"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495FF70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participants compiled a list of adaptation measures to be included in the local adaptation plans of the farm.</w:t>
            </w:r>
          </w:p>
        </w:tc>
      </w:tr>
      <w:tr w:rsidR="006527D9" w:rsidRPr="00C3565F" w14:paraId="766BC1FC"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2748E3E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8</w:t>
            </w:r>
          </w:p>
        </w:tc>
        <w:tc>
          <w:tcPr>
            <w:tcW w:w="2708" w:type="dxa"/>
            <w:tcBorders>
              <w:top w:val="nil"/>
              <w:left w:val="nil"/>
              <w:bottom w:val="single" w:sz="4" w:space="0" w:color="auto"/>
              <w:right w:val="single" w:sz="4" w:space="0" w:color="auto"/>
            </w:tcBorders>
            <w:shd w:val="clear" w:color="auto" w:fill="auto"/>
          </w:tcPr>
          <w:p w14:paraId="325BD40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working meeting with members of the Parahat farmer association’s communities.</w:t>
            </w:r>
          </w:p>
        </w:tc>
        <w:tc>
          <w:tcPr>
            <w:tcW w:w="1144" w:type="dxa"/>
            <w:tcBorders>
              <w:top w:val="single" w:sz="4" w:space="0" w:color="auto"/>
              <w:left w:val="nil"/>
              <w:bottom w:val="single" w:sz="4" w:space="0" w:color="auto"/>
              <w:right w:val="single" w:sz="4" w:space="0" w:color="auto"/>
            </w:tcBorders>
          </w:tcPr>
          <w:p w14:paraId="07E133D3"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12 July 2018</w:t>
            </w:r>
          </w:p>
        </w:tc>
        <w:tc>
          <w:tcPr>
            <w:tcW w:w="3157" w:type="dxa"/>
            <w:tcBorders>
              <w:top w:val="nil"/>
              <w:left w:val="single" w:sz="4" w:space="0" w:color="auto"/>
              <w:bottom w:val="single" w:sz="4" w:space="0" w:color="auto"/>
              <w:right w:val="single" w:sz="4" w:space="0" w:color="auto"/>
            </w:tcBorders>
          </w:tcPr>
          <w:p w14:paraId="658DCE6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Collection of ideas and proposals to include in local adaptation plans </w:t>
            </w:r>
            <w:r w:rsidRPr="00C3565F">
              <w:rPr>
                <w:rFonts w:ascii="Times New Roman" w:hAnsi="Times New Roman" w:cs="Times New Roman"/>
                <w:sz w:val="20"/>
                <w:szCs w:val="20"/>
                <w:lang w:val="en-US"/>
              </w:rPr>
              <w:t>of the farmer association.</w:t>
            </w:r>
          </w:p>
        </w:tc>
        <w:tc>
          <w:tcPr>
            <w:tcW w:w="2632" w:type="dxa"/>
            <w:tcBorders>
              <w:top w:val="single" w:sz="4" w:space="0" w:color="auto"/>
              <w:left w:val="single" w:sz="4" w:space="0" w:color="auto"/>
              <w:bottom w:val="single" w:sz="4" w:space="0" w:color="auto"/>
              <w:right w:val="single" w:sz="4" w:space="0" w:color="auto"/>
            </w:tcBorders>
          </w:tcPr>
          <w:p w14:paraId="0C331B39"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Specialists of Parahat Gengeshlik, specialists and managers of Parahat farmer association.</w:t>
            </w:r>
          </w:p>
          <w:p w14:paraId="1FA80983" w14:textId="77777777" w:rsidR="006527D9" w:rsidRPr="00C3565F" w:rsidRDefault="006527D9" w:rsidP="001B3992">
            <w:pPr>
              <w:spacing w:after="0" w:line="240" w:lineRule="auto"/>
              <w:rPr>
                <w:rFonts w:ascii="Times New Roman" w:hAnsi="Times New Roman" w:cs="Times New Roman"/>
                <w:sz w:val="20"/>
                <w:szCs w:val="20"/>
                <w:lang w:val="en-US"/>
              </w:rPr>
            </w:pPr>
          </w:p>
          <w:p w14:paraId="0C81BC16"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15 people, including:</w:t>
            </w:r>
          </w:p>
          <w:p w14:paraId="6819552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women – 5, men – 10</w:t>
            </w:r>
          </w:p>
        </w:tc>
        <w:tc>
          <w:tcPr>
            <w:tcW w:w="5278" w:type="dxa"/>
            <w:tcBorders>
              <w:top w:val="nil"/>
              <w:left w:val="single" w:sz="4" w:space="0" w:color="auto"/>
              <w:bottom w:val="single" w:sz="4" w:space="0" w:color="auto"/>
              <w:right w:val="single" w:sz="4" w:space="0" w:color="auto"/>
            </w:tcBorders>
            <w:shd w:val="clear" w:color="auto" w:fill="auto"/>
          </w:tcPr>
          <w:p w14:paraId="2EE3DB9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participants compiled a list of adaptation measures to be included in the local adaptation plans of the farm.</w:t>
            </w:r>
          </w:p>
        </w:tc>
      </w:tr>
      <w:tr w:rsidR="006527D9" w:rsidRPr="00C3565F" w14:paraId="0D2DB74D"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1EFDDF1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9</w:t>
            </w:r>
          </w:p>
        </w:tc>
        <w:tc>
          <w:tcPr>
            <w:tcW w:w="2708" w:type="dxa"/>
            <w:tcBorders>
              <w:top w:val="nil"/>
              <w:left w:val="nil"/>
              <w:bottom w:val="single" w:sz="4" w:space="0" w:color="auto"/>
              <w:right w:val="single" w:sz="4" w:space="0" w:color="auto"/>
            </w:tcBorders>
            <w:shd w:val="clear" w:color="auto" w:fill="auto"/>
          </w:tcPr>
          <w:p w14:paraId="0C64BA5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Working meetings on the Implementation of the Agroconsulting information system in the Lebap Velayat, for project beneficiaries, individual consultations, UIE members.</w:t>
            </w:r>
          </w:p>
        </w:tc>
        <w:tc>
          <w:tcPr>
            <w:tcW w:w="1144" w:type="dxa"/>
            <w:tcBorders>
              <w:top w:val="single" w:sz="4" w:space="0" w:color="auto"/>
              <w:left w:val="nil"/>
              <w:bottom w:val="single" w:sz="4" w:space="0" w:color="auto"/>
              <w:right w:val="single" w:sz="4" w:space="0" w:color="auto"/>
            </w:tcBorders>
          </w:tcPr>
          <w:p w14:paraId="0F4D89E7"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19 September 2018</w:t>
            </w:r>
          </w:p>
        </w:tc>
        <w:tc>
          <w:tcPr>
            <w:tcW w:w="3157" w:type="dxa"/>
            <w:tcBorders>
              <w:top w:val="nil"/>
              <w:left w:val="single" w:sz="4" w:space="0" w:color="auto"/>
              <w:bottom w:val="single" w:sz="4" w:space="0" w:color="auto"/>
              <w:right w:val="single" w:sz="4" w:space="0" w:color="auto"/>
            </w:tcBorders>
          </w:tcPr>
          <w:p w14:paraId="2CB024C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Introduction of entrepreneurs and farmers of the Dashoguz velayat to innovative approaches for climate change adaptation in the agricultural sector. This was achieved by introducing a model for predicting climatic, agro, and meteorological risks, as well as consulting experts to increase crop yields and income - through effective and rational use of natural resources.</w:t>
            </w:r>
          </w:p>
        </w:tc>
        <w:tc>
          <w:tcPr>
            <w:tcW w:w="2632" w:type="dxa"/>
            <w:tcBorders>
              <w:top w:val="single" w:sz="4" w:space="0" w:color="auto"/>
              <w:left w:val="single" w:sz="4" w:space="0" w:color="auto"/>
              <w:bottom w:val="single" w:sz="4" w:space="0" w:color="auto"/>
              <w:right w:val="single" w:sz="4" w:space="0" w:color="auto"/>
            </w:tcBorders>
          </w:tcPr>
          <w:p w14:paraId="7C7FD988" w14:textId="5ADA152F"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Entrepreneurs, heads of</w:t>
            </w:r>
            <w:r w:rsidRPr="00C3565F">
              <w:rPr>
                <w:rFonts w:ascii="Times New Roman" w:hAnsi="Times New Roman" w:cs="Times New Roman"/>
                <w:bCs/>
                <w:iCs/>
                <w:sz w:val="20"/>
                <w:szCs w:val="20"/>
                <w:lang w:val="en-US"/>
              </w:rPr>
              <w:t xml:space="preserve"> economic </w:t>
            </w:r>
            <w:r w:rsidRPr="00C3565F">
              <w:rPr>
                <w:rFonts w:ascii="Times New Roman" w:hAnsi="Times New Roman" w:cs="Times New Roman"/>
                <w:sz w:val="20"/>
                <w:szCs w:val="20"/>
                <w:lang w:val="en-US"/>
              </w:rPr>
              <w:t>association, individual enterprise, farmers union,</w:t>
            </w:r>
            <w:r w:rsidRPr="00C3565F">
              <w:rPr>
                <w:rFonts w:ascii="Times New Roman" w:hAnsi="Times New Roman" w:cs="Times New Roman"/>
                <w:bCs/>
                <w:iCs/>
                <w:sz w:val="20"/>
                <w:szCs w:val="20"/>
                <w:lang w:val="en-US"/>
              </w:rPr>
              <w:t xml:space="preserve"> </w:t>
            </w:r>
            <w:r w:rsidRPr="00C3565F">
              <w:rPr>
                <w:rFonts w:ascii="Times New Roman" w:hAnsi="Times New Roman" w:cs="Times New Roman"/>
                <w:sz w:val="20"/>
                <w:szCs w:val="20"/>
                <w:lang w:val="en-US"/>
              </w:rPr>
              <w:t xml:space="preserve">representatives of the khyakimlik of the Lebap velayat and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international consultant Mr.Alexander Zogas.</w:t>
            </w:r>
          </w:p>
          <w:p w14:paraId="4FC91E2E" w14:textId="77777777" w:rsidR="006527D9" w:rsidRPr="00C3565F" w:rsidRDefault="006527D9" w:rsidP="001B3992">
            <w:pPr>
              <w:spacing w:after="0" w:line="240" w:lineRule="auto"/>
              <w:rPr>
                <w:rFonts w:ascii="Times New Roman" w:hAnsi="Times New Roman" w:cs="Times New Roman"/>
                <w:sz w:val="20"/>
                <w:szCs w:val="20"/>
                <w:lang w:val="en-US"/>
              </w:rPr>
            </w:pPr>
          </w:p>
          <w:p w14:paraId="7197BA94"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14 people, including:</w:t>
            </w:r>
          </w:p>
          <w:p w14:paraId="64DDA0DF"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 5, men - 9</w:t>
            </w:r>
          </w:p>
          <w:p w14:paraId="25717470"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0C8CB5F9" w14:textId="7B6B968B"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 xml:space="preserve">The participants were informed about the global practice in using innovative technologies in agriculture, and about the results of the work carried out on clustering the territory of the pilot sites Lebap and </w:t>
            </w:r>
            <w:r w:rsidR="00B20B67">
              <w:rPr>
                <w:rFonts w:ascii="Times New Roman" w:hAnsi="Times New Roman" w:cs="Times New Roman"/>
                <w:bCs/>
                <w:iCs/>
                <w:sz w:val="20"/>
                <w:szCs w:val="20"/>
                <w:lang w:val="en-US"/>
              </w:rPr>
              <w:t>Danew</w:t>
            </w:r>
            <w:r w:rsidRPr="00C3565F">
              <w:rPr>
                <w:rFonts w:ascii="Times New Roman" w:hAnsi="Times New Roman" w:cs="Times New Roman"/>
                <w:bCs/>
                <w:iCs/>
                <w:sz w:val="20"/>
                <w:szCs w:val="20"/>
                <w:lang w:val="en-US"/>
              </w:rPr>
              <w:t>.</w:t>
            </w:r>
          </w:p>
        </w:tc>
      </w:tr>
      <w:tr w:rsidR="006527D9" w:rsidRPr="00C3565F" w14:paraId="015910EB"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2DDDAE0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10</w:t>
            </w:r>
          </w:p>
        </w:tc>
        <w:tc>
          <w:tcPr>
            <w:tcW w:w="2708" w:type="dxa"/>
            <w:tcBorders>
              <w:top w:val="nil"/>
              <w:left w:val="nil"/>
              <w:bottom w:val="single" w:sz="4" w:space="0" w:color="auto"/>
              <w:right w:val="single" w:sz="4" w:space="0" w:color="auto"/>
            </w:tcBorders>
            <w:shd w:val="clear" w:color="auto" w:fill="auto"/>
          </w:tcPr>
          <w:p w14:paraId="2C6A576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Working meeting to discuss specific issues of the land legislation of Turkmenistan (within the framework of the event 2.3.6 AWP-2018).</w:t>
            </w:r>
          </w:p>
        </w:tc>
        <w:tc>
          <w:tcPr>
            <w:tcW w:w="1144" w:type="dxa"/>
            <w:tcBorders>
              <w:top w:val="single" w:sz="4" w:space="0" w:color="auto"/>
              <w:left w:val="nil"/>
              <w:bottom w:val="single" w:sz="4" w:space="0" w:color="auto"/>
              <w:right w:val="single" w:sz="4" w:space="0" w:color="auto"/>
            </w:tcBorders>
          </w:tcPr>
          <w:p w14:paraId="06A8C75E"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22 November 2018</w:t>
            </w:r>
          </w:p>
        </w:tc>
        <w:tc>
          <w:tcPr>
            <w:tcW w:w="3157" w:type="dxa"/>
            <w:tcBorders>
              <w:top w:val="nil"/>
              <w:left w:val="single" w:sz="4" w:space="0" w:color="auto"/>
              <w:bottom w:val="single" w:sz="4" w:space="0" w:color="auto"/>
              <w:right w:val="single" w:sz="4" w:space="0" w:color="auto"/>
            </w:tcBorders>
          </w:tcPr>
          <w:p w14:paraId="13F521A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Legal advice on land lease.</w:t>
            </w:r>
          </w:p>
        </w:tc>
        <w:tc>
          <w:tcPr>
            <w:tcW w:w="2632" w:type="dxa"/>
            <w:tcBorders>
              <w:top w:val="single" w:sz="4" w:space="0" w:color="auto"/>
              <w:left w:val="single" w:sz="4" w:space="0" w:color="auto"/>
              <w:bottom w:val="single" w:sz="4" w:space="0" w:color="auto"/>
              <w:right w:val="single" w:sz="4" w:space="0" w:color="auto"/>
            </w:tcBorders>
          </w:tcPr>
          <w:p w14:paraId="3E19394B" w14:textId="3BC44754"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Activists, tenants, foremen, agronomists and other specialists of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of etrap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w:t>
            </w:r>
          </w:p>
          <w:p w14:paraId="68B7D779" w14:textId="77777777" w:rsidR="006527D9" w:rsidRPr="00C3565F" w:rsidRDefault="006527D9" w:rsidP="001B3992">
            <w:pPr>
              <w:spacing w:after="0" w:line="240" w:lineRule="auto"/>
              <w:rPr>
                <w:rFonts w:ascii="Times New Roman" w:hAnsi="Times New Roman" w:cs="Times New Roman"/>
                <w:sz w:val="20"/>
                <w:szCs w:val="20"/>
                <w:lang w:val="en-US"/>
              </w:rPr>
            </w:pPr>
          </w:p>
          <w:p w14:paraId="6FD22601"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15 people, including</w:t>
            </w:r>
          </w:p>
          <w:p w14:paraId="6C08E787"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 5, men – 10</w:t>
            </w:r>
          </w:p>
          <w:p w14:paraId="2CA706ED"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1EC186B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participants received legal advice on lease registration, obtaining loans.</w:t>
            </w:r>
          </w:p>
        </w:tc>
      </w:tr>
      <w:tr w:rsidR="006527D9" w:rsidRPr="00C3565F" w14:paraId="2FBCC138"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50EAA7F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11</w:t>
            </w:r>
          </w:p>
        </w:tc>
        <w:tc>
          <w:tcPr>
            <w:tcW w:w="2708" w:type="dxa"/>
            <w:tcBorders>
              <w:top w:val="nil"/>
              <w:left w:val="nil"/>
              <w:bottom w:val="single" w:sz="4" w:space="0" w:color="auto"/>
              <w:right w:val="single" w:sz="4" w:space="0" w:color="auto"/>
            </w:tcBorders>
            <w:shd w:val="clear" w:color="auto" w:fill="auto"/>
          </w:tcPr>
          <w:p w14:paraId="553A891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working meetings with the foremen of the Watan farmer association.</w:t>
            </w:r>
          </w:p>
        </w:tc>
        <w:tc>
          <w:tcPr>
            <w:tcW w:w="1144" w:type="dxa"/>
            <w:tcBorders>
              <w:top w:val="single" w:sz="4" w:space="0" w:color="auto"/>
              <w:left w:val="nil"/>
              <w:bottom w:val="single" w:sz="4" w:space="0" w:color="auto"/>
              <w:right w:val="single" w:sz="4" w:space="0" w:color="auto"/>
            </w:tcBorders>
          </w:tcPr>
          <w:p w14:paraId="41AA4545"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23 November 2018</w:t>
            </w:r>
          </w:p>
        </w:tc>
        <w:tc>
          <w:tcPr>
            <w:tcW w:w="3157" w:type="dxa"/>
            <w:tcBorders>
              <w:top w:val="nil"/>
              <w:left w:val="single" w:sz="4" w:space="0" w:color="auto"/>
              <w:bottom w:val="single" w:sz="4" w:space="0" w:color="auto"/>
              <w:right w:val="single" w:sz="4" w:space="0" w:color="auto"/>
            </w:tcBorders>
          </w:tcPr>
          <w:p w14:paraId="3C3042F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Discussions regarding agricultural issues in the economy are held, in order to compile a list of measures for adaptation plans.</w:t>
            </w:r>
          </w:p>
        </w:tc>
        <w:tc>
          <w:tcPr>
            <w:tcW w:w="2632" w:type="dxa"/>
            <w:tcBorders>
              <w:top w:val="single" w:sz="4" w:space="0" w:color="auto"/>
              <w:left w:val="single" w:sz="4" w:space="0" w:color="auto"/>
              <w:bottom w:val="single" w:sz="4" w:space="0" w:color="auto"/>
              <w:right w:val="single" w:sz="4" w:space="0" w:color="auto"/>
            </w:tcBorders>
          </w:tcPr>
          <w:p w14:paraId="22857125"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Chairman, specialists and foremen of farmer association Watan, experts of the local project team and a specialist in community mobilization of UNDP.</w:t>
            </w:r>
          </w:p>
          <w:p w14:paraId="74525E7F"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19 people, including women – 3, men – 16</w:t>
            </w:r>
          </w:p>
          <w:p w14:paraId="170027F9"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7C0A3C6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completed questionnaires by foremen on existing problems in agriculture of the Daikhan association Watan were received.</w:t>
            </w:r>
          </w:p>
        </w:tc>
      </w:tr>
      <w:tr w:rsidR="006527D9" w:rsidRPr="00C3565F" w14:paraId="0C6728D4"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774D4DF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12</w:t>
            </w:r>
          </w:p>
        </w:tc>
        <w:tc>
          <w:tcPr>
            <w:tcW w:w="2708" w:type="dxa"/>
            <w:tcBorders>
              <w:top w:val="nil"/>
              <w:left w:val="nil"/>
              <w:bottom w:val="single" w:sz="4" w:space="0" w:color="auto"/>
              <w:right w:val="single" w:sz="4" w:space="0" w:color="auto"/>
            </w:tcBorders>
            <w:shd w:val="clear" w:color="auto" w:fill="auto"/>
          </w:tcPr>
          <w:p w14:paraId="6BB6028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working meetings with the foremen of the Parahat farmer association.</w:t>
            </w:r>
          </w:p>
        </w:tc>
        <w:tc>
          <w:tcPr>
            <w:tcW w:w="1144" w:type="dxa"/>
            <w:tcBorders>
              <w:top w:val="single" w:sz="4" w:space="0" w:color="auto"/>
              <w:left w:val="nil"/>
              <w:bottom w:val="single" w:sz="4" w:space="0" w:color="auto"/>
              <w:right w:val="single" w:sz="4" w:space="0" w:color="auto"/>
            </w:tcBorders>
          </w:tcPr>
          <w:p w14:paraId="408B0B2B"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23 November 2018</w:t>
            </w:r>
          </w:p>
        </w:tc>
        <w:tc>
          <w:tcPr>
            <w:tcW w:w="3157" w:type="dxa"/>
            <w:tcBorders>
              <w:top w:val="nil"/>
              <w:left w:val="single" w:sz="4" w:space="0" w:color="auto"/>
              <w:bottom w:val="single" w:sz="4" w:space="0" w:color="auto"/>
              <w:right w:val="single" w:sz="4" w:space="0" w:color="auto"/>
            </w:tcBorders>
          </w:tcPr>
          <w:p w14:paraId="313857A6"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Discussions regarding agricultural issues in the economy are held, in order to compile a list of measures for adaptation plans.</w:t>
            </w:r>
          </w:p>
        </w:tc>
        <w:tc>
          <w:tcPr>
            <w:tcW w:w="2632" w:type="dxa"/>
            <w:tcBorders>
              <w:top w:val="single" w:sz="4" w:space="0" w:color="auto"/>
              <w:left w:val="single" w:sz="4" w:space="0" w:color="auto"/>
              <w:bottom w:val="single" w:sz="4" w:space="0" w:color="auto"/>
              <w:right w:val="single" w:sz="4" w:space="0" w:color="auto"/>
            </w:tcBorders>
          </w:tcPr>
          <w:p w14:paraId="59874BC7"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Chairman, specialists and foremen of the farmer association Parahat, experts of the local project team and a specialist in community mobilization of UNDP.</w:t>
            </w:r>
          </w:p>
          <w:p w14:paraId="3672EE48" w14:textId="77777777" w:rsidR="006527D9" w:rsidRPr="00C3565F" w:rsidRDefault="006527D9" w:rsidP="001B3992">
            <w:pPr>
              <w:spacing w:after="0" w:line="240" w:lineRule="auto"/>
              <w:rPr>
                <w:rFonts w:ascii="Times New Roman" w:hAnsi="Times New Roman" w:cs="Times New Roman"/>
                <w:sz w:val="20"/>
                <w:szCs w:val="20"/>
                <w:lang w:val="en-US"/>
              </w:rPr>
            </w:pPr>
          </w:p>
          <w:p w14:paraId="722C0397"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16 people, including:</w:t>
            </w:r>
          </w:p>
          <w:p w14:paraId="1D92A3F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women – 4, men – 12</w:t>
            </w:r>
          </w:p>
        </w:tc>
        <w:tc>
          <w:tcPr>
            <w:tcW w:w="5278" w:type="dxa"/>
            <w:tcBorders>
              <w:top w:val="nil"/>
              <w:left w:val="single" w:sz="4" w:space="0" w:color="auto"/>
              <w:bottom w:val="single" w:sz="4" w:space="0" w:color="auto"/>
              <w:right w:val="single" w:sz="4" w:space="0" w:color="auto"/>
            </w:tcBorders>
            <w:shd w:val="clear" w:color="auto" w:fill="auto"/>
          </w:tcPr>
          <w:p w14:paraId="1DA98BD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completed questionnaires by foremen on the existing problems in agriculture of the Daikhan association of Parakhat were received.</w:t>
            </w:r>
          </w:p>
        </w:tc>
      </w:tr>
      <w:tr w:rsidR="006527D9" w:rsidRPr="00C3565F" w14:paraId="00A23A6F"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6C95FF7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13</w:t>
            </w:r>
          </w:p>
        </w:tc>
        <w:tc>
          <w:tcPr>
            <w:tcW w:w="2708" w:type="dxa"/>
            <w:tcBorders>
              <w:top w:val="nil"/>
              <w:left w:val="nil"/>
              <w:bottom w:val="single" w:sz="4" w:space="0" w:color="auto"/>
              <w:right w:val="single" w:sz="4" w:space="0" w:color="auto"/>
            </w:tcBorders>
            <w:shd w:val="clear" w:color="auto" w:fill="auto"/>
          </w:tcPr>
          <w:p w14:paraId="51757541" w14:textId="73F1362F"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Introductory meeting on the UNDP project with representatives and specialists of the Babadaykhan farmer association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and the Serdar livestock farm of the Chardzhev etrap, of the Lebap Velayat.</w:t>
            </w:r>
          </w:p>
        </w:tc>
        <w:tc>
          <w:tcPr>
            <w:tcW w:w="1144" w:type="dxa"/>
            <w:tcBorders>
              <w:top w:val="single" w:sz="4" w:space="0" w:color="auto"/>
              <w:left w:val="nil"/>
              <w:bottom w:val="single" w:sz="4" w:space="0" w:color="auto"/>
              <w:right w:val="single" w:sz="4" w:space="0" w:color="auto"/>
            </w:tcBorders>
          </w:tcPr>
          <w:p w14:paraId="22202B56"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21 February 2019</w:t>
            </w:r>
          </w:p>
        </w:tc>
        <w:tc>
          <w:tcPr>
            <w:tcW w:w="3157" w:type="dxa"/>
            <w:tcBorders>
              <w:top w:val="nil"/>
              <w:left w:val="single" w:sz="4" w:space="0" w:color="auto"/>
              <w:bottom w:val="single" w:sz="4" w:space="0" w:color="auto"/>
              <w:right w:val="single" w:sz="4" w:space="0" w:color="auto"/>
            </w:tcBorders>
          </w:tcPr>
          <w:p w14:paraId="472B4B3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Introduction to the goals and objectives of the project, coordination and composition of the Local Project Council; and discussion of activities planned for 2019.</w:t>
            </w:r>
          </w:p>
        </w:tc>
        <w:tc>
          <w:tcPr>
            <w:tcW w:w="2632" w:type="dxa"/>
            <w:tcBorders>
              <w:top w:val="single" w:sz="4" w:space="0" w:color="auto"/>
              <w:left w:val="single" w:sz="4" w:space="0" w:color="auto"/>
              <w:bottom w:val="single" w:sz="4" w:space="0" w:color="auto"/>
              <w:right w:val="single" w:sz="4" w:space="0" w:color="auto"/>
            </w:tcBorders>
          </w:tcPr>
          <w:p w14:paraId="62F1A066" w14:textId="07B88CA8"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hyakimliks of the Lebap Velayat and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representatives of the UNDP project, representatives of the Babadaykhan farmer association, Serdar livestock farm and the "May" gengeshlik.</w:t>
            </w:r>
          </w:p>
          <w:p w14:paraId="6AA348F6" w14:textId="77777777" w:rsidR="006527D9" w:rsidRPr="00C3565F" w:rsidRDefault="006527D9" w:rsidP="001B3992">
            <w:pPr>
              <w:spacing w:after="0" w:line="240" w:lineRule="auto"/>
              <w:rPr>
                <w:rFonts w:ascii="Times New Roman" w:hAnsi="Times New Roman" w:cs="Times New Roman"/>
                <w:sz w:val="20"/>
                <w:szCs w:val="20"/>
                <w:lang w:val="en-US"/>
              </w:rPr>
            </w:pPr>
          </w:p>
          <w:p w14:paraId="1532F264"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25 people, including:</w:t>
            </w:r>
          </w:p>
          <w:p w14:paraId="5E89A4D1"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 7, men - 18</w:t>
            </w:r>
          </w:p>
          <w:p w14:paraId="6184D27F"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3F8C338B"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iCs/>
                <w:sz w:val="20"/>
                <w:szCs w:val="20"/>
                <w:lang w:val="en-US"/>
              </w:rPr>
              <w:t>The participants received brief information about the planning process of local adaptation plans of Daikhan associations; discussed issues of women's participation in the planning process, as well as the possibility of developing alternative incomes. The participants were informed about the events planned for 2019.</w:t>
            </w:r>
          </w:p>
        </w:tc>
      </w:tr>
      <w:tr w:rsidR="006527D9" w:rsidRPr="00C3565F" w14:paraId="53FB777F" w14:textId="77777777" w:rsidTr="001B3992">
        <w:trPr>
          <w:gridAfter w:val="1"/>
          <w:wAfter w:w="236" w:type="dxa"/>
          <w:trHeight w:val="2780"/>
        </w:trPr>
        <w:tc>
          <w:tcPr>
            <w:tcW w:w="527" w:type="dxa"/>
            <w:tcBorders>
              <w:top w:val="nil"/>
              <w:left w:val="single" w:sz="4" w:space="0" w:color="auto"/>
              <w:bottom w:val="single" w:sz="4" w:space="0" w:color="auto"/>
              <w:right w:val="single" w:sz="4" w:space="0" w:color="auto"/>
            </w:tcBorders>
            <w:shd w:val="clear" w:color="auto" w:fill="auto"/>
            <w:noWrap/>
          </w:tcPr>
          <w:p w14:paraId="6AA86D1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14</w:t>
            </w:r>
          </w:p>
        </w:tc>
        <w:tc>
          <w:tcPr>
            <w:tcW w:w="2708" w:type="dxa"/>
            <w:tcBorders>
              <w:top w:val="nil"/>
              <w:left w:val="nil"/>
              <w:bottom w:val="single" w:sz="4" w:space="0" w:color="auto"/>
              <w:right w:val="single" w:sz="4" w:space="0" w:color="auto"/>
            </w:tcBorders>
            <w:shd w:val="clear" w:color="auto" w:fill="auto"/>
          </w:tcPr>
          <w:p w14:paraId="5A6F0BF6" w14:textId="4DF8CBF1"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Working meetings with representatives of "Parakhat" and "Watan"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w:t>
            </w:r>
          </w:p>
        </w:tc>
        <w:tc>
          <w:tcPr>
            <w:tcW w:w="1144" w:type="dxa"/>
            <w:tcBorders>
              <w:top w:val="single" w:sz="4" w:space="0" w:color="auto"/>
              <w:left w:val="nil"/>
              <w:bottom w:val="single" w:sz="4" w:space="0" w:color="auto"/>
              <w:right w:val="single" w:sz="4" w:space="0" w:color="auto"/>
            </w:tcBorders>
          </w:tcPr>
          <w:p w14:paraId="712ACF8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22 February 2019</w:t>
            </w:r>
          </w:p>
        </w:tc>
        <w:tc>
          <w:tcPr>
            <w:tcW w:w="3157" w:type="dxa"/>
            <w:tcBorders>
              <w:top w:val="nil"/>
              <w:left w:val="single" w:sz="4" w:space="0" w:color="auto"/>
              <w:bottom w:val="single" w:sz="4" w:space="0" w:color="auto"/>
              <w:right w:val="single" w:sz="4" w:space="0" w:color="auto"/>
            </w:tcBorders>
          </w:tcPr>
          <w:p w14:paraId="1268753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Discussion of activities described in the adaptation plan; and appointment of the responsible persons for each event.</w:t>
            </w:r>
          </w:p>
        </w:tc>
        <w:tc>
          <w:tcPr>
            <w:tcW w:w="2632" w:type="dxa"/>
            <w:tcBorders>
              <w:top w:val="single" w:sz="4" w:space="0" w:color="auto"/>
              <w:left w:val="single" w:sz="4" w:space="0" w:color="auto"/>
              <w:bottom w:val="single" w:sz="4" w:space="0" w:color="auto"/>
              <w:right w:val="single" w:sz="4" w:space="0" w:color="auto"/>
            </w:tcBorders>
          </w:tcPr>
          <w:p w14:paraId="4C658C88" w14:textId="1CF3BE6C"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Activists, tenants, foremen, agronomists and other specialists of Watan and Parahat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representatives of the hyakimliks of the Lebap velayat and etrap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and specialists of the of Dovletabat and Parahat gengeshliks.</w:t>
            </w:r>
          </w:p>
          <w:p w14:paraId="6ECD172B" w14:textId="77777777" w:rsidR="006527D9" w:rsidRPr="00C3565F" w:rsidRDefault="006527D9" w:rsidP="001B3992">
            <w:pPr>
              <w:spacing w:after="0" w:line="240" w:lineRule="auto"/>
              <w:rPr>
                <w:rFonts w:ascii="Times New Roman" w:hAnsi="Times New Roman" w:cs="Times New Roman"/>
                <w:sz w:val="20"/>
                <w:szCs w:val="20"/>
                <w:lang w:val="en-US"/>
              </w:rPr>
            </w:pPr>
          </w:p>
          <w:p w14:paraId="4CFEBDB0"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19 people, including 3 – women, 16 –men</w:t>
            </w:r>
          </w:p>
        </w:tc>
        <w:tc>
          <w:tcPr>
            <w:tcW w:w="5278" w:type="dxa"/>
            <w:tcBorders>
              <w:top w:val="nil"/>
              <w:left w:val="single" w:sz="4" w:space="0" w:color="auto"/>
              <w:bottom w:val="single" w:sz="4" w:space="0" w:color="auto"/>
              <w:right w:val="single" w:sz="4" w:space="0" w:color="auto"/>
            </w:tcBorders>
            <w:shd w:val="clear" w:color="auto" w:fill="auto"/>
          </w:tcPr>
          <w:p w14:paraId="63BFE685" w14:textId="4DDD03E9"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Adaptation plans are relevant and can improve the social and economic situation in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reduce risks, reduce vulnerability, and vice versa, increase resilience to the adverse effects of climate change. Participants are required to actively participate in all MAP events, assist members of local communities in the implementation of their grant projects.</w:t>
            </w:r>
          </w:p>
        </w:tc>
      </w:tr>
      <w:tr w:rsidR="006527D9" w:rsidRPr="00C3565F" w14:paraId="490FE821"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712434A7"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15</w:t>
            </w:r>
          </w:p>
        </w:tc>
        <w:tc>
          <w:tcPr>
            <w:tcW w:w="2708" w:type="dxa"/>
            <w:tcBorders>
              <w:top w:val="nil"/>
              <w:left w:val="nil"/>
              <w:bottom w:val="single" w:sz="4" w:space="0" w:color="auto"/>
              <w:right w:val="single" w:sz="4" w:space="0" w:color="auto"/>
            </w:tcBorders>
            <w:shd w:val="clear" w:color="auto" w:fill="auto"/>
          </w:tcPr>
          <w:p w14:paraId="1504CBA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eastAsia="Times New Roman" w:hAnsi="Times New Roman" w:cs="Times New Roman"/>
                <w:sz w:val="20"/>
                <w:szCs w:val="20"/>
                <w:lang w:val="en-US" w:eastAsia="ru-RU"/>
              </w:rPr>
              <w:t>Introduction of the participants with the activities of the project - a meeting to assess the needs in the Serdar livestock farm, Lebap Velayat.</w:t>
            </w:r>
          </w:p>
        </w:tc>
        <w:tc>
          <w:tcPr>
            <w:tcW w:w="1144" w:type="dxa"/>
            <w:tcBorders>
              <w:top w:val="single" w:sz="4" w:space="0" w:color="auto"/>
              <w:left w:val="nil"/>
              <w:bottom w:val="single" w:sz="4" w:space="0" w:color="auto"/>
              <w:right w:val="single" w:sz="4" w:space="0" w:color="auto"/>
            </w:tcBorders>
          </w:tcPr>
          <w:p w14:paraId="740494C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24 May 2019</w:t>
            </w:r>
          </w:p>
        </w:tc>
        <w:tc>
          <w:tcPr>
            <w:tcW w:w="3157" w:type="dxa"/>
            <w:tcBorders>
              <w:top w:val="nil"/>
              <w:left w:val="single" w:sz="4" w:space="0" w:color="auto"/>
              <w:bottom w:val="single" w:sz="4" w:space="0" w:color="auto"/>
              <w:right w:val="single" w:sz="4" w:space="0" w:color="auto"/>
            </w:tcBorders>
          </w:tcPr>
          <w:p w14:paraId="6ECBDC4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eastAsia="Times New Roman" w:hAnsi="Times New Roman" w:cs="Times New Roman"/>
                <w:sz w:val="20"/>
                <w:szCs w:val="20"/>
                <w:lang w:val="en-US" w:eastAsia="ru-RU"/>
              </w:rPr>
              <w:t>Identification of problems related to climate change; analysis of climate risks associated with IC in the desert zone - by drawing up a situational vulnerability map of problems for livestock farming.</w:t>
            </w:r>
          </w:p>
        </w:tc>
        <w:tc>
          <w:tcPr>
            <w:tcW w:w="2632" w:type="dxa"/>
            <w:tcBorders>
              <w:top w:val="single" w:sz="4" w:space="0" w:color="auto"/>
              <w:left w:val="single" w:sz="4" w:space="0" w:color="auto"/>
              <w:bottom w:val="single" w:sz="4" w:space="0" w:color="auto"/>
              <w:right w:val="single" w:sz="4" w:space="0" w:color="auto"/>
            </w:tcBorders>
          </w:tcPr>
          <w:p w14:paraId="1DCF3956"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Specialists, shepherds of Serdar livestock farm.</w:t>
            </w:r>
          </w:p>
          <w:p w14:paraId="31D7571C" w14:textId="77777777" w:rsidR="006527D9" w:rsidRPr="00C3565F" w:rsidRDefault="006527D9" w:rsidP="001B3992">
            <w:pPr>
              <w:spacing w:after="0" w:line="240" w:lineRule="auto"/>
              <w:rPr>
                <w:rFonts w:ascii="Times New Roman" w:hAnsi="Times New Roman" w:cs="Times New Roman"/>
                <w:sz w:val="20"/>
                <w:szCs w:val="20"/>
                <w:lang w:val="en-US"/>
              </w:rPr>
            </w:pPr>
          </w:p>
          <w:p w14:paraId="2D358FDC"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15 people including:</w:t>
            </w:r>
          </w:p>
          <w:p w14:paraId="7ADCB7B8"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 4, men – 11</w:t>
            </w:r>
          </w:p>
          <w:p w14:paraId="00811505"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7310080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eastAsia="Times New Roman" w:hAnsi="Times New Roman" w:cs="Times New Roman"/>
                <w:sz w:val="20"/>
                <w:szCs w:val="20"/>
                <w:lang w:val="en-US" w:eastAsia="ru-RU"/>
              </w:rPr>
              <w:t>Together with representatives of the Serdar livestock, topical issues of sustainable pasture management were identified, the causes and consequences of existing problems were analyzed, the needs of farmers were identified.</w:t>
            </w:r>
          </w:p>
        </w:tc>
      </w:tr>
      <w:tr w:rsidR="006527D9" w:rsidRPr="00C3565F" w14:paraId="00A74BFF"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0249103C"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16</w:t>
            </w:r>
          </w:p>
        </w:tc>
        <w:tc>
          <w:tcPr>
            <w:tcW w:w="2708" w:type="dxa"/>
            <w:tcBorders>
              <w:top w:val="nil"/>
              <w:left w:val="nil"/>
              <w:bottom w:val="single" w:sz="4" w:space="0" w:color="auto"/>
              <w:right w:val="single" w:sz="4" w:space="0" w:color="auto"/>
            </w:tcBorders>
            <w:shd w:val="clear" w:color="auto" w:fill="auto"/>
          </w:tcPr>
          <w:p w14:paraId="480083E5"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Working meeting with women farmers in Lebap Velayat.</w:t>
            </w:r>
          </w:p>
        </w:tc>
        <w:tc>
          <w:tcPr>
            <w:tcW w:w="1144" w:type="dxa"/>
            <w:tcBorders>
              <w:top w:val="single" w:sz="4" w:space="0" w:color="auto"/>
              <w:left w:val="nil"/>
              <w:bottom w:val="single" w:sz="4" w:space="0" w:color="auto"/>
              <w:right w:val="single" w:sz="4" w:space="0" w:color="auto"/>
            </w:tcBorders>
          </w:tcPr>
          <w:p w14:paraId="56D0C79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12 June 2019</w:t>
            </w:r>
          </w:p>
        </w:tc>
        <w:tc>
          <w:tcPr>
            <w:tcW w:w="3157" w:type="dxa"/>
            <w:tcBorders>
              <w:top w:val="nil"/>
              <w:left w:val="single" w:sz="4" w:space="0" w:color="auto"/>
              <w:bottom w:val="single" w:sz="4" w:space="0" w:color="auto"/>
              <w:right w:val="single" w:sz="4" w:space="0" w:color="auto"/>
            </w:tcBorders>
          </w:tcPr>
          <w:p w14:paraId="22854C03" w14:textId="2176A0E1" w:rsidR="006527D9" w:rsidRPr="00C3565F" w:rsidRDefault="006527D9" w:rsidP="000E08D6">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Meeting with women farmers in the Lebap Velayat to assess the activities of the project, with the participation of the national consultant Ms. </w:t>
            </w:r>
            <w:r w:rsidR="000E08D6" w:rsidRPr="00C3565F">
              <w:rPr>
                <w:rFonts w:ascii="Times New Roman" w:hAnsi="Times New Roman" w:cs="Times New Roman"/>
                <w:sz w:val="20"/>
                <w:szCs w:val="20"/>
                <w:lang w:val="en-US"/>
              </w:rPr>
              <w:t xml:space="preserve">Selebap </w:t>
            </w:r>
            <w:r w:rsidRPr="00C3565F">
              <w:rPr>
                <w:rFonts w:ascii="Times New Roman" w:hAnsi="Times New Roman" w:cs="Times New Roman"/>
                <w:sz w:val="20"/>
                <w:szCs w:val="20"/>
                <w:lang w:val="en-US"/>
              </w:rPr>
              <w:t>Zhumayeva.</w:t>
            </w:r>
          </w:p>
        </w:tc>
        <w:tc>
          <w:tcPr>
            <w:tcW w:w="2632" w:type="dxa"/>
            <w:tcBorders>
              <w:top w:val="single" w:sz="4" w:space="0" w:color="auto"/>
              <w:left w:val="single" w:sz="4" w:space="0" w:color="auto"/>
              <w:bottom w:val="single" w:sz="4" w:space="0" w:color="auto"/>
              <w:right w:val="single" w:sz="4" w:space="0" w:color="auto"/>
            </w:tcBorders>
          </w:tcPr>
          <w:p w14:paraId="6EC1E15C" w14:textId="1BB7C816"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Activists, tenants, foremen, agronomists and other specialists of Watan and Parahat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w:t>
            </w:r>
          </w:p>
          <w:p w14:paraId="1EEF7132" w14:textId="77777777" w:rsidR="006527D9" w:rsidRPr="00C3565F" w:rsidRDefault="006527D9" w:rsidP="001B3992">
            <w:pPr>
              <w:spacing w:after="0" w:line="240" w:lineRule="auto"/>
              <w:rPr>
                <w:rFonts w:ascii="Times New Roman" w:hAnsi="Times New Roman" w:cs="Times New Roman"/>
                <w:sz w:val="20"/>
                <w:szCs w:val="20"/>
                <w:lang w:val="en-US"/>
              </w:rPr>
            </w:pPr>
          </w:p>
          <w:p w14:paraId="62D65EDB"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19 people, including 14 – women, 5 -men.</w:t>
            </w:r>
          </w:p>
          <w:p w14:paraId="5501F3A4"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46ECACA0" w14:textId="54FF737C" w:rsidR="006527D9" w:rsidRPr="00C3565F" w:rsidRDefault="006527D9" w:rsidP="000E08D6">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National consultant Ms.</w:t>
            </w:r>
            <w:r w:rsidR="000E08D6" w:rsidRPr="00C3565F">
              <w:rPr>
                <w:rFonts w:ascii="Times New Roman" w:hAnsi="Times New Roman" w:cs="Times New Roman"/>
                <w:sz w:val="20"/>
                <w:szCs w:val="20"/>
                <w:lang w:val="en-US"/>
              </w:rPr>
              <w:t xml:space="preserve"> Selebap </w:t>
            </w:r>
            <w:r w:rsidRPr="00C3565F">
              <w:rPr>
                <w:rFonts w:ascii="Times New Roman" w:hAnsi="Times New Roman" w:cs="Times New Roman"/>
                <w:sz w:val="20"/>
                <w:szCs w:val="20"/>
                <w:lang w:val="en-US"/>
              </w:rPr>
              <w:t>Zhumaeva got acquainted with the activities of the project.</w:t>
            </w:r>
          </w:p>
        </w:tc>
      </w:tr>
      <w:tr w:rsidR="006527D9" w:rsidRPr="00C3565F" w14:paraId="7DE42D0F"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2D1B2F42"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17</w:t>
            </w:r>
          </w:p>
        </w:tc>
        <w:tc>
          <w:tcPr>
            <w:tcW w:w="2708" w:type="dxa"/>
            <w:tcBorders>
              <w:top w:val="nil"/>
              <w:left w:val="nil"/>
              <w:bottom w:val="single" w:sz="4" w:space="0" w:color="auto"/>
              <w:right w:val="single" w:sz="4" w:space="0" w:color="auto"/>
            </w:tcBorders>
            <w:shd w:val="clear" w:color="auto" w:fill="auto"/>
          </w:tcPr>
          <w:p w14:paraId="06F0C49B" w14:textId="7483B0C2"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 xml:space="preserve">Meeting with women farmers in the Agro-Information Center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w:t>
            </w:r>
          </w:p>
        </w:tc>
        <w:tc>
          <w:tcPr>
            <w:tcW w:w="1144" w:type="dxa"/>
            <w:tcBorders>
              <w:top w:val="single" w:sz="4" w:space="0" w:color="auto"/>
              <w:left w:val="nil"/>
              <w:bottom w:val="single" w:sz="4" w:space="0" w:color="auto"/>
              <w:right w:val="single" w:sz="4" w:space="0" w:color="auto"/>
            </w:tcBorders>
          </w:tcPr>
          <w:p w14:paraId="5DB3342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09 September 2019</w:t>
            </w:r>
          </w:p>
        </w:tc>
        <w:tc>
          <w:tcPr>
            <w:tcW w:w="3157" w:type="dxa"/>
            <w:tcBorders>
              <w:top w:val="nil"/>
              <w:left w:val="single" w:sz="4" w:space="0" w:color="auto"/>
              <w:bottom w:val="single" w:sz="4" w:space="0" w:color="auto"/>
              <w:right w:val="single" w:sz="4" w:space="0" w:color="auto"/>
            </w:tcBorders>
          </w:tcPr>
          <w:p w14:paraId="3EE59DF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Meeting with Ms. Sofia Ivanova, UN Data Management and Reporting Specialist, and Ms.Mahri Eeberdyeva, UN Public Relations Specialist.</w:t>
            </w:r>
          </w:p>
        </w:tc>
        <w:tc>
          <w:tcPr>
            <w:tcW w:w="2632" w:type="dxa"/>
            <w:tcBorders>
              <w:top w:val="single" w:sz="4" w:space="0" w:color="auto"/>
              <w:left w:val="single" w:sz="4" w:space="0" w:color="auto"/>
              <w:bottom w:val="single" w:sz="4" w:space="0" w:color="auto"/>
              <w:right w:val="single" w:sz="4" w:space="0" w:color="auto"/>
            </w:tcBorders>
          </w:tcPr>
          <w:p w14:paraId="09E904D0" w14:textId="7B20E83A"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Activists, tenants, foremen, agronomists and other specialists of Watan and Parahat </w:t>
            </w:r>
            <w:r w:rsidR="00FD6827">
              <w:rPr>
                <w:rFonts w:ascii="Times New Roman" w:hAnsi="Times New Roman" w:cs="Times New Roman"/>
                <w:sz w:val="20"/>
                <w:szCs w:val="20"/>
                <w:lang w:val="en-US"/>
              </w:rPr>
              <w:t>farmers’ associations</w:t>
            </w:r>
          </w:p>
          <w:p w14:paraId="4B6A665F" w14:textId="77777777" w:rsidR="006527D9" w:rsidRPr="00C3565F" w:rsidRDefault="006527D9" w:rsidP="001B3992">
            <w:pPr>
              <w:spacing w:after="0" w:line="240" w:lineRule="auto"/>
              <w:rPr>
                <w:rFonts w:ascii="Times New Roman" w:hAnsi="Times New Roman" w:cs="Times New Roman"/>
                <w:sz w:val="20"/>
                <w:szCs w:val="20"/>
                <w:lang w:val="en-US"/>
              </w:rPr>
            </w:pPr>
          </w:p>
          <w:p w14:paraId="4BE616F0"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19 people, women – 14, men – 5</w:t>
            </w:r>
          </w:p>
          <w:p w14:paraId="550AD984"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1C477F1D"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purpose of such meetings is to ensure the participation of various groups of the population in this process, to identify their needs and possible contribution to the implementation of national priorities of the country for the preparation of a new Partnership Program.</w:t>
            </w:r>
          </w:p>
        </w:tc>
      </w:tr>
      <w:tr w:rsidR="006527D9" w:rsidRPr="00C3565F" w14:paraId="3FDE4F6D"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35A19B20"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18</w:t>
            </w:r>
          </w:p>
        </w:tc>
        <w:tc>
          <w:tcPr>
            <w:tcW w:w="2708" w:type="dxa"/>
            <w:tcBorders>
              <w:top w:val="nil"/>
              <w:left w:val="nil"/>
              <w:bottom w:val="single" w:sz="4" w:space="0" w:color="auto"/>
              <w:right w:val="single" w:sz="4" w:space="0" w:color="auto"/>
            </w:tcBorders>
            <w:shd w:val="clear" w:color="auto" w:fill="auto"/>
          </w:tcPr>
          <w:p w14:paraId="13C8EC13" w14:textId="3879ECAF"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eastAsia="Calibri" w:hAnsi="Times New Roman" w:cs="Times New Roman"/>
                <w:sz w:val="20"/>
                <w:szCs w:val="20"/>
                <w:lang w:val="en-US"/>
              </w:rPr>
              <w:t xml:space="preserve">Field working meetings to discuss inter-farmwater use plans for 2020 in the </w:t>
            </w:r>
            <w:r w:rsidR="00B20B67">
              <w:rPr>
                <w:rFonts w:ascii="Times New Roman" w:eastAsia="Calibri" w:hAnsi="Times New Roman" w:cs="Times New Roman"/>
                <w:sz w:val="20"/>
                <w:szCs w:val="20"/>
                <w:lang w:val="en-US"/>
              </w:rPr>
              <w:t>Danew</w:t>
            </w:r>
            <w:r w:rsidRPr="00C3565F">
              <w:rPr>
                <w:rFonts w:ascii="Times New Roman" w:eastAsia="Calibri" w:hAnsi="Times New Roman" w:cs="Times New Roman"/>
                <w:sz w:val="20"/>
                <w:szCs w:val="20"/>
                <w:lang w:val="en-US"/>
              </w:rPr>
              <w:t xml:space="preserve"> etrap.</w:t>
            </w:r>
          </w:p>
        </w:tc>
        <w:tc>
          <w:tcPr>
            <w:tcW w:w="1144" w:type="dxa"/>
            <w:tcBorders>
              <w:top w:val="single" w:sz="4" w:space="0" w:color="auto"/>
              <w:left w:val="nil"/>
              <w:bottom w:val="single" w:sz="4" w:space="0" w:color="auto"/>
              <w:right w:val="single" w:sz="4" w:space="0" w:color="auto"/>
            </w:tcBorders>
          </w:tcPr>
          <w:p w14:paraId="1E155964"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30-31 January 2020</w:t>
            </w:r>
          </w:p>
        </w:tc>
        <w:tc>
          <w:tcPr>
            <w:tcW w:w="3157" w:type="dxa"/>
            <w:tcBorders>
              <w:top w:val="nil"/>
              <w:left w:val="single" w:sz="4" w:space="0" w:color="auto"/>
              <w:bottom w:val="single" w:sz="4" w:space="0" w:color="auto"/>
              <w:right w:val="single" w:sz="4" w:space="0" w:color="auto"/>
            </w:tcBorders>
          </w:tcPr>
          <w:p w14:paraId="3413058E"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Holding working meetings with local experts at the Deneuve stage to discuss inter-farmwater use plans of pilot farms for 2020.</w:t>
            </w:r>
          </w:p>
        </w:tc>
        <w:tc>
          <w:tcPr>
            <w:tcW w:w="2632" w:type="dxa"/>
            <w:tcBorders>
              <w:top w:val="single" w:sz="4" w:space="0" w:color="auto"/>
              <w:left w:val="single" w:sz="4" w:space="0" w:color="auto"/>
              <w:bottom w:val="single" w:sz="4" w:space="0" w:color="auto"/>
              <w:right w:val="single" w:sz="4" w:space="0" w:color="auto"/>
            </w:tcBorders>
          </w:tcPr>
          <w:p w14:paraId="58C8E337" w14:textId="35A95513"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Chief agronomists, water mgt experts of "Watan", "Parakhat and "Babadaykhan"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specialists of  Water Use Department of the "Berzensuvhojalyk" production department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of the Lebap velayat.</w:t>
            </w:r>
          </w:p>
          <w:p w14:paraId="2DC18B86" w14:textId="77777777" w:rsidR="006527D9" w:rsidRPr="00C3565F" w:rsidRDefault="006527D9" w:rsidP="001B3992">
            <w:pPr>
              <w:spacing w:after="0" w:line="240" w:lineRule="auto"/>
              <w:rPr>
                <w:rFonts w:ascii="Times New Roman" w:hAnsi="Times New Roman" w:cs="Times New Roman"/>
                <w:sz w:val="20"/>
                <w:szCs w:val="20"/>
                <w:lang w:val="en-US"/>
              </w:rPr>
            </w:pPr>
          </w:p>
          <w:p w14:paraId="751265A6" w14:textId="3C3191CB"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40 people, including women – 15, men </w:t>
            </w:r>
            <w:r w:rsidR="00EC2410">
              <w:rPr>
                <w:rFonts w:ascii="Times New Roman" w:hAnsi="Times New Roman" w:cs="Times New Roman"/>
                <w:sz w:val="20"/>
                <w:szCs w:val="20"/>
                <w:lang w:val="en-US"/>
              </w:rPr>
              <w:t>–</w:t>
            </w:r>
            <w:r w:rsidRPr="00C3565F">
              <w:rPr>
                <w:rFonts w:ascii="Times New Roman" w:hAnsi="Times New Roman" w:cs="Times New Roman"/>
                <w:sz w:val="20"/>
                <w:szCs w:val="20"/>
                <w:lang w:val="en-US"/>
              </w:rPr>
              <w:t xml:space="preserve"> 25</w:t>
            </w:r>
          </w:p>
          <w:p w14:paraId="5DD28691"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70814CDA" w14:textId="77777777" w:rsidR="006527D9" w:rsidRPr="00C3565F" w:rsidRDefault="006527D9" w:rsidP="001B3992">
            <w:pPr>
              <w:spacing w:after="0" w:line="240" w:lineRule="auto"/>
              <w:ind w:left="-15" w:firstLine="15"/>
              <w:rPr>
                <w:rFonts w:ascii="Times New Roman" w:hAnsi="Times New Roman" w:cs="Times New Roman"/>
                <w:bCs/>
                <w:sz w:val="20"/>
                <w:szCs w:val="20"/>
                <w:lang w:val="en-US"/>
              </w:rPr>
            </w:pPr>
            <w:r w:rsidRPr="00C3565F">
              <w:rPr>
                <w:rFonts w:ascii="Times New Roman" w:hAnsi="Times New Roman" w:cs="Times New Roman"/>
                <w:bCs/>
                <w:sz w:val="20"/>
                <w:szCs w:val="20"/>
                <w:lang w:val="en-US"/>
              </w:rPr>
              <w:t xml:space="preserve">Inter-farmwater use plans for 2020, developed by specialists of pilot farms and coordinated by specialists of the Water use Department of the Berzensuvhodzhalyk Production Department, were discussed. </w:t>
            </w:r>
          </w:p>
          <w:p w14:paraId="2B6E41C8" w14:textId="54B2F50F"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bCs/>
                <w:sz w:val="20"/>
                <w:szCs w:val="20"/>
                <w:lang w:val="en-US"/>
              </w:rPr>
              <w:t xml:space="preserve">The head of Berzensuvkhojalyk and Mirabami farms signed water use plans for the </w:t>
            </w:r>
            <w:r w:rsidR="00FD6827">
              <w:rPr>
                <w:rFonts w:ascii="Times New Roman" w:hAnsi="Times New Roman" w:cs="Times New Roman"/>
                <w:bCs/>
                <w:sz w:val="20"/>
                <w:szCs w:val="20"/>
                <w:lang w:val="en-US"/>
              </w:rPr>
              <w:t>farmers’ associations</w:t>
            </w:r>
            <w:r w:rsidRPr="00C3565F">
              <w:rPr>
                <w:rFonts w:ascii="Times New Roman" w:hAnsi="Times New Roman" w:cs="Times New Roman"/>
                <w:bCs/>
                <w:sz w:val="20"/>
                <w:szCs w:val="20"/>
                <w:lang w:val="en-US"/>
              </w:rPr>
              <w:t xml:space="preserve"> of Watan, Parakhat and Babadaykhan.</w:t>
            </w:r>
          </w:p>
        </w:tc>
      </w:tr>
      <w:tr w:rsidR="006527D9" w:rsidRPr="00C3565F" w14:paraId="4E1F4A44" w14:textId="77777777" w:rsidTr="001B3992">
        <w:trPr>
          <w:gridAfter w:val="1"/>
          <w:wAfter w:w="236" w:type="dxa"/>
          <w:trHeight w:val="510"/>
        </w:trPr>
        <w:tc>
          <w:tcPr>
            <w:tcW w:w="527" w:type="dxa"/>
            <w:tcBorders>
              <w:top w:val="nil"/>
              <w:left w:val="single" w:sz="4" w:space="0" w:color="auto"/>
              <w:bottom w:val="single" w:sz="4" w:space="0" w:color="auto"/>
              <w:right w:val="single" w:sz="4" w:space="0" w:color="auto"/>
            </w:tcBorders>
            <w:shd w:val="clear" w:color="auto" w:fill="auto"/>
            <w:noWrap/>
          </w:tcPr>
          <w:p w14:paraId="4E99E429"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19</w:t>
            </w:r>
          </w:p>
        </w:tc>
        <w:tc>
          <w:tcPr>
            <w:tcW w:w="2708" w:type="dxa"/>
            <w:tcBorders>
              <w:top w:val="nil"/>
              <w:left w:val="nil"/>
              <w:bottom w:val="single" w:sz="4" w:space="0" w:color="auto"/>
              <w:right w:val="single" w:sz="4" w:space="0" w:color="auto"/>
            </w:tcBorders>
            <w:shd w:val="clear" w:color="auto" w:fill="auto"/>
          </w:tcPr>
          <w:p w14:paraId="00D2D16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working meetings with the foremen of the Babadaykhan farmer association.</w:t>
            </w:r>
          </w:p>
        </w:tc>
        <w:tc>
          <w:tcPr>
            <w:tcW w:w="1144" w:type="dxa"/>
            <w:tcBorders>
              <w:top w:val="single" w:sz="4" w:space="0" w:color="auto"/>
              <w:left w:val="nil"/>
              <w:bottom w:val="single" w:sz="4" w:space="0" w:color="auto"/>
              <w:right w:val="single" w:sz="4" w:space="0" w:color="auto"/>
            </w:tcBorders>
          </w:tcPr>
          <w:p w14:paraId="32B78A4C"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03-04 April 2020</w:t>
            </w:r>
          </w:p>
        </w:tc>
        <w:tc>
          <w:tcPr>
            <w:tcW w:w="3157" w:type="dxa"/>
            <w:tcBorders>
              <w:top w:val="nil"/>
              <w:left w:val="single" w:sz="4" w:space="0" w:color="auto"/>
              <w:bottom w:val="single" w:sz="4" w:space="0" w:color="auto"/>
              <w:right w:val="single" w:sz="4" w:space="0" w:color="auto"/>
            </w:tcBorders>
          </w:tcPr>
          <w:p w14:paraId="46415C74"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Discussions regarding agricultural issues in the economy are held, in order to compile a list of measures for adaptation plans.</w:t>
            </w:r>
          </w:p>
        </w:tc>
        <w:tc>
          <w:tcPr>
            <w:tcW w:w="2632" w:type="dxa"/>
            <w:tcBorders>
              <w:top w:val="single" w:sz="4" w:space="0" w:color="auto"/>
              <w:left w:val="single" w:sz="4" w:space="0" w:color="auto"/>
              <w:bottom w:val="single" w:sz="4" w:space="0" w:color="auto"/>
              <w:right w:val="single" w:sz="4" w:space="0" w:color="auto"/>
            </w:tcBorders>
          </w:tcPr>
          <w:p w14:paraId="5484A11F"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Chairman, specialists and foremen of Babadaykhan farmer association, experts of the local project team and a specialist in community mobilization of UNDP.</w:t>
            </w:r>
          </w:p>
          <w:p w14:paraId="7F2615A6" w14:textId="77777777" w:rsidR="006527D9" w:rsidRPr="00C3565F" w:rsidRDefault="006527D9" w:rsidP="001B3992">
            <w:pPr>
              <w:spacing w:after="0" w:line="240" w:lineRule="auto"/>
              <w:rPr>
                <w:rFonts w:ascii="Times New Roman" w:hAnsi="Times New Roman" w:cs="Times New Roman"/>
                <w:sz w:val="20"/>
                <w:szCs w:val="20"/>
                <w:lang w:val="en-US"/>
              </w:rPr>
            </w:pPr>
          </w:p>
          <w:p w14:paraId="73197704"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17 people, including:</w:t>
            </w:r>
          </w:p>
          <w:p w14:paraId="32F7BC15"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- 3, men – 14</w:t>
            </w:r>
          </w:p>
          <w:p w14:paraId="64F72D32"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798DC083"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The completed questionnaires by foremen on existing problems in agriculture of the Daikhan association Watan were received.</w:t>
            </w:r>
          </w:p>
        </w:tc>
      </w:tr>
      <w:tr w:rsidR="006527D9" w:rsidRPr="00C3565F" w14:paraId="6CB43128" w14:textId="77777777" w:rsidTr="001B3992">
        <w:trPr>
          <w:gridAfter w:val="1"/>
          <w:wAfter w:w="236" w:type="dxa"/>
          <w:trHeight w:val="60"/>
        </w:trPr>
        <w:tc>
          <w:tcPr>
            <w:tcW w:w="527" w:type="dxa"/>
            <w:tcBorders>
              <w:top w:val="nil"/>
              <w:left w:val="single" w:sz="4" w:space="0" w:color="auto"/>
              <w:bottom w:val="single" w:sz="4" w:space="0" w:color="auto"/>
              <w:right w:val="single" w:sz="4" w:space="0" w:color="auto"/>
            </w:tcBorders>
            <w:shd w:val="clear" w:color="auto" w:fill="auto"/>
            <w:noWrap/>
          </w:tcPr>
          <w:p w14:paraId="2170E31A"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20</w:t>
            </w:r>
          </w:p>
        </w:tc>
        <w:tc>
          <w:tcPr>
            <w:tcW w:w="2708" w:type="dxa"/>
            <w:tcBorders>
              <w:top w:val="nil"/>
              <w:left w:val="nil"/>
              <w:bottom w:val="single" w:sz="4" w:space="0" w:color="auto"/>
              <w:right w:val="single" w:sz="4" w:space="0" w:color="auto"/>
            </w:tcBorders>
            <w:shd w:val="clear" w:color="auto" w:fill="auto"/>
          </w:tcPr>
          <w:p w14:paraId="02C53278"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Field day to discuss local adaptation plans.</w:t>
            </w:r>
          </w:p>
        </w:tc>
        <w:tc>
          <w:tcPr>
            <w:tcW w:w="1144" w:type="dxa"/>
            <w:tcBorders>
              <w:top w:val="single" w:sz="4" w:space="0" w:color="auto"/>
              <w:left w:val="nil"/>
              <w:bottom w:val="single" w:sz="4" w:space="0" w:color="auto"/>
              <w:right w:val="single" w:sz="4" w:space="0" w:color="auto"/>
            </w:tcBorders>
          </w:tcPr>
          <w:p w14:paraId="622DC6C9" w14:textId="77777777" w:rsidR="006527D9" w:rsidRPr="00C3565F" w:rsidRDefault="006527D9" w:rsidP="001B3992">
            <w:pPr>
              <w:spacing w:after="0" w:line="240" w:lineRule="auto"/>
              <w:jc w:val="center"/>
              <w:rPr>
                <w:rFonts w:ascii="Times New Roman" w:hAnsi="Times New Roman" w:cs="Times New Roman"/>
                <w:bCs/>
                <w:iCs/>
                <w:sz w:val="20"/>
                <w:szCs w:val="20"/>
                <w:lang w:val="en-US"/>
              </w:rPr>
            </w:pPr>
            <w:r w:rsidRPr="00C3565F">
              <w:rPr>
                <w:rFonts w:ascii="Times New Roman" w:hAnsi="Times New Roman" w:cs="Times New Roman"/>
                <w:sz w:val="20"/>
                <w:szCs w:val="20"/>
                <w:lang w:val="en-US"/>
              </w:rPr>
              <w:t>7-8 May 2020</w:t>
            </w:r>
          </w:p>
        </w:tc>
        <w:tc>
          <w:tcPr>
            <w:tcW w:w="3157" w:type="dxa"/>
            <w:tcBorders>
              <w:top w:val="nil"/>
              <w:left w:val="single" w:sz="4" w:space="0" w:color="auto"/>
              <w:bottom w:val="single" w:sz="4" w:space="0" w:color="auto"/>
              <w:right w:val="single" w:sz="4" w:space="0" w:color="auto"/>
            </w:tcBorders>
          </w:tcPr>
          <w:p w14:paraId="112FF8C6" w14:textId="707011E5"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Field day to discuss local adaptation plans of the Babadaykhan livestock farm, and the Serdar livestock farm of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Lebap Velayat.</w:t>
            </w:r>
          </w:p>
          <w:p w14:paraId="78676FAF"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2632" w:type="dxa"/>
            <w:tcBorders>
              <w:top w:val="single" w:sz="4" w:space="0" w:color="auto"/>
              <w:left w:val="single" w:sz="4" w:space="0" w:color="auto"/>
              <w:bottom w:val="single" w:sz="4" w:space="0" w:color="auto"/>
              <w:right w:val="single" w:sz="4" w:space="0" w:color="auto"/>
            </w:tcBorders>
          </w:tcPr>
          <w:p w14:paraId="33348FC6" w14:textId="166B690B"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hyakimliks of the Lebap Velayat and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agronomists, water mgt experts of the Babadaykhan farmer association, specialists of the Serdar livestock farm.</w:t>
            </w:r>
          </w:p>
          <w:p w14:paraId="027C7ADF"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24 people, including </w:t>
            </w:r>
          </w:p>
          <w:p w14:paraId="7C826B9D" w14:textId="77777777" w:rsidR="006527D9" w:rsidRPr="00C3565F" w:rsidRDefault="006527D9" w:rsidP="001B3992">
            <w:pPr>
              <w:spacing w:after="0" w:line="240" w:lineRule="auto"/>
              <w:rPr>
                <w:rFonts w:ascii="Times New Roman" w:hAnsi="Times New Roman" w:cs="Times New Roman"/>
                <w:sz w:val="20"/>
                <w:szCs w:val="20"/>
                <w:lang w:val="en-US"/>
              </w:rPr>
            </w:pPr>
            <w:r w:rsidRPr="00C3565F">
              <w:rPr>
                <w:rFonts w:ascii="Times New Roman" w:hAnsi="Times New Roman" w:cs="Times New Roman"/>
                <w:sz w:val="20"/>
                <w:szCs w:val="20"/>
                <w:lang w:val="en-US"/>
              </w:rPr>
              <w:t>women – 7, men -17</w:t>
            </w:r>
          </w:p>
          <w:p w14:paraId="3267657E" w14:textId="77777777" w:rsidR="006527D9" w:rsidRPr="00C3565F" w:rsidRDefault="006527D9" w:rsidP="001B3992">
            <w:pPr>
              <w:spacing w:after="0" w:line="240" w:lineRule="auto"/>
              <w:rPr>
                <w:rFonts w:ascii="Times New Roman" w:hAnsi="Times New Roman" w:cs="Times New Roman"/>
                <w:bCs/>
                <w:iCs/>
                <w:sz w:val="20"/>
                <w:szCs w:val="20"/>
                <w:lang w:val="en-US"/>
              </w:rPr>
            </w:pPr>
          </w:p>
        </w:tc>
        <w:tc>
          <w:tcPr>
            <w:tcW w:w="5278" w:type="dxa"/>
            <w:tcBorders>
              <w:top w:val="nil"/>
              <w:left w:val="single" w:sz="4" w:space="0" w:color="auto"/>
              <w:bottom w:val="single" w:sz="4" w:space="0" w:color="auto"/>
              <w:right w:val="single" w:sz="4" w:space="0" w:color="auto"/>
            </w:tcBorders>
            <w:shd w:val="clear" w:color="auto" w:fill="auto"/>
          </w:tcPr>
          <w:p w14:paraId="43AD5C21" w14:textId="77777777" w:rsidR="006527D9" w:rsidRPr="00C3565F" w:rsidRDefault="006527D9" w:rsidP="001B3992">
            <w:pPr>
              <w:spacing w:after="0" w:line="240" w:lineRule="auto"/>
              <w:rPr>
                <w:rFonts w:ascii="Times New Roman" w:hAnsi="Times New Roman" w:cs="Times New Roman"/>
                <w:bCs/>
                <w:iCs/>
                <w:sz w:val="20"/>
                <w:szCs w:val="20"/>
                <w:lang w:val="en-US"/>
              </w:rPr>
            </w:pPr>
            <w:r w:rsidRPr="00C3565F">
              <w:rPr>
                <w:rFonts w:ascii="Times New Roman" w:hAnsi="Times New Roman" w:cs="Times New Roman"/>
                <w:sz w:val="20"/>
                <w:szCs w:val="20"/>
                <w:lang w:val="en-US"/>
              </w:rPr>
              <w:t>Discussing local community adaptation plans with key specialists, and providing expert support to their implementation.</w:t>
            </w:r>
          </w:p>
        </w:tc>
      </w:tr>
      <w:tr w:rsidR="006527D9" w:rsidRPr="00C3565F" w14:paraId="313D1622" w14:textId="77777777" w:rsidTr="001B3992">
        <w:trPr>
          <w:gridAfter w:val="1"/>
          <w:wAfter w:w="236" w:type="dxa"/>
          <w:trHeight w:val="332"/>
        </w:trPr>
        <w:tc>
          <w:tcPr>
            <w:tcW w:w="15446" w:type="dxa"/>
            <w:gridSpan w:val="6"/>
            <w:tcBorders>
              <w:top w:val="nil"/>
              <w:left w:val="single" w:sz="4" w:space="0" w:color="auto"/>
              <w:bottom w:val="single" w:sz="4" w:space="0" w:color="auto"/>
              <w:right w:val="single" w:sz="4" w:space="0" w:color="auto"/>
            </w:tcBorders>
            <w:shd w:val="clear" w:color="auto" w:fill="E5DFEC" w:themeFill="accent4" w:themeFillTint="33"/>
            <w:noWrap/>
          </w:tcPr>
          <w:p w14:paraId="57CEBD32" w14:textId="77777777" w:rsidR="006527D9" w:rsidRPr="00C3565F" w:rsidRDefault="006527D9" w:rsidP="001B3992">
            <w:pPr>
              <w:spacing w:after="0" w:line="240" w:lineRule="auto"/>
              <w:jc w:val="center"/>
              <w:rPr>
                <w:rFonts w:ascii="Times New Roman" w:hAnsi="Times New Roman" w:cs="Times New Roman"/>
                <w:b/>
                <w:iCs/>
                <w:sz w:val="20"/>
                <w:szCs w:val="20"/>
                <w:lang w:val="en-US"/>
              </w:rPr>
            </w:pPr>
            <w:r w:rsidRPr="00C3565F">
              <w:rPr>
                <w:rFonts w:ascii="Times New Roman" w:hAnsi="Times New Roman" w:cs="Times New Roman"/>
                <w:b/>
                <w:iCs/>
                <w:sz w:val="20"/>
                <w:szCs w:val="20"/>
                <w:lang w:val="en-US"/>
              </w:rPr>
              <w:t xml:space="preserve">Online Meetings </w:t>
            </w:r>
          </w:p>
        </w:tc>
      </w:tr>
    </w:tbl>
    <w:tbl>
      <w:tblPr>
        <w:tblStyle w:val="TableGrid"/>
        <w:tblW w:w="15446" w:type="dxa"/>
        <w:tblLook w:val="04A0" w:firstRow="1" w:lastRow="0" w:firstColumn="1" w:lastColumn="0" w:noHBand="0" w:noVBand="1"/>
      </w:tblPr>
      <w:tblGrid>
        <w:gridCol w:w="586"/>
        <w:gridCol w:w="2649"/>
        <w:gridCol w:w="1170"/>
        <w:gridCol w:w="3150"/>
        <w:gridCol w:w="2610"/>
        <w:gridCol w:w="5281"/>
      </w:tblGrid>
      <w:tr w:rsidR="006527D9" w:rsidRPr="00C3565F" w14:paraId="38637FCB" w14:textId="77777777" w:rsidTr="001B3992">
        <w:tc>
          <w:tcPr>
            <w:tcW w:w="586" w:type="dxa"/>
            <w:tcBorders>
              <w:top w:val="single" w:sz="4" w:space="0" w:color="auto"/>
              <w:left w:val="single" w:sz="4" w:space="0" w:color="auto"/>
              <w:bottom w:val="single" w:sz="4" w:space="0" w:color="auto"/>
              <w:right w:val="single" w:sz="4" w:space="0" w:color="auto"/>
            </w:tcBorders>
            <w:shd w:val="clear" w:color="auto" w:fill="auto"/>
            <w:hideMark/>
          </w:tcPr>
          <w:p w14:paraId="0F86F092"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1</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14:paraId="46C7B8D3"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The final working meeting to discuss the activities of legal experts on the preparation of draft laws, in the field of land and water use. </w:t>
            </w:r>
          </w:p>
          <w:p w14:paraId="770A61CC"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6456C592"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29 October 2020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6FE6529E"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Brief the participants on Working Group’s acivities on the preparation of draft laws, in the field of land and water use for 2020.</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71FC7CC5"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Dashoguz: 6 people - specialists of Goroglysuvhojalyk, representatives of the Gorogly etrap hyakimlik, the local project team.</w:t>
            </w:r>
          </w:p>
          <w:p w14:paraId="7E4B77B1" w14:textId="77777777" w:rsidR="006527D9" w:rsidRPr="00C3565F" w:rsidRDefault="006527D9" w:rsidP="001B3992">
            <w:pPr>
              <w:rPr>
                <w:rFonts w:ascii="Times New Roman" w:hAnsi="Times New Roman" w:cs="Times New Roman"/>
                <w:sz w:val="20"/>
                <w:szCs w:val="20"/>
                <w:lang w:val="en-US"/>
              </w:rPr>
            </w:pPr>
          </w:p>
          <w:p w14:paraId="303BB152" w14:textId="31A97F5F"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Lebp: 9 people – specialists of Berzensuvhojalyk, representatives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hyakimlik, local project team.</w:t>
            </w:r>
          </w:p>
          <w:p w14:paraId="7D0E5F8B" w14:textId="77777777" w:rsidR="006527D9" w:rsidRPr="00C3565F" w:rsidRDefault="006527D9" w:rsidP="001B3992">
            <w:pPr>
              <w:rPr>
                <w:rFonts w:ascii="Times New Roman" w:hAnsi="Times New Roman" w:cs="Times New Roman"/>
                <w:sz w:val="20"/>
                <w:szCs w:val="20"/>
                <w:lang w:val="en-US"/>
              </w:rPr>
            </w:pPr>
          </w:p>
          <w:p w14:paraId="2B743FA6"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Other participants – about 10 people. </w:t>
            </w:r>
          </w:p>
          <w:p w14:paraId="25BA895D" w14:textId="77777777" w:rsidR="006527D9" w:rsidRPr="00C3565F" w:rsidRDefault="006527D9" w:rsidP="001B3992">
            <w:pPr>
              <w:rPr>
                <w:rFonts w:ascii="Times New Roman" w:hAnsi="Times New Roman" w:cs="Times New Roman"/>
                <w:sz w:val="20"/>
                <w:szCs w:val="20"/>
                <w:lang w:val="en-US"/>
              </w:rPr>
            </w:pPr>
          </w:p>
          <w:p w14:paraId="00348842"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 was 24 people, of which 1 woman.</w:t>
            </w:r>
          </w:p>
        </w:tc>
        <w:tc>
          <w:tcPr>
            <w:tcW w:w="5281" w:type="dxa"/>
            <w:tcBorders>
              <w:top w:val="single" w:sz="4" w:space="0" w:color="auto"/>
              <w:left w:val="single" w:sz="4" w:space="0" w:color="auto"/>
              <w:bottom w:val="single" w:sz="4" w:space="0" w:color="auto"/>
              <w:right w:val="single" w:sz="4" w:space="0" w:color="auto"/>
            </w:tcBorders>
            <w:shd w:val="clear" w:color="auto" w:fill="auto"/>
            <w:hideMark/>
          </w:tcPr>
          <w:p w14:paraId="7A5C0CC9"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got acquainted with the status of the NPA developed for the period 2018-2020, and with the plan of legislative work for 2021. The results of the Working Group were presented, and the participants gave further recommendations on the work of the group.</w:t>
            </w:r>
          </w:p>
        </w:tc>
      </w:tr>
      <w:tr w:rsidR="006527D9" w:rsidRPr="00C3565F" w14:paraId="70CD87E4" w14:textId="77777777" w:rsidTr="001B3992">
        <w:tc>
          <w:tcPr>
            <w:tcW w:w="586" w:type="dxa"/>
            <w:tcBorders>
              <w:top w:val="single" w:sz="4" w:space="0" w:color="auto"/>
              <w:left w:val="single" w:sz="4" w:space="0" w:color="auto"/>
              <w:bottom w:val="single" w:sz="4" w:space="0" w:color="auto"/>
              <w:right w:val="single" w:sz="4" w:space="0" w:color="auto"/>
            </w:tcBorders>
            <w:shd w:val="clear" w:color="auto" w:fill="auto"/>
            <w:hideMark/>
          </w:tcPr>
          <w:p w14:paraId="5C2A71E0"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2</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14:paraId="635F8420"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Consultative meetings with representatives of ministries and departments of Turkmenistan</w:t>
            </w:r>
          </w:p>
          <w:p w14:paraId="625CB316"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 discuss draft instructions describing procedures for collecting, processing, and using gender-disaggregated data in sectoral planning and budgeting, taking into account issues of adaptation to climate change.</w:t>
            </w:r>
          </w:p>
          <w:p w14:paraId="194F4FAD" w14:textId="77777777" w:rsidR="006527D9" w:rsidRPr="00C3565F" w:rsidRDefault="006527D9" w:rsidP="001B3992">
            <w:pPr>
              <w:rPr>
                <w:rFonts w:ascii="Times New Roman" w:hAnsi="Times New Roman" w:cs="Times New Roman"/>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12B05CEB"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26 November 2020</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12E95846"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Discussion of the draft instructions describing the procedures for collecting, processing, and using gender-disaggregated data in sectoral planning and budgeting, taking into account issues of adaptation to climate change.</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CEC320D"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Dashoguz: representatives of the hyakimliks of Dashoguz velayat and Gorogly etrap, representatives of the gengeshliks of Gorogly etrap - B.Ovezov, Turkmen Yoli, Yagtylyk and Garagum. In total 12 people including:</w:t>
            </w:r>
          </w:p>
          <w:p w14:paraId="2C48CE2D"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women - 1, men - 11</w:t>
            </w:r>
          </w:p>
          <w:p w14:paraId="001A69B2" w14:textId="77777777" w:rsidR="006527D9" w:rsidRPr="00C3565F" w:rsidRDefault="006527D9" w:rsidP="001B3992">
            <w:pPr>
              <w:rPr>
                <w:rFonts w:ascii="Times New Roman" w:hAnsi="Times New Roman" w:cs="Times New Roman"/>
                <w:sz w:val="20"/>
                <w:szCs w:val="20"/>
                <w:lang w:val="en-US"/>
              </w:rPr>
            </w:pPr>
          </w:p>
          <w:p w14:paraId="105580DF" w14:textId="4A99FE65"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Lebap: representatives of the hyakimliks of Lebap velayat and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representatives of the gengeshliks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 "Dovletabat", "Parahat" and "May". In total 11 people including: women - 6, men </w:t>
            </w:r>
            <w:r w:rsidR="00EC2410">
              <w:rPr>
                <w:rFonts w:ascii="Times New Roman" w:hAnsi="Times New Roman" w:cs="Times New Roman"/>
                <w:sz w:val="20"/>
                <w:szCs w:val="20"/>
                <w:lang w:val="en-US"/>
              </w:rPr>
              <w:t>–</w:t>
            </w:r>
            <w:r w:rsidRPr="00C3565F">
              <w:rPr>
                <w:rFonts w:ascii="Times New Roman" w:hAnsi="Times New Roman" w:cs="Times New Roman"/>
                <w:sz w:val="20"/>
                <w:szCs w:val="20"/>
                <w:lang w:val="en-US"/>
              </w:rPr>
              <w:t xml:space="preserve"> 5</w:t>
            </w:r>
          </w:p>
          <w:p w14:paraId="3B3DAF20" w14:textId="77777777" w:rsidR="006527D9" w:rsidRPr="00C3565F" w:rsidRDefault="006527D9" w:rsidP="001B3992">
            <w:pPr>
              <w:rPr>
                <w:rFonts w:ascii="Times New Roman" w:hAnsi="Times New Roman" w:cs="Times New Roman"/>
                <w:sz w:val="20"/>
                <w:szCs w:val="20"/>
                <w:lang w:val="en-US"/>
              </w:rPr>
            </w:pPr>
          </w:p>
          <w:p w14:paraId="487424BD"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Other participants – more than 30 people. </w:t>
            </w:r>
          </w:p>
          <w:p w14:paraId="2AB248F8" w14:textId="77777777" w:rsidR="006527D9" w:rsidRPr="00C3565F" w:rsidRDefault="006527D9" w:rsidP="001B3992">
            <w:pPr>
              <w:rPr>
                <w:rFonts w:ascii="Times New Roman" w:hAnsi="Times New Roman" w:cs="Times New Roman"/>
                <w:sz w:val="20"/>
                <w:szCs w:val="20"/>
                <w:lang w:val="en-US"/>
              </w:rPr>
            </w:pPr>
          </w:p>
          <w:p w14:paraId="14A61190"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 was about 60 people, of which women - 17</w:t>
            </w:r>
          </w:p>
          <w:p w14:paraId="41FC6F05" w14:textId="77777777" w:rsidR="006527D9" w:rsidRPr="00C3565F" w:rsidRDefault="006527D9" w:rsidP="001B3992">
            <w:pPr>
              <w:rPr>
                <w:rFonts w:ascii="Times New Roman" w:hAnsi="Times New Roman" w:cs="Times New Roman"/>
                <w:sz w:val="20"/>
                <w:szCs w:val="20"/>
                <w:lang w:val="en-US"/>
              </w:rPr>
            </w:pPr>
          </w:p>
        </w:tc>
        <w:tc>
          <w:tcPr>
            <w:tcW w:w="5281" w:type="dxa"/>
            <w:tcBorders>
              <w:top w:val="single" w:sz="4" w:space="0" w:color="auto"/>
              <w:left w:val="single" w:sz="4" w:space="0" w:color="auto"/>
              <w:bottom w:val="single" w:sz="4" w:space="0" w:color="auto"/>
              <w:right w:val="single" w:sz="4" w:space="0" w:color="auto"/>
            </w:tcBorders>
            <w:shd w:val="clear" w:color="auto" w:fill="auto"/>
            <w:hideMark/>
          </w:tcPr>
          <w:p w14:paraId="0C3BE504"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The proposed gender-disaggregated vulnerability assessment procedures in pilot farmers' unions were evaluated, including measures to collect gender-disaggregated data, data analysis, reporting on results, sending reports for review and archiving, aimed at reducing the gap between men and women in access to and control over economic, political and social resources.</w:t>
            </w:r>
          </w:p>
        </w:tc>
      </w:tr>
      <w:tr w:rsidR="006527D9" w:rsidRPr="00C3565F" w14:paraId="338D9111" w14:textId="77777777" w:rsidTr="001B3992">
        <w:tc>
          <w:tcPr>
            <w:tcW w:w="586" w:type="dxa"/>
            <w:tcBorders>
              <w:top w:val="single" w:sz="4" w:space="0" w:color="auto"/>
              <w:left w:val="single" w:sz="4" w:space="0" w:color="auto"/>
              <w:bottom w:val="single" w:sz="4" w:space="0" w:color="auto"/>
              <w:right w:val="single" w:sz="4" w:space="0" w:color="auto"/>
            </w:tcBorders>
            <w:shd w:val="clear" w:color="auto" w:fill="auto"/>
            <w:hideMark/>
          </w:tcPr>
          <w:p w14:paraId="17E333EF"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3</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14:paraId="024C2647"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Consultative meetings with representatives of pilot farms of Dashoguz and Lebap velayats.</w:t>
            </w:r>
          </w:p>
          <w:p w14:paraId="3E652C16" w14:textId="77777777" w:rsidR="006527D9" w:rsidRPr="00C3565F" w:rsidRDefault="006527D9" w:rsidP="001B3992">
            <w:pPr>
              <w:rPr>
                <w:rFonts w:ascii="Times New Roman" w:hAnsi="Times New Roman" w:cs="Times New Roman"/>
                <w:sz w:val="20"/>
                <w:szCs w:val="2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4A592DF9"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27 November 2020</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A457C1A"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Discussion of the draft instruction describing the procedures for assessing vulnerability by gender in the pilot regions of the project, as well as the collection, processing and use of gender-disaggregated data for local planning and decision-making, taking into account issues of adaptation to climate change.</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36B6D8B3"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Dashoguz: representatives of the hyakimliks of the Dashoguz Velayat and the Gorogly etrap, specialists of Yagtylyk farmer association, Abadanlyk farmer association, B.Ovezov farmer association, Garagum livestock farm. In total </w:t>
            </w:r>
          </w:p>
          <w:p w14:paraId="1FA40A0B"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10 people including:</w:t>
            </w:r>
          </w:p>
          <w:p w14:paraId="7322189E"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women - 5, men - 5</w:t>
            </w:r>
          </w:p>
          <w:p w14:paraId="7E175051" w14:textId="77777777" w:rsidR="006527D9" w:rsidRPr="00C3565F" w:rsidRDefault="006527D9" w:rsidP="001B3992">
            <w:pPr>
              <w:rPr>
                <w:rFonts w:ascii="Times New Roman" w:hAnsi="Times New Roman" w:cs="Times New Roman"/>
                <w:sz w:val="20"/>
                <w:szCs w:val="20"/>
                <w:lang w:val="en-US"/>
              </w:rPr>
            </w:pPr>
          </w:p>
          <w:p w14:paraId="5F713B6B" w14:textId="643009E6"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Lebap: representatives of the khyakimlik of the Lebap Velayat and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specialists of the Watan, Parakhat, Babadaykhan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Serdar livestock farm. In total 10 people including: women - 4, men – 6</w:t>
            </w:r>
          </w:p>
          <w:p w14:paraId="16016BCA" w14:textId="77777777" w:rsidR="006527D9" w:rsidRPr="00C3565F" w:rsidRDefault="006527D9" w:rsidP="001B3992">
            <w:pPr>
              <w:rPr>
                <w:rFonts w:ascii="Times New Roman" w:hAnsi="Times New Roman" w:cs="Times New Roman"/>
                <w:sz w:val="20"/>
                <w:szCs w:val="20"/>
                <w:lang w:val="en-US"/>
              </w:rPr>
            </w:pPr>
          </w:p>
          <w:p w14:paraId="4F90D7C8"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Other participants – more than 20 people. </w:t>
            </w:r>
          </w:p>
          <w:p w14:paraId="02B304BA" w14:textId="77777777" w:rsidR="006527D9" w:rsidRPr="00C3565F" w:rsidRDefault="006527D9" w:rsidP="001B3992">
            <w:pPr>
              <w:rPr>
                <w:rFonts w:ascii="Times New Roman" w:hAnsi="Times New Roman" w:cs="Times New Roman"/>
                <w:sz w:val="20"/>
                <w:szCs w:val="20"/>
                <w:lang w:val="en-US"/>
              </w:rPr>
            </w:pPr>
          </w:p>
          <w:p w14:paraId="28C90AB8"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 was 43 people, of which 20 women.</w:t>
            </w:r>
          </w:p>
          <w:p w14:paraId="43AD02B2" w14:textId="77777777" w:rsidR="006527D9" w:rsidRPr="00C3565F" w:rsidRDefault="006527D9" w:rsidP="001B3992">
            <w:pPr>
              <w:rPr>
                <w:rFonts w:ascii="Times New Roman" w:hAnsi="Times New Roman" w:cs="Times New Roman"/>
                <w:sz w:val="20"/>
                <w:szCs w:val="20"/>
                <w:lang w:val="en-US"/>
              </w:rPr>
            </w:pPr>
          </w:p>
        </w:tc>
        <w:tc>
          <w:tcPr>
            <w:tcW w:w="5281" w:type="dxa"/>
            <w:tcBorders>
              <w:top w:val="single" w:sz="4" w:space="0" w:color="auto"/>
              <w:left w:val="single" w:sz="4" w:space="0" w:color="auto"/>
              <w:bottom w:val="single" w:sz="4" w:space="0" w:color="auto"/>
              <w:right w:val="single" w:sz="4" w:space="0" w:color="auto"/>
            </w:tcBorders>
            <w:shd w:val="clear" w:color="auto" w:fill="auto"/>
          </w:tcPr>
          <w:p w14:paraId="5F4D4CF1"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The proposed sets of vulnerability/resilience indicators to test the degree of vulnerability to adaptation measures, and resilience to climate change for both women and men were discussed.</w:t>
            </w:r>
          </w:p>
        </w:tc>
      </w:tr>
      <w:tr w:rsidR="006527D9" w:rsidRPr="00C3565F" w14:paraId="1A631B5B" w14:textId="77777777" w:rsidTr="001B3992">
        <w:tc>
          <w:tcPr>
            <w:tcW w:w="586" w:type="dxa"/>
            <w:tcBorders>
              <w:top w:val="single" w:sz="4" w:space="0" w:color="auto"/>
              <w:left w:val="single" w:sz="4" w:space="0" w:color="auto"/>
              <w:bottom w:val="single" w:sz="4" w:space="0" w:color="auto"/>
              <w:right w:val="single" w:sz="4" w:space="0" w:color="auto"/>
            </w:tcBorders>
            <w:shd w:val="clear" w:color="auto" w:fill="auto"/>
            <w:hideMark/>
          </w:tcPr>
          <w:p w14:paraId="59031902"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4</w:t>
            </w:r>
          </w:p>
        </w:tc>
        <w:tc>
          <w:tcPr>
            <w:tcW w:w="2649" w:type="dxa"/>
            <w:tcBorders>
              <w:top w:val="single" w:sz="4" w:space="0" w:color="auto"/>
              <w:left w:val="single" w:sz="4" w:space="0" w:color="auto"/>
              <w:bottom w:val="single" w:sz="4" w:space="0" w:color="auto"/>
              <w:right w:val="single" w:sz="4" w:space="0" w:color="auto"/>
            </w:tcBorders>
            <w:shd w:val="clear" w:color="auto" w:fill="auto"/>
            <w:hideMark/>
          </w:tcPr>
          <w:p w14:paraId="66E347C7"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GEF/UNDP SCRL, FAO CACILM -2 Projects joint working meeting with members of local communities and specialists on the use of weather data and forecasts, obtained from the project's weather stations for irrigation planning, using the Aquacrop/FAO program.</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38458645"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28 April 2021</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14:paraId="5E3CCAE6"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Discussion of irrigation planning issues in conditions of limited water use, using data and weather forecasts obtained from the project weather stations for irrigation planning, using the Aquacrop/FAO program.</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5D40BE7B" w14:textId="21F8B3EB"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Dashoguz: representatives of the hyakimliks of the Dashoguz Velayat, etrap Gorogly, etrap Gurbansoltan - eje, managers and specialists of the "Goroglysuvhojalyk" PD, "Gurbansoltanezhe-Suvhojalyk" </w:t>
            </w:r>
            <w:r w:rsidRPr="00C3565F">
              <w:rPr>
                <w:rFonts w:ascii="Times New Roman" w:hAnsi="Times New Roman" w:cs="Times New Roman"/>
                <w:sz w:val="20"/>
                <w:szCs w:val="20"/>
                <w:lang w:val="en-US"/>
              </w:rPr>
              <w:br/>
              <w:t xml:space="preserve">PD, water mgt experts of Yagtylyk, Abadanlyk, B.Ovezova, Andalyb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of the Gorogly and Gurbansoltan - eje etraps. In total 12 people.</w:t>
            </w:r>
          </w:p>
          <w:p w14:paraId="17D8683A" w14:textId="77777777" w:rsidR="006527D9" w:rsidRPr="00C3565F" w:rsidRDefault="006527D9" w:rsidP="001B3992">
            <w:pPr>
              <w:rPr>
                <w:rFonts w:ascii="Times New Roman" w:hAnsi="Times New Roman" w:cs="Times New Roman"/>
                <w:sz w:val="20"/>
                <w:szCs w:val="20"/>
                <w:lang w:val="en-US"/>
              </w:rPr>
            </w:pPr>
          </w:p>
          <w:p w14:paraId="64232FFE" w14:textId="6FC52C18"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Lebap: representatives of the hyakimliks of the Lebap Velayat and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specialist of "Berzensuvhojalyk", representatives of Watan, Parakhat and Babadaykhan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Serdar livestock farm. In total 14 people.</w:t>
            </w:r>
          </w:p>
          <w:p w14:paraId="34F50295" w14:textId="77777777" w:rsidR="006527D9" w:rsidRPr="00C3565F" w:rsidRDefault="006527D9" w:rsidP="001B3992">
            <w:pPr>
              <w:rPr>
                <w:rFonts w:ascii="Times New Roman" w:hAnsi="Times New Roman" w:cs="Times New Roman"/>
                <w:sz w:val="20"/>
                <w:szCs w:val="20"/>
                <w:lang w:val="en-US"/>
              </w:rPr>
            </w:pPr>
          </w:p>
          <w:p w14:paraId="3670E9C4"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Other participants – more than 15 people. </w:t>
            </w:r>
          </w:p>
          <w:p w14:paraId="24C4E3AA" w14:textId="77777777" w:rsidR="006527D9" w:rsidRPr="00C3565F" w:rsidRDefault="006527D9" w:rsidP="001B3992">
            <w:pPr>
              <w:rPr>
                <w:rFonts w:ascii="Times New Roman" w:hAnsi="Times New Roman" w:cs="Times New Roman"/>
                <w:sz w:val="20"/>
                <w:szCs w:val="20"/>
                <w:lang w:val="en-US"/>
              </w:rPr>
            </w:pPr>
          </w:p>
          <w:p w14:paraId="305EB3F8"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 was 41 people, of which 14 were women.</w:t>
            </w:r>
          </w:p>
          <w:p w14:paraId="3C2B0850" w14:textId="77777777" w:rsidR="006527D9" w:rsidRPr="00C3565F" w:rsidRDefault="006527D9" w:rsidP="001B3992">
            <w:pPr>
              <w:rPr>
                <w:rFonts w:ascii="Times New Roman" w:hAnsi="Times New Roman" w:cs="Times New Roman"/>
                <w:sz w:val="20"/>
                <w:szCs w:val="20"/>
                <w:lang w:val="en-US"/>
              </w:rPr>
            </w:pPr>
          </w:p>
        </w:tc>
        <w:tc>
          <w:tcPr>
            <w:tcW w:w="5281" w:type="dxa"/>
            <w:tcBorders>
              <w:top w:val="single" w:sz="4" w:space="0" w:color="auto"/>
              <w:left w:val="single" w:sz="4" w:space="0" w:color="auto"/>
              <w:bottom w:val="single" w:sz="4" w:space="0" w:color="auto"/>
              <w:right w:val="single" w:sz="4" w:space="0" w:color="auto"/>
            </w:tcBorders>
            <w:shd w:val="clear" w:color="auto" w:fill="auto"/>
            <w:hideMark/>
          </w:tcPr>
          <w:p w14:paraId="59EAA905"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The results of the compiled SWOT analysis were presented and used as a tool for assessing the possibilities of using the Aquacrop/FAO program, which will make it possible to establish a link between the strengths and weaknesses of farms.</w:t>
            </w:r>
          </w:p>
        </w:tc>
      </w:tr>
    </w:tbl>
    <w:p w14:paraId="671D332B" w14:textId="77777777" w:rsidR="006527D9" w:rsidRPr="00C3565F" w:rsidRDefault="006527D9" w:rsidP="006527D9">
      <w:pPr>
        <w:spacing w:after="120" w:line="240" w:lineRule="auto"/>
        <w:jc w:val="center"/>
        <w:rPr>
          <w:rFonts w:ascii="Times New Roman" w:hAnsi="Times New Roman" w:cs="Times New Roman"/>
          <w:b/>
          <w:bCs/>
          <w:sz w:val="20"/>
          <w:szCs w:val="20"/>
          <w:lang w:val="en-US"/>
        </w:rPr>
      </w:pPr>
    </w:p>
    <w:p w14:paraId="06CFC8FD" w14:textId="77777777" w:rsidR="006527D9" w:rsidRPr="00C3565F" w:rsidRDefault="006527D9" w:rsidP="006527D9">
      <w:pPr>
        <w:spacing w:after="120" w:line="240" w:lineRule="auto"/>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INFORMATION DAYS 2017-2021</w:t>
      </w:r>
    </w:p>
    <w:tbl>
      <w:tblPr>
        <w:tblStyle w:val="TableGrid"/>
        <w:tblW w:w="15446" w:type="dxa"/>
        <w:tblLook w:val="04A0" w:firstRow="1" w:lastRow="0" w:firstColumn="1" w:lastColumn="0" w:noHBand="0" w:noVBand="1"/>
      </w:tblPr>
      <w:tblGrid>
        <w:gridCol w:w="594"/>
        <w:gridCol w:w="20"/>
        <w:gridCol w:w="3161"/>
        <w:gridCol w:w="1116"/>
        <w:gridCol w:w="3374"/>
        <w:gridCol w:w="2756"/>
        <w:gridCol w:w="4425"/>
      </w:tblGrid>
      <w:tr w:rsidR="006527D9" w:rsidRPr="00C3565F" w14:paraId="00CA4136" w14:textId="77777777" w:rsidTr="001B3992">
        <w:trPr>
          <w:tblHeader/>
        </w:trPr>
        <w:tc>
          <w:tcPr>
            <w:tcW w:w="614" w:type="dxa"/>
            <w:gridSpan w:val="2"/>
            <w:shd w:val="clear" w:color="auto" w:fill="D9D9D9" w:themeFill="background1" w:themeFillShade="D9"/>
            <w:vAlign w:val="center"/>
          </w:tcPr>
          <w:p w14:paraId="6C5E5259"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w:t>
            </w:r>
          </w:p>
        </w:tc>
        <w:tc>
          <w:tcPr>
            <w:tcW w:w="3161" w:type="dxa"/>
            <w:shd w:val="clear" w:color="auto" w:fill="D9D9D9" w:themeFill="background1" w:themeFillShade="D9"/>
            <w:vAlign w:val="center"/>
          </w:tcPr>
          <w:p w14:paraId="798A0243"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 xml:space="preserve">Theme of information days  </w:t>
            </w:r>
          </w:p>
        </w:tc>
        <w:tc>
          <w:tcPr>
            <w:tcW w:w="1116" w:type="dxa"/>
            <w:shd w:val="clear" w:color="auto" w:fill="D9D9D9" w:themeFill="background1" w:themeFillShade="D9"/>
            <w:vAlign w:val="center"/>
          </w:tcPr>
          <w:p w14:paraId="3E85ADC4"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Date</w:t>
            </w:r>
          </w:p>
        </w:tc>
        <w:tc>
          <w:tcPr>
            <w:tcW w:w="3374" w:type="dxa"/>
            <w:shd w:val="clear" w:color="auto" w:fill="D9D9D9" w:themeFill="background1" w:themeFillShade="D9"/>
            <w:vAlign w:val="center"/>
          </w:tcPr>
          <w:p w14:paraId="2968018F"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Targets of information days</w:t>
            </w:r>
          </w:p>
        </w:tc>
        <w:tc>
          <w:tcPr>
            <w:tcW w:w="2756" w:type="dxa"/>
            <w:shd w:val="clear" w:color="auto" w:fill="D9D9D9" w:themeFill="background1" w:themeFillShade="D9"/>
            <w:vAlign w:val="center"/>
          </w:tcPr>
          <w:p w14:paraId="16109E1F"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Participants</w:t>
            </w:r>
          </w:p>
        </w:tc>
        <w:tc>
          <w:tcPr>
            <w:tcW w:w="4425" w:type="dxa"/>
            <w:shd w:val="clear" w:color="auto" w:fill="D9D9D9" w:themeFill="background1" w:themeFillShade="D9"/>
            <w:vAlign w:val="center"/>
          </w:tcPr>
          <w:p w14:paraId="168ED691"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 xml:space="preserve">Results achieved </w:t>
            </w:r>
          </w:p>
        </w:tc>
      </w:tr>
      <w:tr w:rsidR="006527D9" w:rsidRPr="00C3565F" w14:paraId="768D3DC5" w14:textId="77777777" w:rsidTr="001B3992">
        <w:tc>
          <w:tcPr>
            <w:tcW w:w="15446" w:type="dxa"/>
            <w:gridSpan w:val="7"/>
            <w:shd w:val="clear" w:color="auto" w:fill="E5DFEC" w:themeFill="accent4" w:themeFillTint="33"/>
          </w:tcPr>
          <w:p w14:paraId="6A34617F"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Ashgabat City</w:t>
            </w:r>
          </w:p>
        </w:tc>
      </w:tr>
      <w:tr w:rsidR="006527D9" w:rsidRPr="00C3565F" w14:paraId="0985039B" w14:textId="77777777" w:rsidTr="001B3992">
        <w:tc>
          <w:tcPr>
            <w:tcW w:w="614" w:type="dxa"/>
            <w:gridSpan w:val="2"/>
          </w:tcPr>
          <w:p w14:paraId="2387A4CE"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1</w:t>
            </w:r>
          </w:p>
        </w:tc>
        <w:tc>
          <w:tcPr>
            <w:tcW w:w="3161" w:type="dxa"/>
          </w:tcPr>
          <w:p w14:paraId="25CA3E97" w14:textId="77777777" w:rsidR="006527D9" w:rsidRPr="00C3565F" w:rsidRDefault="006527D9" w:rsidP="001B3992">
            <w:pPr>
              <w:shd w:val="clear" w:color="auto" w:fill="FFFFFF"/>
              <w:spacing w:before="100" w:beforeAutospacing="1" w:after="100" w:afterAutospacing="1"/>
              <w:rPr>
                <w:rFonts w:ascii="Times New Roman" w:hAnsi="Times New Roman" w:cs="Times New Roman"/>
                <w:sz w:val="20"/>
                <w:szCs w:val="20"/>
                <w:lang w:val="en-US"/>
              </w:rPr>
            </w:pPr>
            <w:r w:rsidRPr="00C3565F">
              <w:rPr>
                <w:rFonts w:ascii="Times New Roman" w:hAnsi="Times New Roman" w:cs="Times New Roman"/>
                <w:sz w:val="20"/>
                <w:szCs w:val="20"/>
                <w:lang w:val="en-US"/>
              </w:rPr>
              <w:t>Information session with students on the contest with the topic "Gender stories".</w:t>
            </w:r>
          </w:p>
        </w:tc>
        <w:tc>
          <w:tcPr>
            <w:tcW w:w="1116" w:type="dxa"/>
          </w:tcPr>
          <w:p w14:paraId="5ACFF2D5"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3 April 2018</w:t>
            </w:r>
          </w:p>
        </w:tc>
        <w:tc>
          <w:tcPr>
            <w:tcW w:w="3374" w:type="dxa"/>
          </w:tcPr>
          <w:p w14:paraId="76A3B642"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Informing students of TSAU and TSAI about the rules and conditions of the competition organized within the framework of the project. Topic: "Gender stories".</w:t>
            </w:r>
          </w:p>
        </w:tc>
        <w:tc>
          <w:tcPr>
            <w:tcW w:w="2756" w:type="dxa"/>
          </w:tcPr>
          <w:p w14:paraId="0193FCDD"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Students and teachers of TSAU.</w:t>
            </w:r>
          </w:p>
          <w:p w14:paraId="25585991"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33 people, of which 18 were women.</w:t>
            </w:r>
          </w:p>
        </w:tc>
        <w:tc>
          <w:tcPr>
            <w:tcW w:w="4425" w:type="dxa"/>
          </w:tcPr>
          <w:p w14:paraId="4970DAC1"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Students and teachers learned about the importance of women's participation.</w:t>
            </w:r>
          </w:p>
        </w:tc>
      </w:tr>
      <w:tr w:rsidR="006527D9" w:rsidRPr="00C3565F" w14:paraId="0DAA00E8" w14:textId="77777777" w:rsidTr="001B3992">
        <w:tc>
          <w:tcPr>
            <w:tcW w:w="614" w:type="dxa"/>
            <w:gridSpan w:val="2"/>
          </w:tcPr>
          <w:p w14:paraId="4EE8193D"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2</w:t>
            </w:r>
          </w:p>
        </w:tc>
        <w:tc>
          <w:tcPr>
            <w:tcW w:w="3161" w:type="dxa"/>
          </w:tcPr>
          <w:p w14:paraId="391D2163" w14:textId="77777777" w:rsidR="006527D9" w:rsidRPr="00C3565F" w:rsidRDefault="006527D9" w:rsidP="001B3992">
            <w:pPr>
              <w:shd w:val="clear" w:color="auto" w:fill="FFFFFF"/>
              <w:spacing w:before="100" w:beforeAutospacing="1" w:after="100" w:afterAutospacing="1"/>
              <w:rPr>
                <w:rFonts w:ascii="Times New Roman" w:hAnsi="Times New Roman" w:cs="Times New Roman"/>
                <w:sz w:val="20"/>
                <w:szCs w:val="20"/>
                <w:lang w:val="en-US"/>
              </w:rPr>
            </w:pPr>
            <w:r w:rsidRPr="00C3565F">
              <w:rPr>
                <w:rFonts w:ascii="Times New Roman" w:hAnsi="Times New Roman" w:cs="Times New Roman"/>
                <w:sz w:val="20"/>
                <w:szCs w:val="20"/>
                <w:lang w:val="en-US"/>
              </w:rPr>
              <w:t>Information day dedicated to the Science Day for the tourist school.</w:t>
            </w:r>
          </w:p>
        </w:tc>
        <w:tc>
          <w:tcPr>
            <w:tcW w:w="1116" w:type="dxa"/>
          </w:tcPr>
          <w:p w14:paraId="2D969FD8"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16 April 2018 </w:t>
            </w:r>
          </w:p>
        </w:tc>
        <w:tc>
          <w:tcPr>
            <w:tcW w:w="3374" w:type="dxa"/>
          </w:tcPr>
          <w:p w14:paraId="067EE2E3" w14:textId="77777777" w:rsidR="006527D9" w:rsidRPr="00C3565F" w:rsidRDefault="006527D9" w:rsidP="001B3992">
            <w:pPr>
              <w:tabs>
                <w:tab w:val="center" w:pos="4365"/>
              </w:tabs>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This event was dedicated to the "Day of Environmental Knowledge", and aimed to promote environmental education; and expanding students' knowledge regarding opportunities and benefits of agrotourism, in the Amu Darya River valley.</w:t>
            </w:r>
          </w:p>
        </w:tc>
        <w:tc>
          <w:tcPr>
            <w:tcW w:w="2756" w:type="dxa"/>
          </w:tcPr>
          <w:p w14:paraId="4CD2C188"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Students and teachers of the tourist school .</w:t>
            </w:r>
          </w:p>
          <w:p w14:paraId="4C57588B"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33 people, of which 14 were women.</w:t>
            </w:r>
          </w:p>
        </w:tc>
        <w:tc>
          <w:tcPr>
            <w:tcW w:w="4425" w:type="dxa"/>
          </w:tcPr>
          <w:p w14:paraId="4DECBA0A"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students were introduced with the activities of the project, and the connection with agrotourism. Creative amateur activity of students was also organized, and a quiz dedicated to the day of environmental knowledge was held.</w:t>
            </w:r>
          </w:p>
        </w:tc>
      </w:tr>
      <w:tr w:rsidR="006527D9" w:rsidRPr="00C3565F" w14:paraId="20728D93" w14:textId="77777777" w:rsidTr="001B3992">
        <w:tc>
          <w:tcPr>
            <w:tcW w:w="614" w:type="dxa"/>
            <w:gridSpan w:val="2"/>
          </w:tcPr>
          <w:p w14:paraId="4DF16DA4"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3</w:t>
            </w:r>
          </w:p>
        </w:tc>
        <w:tc>
          <w:tcPr>
            <w:tcW w:w="3161" w:type="dxa"/>
          </w:tcPr>
          <w:p w14:paraId="4208109C" w14:textId="77777777" w:rsidR="006527D9" w:rsidRPr="00C3565F" w:rsidRDefault="006527D9" w:rsidP="001B3992">
            <w:pPr>
              <w:shd w:val="clear" w:color="auto" w:fill="FFFFFF"/>
              <w:spacing w:before="100" w:beforeAutospacing="1" w:after="100" w:afterAutospacing="1"/>
              <w:rPr>
                <w:rFonts w:ascii="Times New Roman" w:hAnsi="Times New Roman" w:cs="Times New Roman"/>
                <w:sz w:val="20"/>
                <w:szCs w:val="20"/>
                <w:lang w:val="en-US"/>
              </w:rPr>
            </w:pPr>
            <w:r w:rsidRPr="00C3565F">
              <w:rPr>
                <w:rFonts w:ascii="Times New Roman" w:hAnsi="Times New Roman" w:cs="Times New Roman"/>
                <w:sz w:val="20"/>
                <w:szCs w:val="20"/>
                <w:lang w:val="en-US"/>
              </w:rPr>
              <w:t>Presentation of the essay within the contest "Women. Agriculture. Climate Change Adaptation".</w:t>
            </w:r>
          </w:p>
        </w:tc>
        <w:tc>
          <w:tcPr>
            <w:tcW w:w="1116" w:type="dxa"/>
          </w:tcPr>
          <w:p w14:paraId="4A71F6F4"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14 July 2018 </w:t>
            </w:r>
          </w:p>
        </w:tc>
        <w:tc>
          <w:tcPr>
            <w:tcW w:w="3374" w:type="dxa"/>
          </w:tcPr>
          <w:p w14:paraId="111BD705"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aim of the competition was to increase students' knowledge regarding the role and contribution of women to the development of agriculture and the fight against climate change. Also, the implementation of conditions for adaptation to the already existing consequences of climate change, such as drought, desertification, water scarcity, etc.</w:t>
            </w:r>
          </w:p>
        </w:tc>
        <w:tc>
          <w:tcPr>
            <w:tcW w:w="2756" w:type="dxa"/>
          </w:tcPr>
          <w:p w14:paraId="74148F43"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Students and teachers of agricultural universities.</w:t>
            </w:r>
          </w:p>
          <w:p w14:paraId="53C9033C"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29 people, of which 10 were women.</w:t>
            </w:r>
          </w:p>
        </w:tc>
        <w:tc>
          <w:tcPr>
            <w:tcW w:w="4425" w:type="dxa"/>
          </w:tcPr>
          <w:p w14:paraId="618E056A"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Students and teachers learned about the importance of women's participation in addressing climate change issues. 10 presentations were listened to, from which 3 were awarded.</w:t>
            </w:r>
          </w:p>
        </w:tc>
      </w:tr>
      <w:tr w:rsidR="006527D9" w:rsidRPr="00C3565F" w14:paraId="5F5A7A6C" w14:textId="77777777" w:rsidTr="001B3992">
        <w:tc>
          <w:tcPr>
            <w:tcW w:w="15446" w:type="dxa"/>
            <w:gridSpan w:val="7"/>
            <w:shd w:val="clear" w:color="auto" w:fill="E5DFEC" w:themeFill="accent4" w:themeFillTint="33"/>
          </w:tcPr>
          <w:p w14:paraId="65AE009D"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Pilot Etrap Gorogly, Dashoguz Velayat</w:t>
            </w:r>
          </w:p>
        </w:tc>
      </w:tr>
      <w:tr w:rsidR="006527D9" w:rsidRPr="00C3565F" w14:paraId="1A23F5F7" w14:textId="77777777" w:rsidTr="001B3992">
        <w:tc>
          <w:tcPr>
            <w:tcW w:w="614" w:type="dxa"/>
            <w:gridSpan w:val="2"/>
          </w:tcPr>
          <w:p w14:paraId="2D1776F3"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1</w:t>
            </w:r>
          </w:p>
        </w:tc>
        <w:tc>
          <w:tcPr>
            <w:tcW w:w="3161" w:type="dxa"/>
          </w:tcPr>
          <w:p w14:paraId="783B0976" w14:textId="77777777" w:rsidR="006527D9" w:rsidRPr="00C3565F" w:rsidRDefault="006527D9" w:rsidP="001B3992">
            <w:pPr>
              <w:shd w:val="clear" w:color="auto" w:fill="FFFFFF"/>
              <w:spacing w:before="100" w:beforeAutospacing="1" w:after="100" w:afterAutospacing="1"/>
              <w:rPr>
                <w:rFonts w:ascii="Times New Roman" w:hAnsi="Times New Roman" w:cs="Times New Roman"/>
                <w:sz w:val="20"/>
                <w:szCs w:val="20"/>
                <w:lang w:val="en-US"/>
              </w:rPr>
            </w:pPr>
            <w:r w:rsidRPr="00C3565F">
              <w:rPr>
                <w:rFonts w:ascii="Times New Roman" w:hAnsi="Times New Roman" w:cs="Times New Roman"/>
                <w:sz w:val="20"/>
                <w:szCs w:val="20"/>
                <w:lang w:val="en-US"/>
              </w:rPr>
              <w:t>Information day for TSAI students, to prepare for the contest on writing essays on gender issues "Women. Agriculture. Climate Change Adaptation ".</w:t>
            </w:r>
          </w:p>
        </w:tc>
        <w:tc>
          <w:tcPr>
            <w:tcW w:w="1116" w:type="dxa"/>
          </w:tcPr>
          <w:p w14:paraId="0BE6F51F"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06 April 2018</w:t>
            </w:r>
          </w:p>
        </w:tc>
        <w:tc>
          <w:tcPr>
            <w:tcW w:w="3374" w:type="dxa"/>
          </w:tcPr>
          <w:p w14:paraId="3656667A"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Conducting consultations for students regarding the rules of writing essays, and informing on rules and conditions of the competition.</w:t>
            </w:r>
          </w:p>
        </w:tc>
        <w:tc>
          <w:tcPr>
            <w:tcW w:w="2756" w:type="dxa"/>
          </w:tcPr>
          <w:p w14:paraId="2BA62359"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Teachers, Head of the Educational Department, TSAI students.</w:t>
            </w:r>
          </w:p>
          <w:p w14:paraId="1FA6DCAF" w14:textId="77777777" w:rsidR="006527D9" w:rsidRPr="00C3565F" w:rsidRDefault="006527D9" w:rsidP="001B3992">
            <w:pPr>
              <w:rPr>
                <w:rFonts w:ascii="Times New Roman" w:hAnsi="Times New Roman" w:cs="Times New Roman"/>
                <w:sz w:val="20"/>
                <w:szCs w:val="20"/>
                <w:lang w:val="en-US"/>
              </w:rPr>
            </w:pPr>
          </w:p>
          <w:p w14:paraId="5F6CE6C3"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61 people, including: women – 25, men – 36 </w:t>
            </w:r>
          </w:p>
          <w:p w14:paraId="6FDDA1BA" w14:textId="77777777" w:rsidR="006527D9" w:rsidRPr="00C3565F" w:rsidRDefault="006527D9" w:rsidP="001B3992">
            <w:pPr>
              <w:rPr>
                <w:rFonts w:ascii="Times New Roman" w:hAnsi="Times New Roman" w:cs="Times New Roman"/>
                <w:sz w:val="20"/>
                <w:szCs w:val="20"/>
                <w:lang w:val="en-US"/>
              </w:rPr>
            </w:pPr>
          </w:p>
        </w:tc>
        <w:tc>
          <w:tcPr>
            <w:tcW w:w="4425" w:type="dxa"/>
          </w:tcPr>
          <w:p w14:paraId="24924313"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students got acquainted with the rules and conditions of the competition. Preliminary versions of the essaies were written.</w:t>
            </w:r>
          </w:p>
        </w:tc>
      </w:tr>
      <w:tr w:rsidR="006527D9" w:rsidRPr="00C3565F" w14:paraId="43968711" w14:textId="77777777" w:rsidTr="001B3992">
        <w:tc>
          <w:tcPr>
            <w:tcW w:w="614" w:type="dxa"/>
            <w:gridSpan w:val="2"/>
          </w:tcPr>
          <w:p w14:paraId="709FB1D6"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2</w:t>
            </w:r>
          </w:p>
        </w:tc>
        <w:tc>
          <w:tcPr>
            <w:tcW w:w="3161" w:type="dxa"/>
          </w:tcPr>
          <w:p w14:paraId="397645EB"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Information day dedicated to the International Climate Day, and the distribution of Climate Boxes.</w:t>
            </w:r>
          </w:p>
        </w:tc>
        <w:tc>
          <w:tcPr>
            <w:tcW w:w="1116" w:type="dxa"/>
          </w:tcPr>
          <w:p w14:paraId="096526DC"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21 May 2021</w:t>
            </w:r>
          </w:p>
        </w:tc>
        <w:tc>
          <w:tcPr>
            <w:tcW w:w="3374" w:type="dxa"/>
          </w:tcPr>
          <w:p w14:paraId="08907B46"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Distribution of Climate Boxes among secondary educational institutions to build the initial understanding of children egarding climate and its role in people's lives; and the importance of solving environmental problems related to global warming.</w:t>
            </w:r>
          </w:p>
        </w:tc>
        <w:tc>
          <w:tcPr>
            <w:tcW w:w="2756" w:type="dxa"/>
          </w:tcPr>
          <w:p w14:paraId="29D5EC7F" w14:textId="0B7531B1"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Main Department of Education of Dashoguz velayat and etrap Gorogly, heads of educational departments of secondary schools of Turkmen yol and Garagum gengeshliks, B.Ovezov and Yagtylyk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of Gorogly etrap.</w:t>
            </w:r>
          </w:p>
          <w:p w14:paraId="0EDE833B" w14:textId="77777777" w:rsidR="006527D9" w:rsidRPr="00C3565F" w:rsidRDefault="006527D9" w:rsidP="001B3992">
            <w:pPr>
              <w:rPr>
                <w:rFonts w:ascii="Times New Roman" w:hAnsi="Times New Roman" w:cs="Times New Roman"/>
                <w:sz w:val="20"/>
                <w:szCs w:val="20"/>
                <w:lang w:val="en-US"/>
              </w:rPr>
            </w:pPr>
          </w:p>
          <w:p w14:paraId="095D1FAA"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19 people, including women - 4, men – 15</w:t>
            </w:r>
          </w:p>
          <w:p w14:paraId="54947D32" w14:textId="77777777" w:rsidR="006527D9" w:rsidRPr="00C3565F" w:rsidRDefault="006527D9" w:rsidP="001B3992">
            <w:pPr>
              <w:rPr>
                <w:rFonts w:ascii="Times New Roman" w:hAnsi="Times New Roman" w:cs="Times New Roman"/>
                <w:sz w:val="20"/>
                <w:szCs w:val="20"/>
                <w:lang w:val="en-US"/>
              </w:rPr>
            </w:pPr>
          </w:p>
        </w:tc>
        <w:tc>
          <w:tcPr>
            <w:tcW w:w="4425" w:type="dxa"/>
          </w:tcPr>
          <w:p w14:paraId="5F93C918"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learned the methods of interactive application of the Climate Box. The latters were successfully distributed.</w:t>
            </w:r>
          </w:p>
        </w:tc>
      </w:tr>
      <w:tr w:rsidR="006527D9" w:rsidRPr="00C3565F" w14:paraId="26DD9E85" w14:textId="77777777" w:rsidTr="001B3992">
        <w:tc>
          <w:tcPr>
            <w:tcW w:w="15446" w:type="dxa"/>
            <w:gridSpan w:val="7"/>
            <w:shd w:val="clear" w:color="auto" w:fill="E5DFEC" w:themeFill="accent4" w:themeFillTint="33"/>
          </w:tcPr>
          <w:p w14:paraId="00C87FDB" w14:textId="2A0015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 xml:space="preserve">Pilot Farms of </w:t>
            </w:r>
            <w:r w:rsidR="00B20B67">
              <w:rPr>
                <w:rFonts w:ascii="Times New Roman" w:hAnsi="Times New Roman" w:cs="Times New Roman"/>
                <w:b/>
                <w:bCs/>
                <w:sz w:val="20"/>
                <w:szCs w:val="20"/>
                <w:lang w:val="en-US"/>
              </w:rPr>
              <w:t>Danew</w:t>
            </w:r>
            <w:r w:rsidRPr="00C3565F">
              <w:rPr>
                <w:rFonts w:ascii="Times New Roman" w:hAnsi="Times New Roman" w:cs="Times New Roman"/>
                <w:b/>
                <w:bCs/>
                <w:sz w:val="20"/>
                <w:szCs w:val="20"/>
                <w:lang w:val="en-US"/>
              </w:rPr>
              <w:t xml:space="preserve"> Etrap, Lebap Velayat</w:t>
            </w:r>
          </w:p>
        </w:tc>
      </w:tr>
      <w:tr w:rsidR="006527D9" w:rsidRPr="00C3565F" w14:paraId="4F2AC3CB" w14:textId="77777777" w:rsidTr="001B3992">
        <w:tc>
          <w:tcPr>
            <w:tcW w:w="594" w:type="dxa"/>
          </w:tcPr>
          <w:p w14:paraId="1F17235F"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1</w:t>
            </w:r>
          </w:p>
        </w:tc>
        <w:tc>
          <w:tcPr>
            <w:tcW w:w="3181" w:type="dxa"/>
            <w:gridSpan w:val="2"/>
          </w:tcPr>
          <w:p w14:paraId="55B4A454"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Information day dedicated to the International Climate Day and the distribution of Climate Boxes.</w:t>
            </w:r>
          </w:p>
        </w:tc>
        <w:tc>
          <w:tcPr>
            <w:tcW w:w="1116" w:type="dxa"/>
          </w:tcPr>
          <w:p w14:paraId="0E10FE2D" w14:textId="77777777" w:rsidR="006527D9" w:rsidRPr="00C3565F" w:rsidRDefault="006527D9" w:rsidP="001B3992">
            <w:pPr>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21 May 2021</w:t>
            </w:r>
          </w:p>
        </w:tc>
        <w:tc>
          <w:tcPr>
            <w:tcW w:w="3374" w:type="dxa"/>
          </w:tcPr>
          <w:p w14:paraId="3CF3C370"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Distribution of Climate Boxes among secondary educational institutions to build the initial understanding of children egarding climate and its role in people's lives; and the importance of solving environmental problems related to global warming.</w:t>
            </w:r>
          </w:p>
        </w:tc>
        <w:tc>
          <w:tcPr>
            <w:tcW w:w="2756" w:type="dxa"/>
          </w:tcPr>
          <w:p w14:paraId="6E9D7747" w14:textId="1DEB3D3B"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Main Department of Education of the Lebap Velayat and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heads of educational departments of secondary schools of the Dovletabat, Parakhat and May gengeshliks of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w:t>
            </w:r>
          </w:p>
          <w:p w14:paraId="29F5C599" w14:textId="77777777" w:rsidR="006527D9" w:rsidRPr="00C3565F" w:rsidRDefault="006527D9" w:rsidP="001B3992">
            <w:pPr>
              <w:rPr>
                <w:rFonts w:ascii="Times New Roman" w:hAnsi="Times New Roman" w:cs="Times New Roman"/>
                <w:sz w:val="20"/>
                <w:szCs w:val="20"/>
                <w:lang w:val="en-US"/>
              </w:rPr>
            </w:pPr>
          </w:p>
          <w:p w14:paraId="54AA3A26"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18 people, including: women – 9, men - 9</w:t>
            </w:r>
          </w:p>
          <w:p w14:paraId="2185AD28" w14:textId="77777777" w:rsidR="006527D9" w:rsidRPr="00C3565F" w:rsidRDefault="006527D9" w:rsidP="001B3992">
            <w:pPr>
              <w:rPr>
                <w:rFonts w:ascii="Times New Roman" w:hAnsi="Times New Roman" w:cs="Times New Roman"/>
                <w:sz w:val="20"/>
                <w:szCs w:val="20"/>
                <w:lang w:val="en-US"/>
              </w:rPr>
            </w:pPr>
          </w:p>
        </w:tc>
        <w:tc>
          <w:tcPr>
            <w:tcW w:w="4425" w:type="dxa"/>
          </w:tcPr>
          <w:p w14:paraId="205099D8"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learned the methods of interactive application of the Climate Box. The latters were successfully distributed.</w:t>
            </w:r>
          </w:p>
        </w:tc>
      </w:tr>
    </w:tbl>
    <w:p w14:paraId="65BD02FF" w14:textId="77777777" w:rsidR="00C3565F" w:rsidRDefault="00C3565F" w:rsidP="006527D9">
      <w:pPr>
        <w:spacing w:after="120" w:line="240" w:lineRule="auto"/>
        <w:jc w:val="center"/>
        <w:rPr>
          <w:rFonts w:ascii="Times New Roman" w:hAnsi="Times New Roman" w:cs="Times New Roman"/>
          <w:b/>
          <w:bCs/>
          <w:sz w:val="20"/>
          <w:szCs w:val="20"/>
          <w:lang w:val="en-US"/>
        </w:rPr>
      </w:pPr>
    </w:p>
    <w:p w14:paraId="46B8DA06" w14:textId="72D16282" w:rsidR="006527D9" w:rsidRPr="00C3565F" w:rsidRDefault="006527D9" w:rsidP="006527D9">
      <w:pPr>
        <w:spacing w:after="120" w:line="240" w:lineRule="auto"/>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FIELD DAYS 2017-2021</w:t>
      </w:r>
    </w:p>
    <w:tbl>
      <w:tblPr>
        <w:tblStyle w:val="TableGrid"/>
        <w:tblW w:w="15446" w:type="dxa"/>
        <w:tblLook w:val="04A0" w:firstRow="1" w:lastRow="0" w:firstColumn="1" w:lastColumn="0" w:noHBand="0" w:noVBand="1"/>
      </w:tblPr>
      <w:tblGrid>
        <w:gridCol w:w="565"/>
        <w:gridCol w:w="3084"/>
        <w:gridCol w:w="1256"/>
        <w:gridCol w:w="3215"/>
        <w:gridCol w:w="2799"/>
        <w:gridCol w:w="4527"/>
      </w:tblGrid>
      <w:tr w:rsidR="006527D9" w:rsidRPr="00C3565F" w14:paraId="3F7CF958" w14:textId="77777777" w:rsidTr="001B3992">
        <w:trPr>
          <w:tblHeader/>
        </w:trPr>
        <w:tc>
          <w:tcPr>
            <w:tcW w:w="565" w:type="dxa"/>
            <w:shd w:val="clear" w:color="auto" w:fill="D9D9D9" w:themeFill="background1" w:themeFillShade="D9"/>
            <w:vAlign w:val="center"/>
          </w:tcPr>
          <w:p w14:paraId="3C90F158"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w:t>
            </w:r>
          </w:p>
        </w:tc>
        <w:tc>
          <w:tcPr>
            <w:tcW w:w="3084" w:type="dxa"/>
            <w:shd w:val="clear" w:color="auto" w:fill="D9D9D9" w:themeFill="background1" w:themeFillShade="D9"/>
            <w:vAlign w:val="center"/>
          </w:tcPr>
          <w:p w14:paraId="1F879CA8"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Topic of field classes</w:t>
            </w:r>
          </w:p>
        </w:tc>
        <w:tc>
          <w:tcPr>
            <w:tcW w:w="1256" w:type="dxa"/>
            <w:shd w:val="clear" w:color="auto" w:fill="D9D9D9" w:themeFill="background1" w:themeFillShade="D9"/>
            <w:vAlign w:val="center"/>
          </w:tcPr>
          <w:p w14:paraId="30918AC9"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Date</w:t>
            </w:r>
          </w:p>
        </w:tc>
        <w:tc>
          <w:tcPr>
            <w:tcW w:w="3215" w:type="dxa"/>
            <w:shd w:val="clear" w:color="auto" w:fill="D9D9D9" w:themeFill="background1" w:themeFillShade="D9"/>
            <w:vAlign w:val="center"/>
          </w:tcPr>
          <w:p w14:paraId="5A860BDF"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Objectives of field training</w:t>
            </w:r>
          </w:p>
        </w:tc>
        <w:tc>
          <w:tcPr>
            <w:tcW w:w="2799" w:type="dxa"/>
            <w:shd w:val="clear" w:color="auto" w:fill="D9D9D9" w:themeFill="background1" w:themeFillShade="D9"/>
            <w:vAlign w:val="center"/>
          </w:tcPr>
          <w:p w14:paraId="63825575"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 xml:space="preserve">Particicpants </w:t>
            </w:r>
          </w:p>
        </w:tc>
        <w:tc>
          <w:tcPr>
            <w:tcW w:w="4527" w:type="dxa"/>
            <w:shd w:val="clear" w:color="auto" w:fill="D9D9D9" w:themeFill="background1" w:themeFillShade="D9"/>
            <w:vAlign w:val="center"/>
          </w:tcPr>
          <w:p w14:paraId="1A15557A"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Results achieved</w:t>
            </w:r>
          </w:p>
        </w:tc>
      </w:tr>
      <w:tr w:rsidR="006527D9" w:rsidRPr="00C3565F" w14:paraId="34E01D64" w14:textId="77777777" w:rsidTr="001B3992">
        <w:tc>
          <w:tcPr>
            <w:tcW w:w="15446" w:type="dxa"/>
            <w:gridSpan w:val="6"/>
            <w:shd w:val="clear" w:color="auto" w:fill="E5DFEC" w:themeFill="accent4" w:themeFillTint="33"/>
            <w:vAlign w:val="center"/>
          </w:tcPr>
          <w:p w14:paraId="38767E82"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Pilot Gorogly Etrap, Dashoguz Velayat</w:t>
            </w:r>
          </w:p>
        </w:tc>
      </w:tr>
      <w:tr w:rsidR="006527D9" w:rsidRPr="00C3565F" w14:paraId="3DA23EB4" w14:textId="77777777" w:rsidTr="001B3992">
        <w:tc>
          <w:tcPr>
            <w:tcW w:w="565" w:type="dxa"/>
          </w:tcPr>
          <w:p w14:paraId="14D448D7"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1</w:t>
            </w:r>
          </w:p>
        </w:tc>
        <w:tc>
          <w:tcPr>
            <w:tcW w:w="3084" w:type="dxa"/>
          </w:tcPr>
          <w:p w14:paraId="2EFB2CD5"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Field day to inform specialists and tenants of the Yagtylyk settlement about methods of improving the reclamation condition of irrigated lands.</w:t>
            </w:r>
          </w:p>
        </w:tc>
        <w:tc>
          <w:tcPr>
            <w:tcW w:w="1256" w:type="dxa"/>
          </w:tcPr>
          <w:p w14:paraId="74F3C137"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28 July 2018</w:t>
            </w:r>
          </w:p>
        </w:tc>
        <w:tc>
          <w:tcPr>
            <w:tcW w:w="3215" w:type="dxa"/>
          </w:tcPr>
          <w:p w14:paraId="46485304"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Knowledge and skill transfer on water accounting, measurement of groundwater level and its mineralization, methods of rational irrigation of lands.</w:t>
            </w:r>
          </w:p>
        </w:tc>
        <w:tc>
          <w:tcPr>
            <w:tcW w:w="2799" w:type="dxa"/>
          </w:tcPr>
          <w:p w14:paraId="5FA599FE"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Yagtylyk Gengeshlik specialists, specialists, managers and tenants of Yagtylyk farmer association.</w:t>
            </w:r>
          </w:p>
          <w:p w14:paraId="6F11816F" w14:textId="77777777" w:rsidR="006527D9" w:rsidRPr="00C3565F" w:rsidRDefault="006527D9" w:rsidP="001B3992">
            <w:pPr>
              <w:rPr>
                <w:rFonts w:ascii="Times New Roman" w:hAnsi="Times New Roman" w:cs="Times New Roman"/>
                <w:sz w:val="20"/>
                <w:szCs w:val="20"/>
                <w:lang w:val="en-US"/>
              </w:rPr>
            </w:pPr>
          </w:p>
          <w:p w14:paraId="0D9F6934"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20 people, including: women -1, men – 19 </w:t>
            </w:r>
          </w:p>
          <w:p w14:paraId="37939654" w14:textId="77777777" w:rsidR="006527D9" w:rsidRPr="00C3565F" w:rsidRDefault="006527D9" w:rsidP="001B3992">
            <w:pPr>
              <w:spacing w:after="120"/>
              <w:jc w:val="both"/>
              <w:rPr>
                <w:rFonts w:ascii="Times New Roman" w:hAnsi="Times New Roman" w:cs="Times New Roman"/>
                <w:sz w:val="20"/>
                <w:szCs w:val="20"/>
                <w:lang w:val="en-US"/>
              </w:rPr>
            </w:pPr>
          </w:p>
        </w:tc>
        <w:tc>
          <w:tcPr>
            <w:tcW w:w="4527" w:type="dxa"/>
          </w:tcPr>
          <w:p w14:paraId="33FAF553"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gained knowledge on measuring the groundwater level and its mineralization; learned how to keep records of water using the Chippoletti spillway; mastered methods of rational use of water using siphons. The participants received soil samples for analysis.</w:t>
            </w:r>
          </w:p>
        </w:tc>
      </w:tr>
      <w:tr w:rsidR="006527D9" w:rsidRPr="00C3565F" w14:paraId="75B47BEA" w14:textId="77777777" w:rsidTr="001B3992">
        <w:tc>
          <w:tcPr>
            <w:tcW w:w="565" w:type="dxa"/>
          </w:tcPr>
          <w:p w14:paraId="144C5928"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2</w:t>
            </w:r>
          </w:p>
        </w:tc>
        <w:tc>
          <w:tcPr>
            <w:tcW w:w="3084" w:type="dxa"/>
          </w:tcPr>
          <w:p w14:paraId="50051E3C"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Field day on displacement in the farmer association "Yagtylyk" etrap Gorogly Hydroelectric unit No. 7.</w:t>
            </w:r>
          </w:p>
        </w:tc>
        <w:tc>
          <w:tcPr>
            <w:tcW w:w="1256" w:type="dxa"/>
          </w:tcPr>
          <w:p w14:paraId="6F65C14E"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07 March 2019</w:t>
            </w:r>
          </w:p>
        </w:tc>
        <w:tc>
          <w:tcPr>
            <w:tcW w:w="3215" w:type="dxa"/>
          </w:tcPr>
          <w:p w14:paraId="2DB5C18D" w14:textId="77777777" w:rsidR="006527D9" w:rsidRPr="00C3565F" w:rsidRDefault="006527D9" w:rsidP="001B3992">
            <w:pPr>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Knowledge and skill transfer on the preparation of a hydrometric post; on measuring the amount of irrigated water; and keeping a logbook.</w:t>
            </w:r>
          </w:p>
        </w:tc>
        <w:tc>
          <w:tcPr>
            <w:tcW w:w="2799" w:type="dxa"/>
          </w:tcPr>
          <w:p w14:paraId="30CF0D93"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Chief mirab and agronomist, heads of a group of tenants interested in water measurement, Head of the Taze yab system, hydrometer of the hydroelectric unit, employee of the Water Use Department of the Goroglyetrapsuvhodzhalyk, teachers and students of TSAI. </w:t>
            </w:r>
          </w:p>
          <w:p w14:paraId="12488198" w14:textId="77777777" w:rsidR="006527D9" w:rsidRPr="00C3565F" w:rsidRDefault="006527D9" w:rsidP="001B3992">
            <w:pPr>
              <w:rPr>
                <w:rFonts w:ascii="Times New Roman" w:hAnsi="Times New Roman" w:cs="Times New Roman"/>
                <w:sz w:val="20"/>
                <w:szCs w:val="20"/>
                <w:lang w:val="en-US"/>
              </w:rPr>
            </w:pPr>
          </w:p>
          <w:p w14:paraId="02A058BF"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44 people.</w:t>
            </w:r>
          </w:p>
          <w:p w14:paraId="5C795786" w14:textId="77777777" w:rsidR="006527D9" w:rsidRPr="00C3565F" w:rsidRDefault="006527D9" w:rsidP="001B3992">
            <w:pPr>
              <w:rPr>
                <w:rFonts w:ascii="Times New Roman" w:hAnsi="Times New Roman" w:cs="Times New Roman"/>
                <w:sz w:val="20"/>
                <w:szCs w:val="20"/>
                <w:lang w:val="en-US"/>
              </w:rPr>
            </w:pPr>
          </w:p>
        </w:tc>
        <w:tc>
          <w:tcPr>
            <w:tcW w:w="4527" w:type="dxa"/>
          </w:tcPr>
          <w:p w14:paraId="361F9C1B"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carried out practical measurements of the cross-section and flow rate of water with a hydrometric propeller and cameral work. Participants calculated the volume of water and recorded it in the water accounting log. They also built a curve of irrigation water discharge.</w:t>
            </w:r>
          </w:p>
        </w:tc>
      </w:tr>
      <w:tr w:rsidR="006527D9" w:rsidRPr="00C3565F" w14:paraId="56B63456" w14:textId="77777777" w:rsidTr="001B3992">
        <w:tc>
          <w:tcPr>
            <w:tcW w:w="565" w:type="dxa"/>
          </w:tcPr>
          <w:p w14:paraId="2802C47C"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3</w:t>
            </w:r>
          </w:p>
        </w:tc>
        <w:tc>
          <w:tcPr>
            <w:tcW w:w="3084" w:type="dxa"/>
          </w:tcPr>
          <w:p w14:paraId="0D3881EC"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Field day for the introduction to three manuals in the farmer association "Yagtylyk" etrap Gorogly.</w:t>
            </w:r>
          </w:p>
        </w:tc>
        <w:tc>
          <w:tcPr>
            <w:tcW w:w="1256" w:type="dxa"/>
          </w:tcPr>
          <w:p w14:paraId="4BDCE90A"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19 November 2019</w:t>
            </w:r>
          </w:p>
        </w:tc>
        <w:tc>
          <w:tcPr>
            <w:tcW w:w="3215" w:type="dxa"/>
          </w:tcPr>
          <w:p w14:paraId="74E50836"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To introduce participants to the contents of the three manuals prepared within the framework of the UNDP project; and to transfer knowledge and skills on the application of these manuals.</w:t>
            </w:r>
          </w:p>
        </w:tc>
        <w:tc>
          <w:tcPr>
            <w:tcW w:w="2799" w:type="dxa"/>
          </w:tcPr>
          <w:p w14:paraId="1178E8D2"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Specialists of the Gengeshlik Yagtylyk, specialists, managers and tenants of the Yagtylyk farmer association, representatives of the hyakimliks of the Dashoguz velayat and Gorogly etrap, teachers of TSAI.</w:t>
            </w:r>
          </w:p>
          <w:p w14:paraId="668874A9" w14:textId="77777777" w:rsidR="006527D9" w:rsidRPr="00C3565F" w:rsidRDefault="006527D9" w:rsidP="001B3992">
            <w:pPr>
              <w:rPr>
                <w:rFonts w:ascii="Times New Roman" w:hAnsi="Times New Roman" w:cs="Times New Roman"/>
                <w:sz w:val="20"/>
                <w:szCs w:val="20"/>
                <w:lang w:val="en-US"/>
              </w:rPr>
            </w:pPr>
          </w:p>
          <w:p w14:paraId="1BF07653"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27 people, including: women -1 </w:t>
            </w:r>
          </w:p>
          <w:p w14:paraId="72F81C73"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men – 26 </w:t>
            </w:r>
          </w:p>
          <w:p w14:paraId="336860DD" w14:textId="77777777" w:rsidR="006527D9" w:rsidRPr="00C3565F" w:rsidRDefault="006527D9" w:rsidP="001B3992">
            <w:pPr>
              <w:spacing w:after="120"/>
              <w:rPr>
                <w:rFonts w:ascii="Times New Roman" w:hAnsi="Times New Roman" w:cs="Times New Roman"/>
                <w:sz w:val="20"/>
                <w:szCs w:val="20"/>
                <w:lang w:val="en-US"/>
              </w:rPr>
            </w:pPr>
          </w:p>
        </w:tc>
        <w:tc>
          <w:tcPr>
            <w:tcW w:w="4527" w:type="dxa"/>
          </w:tcPr>
          <w:p w14:paraId="4658C624"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got acquainted with the contents of three manuals prepared by the UNDP Project specialists, in collaboration with TSAI teachers. The participants put into practice some of the methods described in the manuals.</w:t>
            </w:r>
          </w:p>
        </w:tc>
      </w:tr>
      <w:tr w:rsidR="006527D9" w:rsidRPr="00C3565F" w14:paraId="2B6233D5" w14:textId="77777777" w:rsidTr="001B3992">
        <w:tc>
          <w:tcPr>
            <w:tcW w:w="565" w:type="dxa"/>
          </w:tcPr>
          <w:p w14:paraId="2702983E"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4</w:t>
            </w:r>
          </w:p>
        </w:tc>
        <w:tc>
          <w:tcPr>
            <w:tcW w:w="3084" w:type="dxa"/>
          </w:tcPr>
          <w:p w14:paraId="29974390"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Field days to introduce gardeners to the technology of pruning fruit trees and other methods for rejuvenating the garden in the TSAI educational farm and the Gorogly etrap.</w:t>
            </w:r>
          </w:p>
        </w:tc>
        <w:tc>
          <w:tcPr>
            <w:tcW w:w="1256" w:type="dxa"/>
          </w:tcPr>
          <w:p w14:paraId="2B07B844"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18-19 March 2020</w:t>
            </w:r>
          </w:p>
        </w:tc>
        <w:tc>
          <w:tcPr>
            <w:tcW w:w="3215" w:type="dxa"/>
          </w:tcPr>
          <w:p w14:paraId="6234D115"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Introduction of participants to the technology of pruning fruit trees, grafting seedlings and training in other methods for rejuvenation of fruit trees.</w:t>
            </w:r>
          </w:p>
        </w:tc>
        <w:tc>
          <w:tcPr>
            <w:tcW w:w="2799" w:type="dxa"/>
          </w:tcPr>
          <w:p w14:paraId="1F45FE4E" w14:textId="5F07000E"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TSAI teachers and students, gardeners and farmers </w:t>
            </w:r>
            <w:r w:rsidR="000E08D6" w:rsidRPr="00C3565F">
              <w:rPr>
                <w:rFonts w:ascii="Times New Roman" w:hAnsi="Times New Roman" w:cs="Times New Roman"/>
                <w:sz w:val="20"/>
                <w:szCs w:val="20"/>
                <w:lang w:val="en-US"/>
              </w:rPr>
              <w:t>of farmer</w:t>
            </w:r>
            <w:r w:rsidRPr="00C3565F">
              <w:rPr>
                <w:rFonts w:ascii="Times New Roman" w:hAnsi="Times New Roman" w:cs="Times New Roman"/>
                <w:sz w:val="20"/>
                <w:szCs w:val="20"/>
                <w:lang w:val="en-US"/>
              </w:rPr>
              <w:t xml:space="preserve"> association B.Ovezov, farmer association Yagtylyk, farmer association Niyazov, farmer association Abadanlyk, farmer association Bereket, representatives of hyakimlik etrap Gorogly. Senior specialist Ms. Kerimova U. S. </w:t>
            </w:r>
          </w:p>
          <w:p w14:paraId="5B39AA7C" w14:textId="77777777" w:rsidR="006527D9" w:rsidRPr="00C3565F" w:rsidRDefault="006527D9" w:rsidP="001B3992">
            <w:pPr>
              <w:rPr>
                <w:rFonts w:ascii="Times New Roman" w:hAnsi="Times New Roman" w:cs="Times New Roman"/>
                <w:sz w:val="20"/>
                <w:szCs w:val="20"/>
                <w:lang w:val="en-US"/>
              </w:rPr>
            </w:pPr>
          </w:p>
          <w:p w14:paraId="4E4E4112"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64 people, including: women – 20, men – 44</w:t>
            </w:r>
          </w:p>
          <w:p w14:paraId="2B232A34" w14:textId="77777777" w:rsidR="006527D9" w:rsidRPr="00C3565F" w:rsidRDefault="006527D9" w:rsidP="001B3992">
            <w:pPr>
              <w:rPr>
                <w:rFonts w:ascii="Times New Roman" w:hAnsi="Times New Roman" w:cs="Times New Roman"/>
                <w:sz w:val="20"/>
                <w:szCs w:val="20"/>
                <w:lang w:val="en-US"/>
              </w:rPr>
            </w:pPr>
          </w:p>
        </w:tc>
        <w:tc>
          <w:tcPr>
            <w:tcW w:w="4527" w:type="dxa"/>
          </w:tcPr>
          <w:p w14:paraId="7F16DE7C"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gained practical knowledge and skills in pruning, shaping and grafting fruit trees.</w:t>
            </w:r>
          </w:p>
        </w:tc>
      </w:tr>
      <w:tr w:rsidR="006527D9" w:rsidRPr="00C3565F" w14:paraId="1D884FFC" w14:textId="77777777" w:rsidTr="001B3992">
        <w:tc>
          <w:tcPr>
            <w:tcW w:w="565" w:type="dxa"/>
          </w:tcPr>
          <w:p w14:paraId="716B44B9"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5</w:t>
            </w:r>
          </w:p>
        </w:tc>
        <w:tc>
          <w:tcPr>
            <w:tcW w:w="3084" w:type="dxa"/>
          </w:tcPr>
          <w:p w14:paraId="3B385EF3"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Field day to determine the optimal parameters of the furrow irrigation technique, in the pilot region of the Gorogly etrap, Dashoguz Velayat.</w:t>
            </w:r>
          </w:p>
        </w:tc>
        <w:tc>
          <w:tcPr>
            <w:tcW w:w="1256" w:type="dxa"/>
          </w:tcPr>
          <w:p w14:paraId="7C9F5FEC"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24 July 2021</w:t>
            </w:r>
          </w:p>
        </w:tc>
        <w:tc>
          <w:tcPr>
            <w:tcW w:w="3215" w:type="dxa"/>
          </w:tcPr>
          <w:p w14:paraId="092FE42A"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Informing water users about innovative, low-cost, and water-saving irrigation technologies for row crops. Raising awareness of decision-makers at the field level on the choice of furrow irrigation techniques for row crops.</w:t>
            </w:r>
          </w:p>
        </w:tc>
        <w:tc>
          <w:tcPr>
            <w:tcW w:w="2799" w:type="dxa"/>
          </w:tcPr>
          <w:p w14:paraId="0D50C374" w14:textId="6498CC7C"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Head of farmer association Ak derek, water mgt experts Yagtylyk and B.Ovezov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chief agronomist of Gorogly Gallaonumleri, foremen, tenants, representatives of the Velayat and Etrap hyakimliks.</w:t>
            </w:r>
          </w:p>
          <w:p w14:paraId="6E66E259"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13 people.</w:t>
            </w:r>
          </w:p>
        </w:tc>
        <w:tc>
          <w:tcPr>
            <w:tcW w:w="4527" w:type="dxa"/>
          </w:tcPr>
          <w:p w14:paraId="7C066CC9"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Water users received skills and knowledge on the choice of water-saving techniques, technical means and optimal usage of furrow irrigation of row crops, depending on climatic and economic conditions.</w:t>
            </w:r>
          </w:p>
        </w:tc>
      </w:tr>
      <w:tr w:rsidR="006527D9" w:rsidRPr="00C3565F" w14:paraId="30364286" w14:textId="77777777" w:rsidTr="001B3992">
        <w:tc>
          <w:tcPr>
            <w:tcW w:w="565" w:type="dxa"/>
          </w:tcPr>
          <w:p w14:paraId="11713EDB"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6</w:t>
            </w:r>
          </w:p>
        </w:tc>
        <w:tc>
          <w:tcPr>
            <w:tcW w:w="3084" w:type="dxa"/>
          </w:tcPr>
          <w:p w14:paraId="408515E6"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Field day dedicated to the study of soil properties of pilot regions and its importance in making decisions on sustainable water management in the pilot region of Gorogly etrap.</w:t>
            </w:r>
          </w:p>
        </w:tc>
        <w:tc>
          <w:tcPr>
            <w:tcW w:w="1256" w:type="dxa"/>
          </w:tcPr>
          <w:p w14:paraId="4CA5F730"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08 October 2021</w:t>
            </w:r>
          </w:p>
        </w:tc>
        <w:tc>
          <w:tcPr>
            <w:tcW w:w="3215" w:type="dxa"/>
          </w:tcPr>
          <w:p w14:paraId="1608D617"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Introduction of local specialists and tenants to the simplest methods for determining the mechanical composition, moisture capacity, and water permeability of the soil; and the significance of these indicators for the introduction of water-saving innovative technologies.</w:t>
            </w:r>
          </w:p>
        </w:tc>
        <w:tc>
          <w:tcPr>
            <w:tcW w:w="2799" w:type="dxa"/>
          </w:tcPr>
          <w:p w14:paraId="6C09E82D" w14:textId="54E998E6"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Managers and specialists of farmer association Ak Terek, chairmen, agronomists, foremen, tenants, Yagtylyk and B.Ovezov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representatives of the Velayat and Etrap hyakimlik, teachers and students of TSAI Dashoguz.</w:t>
            </w:r>
          </w:p>
          <w:p w14:paraId="531CEC8D"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27 people.</w:t>
            </w:r>
          </w:p>
        </w:tc>
        <w:tc>
          <w:tcPr>
            <w:tcW w:w="4527" w:type="dxa"/>
          </w:tcPr>
          <w:p w14:paraId="17ABADC6"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were introduced to the simplest methods for determining the mechanical composition, moisture capacity and water permeability of the soil; and the importance of these indicators for the introduction of water-saving innovative technologies.</w:t>
            </w:r>
          </w:p>
        </w:tc>
      </w:tr>
      <w:tr w:rsidR="006527D9" w:rsidRPr="00C3565F" w14:paraId="7CC575C4" w14:textId="77777777" w:rsidTr="001B3992">
        <w:tc>
          <w:tcPr>
            <w:tcW w:w="15446" w:type="dxa"/>
            <w:gridSpan w:val="6"/>
            <w:shd w:val="clear" w:color="auto" w:fill="E5DFEC" w:themeFill="accent4" w:themeFillTint="33"/>
          </w:tcPr>
          <w:p w14:paraId="2CA2CDFF" w14:textId="209B7FF4"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b/>
                <w:bCs/>
                <w:sz w:val="20"/>
                <w:szCs w:val="20"/>
                <w:lang w:val="en-US"/>
              </w:rPr>
              <w:t xml:space="preserve">Pilot </w:t>
            </w:r>
            <w:r w:rsidR="00B20B67">
              <w:rPr>
                <w:rFonts w:ascii="Times New Roman" w:hAnsi="Times New Roman" w:cs="Times New Roman"/>
                <w:b/>
                <w:bCs/>
                <w:sz w:val="20"/>
                <w:szCs w:val="20"/>
                <w:lang w:val="en-US"/>
              </w:rPr>
              <w:t>Danew</w:t>
            </w:r>
            <w:r w:rsidRPr="00C3565F">
              <w:rPr>
                <w:rFonts w:ascii="Times New Roman" w:hAnsi="Times New Roman" w:cs="Times New Roman"/>
                <w:b/>
                <w:bCs/>
                <w:sz w:val="20"/>
                <w:szCs w:val="20"/>
                <w:lang w:val="en-US"/>
              </w:rPr>
              <w:t xml:space="preserve"> Etrap, Lebap Velayat</w:t>
            </w:r>
          </w:p>
        </w:tc>
      </w:tr>
      <w:tr w:rsidR="006527D9" w:rsidRPr="00C3565F" w14:paraId="37860101" w14:textId="77777777" w:rsidTr="001B3992">
        <w:tc>
          <w:tcPr>
            <w:tcW w:w="565" w:type="dxa"/>
          </w:tcPr>
          <w:p w14:paraId="3E43E101"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1</w:t>
            </w:r>
          </w:p>
        </w:tc>
        <w:tc>
          <w:tcPr>
            <w:tcW w:w="3084" w:type="dxa"/>
          </w:tcPr>
          <w:p w14:paraId="4D1BC67E"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Field day to inform specialists and tenants of d/a Watan about methods of improving the reclamation condition of irrigated lands.</w:t>
            </w:r>
          </w:p>
        </w:tc>
        <w:tc>
          <w:tcPr>
            <w:tcW w:w="1256" w:type="dxa"/>
          </w:tcPr>
          <w:p w14:paraId="3D9AB587"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12 July 2018</w:t>
            </w:r>
          </w:p>
        </w:tc>
        <w:tc>
          <w:tcPr>
            <w:tcW w:w="3215" w:type="dxa"/>
          </w:tcPr>
          <w:p w14:paraId="7332C924"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Knowledge and skill transfer on water accounting, measurement of groundwater level and its mineralization, methods of rational irrigation of lands.</w:t>
            </w:r>
          </w:p>
        </w:tc>
        <w:tc>
          <w:tcPr>
            <w:tcW w:w="2799" w:type="dxa"/>
          </w:tcPr>
          <w:p w14:paraId="7E5B66C1"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Specialists of Dovletabat Gengeshlik, specialists, managers and tenants of farmer association Watan.</w:t>
            </w:r>
          </w:p>
          <w:p w14:paraId="138203E9" w14:textId="77777777" w:rsidR="006527D9" w:rsidRPr="00C3565F" w:rsidRDefault="006527D9" w:rsidP="001B3992">
            <w:pPr>
              <w:rPr>
                <w:rFonts w:ascii="Times New Roman" w:hAnsi="Times New Roman" w:cs="Times New Roman"/>
                <w:sz w:val="20"/>
                <w:szCs w:val="20"/>
                <w:lang w:val="en-US"/>
              </w:rPr>
            </w:pPr>
          </w:p>
          <w:p w14:paraId="7DDCB69E"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24 people, including: women -11, men – 13 </w:t>
            </w:r>
          </w:p>
          <w:p w14:paraId="1756B55A" w14:textId="77777777" w:rsidR="006527D9" w:rsidRPr="00C3565F" w:rsidRDefault="006527D9" w:rsidP="001B3992">
            <w:pPr>
              <w:spacing w:after="120"/>
              <w:jc w:val="both"/>
              <w:rPr>
                <w:rFonts w:ascii="Times New Roman" w:hAnsi="Times New Roman" w:cs="Times New Roman"/>
                <w:sz w:val="20"/>
                <w:szCs w:val="20"/>
                <w:lang w:val="en-US"/>
              </w:rPr>
            </w:pPr>
          </w:p>
        </w:tc>
        <w:tc>
          <w:tcPr>
            <w:tcW w:w="4527" w:type="dxa"/>
          </w:tcPr>
          <w:p w14:paraId="7477EB2D"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gained knowledge on measuring the groundwater level and its mineralization; learned how to keep records of water using the Chippoletti spillway; mastered methods of rational use of water using hoses. They received soil samples for analysis.</w:t>
            </w:r>
          </w:p>
        </w:tc>
      </w:tr>
      <w:tr w:rsidR="006527D9" w:rsidRPr="00C3565F" w14:paraId="6F1CC8C4" w14:textId="77777777" w:rsidTr="001B3992">
        <w:tc>
          <w:tcPr>
            <w:tcW w:w="565" w:type="dxa"/>
          </w:tcPr>
          <w:p w14:paraId="2AE14D52"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2</w:t>
            </w:r>
          </w:p>
        </w:tc>
        <w:tc>
          <w:tcPr>
            <w:tcW w:w="3084" w:type="dxa"/>
          </w:tcPr>
          <w:p w14:paraId="206000FB"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Field day on Innovative methods of measuring the amount of irrigated water and keeping a logbook.</w:t>
            </w:r>
          </w:p>
        </w:tc>
        <w:tc>
          <w:tcPr>
            <w:tcW w:w="1256" w:type="dxa"/>
          </w:tcPr>
          <w:p w14:paraId="1E126DE2"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14 June 2019</w:t>
            </w:r>
          </w:p>
        </w:tc>
        <w:tc>
          <w:tcPr>
            <w:tcW w:w="3215" w:type="dxa"/>
          </w:tcPr>
          <w:p w14:paraId="440E42A1"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Knowledge and skill transfer to the participants regarding the preparation of a hydrometric post; measuring the amount of irrigated water; and keeping a logbook.</w:t>
            </w:r>
          </w:p>
        </w:tc>
        <w:tc>
          <w:tcPr>
            <w:tcW w:w="2799" w:type="dxa"/>
          </w:tcPr>
          <w:p w14:paraId="721EF7EC" w14:textId="088889A9"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Water mgt experts and agronomists, foremen, tenants of the </w:t>
            </w:r>
            <w:r w:rsidR="00EC2410">
              <w:rPr>
                <w:rFonts w:ascii="Times New Roman" w:hAnsi="Times New Roman" w:cs="Times New Roman"/>
                <w:sz w:val="20"/>
                <w:szCs w:val="20"/>
                <w:lang w:val="en-US"/>
              </w:rPr>
              <w:t>f</w:t>
            </w:r>
            <w:r w:rsidR="00FD6827">
              <w:rPr>
                <w:rFonts w:ascii="Times New Roman" w:hAnsi="Times New Roman" w:cs="Times New Roman"/>
                <w:sz w:val="20"/>
                <w:szCs w:val="20"/>
                <w:lang w:val="en-US"/>
              </w:rPr>
              <w:t>armers’ associations</w:t>
            </w:r>
            <w:r w:rsidRPr="00C3565F">
              <w:rPr>
                <w:rFonts w:ascii="Times New Roman" w:hAnsi="Times New Roman" w:cs="Times New Roman"/>
                <w:sz w:val="20"/>
                <w:szCs w:val="20"/>
                <w:lang w:val="en-US"/>
              </w:rPr>
              <w:t xml:space="preserve"> Watan, Parakhat, Babadaykhan, interested farmers, the head and employees of Berzensuvhodzhalyk.</w:t>
            </w:r>
          </w:p>
          <w:p w14:paraId="291A05FB" w14:textId="77777777" w:rsidR="006527D9" w:rsidRPr="00C3565F" w:rsidRDefault="006527D9" w:rsidP="001B3992">
            <w:pPr>
              <w:rPr>
                <w:rFonts w:ascii="Times New Roman" w:hAnsi="Times New Roman" w:cs="Times New Roman"/>
                <w:sz w:val="20"/>
                <w:szCs w:val="20"/>
                <w:lang w:val="en-US"/>
              </w:rPr>
            </w:pPr>
          </w:p>
          <w:p w14:paraId="666441BA"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34 people.</w:t>
            </w:r>
          </w:p>
        </w:tc>
        <w:tc>
          <w:tcPr>
            <w:tcW w:w="4527" w:type="dxa"/>
          </w:tcPr>
          <w:p w14:paraId="2F3A6AB7"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carried out practical measurements of the cross-section and water flow velocity with a hydrometric turntable and desk work. Water volume was calculated and recorded in the water accounting log. The participants constructed a curve of irrigation water consumption.</w:t>
            </w:r>
          </w:p>
        </w:tc>
      </w:tr>
      <w:tr w:rsidR="006527D9" w:rsidRPr="00C3565F" w14:paraId="3EE96F6D" w14:textId="77777777" w:rsidTr="001B3992">
        <w:tc>
          <w:tcPr>
            <w:tcW w:w="565" w:type="dxa"/>
          </w:tcPr>
          <w:p w14:paraId="3E4F02AF"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3</w:t>
            </w:r>
          </w:p>
        </w:tc>
        <w:tc>
          <w:tcPr>
            <w:tcW w:w="3084" w:type="dxa"/>
          </w:tcPr>
          <w:p w14:paraId="7826DA99" w14:textId="7915DFF3"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Field day for introduction to three manuals in the Watan farmer association of etrap </w:t>
            </w:r>
            <w:r w:rsidR="00B20B67">
              <w:rPr>
                <w:rFonts w:ascii="Times New Roman" w:hAnsi="Times New Roman" w:cs="Times New Roman"/>
                <w:sz w:val="20"/>
                <w:szCs w:val="20"/>
                <w:lang w:val="en-US"/>
              </w:rPr>
              <w:t>Danew</w:t>
            </w:r>
          </w:p>
        </w:tc>
        <w:tc>
          <w:tcPr>
            <w:tcW w:w="1256" w:type="dxa"/>
          </w:tcPr>
          <w:p w14:paraId="059D166C"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21 November 2019</w:t>
            </w:r>
          </w:p>
        </w:tc>
        <w:tc>
          <w:tcPr>
            <w:tcW w:w="3215" w:type="dxa"/>
          </w:tcPr>
          <w:p w14:paraId="7671E401"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To Introduce participants to the contents of the three manuals prepared within the framework of the UNDP project, and to transfer knowledge and skills on the application of these manuals.</w:t>
            </w:r>
          </w:p>
        </w:tc>
        <w:tc>
          <w:tcPr>
            <w:tcW w:w="2799" w:type="dxa"/>
          </w:tcPr>
          <w:p w14:paraId="0A44F21A" w14:textId="573D5906"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hyakimliks of the Lebap velayat and etrap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specialists of the Dovletabat Gengeshlik, specialists, managers and tenants of Watan farmer association.</w:t>
            </w:r>
          </w:p>
          <w:p w14:paraId="12088D1D" w14:textId="77777777" w:rsidR="006527D9" w:rsidRPr="00C3565F" w:rsidRDefault="006527D9" w:rsidP="001B3992">
            <w:pPr>
              <w:rPr>
                <w:rFonts w:ascii="Times New Roman" w:hAnsi="Times New Roman" w:cs="Times New Roman"/>
                <w:sz w:val="20"/>
                <w:szCs w:val="20"/>
                <w:lang w:val="en-US"/>
              </w:rPr>
            </w:pPr>
          </w:p>
          <w:p w14:paraId="6D1A57D1"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26 people, including: women -9, men - 17</w:t>
            </w:r>
          </w:p>
          <w:p w14:paraId="26A7D54E" w14:textId="77777777" w:rsidR="006527D9" w:rsidRPr="00C3565F" w:rsidRDefault="006527D9" w:rsidP="001B3992">
            <w:pPr>
              <w:spacing w:after="120"/>
              <w:jc w:val="both"/>
              <w:rPr>
                <w:rFonts w:ascii="Times New Roman" w:hAnsi="Times New Roman" w:cs="Times New Roman"/>
                <w:sz w:val="20"/>
                <w:szCs w:val="20"/>
                <w:lang w:val="en-US"/>
              </w:rPr>
            </w:pPr>
          </w:p>
        </w:tc>
        <w:tc>
          <w:tcPr>
            <w:tcW w:w="4527" w:type="dxa"/>
          </w:tcPr>
          <w:p w14:paraId="0FAEC5DD"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got acquainted with the contents of three manuals prepared by specialists of the UNDP Project. The participants put into practice some of the methods described in the manuals.</w:t>
            </w:r>
          </w:p>
        </w:tc>
      </w:tr>
      <w:tr w:rsidR="006527D9" w:rsidRPr="00C3565F" w14:paraId="23624856" w14:textId="77777777" w:rsidTr="001B3992">
        <w:tc>
          <w:tcPr>
            <w:tcW w:w="565" w:type="dxa"/>
          </w:tcPr>
          <w:p w14:paraId="1C646EA8"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4</w:t>
            </w:r>
          </w:p>
        </w:tc>
        <w:tc>
          <w:tcPr>
            <w:tcW w:w="3084" w:type="dxa"/>
          </w:tcPr>
          <w:p w14:paraId="53F5F680"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bCs/>
                <w:iCs/>
                <w:sz w:val="20"/>
                <w:szCs w:val="20"/>
                <w:lang w:val="en-US"/>
              </w:rPr>
              <w:t>Field day - obtaining alternative sources of income - vermicompost.</w:t>
            </w:r>
          </w:p>
        </w:tc>
        <w:tc>
          <w:tcPr>
            <w:tcW w:w="1256" w:type="dxa"/>
          </w:tcPr>
          <w:p w14:paraId="1DFE73AE"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21 December 2019</w:t>
            </w:r>
          </w:p>
        </w:tc>
        <w:tc>
          <w:tcPr>
            <w:tcW w:w="3215" w:type="dxa"/>
          </w:tcPr>
          <w:p w14:paraId="45A89242"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Alternative source of income and support for climate-sustainable economic activity of local communities, including women. Biohumus - a reserve for improving the efficiency of agriculture.</w:t>
            </w:r>
          </w:p>
        </w:tc>
        <w:tc>
          <w:tcPr>
            <w:tcW w:w="2799" w:type="dxa"/>
          </w:tcPr>
          <w:p w14:paraId="6EFFC2B8" w14:textId="6074C36D"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hyakimlik of the Lebap Velayat and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farmers, housewives, tenants of the Watan, Parakhat and Babadaykhan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w:t>
            </w:r>
          </w:p>
          <w:p w14:paraId="64DDF764" w14:textId="77777777" w:rsidR="006527D9" w:rsidRPr="00C3565F" w:rsidRDefault="006527D9" w:rsidP="001B3992">
            <w:pPr>
              <w:rPr>
                <w:rFonts w:ascii="Times New Roman" w:hAnsi="Times New Roman" w:cs="Times New Roman"/>
                <w:sz w:val="20"/>
                <w:szCs w:val="20"/>
                <w:lang w:val="en-US"/>
              </w:rPr>
            </w:pPr>
          </w:p>
          <w:p w14:paraId="32689C8F"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34 people, including: women – 16, men - 18</w:t>
            </w:r>
          </w:p>
          <w:p w14:paraId="724ADCA2" w14:textId="77777777" w:rsidR="006527D9" w:rsidRPr="00C3565F" w:rsidRDefault="006527D9" w:rsidP="001B3992">
            <w:pPr>
              <w:spacing w:after="120"/>
              <w:jc w:val="both"/>
              <w:rPr>
                <w:rFonts w:ascii="Times New Roman" w:hAnsi="Times New Roman" w:cs="Times New Roman"/>
                <w:sz w:val="20"/>
                <w:szCs w:val="20"/>
                <w:lang w:val="en-US"/>
              </w:rPr>
            </w:pPr>
          </w:p>
        </w:tc>
        <w:tc>
          <w:tcPr>
            <w:tcW w:w="4527" w:type="dxa"/>
          </w:tcPr>
          <w:p w14:paraId="3CFF2604"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Dissemination of experience among the local community, including women, on the production and application of organic fertilizers at the local level, as well as as an alternative to mineral nutrition of agricultural crops.</w:t>
            </w:r>
          </w:p>
        </w:tc>
      </w:tr>
      <w:tr w:rsidR="006527D9" w:rsidRPr="00C3565F" w14:paraId="6A4CF22C" w14:textId="77777777" w:rsidTr="001B3992">
        <w:tc>
          <w:tcPr>
            <w:tcW w:w="565" w:type="dxa"/>
          </w:tcPr>
          <w:p w14:paraId="0C7DDFC4"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5</w:t>
            </w:r>
          </w:p>
        </w:tc>
        <w:tc>
          <w:tcPr>
            <w:tcW w:w="3084" w:type="dxa"/>
          </w:tcPr>
          <w:p w14:paraId="53FE117B" w14:textId="7A7A21C8"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Field day to determine the optimal parameters of the furrow irrigation technique in the Babadaykhan farmer association of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Lebap Velayat.</w:t>
            </w:r>
          </w:p>
        </w:tc>
        <w:tc>
          <w:tcPr>
            <w:tcW w:w="1256" w:type="dxa"/>
          </w:tcPr>
          <w:p w14:paraId="54F18D20"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15 July 2021</w:t>
            </w:r>
          </w:p>
        </w:tc>
        <w:tc>
          <w:tcPr>
            <w:tcW w:w="3215" w:type="dxa"/>
          </w:tcPr>
          <w:p w14:paraId="51BFDE9D"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Informing water users about innovative, low-cost, water-saving irrigation technologies for row crops; and raising awareness of decision-makers at the field level on the choice of furrow irrigation techniques for row crops.</w:t>
            </w:r>
          </w:p>
        </w:tc>
        <w:tc>
          <w:tcPr>
            <w:tcW w:w="2799" w:type="dxa"/>
          </w:tcPr>
          <w:p w14:paraId="48CC0CA5" w14:textId="3A6EF928"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Chairman, mirab and chief agronomist of the farm, foremen, groups of tenants Babadaykhan and Watan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w:t>
            </w:r>
          </w:p>
          <w:p w14:paraId="570DE716" w14:textId="77777777" w:rsidR="006527D9" w:rsidRPr="00C3565F" w:rsidRDefault="006527D9" w:rsidP="001B3992">
            <w:pPr>
              <w:rPr>
                <w:rFonts w:ascii="Times New Roman" w:hAnsi="Times New Roman" w:cs="Times New Roman"/>
                <w:sz w:val="20"/>
                <w:szCs w:val="20"/>
                <w:lang w:val="en-US"/>
              </w:rPr>
            </w:pPr>
          </w:p>
          <w:p w14:paraId="4B672C54"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w:t>
            </w:r>
            <w:r w:rsidRPr="00C3565F">
              <w:rPr>
                <w:rFonts w:ascii="Times New Roman" w:hAnsi="Times New Roman" w:cs="Times New Roman"/>
                <w:sz w:val="20"/>
                <w:szCs w:val="20"/>
                <w:lang w:val="en-US"/>
              </w:rPr>
              <w:t xml:space="preserve"> 12 people, including: women – 4, men – 8</w:t>
            </w:r>
          </w:p>
          <w:p w14:paraId="501C7D96" w14:textId="77777777" w:rsidR="006527D9" w:rsidRPr="00C3565F" w:rsidRDefault="006527D9" w:rsidP="001B3992">
            <w:pPr>
              <w:spacing w:after="120"/>
              <w:jc w:val="both"/>
              <w:rPr>
                <w:rFonts w:ascii="Times New Roman" w:hAnsi="Times New Roman" w:cs="Times New Roman"/>
                <w:sz w:val="20"/>
                <w:szCs w:val="20"/>
                <w:lang w:val="en-US"/>
              </w:rPr>
            </w:pPr>
          </w:p>
        </w:tc>
        <w:tc>
          <w:tcPr>
            <w:tcW w:w="4527" w:type="dxa"/>
          </w:tcPr>
          <w:p w14:paraId="700AD2FC"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Water users received skills and knowledge on the choice of water-saving techniques, technical means and optimal usage of furrow irrigation of row crops, depending on climatic and economic conditions.</w:t>
            </w:r>
          </w:p>
        </w:tc>
      </w:tr>
      <w:tr w:rsidR="006527D9" w:rsidRPr="00C3565F" w14:paraId="54F7E02B" w14:textId="77777777" w:rsidTr="007F638F">
        <w:trPr>
          <w:trHeight w:val="3301"/>
        </w:trPr>
        <w:tc>
          <w:tcPr>
            <w:tcW w:w="565" w:type="dxa"/>
          </w:tcPr>
          <w:p w14:paraId="24F38017"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6</w:t>
            </w:r>
          </w:p>
        </w:tc>
        <w:tc>
          <w:tcPr>
            <w:tcW w:w="3084" w:type="dxa"/>
          </w:tcPr>
          <w:p w14:paraId="2C85C0BB" w14:textId="4E5944FA"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Field day on the study of soil properties in pilot regions, and its importance in making decisions on sustainable water management in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Lebap Velayat.</w:t>
            </w:r>
          </w:p>
        </w:tc>
        <w:tc>
          <w:tcPr>
            <w:tcW w:w="1256" w:type="dxa"/>
          </w:tcPr>
          <w:p w14:paraId="223F9FA0" w14:textId="77777777" w:rsidR="006527D9" w:rsidRPr="00C3565F" w:rsidRDefault="006527D9" w:rsidP="001B3992">
            <w:pPr>
              <w:spacing w:after="120"/>
              <w:jc w:val="center"/>
              <w:rPr>
                <w:rFonts w:ascii="Times New Roman" w:hAnsi="Times New Roman" w:cs="Times New Roman"/>
                <w:sz w:val="20"/>
                <w:szCs w:val="20"/>
                <w:lang w:val="en-US"/>
              </w:rPr>
            </w:pPr>
            <w:r w:rsidRPr="00C3565F">
              <w:rPr>
                <w:rFonts w:ascii="Times New Roman" w:hAnsi="Times New Roman" w:cs="Times New Roman"/>
                <w:sz w:val="20"/>
                <w:szCs w:val="20"/>
                <w:lang w:val="en-US"/>
              </w:rPr>
              <w:t>15 October 2021</w:t>
            </w:r>
          </w:p>
        </w:tc>
        <w:tc>
          <w:tcPr>
            <w:tcW w:w="3215" w:type="dxa"/>
          </w:tcPr>
          <w:p w14:paraId="7DDB80DB"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Introduction of local specialists and tenants with the simplest methods for determining the mechanical composition, moisture capacity, and water permeability of the soil; and the significance of these indicators for the introduction of water-saving innovative technologies.</w:t>
            </w:r>
          </w:p>
        </w:tc>
        <w:tc>
          <w:tcPr>
            <w:tcW w:w="2799" w:type="dxa"/>
          </w:tcPr>
          <w:p w14:paraId="68EB598D" w14:textId="1E241BB6"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khyakimlik of the Lebap Velayat and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etrap, Water mgt experts and agronomists, foremen, tenants of the Watan, Parakhat, Babadaykhan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and specialists of the Dovletabat, Parakhat and May gengeshliks. </w:t>
            </w:r>
          </w:p>
          <w:p w14:paraId="27D76A23" w14:textId="77777777" w:rsidR="006527D9" w:rsidRPr="00C3565F" w:rsidRDefault="006527D9" w:rsidP="001B3992">
            <w:pPr>
              <w:rPr>
                <w:rFonts w:ascii="Times New Roman" w:hAnsi="Times New Roman" w:cs="Times New Roman"/>
                <w:sz w:val="20"/>
                <w:szCs w:val="20"/>
                <w:lang w:val="en-US"/>
              </w:rPr>
            </w:pPr>
          </w:p>
          <w:p w14:paraId="0E0F9A7B"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w:t>
            </w:r>
            <w:r w:rsidRPr="00C3565F">
              <w:rPr>
                <w:rFonts w:ascii="Times New Roman" w:eastAsia="Times New Roman" w:hAnsi="Times New Roman" w:cs="Times New Roman"/>
                <w:sz w:val="20"/>
                <w:szCs w:val="20"/>
                <w:lang w:val="en-US" w:eastAsia="en-GB"/>
              </w:rPr>
              <w:t xml:space="preserve"> was </w:t>
            </w:r>
            <w:r w:rsidRPr="00C3565F">
              <w:rPr>
                <w:rFonts w:ascii="Times New Roman" w:hAnsi="Times New Roman" w:cs="Times New Roman"/>
                <w:sz w:val="20"/>
                <w:szCs w:val="20"/>
                <w:lang w:val="en-US"/>
              </w:rPr>
              <w:t>31 people, including: women – 19, men - 12</w:t>
            </w:r>
          </w:p>
          <w:p w14:paraId="07A62B64" w14:textId="77777777" w:rsidR="006527D9" w:rsidRPr="00C3565F" w:rsidRDefault="006527D9" w:rsidP="001B3992">
            <w:pPr>
              <w:spacing w:after="120"/>
              <w:jc w:val="both"/>
              <w:rPr>
                <w:rFonts w:ascii="Times New Roman" w:hAnsi="Times New Roman" w:cs="Times New Roman"/>
                <w:sz w:val="20"/>
                <w:szCs w:val="20"/>
                <w:lang w:val="en-US"/>
              </w:rPr>
            </w:pPr>
          </w:p>
        </w:tc>
        <w:tc>
          <w:tcPr>
            <w:tcW w:w="4527" w:type="dxa"/>
          </w:tcPr>
          <w:p w14:paraId="0CDB527B"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The participants were introduced to the simplest methods for determining the mechanical composition, moisture capacity, and water permeability of the soil; and the importance of these indicators for the introduction of water-saving innovative technologies.</w:t>
            </w:r>
          </w:p>
        </w:tc>
      </w:tr>
    </w:tbl>
    <w:p w14:paraId="296C0F90" w14:textId="77777777" w:rsidR="006527D9" w:rsidRPr="00C3565F" w:rsidRDefault="006527D9" w:rsidP="006527D9">
      <w:pPr>
        <w:spacing w:after="120" w:line="240" w:lineRule="auto"/>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br w:type="page"/>
      </w:r>
    </w:p>
    <w:p w14:paraId="319DBFF6" w14:textId="77777777" w:rsidR="006527D9" w:rsidRPr="00C3565F" w:rsidRDefault="006527D9" w:rsidP="006527D9">
      <w:pPr>
        <w:spacing w:after="120" w:line="240" w:lineRule="auto"/>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STUDY TOURS</w:t>
      </w:r>
    </w:p>
    <w:tbl>
      <w:tblPr>
        <w:tblStyle w:val="TableGrid"/>
        <w:tblW w:w="15446" w:type="dxa"/>
        <w:tblLook w:val="04A0" w:firstRow="1" w:lastRow="0" w:firstColumn="1" w:lastColumn="0" w:noHBand="0" w:noVBand="1"/>
      </w:tblPr>
      <w:tblGrid>
        <w:gridCol w:w="535"/>
        <w:gridCol w:w="3150"/>
        <w:gridCol w:w="1170"/>
        <w:gridCol w:w="3240"/>
        <w:gridCol w:w="2790"/>
        <w:gridCol w:w="4561"/>
      </w:tblGrid>
      <w:tr w:rsidR="006527D9" w:rsidRPr="00C3565F" w14:paraId="12BE71AC" w14:textId="77777777" w:rsidTr="001B3992">
        <w:trPr>
          <w:trHeight w:val="431"/>
          <w:tblHeader/>
        </w:trPr>
        <w:tc>
          <w:tcPr>
            <w:tcW w:w="535" w:type="dxa"/>
            <w:shd w:val="clear" w:color="auto" w:fill="D9D9D9" w:themeFill="background1" w:themeFillShade="D9"/>
          </w:tcPr>
          <w:p w14:paraId="0BDA0022"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w:t>
            </w:r>
          </w:p>
        </w:tc>
        <w:tc>
          <w:tcPr>
            <w:tcW w:w="3150" w:type="dxa"/>
            <w:shd w:val="clear" w:color="auto" w:fill="D9D9D9" w:themeFill="background1" w:themeFillShade="D9"/>
          </w:tcPr>
          <w:p w14:paraId="4543E1EE"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Study Tour</w:t>
            </w:r>
          </w:p>
        </w:tc>
        <w:tc>
          <w:tcPr>
            <w:tcW w:w="1170" w:type="dxa"/>
            <w:shd w:val="clear" w:color="auto" w:fill="D9D9D9" w:themeFill="background1" w:themeFillShade="D9"/>
          </w:tcPr>
          <w:p w14:paraId="583F4F89"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 xml:space="preserve">Date and place </w:t>
            </w:r>
          </w:p>
        </w:tc>
        <w:tc>
          <w:tcPr>
            <w:tcW w:w="3240" w:type="dxa"/>
            <w:shd w:val="clear" w:color="auto" w:fill="D9D9D9" w:themeFill="background1" w:themeFillShade="D9"/>
          </w:tcPr>
          <w:p w14:paraId="0FDB2013"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Aim of the study tour</w:t>
            </w:r>
          </w:p>
        </w:tc>
        <w:tc>
          <w:tcPr>
            <w:tcW w:w="2790" w:type="dxa"/>
            <w:shd w:val="clear" w:color="auto" w:fill="D9D9D9" w:themeFill="background1" w:themeFillShade="D9"/>
          </w:tcPr>
          <w:p w14:paraId="646A428E"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Participants</w:t>
            </w:r>
          </w:p>
        </w:tc>
        <w:tc>
          <w:tcPr>
            <w:tcW w:w="4561" w:type="dxa"/>
            <w:shd w:val="clear" w:color="auto" w:fill="D9D9D9" w:themeFill="background1" w:themeFillShade="D9"/>
          </w:tcPr>
          <w:p w14:paraId="5B8830A1" w14:textId="77777777" w:rsidR="006527D9" w:rsidRPr="00C3565F" w:rsidRDefault="006527D9" w:rsidP="001B3992">
            <w:pPr>
              <w:spacing w:after="120"/>
              <w:jc w:val="center"/>
              <w:rPr>
                <w:rFonts w:ascii="Times New Roman" w:hAnsi="Times New Roman" w:cs="Times New Roman"/>
                <w:b/>
                <w:bCs/>
                <w:sz w:val="20"/>
                <w:szCs w:val="20"/>
                <w:lang w:val="en-US"/>
              </w:rPr>
            </w:pPr>
            <w:r w:rsidRPr="00C3565F">
              <w:rPr>
                <w:rFonts w:ascii="Times New Roman" w:hAnsi="Times New Roman" w:cs="Times New Roman"/>
                <w:b/>
                <w:bCs/>
                <w:sz w:val="20"/>
                <w:szCs w:val="20"/>
                <w:lang w:val="en-US"/>
              </w:rPr>
              <w:t>Results</w:t>
            </w:r>
          </w:p>
        </w:tc>
      </w:tr>
      <w:tr w:rsidR="006527D9" w:rsidRPr="00C3565F" w14:paraId="7EA4F790" w14:textId="77777777" w:rsidTr="001B3992">
        <w:tc>
          <w:tcPr>
            <w:tcW w:w="535" w:type="dxa"/>
          </w:tcPr>
          <w:p w14:paraId="2F1B9D84"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1</w:t>
            </w:r>
          </w:p>
        </w:tc>
        <w:tc>
          <w:tcPr>
            <w:tcW w:w="3150" w:type="dxa"/>
          </w:tcPr>
          <w:p w14:paraId="5176961C"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Study Tour on sustainable agriculture and water management – Israel technologies.</w:t>
            </w:r>
          </w:p>
        </w:tc>
        <w:tc>
          <w:tcPr>
            <w:tcW w:w="1170" w:type="dxa"/>
          </w:tcPr>
          <w:p w14:paraId="4D69A31D"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28 March – 4 April 2017 </w:t>
            </w:r>
          </w:p>
          <w:p w14:paraId="68A35B6F" w14:textId="77777777" w:rsidR="006527D9" w:rsidRPr="00C3565F" w:rsidRDefault="006527D9" w:rsidP="001B3992">
            <w:pPr>
              <w:spacing w:after="120"/>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Israel </w:t>
            </w:r>
          </w:p>
        </w:tc>
        <w:tc>
          <w:tcPr>
            <w:tcW w:w="3240" w:type="dxa"/>
          </w:tcPr>
          <w:p w14:paraId="5DF7B19A" w14:textId="2124E48D"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To study the advanced agricultural practices in Israel, with an emphasis on the concept of agricultural sustainability, its planning and application in various branches of the agricultural industry. Special attention was paid to the topic of rational and efficient management of water resources, on which the sustainability of agricultural production depends to a greater extent. The study tour was organized and conducted by the Galilee International Management Institute (Israel) located at Kibbutz Mizra. Kibbutz Mi</w:t>
            </w:r>
            <w:r w:rsidR="000E08D6">
              <w:rPr>
                <w:rFonts w:ascii="Times New Roman" w:hAnsi="Times New Roman" w:cs="Times New Roman"/>
                <w:sz w:val="20"/>
                <w:szCs w:val="20"/>
                <w:lang w:val="en-US"/>
              </w:rPr>
              <w:t>z</w:t>
            </w:r>
            <w:r w:rsidRPr="00C3565F">
              <w:rPr>
                <w:rFonts w:ascii="Times New Roman" w:hAnsi="Times New Roman" w:cs="Times New Roman"/>
                <w:sz w:val="20"/>
                <w:szCs w:val="20"/>
                <w:lang w:val="en-US"/>
              </w:rPr>
              <w:t>ra is located between the cities of Afula and Nazareth.</w:t>
            </w:r>
          </w:p>
        </w:tc>
        <w:tc>
          <w:tcPr>
            <w:tcW w:w="2790" w:type="dxa"/>
          </w:tcPr>
          <w:p w14:paraId="02653997" w14:textId="6A47DFBE"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State committee on Environment Protection and Land Resources, Parliament of </w:t>
            </w:r>
            <w:r w:rsidR="00EC2410" w:rsidRPr="00C3565F">
              <w:rPr>
                <w:rFonts w:ascii="Times New Roman" w:hAnsi="Times New Roman" w:cs="Times New Roman"/>
                <w:sz w:val="20"/>
                <w:szCs w:val="20"/>
                <w:lang w:val="en-US"/>
              </w:rPr>
              <w:t>Turkmenistan</w:t>
            </w:r>
            <w:r w:rsidRPr="00C3565F">
              <w:rPr>
                <w:rFonts w:ascii="Times New Roman" w:hAnsi="Times New Roman" w:cs="Times New Roman"/>
                <w:sz w:val="20"/>
                <w:szCs w:val="20"/>
                <w:lang w:val="en-US"/>
              </w:rPr>
              <w:t>, Ministry of Agriculture and Water Management, UNDP project manager and project experts.</w:t>
            </w:r>
          </w:p>
          <w:p w14:paraId="005F04C4" w14:textId="77777777" w:rsidR="006527D9" w:rsidRPr="00C3565F" w:rsidRDefault="006527D9" w:rsidP="001B3992">
            <w:pPr>
              <w:spacing w:after="120"/>
              <w:jc w:val="both"/>
              <w:rPr>
                <w:rFonts w:ascii="Times New Roman" w:hAnsi="Times New Roman" w:cs="Times New Roman"/>
                <w:sz w:val="20"/>
                <w:szCs w:val="20"/>
                <w:lang w:val="en-US"/>
              </w:rPr>
            </w:pPr>
          </w:p>
          <w:p w14:paraId="58467B71"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Total number of participants was 7 people, of which 1 is a woman.</w:t>
            </w:r>
          </w:p>
        </w:tc>
        <w:tc>
          <w:tcPr>
            <w:tcW w:w="4561" w:type="dxa"/>
          </w:tcPr>
          <w:p w14:paraId="22FA7D48"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Participants learnt that innovative technologies applied in the agriculture sector of Israel received perfect electronic control systems, new design solutions. However, the success of the introduction of new technologies was determined not by these technical changes, but by the use of an integrated approach and effective financial mechanisms in a market economy.</w:t>
            </w:r>
          </w:p>
        </w:tc>
      </w:tr>
      <w:tr w:rsidR="006527D9" w:rsidRPr="00C3565F" w14:paraId="4362FCCC" w14:textId="77777777" w:rsidTr="001B3992">
        <w:tc>
          <w:tcPr>
            <w:tcW w:w="535" w:type="dxa"/>
          </w:tcPr>
          <w:p w14:paraId="19BA494C"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2</w:t>
            </w:r>
          </w:p>
        </w:tc>
        <w:tc>
          <w:tcPr>
            <w:tcW w:w="3150" w:type="dxa"/>
          </w:tcPr>
          <w:p w14:paraId="1A9AB75D"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Study Tour on establishment of the Agricultural extension services – Uzbekistan’s experience.</w:t>
            </w:r>
          </w:p>
        </w:tc>
        <w:tc>
          <w:tcPr>
            <w:tcW w:w="1170" w:type="dxa"/>
          </w:tcPr>
          <w:p w14:paraId="3C791A97"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10 – 19 October 2019 </w:t>
            </w:r>
          </w:p>
        </w:tc>
        <w:tc>
          <w:tcPr>
            <w:tcW w:w="3240" w:type="dxa"/>
          </w:tcPr>
          <w:p w14:paraId="0CFDE85A"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The study tour was aimed at familiarizing with the practice of agriculture in Uzbekistan, with an emphasis on the concept of developing a network of agricultural knowledge, information and advisory services. Particular attention is paid to the legal framework and approaches to improve the quality of training, consulting and professional development services in the industry.</w:t>
            </w:r>
          </w:p>
        </w:tc>
        <w:tc>
          <w:tcPr>
            <w:tcW w:w="2790" w:type="dxa"/>
          </w:tcPr>
          <w:p w14:paraId="03C781D7" w14:textId="03AF1470"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Representatives of the Ministry of agriculture and environment protection, Turkmen state agricultural </w:t>
            </w:r>
            <w:r w:rsidR="000E08D6" w:rsidRPr="00C3565F">
              <w:rPr>
                <w:rFonts w:ascii="Times New Roman" w:hAnsi="Times New Roman" w:cs="Times New Roman"/>
                <w:sz w:val="20"/>
                <w:szCs w:val="20"/>
                <w:lang w:val="en-US"/>
              </w:rPr>
              <w:t>institute</w:t>
            </w:r>
            <w:r w:rsidRPr="00C3565F">
              <w:rPr>
                <w:rFonts w:ascii="Times New Roman" w:hAnsi="Times New Roman" w:cs="Times New Roman"/>
                <w:sz w:val="20"/>
                <w:szCs w:val="20"/>
                <w:lang w:val="en-US"/>
              </w:rPr>
              <w:t xml:space="preserve">, Hyakimliks of Lebap and Dashoguz velayats, Hyakimliks of the </w:t>
            </w:r>
            <w:r w:rsidR="00B20B67">
              <w:rPr>
                <w:rFonts w:ascii="Times New Roman" w:hAnsi="Times New Roman" w:cs="Times New Roman"/>
                <w:sz w:val="20"/>
                <w:szCs w:val="20"/>
                <w:lang w:val="en-US"/>
              </w:rPr>
              <w:t>Danew</w:t>
            </w:r>
            <w:r w:rsidRPr="00C3565F">
              <w:rPr>
                <w:rFonts w:ascii="Times New Roman" w:hAnsi="Times New Roman" w:cs="Times New Roman"/>
                <w:sz w:val="20"/>
                <w:szCs w:val="20"/>
                <w:lang w:val="en-US"/>
              </w:rPr>
              <w:t xml:space="preserve"> and Gorogly etraps, specialists of Watan, Parahat </w:t>
            </w:r>
            <w:r w:rsidR="00FD6827">
              <w:rPr>
                <w:rFonts w:ascii="Times New Roman" w:hAnsi="Times New Roman" w:cs="Times New Roman"/>
                <w:sz w:val="20"/>
                <w:szCs w:val="20"/>
                <w:lang w:val="en-US"/>
              </w:rPr>
              <w:t>farmers’ associations</w:t>
            </w:r>
            <w:r w:rsidRPr="00C3565F">
              <w:rPr>
                <w:rFonts w:ascii="Times New Roman" w:hAnsi="Times New Roman" w:cs="Times New Roman"/>
                <w:sz w:val="20"/>
                <w:szCs w:val="20"/>
                <w:lang w:val="en-US"/>
              </w:rPr>
              <w:t xml:space="preserve">, project manager and project experts. </w:t>
            </w:r>
          </w:p>
          <w:p w14:paraId="17CCD0FA" w14:textId="77777777" w:rsidR="006527D9" w:rsidRPr="00C3565F" w:rsidRDefault="006527D9" w:rsidP="001B3992">
            <w:pPr>
              <w:spacing w:after="120"/>
              <w:jc w:val="both"/>
              <w:rPr>
                <w:rFonts w:ascii="Times New Roman" w:hAnsi="Times New Roman" w:cs="Times New Roman"/>
                <w:sz w:val="20"/>
                <w:szCs w:val="20"/>
                <w:lang w:val="en-US"/>
              </w:rPr>
            </w:pPr>
          </w:p>
          <w:p w14:paraId="2779BF51"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Total number of participants was 12 people, of which one woman </w:t>
            </w:r>
          </w:p>
        </w:tc>
        <w:tc>
          <w:tcPr>
            <w:tcW w:w="4561" w:type="dxa"/>
          </w:tcPr>
          <w:p w14:paraId="04AD5E9F"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Participants of the study tour get familiarized with main principles of the establishment of the AES. During the study tour several forms of AES were studied including: </w:t>
            </w:r>
          </w:p>
          <w:p w14:paraId="0A13A539" w14:textId="77777777" w:rsidR="006527D9" w:rsidRPr="00C3565F" w:rsidRDefault="006527D9" w:rsidP="000649BF">
            <w:pPr>
              <w:pStyle w:val="ListParagraph"/>
              <w:numPr>
                <w:ilvl w:val="0"/>
                <w:numId w:val="81"/>
              </w:numPr>
              <w:rPr>
                <w:rFonts w:ascii="Times New Roman" w:hAnsi="Times New Roman" w:cs="Times New Roman"/>
                <w:sz w:val="20"/>
                <w:szCs w:val="20"/>
                <w:lang w:val="en-US"/>
              </w:rPr>
            </w:pPr>
            <w:r w:rsidRPr="00C3565F">
              <w:rPr>
                <w:rFonts w:ascii="Times New Roman" w:hAnsi="Times New Roman" w:cs="Times New Roman"/>
                <w:sz w:val="20"/>
                <w:szCs w:val="20"/>
                <w:lang w:val="en-US"/>
              </w:rPr>
              <w:t>Non-government non-commercial organization – KRASS</w:t>
            </w:r>
          </w:p>
          <w:p w14:paraId="2EB63CAC" w14:textId="77777777" w:rsidR="006527D9" w:rsidRPr="00C3565F" w:rsidRDefault="006527D9" w:rsidP="000649BF">
            <w:pPr>
              <w:pStyle w:val="ListParagraph"/>
              <w:numPr>
                <w:ilvl w:val="0"/>
                <w:numId w:val="81"/>
              </w:numPr>
              <w:rPr>
                <w:rFonts w:ascii="Times New Roman" w:hAnsi="Times New Roman" w:cs="Times New Roman"/>
                <w:sz w:val="20"/>
                <w:szCs w:val="20"/>
                <w:lang w:val="en-US"/>
              </w:rPr>
            </w:pPr>
            <w:r w:rsidRPr="00C3565F">
              <w:rPr>
                <w:rFonts w:ascii="Times New Roman" w:hAnsi="Times New Roman" w:cs="Times New Roman"/>
                <w:sz w:val="20"/>
                <w:szCs w:val="20"/>
                <w:lang w:val="en-US"/>
              </w:rPr>
              <w:t>Extension service under Tashkent Agrarian University (TAU)</w:t>
            </w:r>
          </w:p>
          <w:p w14:paraId="20425878" w14:textId="77777777" w:rsidR="006527D9" w:rsidRPr="00C3565F" w:rsidRDefault="006527D9" w:rsidP="000649BF">
            <w:pPr>
              <w:pStyle w:val="ListParagraph"/>
              <w:numPr>
                <w:ilvl w:val="0"/>
                <w:numId w:val="81"/>
              </w:num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Extension service under Farmers Council </w:t>
            </w:r>
          </w:p>
          <w:p w14:paraId="2C48C019" w14:textId="77777777" w:rsidR="006527D9" w:rsidRPr="00C3565F" w:rsidRDefault="006527D9" w:rsidP="000649BF">
            <w:pPr>
              <w:pStyle w:val="ListParagraph"/>
              <w:numPr>
                <w:ilvl w:val="0"/>
                <w:numId w:val="81"/>
              </w:num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State-private partnership </w:t>
            </w:r>
          </w:p>
          <w:p w14:paraId="7DFE4403" w14:textId="77777777" w:rsidR="006527D9" w:rsidRPr="00C3565F" w:rsidRDefault="006527D9" w:rsidP="001B3992">
            <w:pPr>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Each of these above indicated form has advantages and disadvantages. For instance, </w:t>
            </w:r>
          </w:p>
          <w:p w14:paraId="1E842B7E" w14:textId="77777777" w:rsidR="006527D9" w:rsidRPr="00C3565F" w:rsidRDefault="006527D9" w:rsidP="000649BF">
            <w:pPr>
              <w:pStyle w:val="ListParagraph"/>
              <w:numPr>
                <w:ilvl w:val="0"/>
                <w:numId w:val="82"/>
              </w:numPr>
              <w:ind w:left="520"/>
              <w:rPr>
                <w:rFonts w:ascii="Times New Roman" w:hAnsi="Times New Roman" w:cs="Times New Roman"/>
                <w:sz w:val="20"/>
                <w:szCs w:val="20"/>
                <w:lang w:val="en-US"/>
              </w:rPr>
            </w:pPr>
            <w:r w:rsidRPr="00C3565F">
              <w:rPr>
                <w:rFonts w:ascii="Times New Roman" w:hAnsi="Times New Roman" w:cs="Times New Roman"/>
                <w:sz w:val="20"/>
                <w:szCs w:val="20"/>
                <w:lang w:val="en-US"/>
              </w:rPr>
              <w:t xml:space="preserve">Extension service established at the Farmers Council may easily and directly get contact with farmers and provide them necessary assistance and grant allocations from Government Fund. </w:t>
            </w:r>
          </w:p>
          <w:p w14:paraId="4F8532C0" w14:textId="77777777" w:rsidR="006527D9" w:rsidRPr="00C3565F" w:rsidRDefault="006527D9" w:rsidP="000649BF">
            <w:pPr>
              <w:pStyle w:val="ListParagraph"/>
              <w:numPr>
                <w:ilvl w:val="0"/>
                <w:numId w:val="82"/>
              </w:numPr>
              <w:ind w:left="520"/>
              <w:rPr>
                <w:rFonts w:ascii="Times New Roman" w:hAnsi="Times New Roman" w:cs="Times New Roman"/>
                <w:sz w:val="20"/>
                <w:szCs w:val="20"/>
                <w:lang w:val="en-US"/>
              </w:rPr>
            </w:pPr>
            <w:r w:rsidRPr="00C3565F">
              <w:rPr>
                <w:rFonts w:ascii="Times New Roman" w:hAnsi="Times New Roman" w:cs="Times New Roman"/>
                <w:sz w:val="20"/>
                <w:szCs w:val="20"/>
                <w:lang w:val="en-US"/>
              </w:rPr>
              <w:t>Extension service established at TAU carries out different research and attract additional finance from foreign companies (KOPIA, KOIKA, JIKA etc)</w:t>
            </w:r>
          </w:p>
          <w:p w14:paraId="43F8CF82" w14:textId="77777777" w:rsidR="006527D9" w:rsidRPr="00C3565F" w:rsidRDefault="006527D9" w:rsidP="001B3992">
            <w:pPr>
              <w:spacing w:after="120"/>
              <w:jc w:val="both"/>
              <w:rPr>
                <w:rFonts w:ascii="Times New Roman" w:hAnsi="Times New Roman" w:cs="Times New Roman"/>
                <w:sz w:val="20"/>
                <w:szCs w:val="20"/>
                <w:lang w:val="en-US"/>
              </w:rPr>
            </w:pPr>
            <w:r w:rsidRPr="00C3565F">
              <w:rPr>
                <w:rFonts w:ascii="Times New Roman" w:hAnsi="Times New Roman" w:cs="Times New Roman"/>
                <w:sz w:val="20"/>
                <w:szCs w:val="20"/>
                <w:lang w:val="en-US"/>
              </w:rPr>
              <w:t>Extension service in the form of state-private partnership may easily attract financial resources of the different private organizations.</w:t>
            </w:r>
          </w:p>
          <w:p w14:paraId="3B3D8D50" w14:textId="77777777" w:rsidR="006527D9" w:rsidRPr="00C3565F" w:rsidRDefault="006527D9" w:rsidP="001B3992">
            <w:pPr>
              <w:spacing w:after="120"/>
              <w:jc w:val="both"/>
              <w:rPr>
                <w:rFonts w:ascii="Times New Roman" w:hAnsi="Times New Roman" w:cs="Times New Roman"/>
                <w:sz w:val="20"/>
                <w:szCs w:val="20"/>
                <w:lang w:val="en-US"/>
              </w:rPr>
            </w:pPr>
          </w:p>
        </w:tc>
      </w:tr>
    </w:tbl>
    <w:p w14:paraId="4788E391" w14:textId="77777777" w:rsidR="006527D9" w:rsidRPr="00C3565F" w:rsidRDefault="006527D9" w:rsidP="006527D9">
      <w:pPr>
        <w:spacing w:after="120" w:line="240" w:lineRule="auto"/>
        <w:jc w:val="both"/>
        <w:rPr>
          <w:rFonts w:ascii="Times New Roman" w:hAnsi="Times New Roman" w:cs="Times New Roman"/>
          <w:sz w:val="20"/>
          <w:szCs w:val="20"/>
          <w:lang w:val="en-US"/>
        </w:rPr>
      </w:pPr>
    </w:p>
    <w:p w14:paraId="381544DA" w14:textId="77777777" w:rsidR="006527D9" w:rsidRPr="00C3565F" w:rsidRDefault="006527D9">
      <w:pPr>
        <w:rPr>
          <w:rFonts w:ascii="Times New Roman" w:hAnsi="Times New Roman" w:cs="Times New Roman"/>
          <w:sz w:val="20"/>
          <w:szCs w:val="20"/>
          <w:lang w:val="en-US"/>
        </w:rPr>
      </w:pPr>
    </w:p>
    <w:p w14:paraId="4814A21C" w14:textId="77777777" w:rsidR="0074015C" w:rsidRPr="00C3565F" w:rsidRDefault="0074015C">
      <w:pPr>
        <w:rPr>
          <w:rFonts w:ascii="Times New Roman" w:hAnsi="Times New Roman" w:cs="Times New Roman"/>
          <w:sz w:val="20"/>
          <w:szCs w:val="20"/>
          <w:lang w:val="en-US"/>
        </w:rPr>
      </w:pPr>
    </w:p>
    <w:p w14:paraId="4BE48138" w14:textId="77777777" w:rsidR="0074015C" w:rsidRDefault="0074015C">
      <w:pPr>
        <w:rPr>
          <w:rFonts w:ascii="Times New Roman" w:hAnsi="Times New Roman" w:cs="Times New Roman"/>
          <w:sz w:val="24"/>
          <w:szCs w:val="24"/>
          <w:lang w:val="en-US"/>
        </w:rPr>
      </w:pPr>
    </w:p>
    <w:p w14:paraId="2DD36CD0" w14:textId="77777777" w:rsidR="00064065" w:rsidRDefault="00064065">
      <w:pPr>
        <w:rPr>
          <w:rFonts w:ascii="Times New Roman" w:hAnsi="Times New Roman" w:cs="Times New Roman"/>
          <w:sz w:val="24"/>
          <w:szCs w:val="24"/>
          <w:lang w:val="en-US"/>
        </w:rPr>
      </w:pPr>
    </w:p>
    <w:p w14:paraId="26BF532C" w14:textId="77777777" w:rsidR="00064065" w:rsidRDefault="00064065">
      <w:pPr>
        <w:rPr>
          <w:rFonts w:ascii="Times New Roman" w:hAnsi="Times New Roman" w:cs="Times New Roman"/>
          <w:sz w:val="24"/>
          <w:szCs w:val="24"/>
          <w:lang w:val="en-US"/>
        </w:rPr>
      </w:pPr>
    </w:p>
    <w:p w14:paraId="6A9EE98F" w14:textId="77777777" w:rsidR="00064065" w:rsidRDefault="00064065">
      <w:pPr>
        <w:rPr>
          <w:rFonts w:ascii="Times New Roman" w:hAnsi="Times New Roman" w:cs="Times New Roman"/>
          <w:sz w:val="24"/>
          <w:szCs w:val="24"/>
          <w:lang w:val="en-US"/>
        </w:rPr>
      </w:pPr>
    </w:p>
    <w:p w14:paraId="7A96C6EA" w14:textId="77777777" w:rsidR="00064065" w:rsidRDefault="00064065">
      <w:pPr>
        <w:rPr>
          <w:rFonts w:ascii="Times New Roman" w:hAnsi="Times New Roman" w:cs="Times New Roman"/>
          <w:sz w:val="24"/>
          <w:szCs w:val="24"/>
          <w:lang w:val="en-US"/>
        </w:rPr>
        <w:sectPr w:rsidR="00064065" w:rsidSect="009B47E2">
          <w:pgSz w:w="16838" w:h="11906" w:orient="landscape" w:code="9"/>
          <w:pgMar w:top="720" w:right="720" w:bottom="720" w:left="720" w:header="720" w:footer="720" w:gutter="0"/>
          <w:cols w:space="720"/>
          <w:docGrid w:linePitch="360"/>
        </w:sectPr>
      </w:pPr>
    </w:p>
    <w:p w14:paraId="76D986E8" w14:textId="2FD96999" w:rsidR="005C1E02" w:rsidRPr="000240F6" w:rsidRDefault="005C1E02" w:rsidP="005C1E02">
      <w:pPr>
        <w:pStyle w:val="Heading1"/>
        <w:rPr>
          <w:rFonts w:ascii="Times New Roman" w:hAnsi="Times New Roman" w:cs="Times New Roman"/>
          <w:lang w:val="en-US"/>
        </w:rPr>
      </w:pPr>
      <w:bookmarkStart w:id="147" w:name="_Toc98646368"/>
      <w:r w:rsidRPr="000240F6">
        <w:rPr>
          <w:rFonts w:ascii="Times New Roman" w:hAnsi="Times New Roman" w:cs="Times New Roman"/>
          <w:lang w:val="en-US"/>
        </w:rPr>
        <w:t xml:space="preserve">ANNEX </w:t>
      </w:r>
      <w:r w:rsidR="00672179">
        <w:rPr>
          <w:rFonts w:ascii="Times New Roman" w:hAnsi="Times New Roman" w:cs="Times New Roman"/>
          <w:lang w:val="en-US"/>
        </w:rPr>
        <w:t>IX</w:t>
      </w:r>
      <w:r w:rsidRPr="000240F6">
        <w:rPr>
          <w:rFonts w:ascii="Times New Roman" w:hAnsi="Times New Roman" w:cs="Times New Roman"/>
          <w:lang w:val="en-US"/>
        </w:rPr>
        <w:t xml:space="preserve">: </w:t>
      </w:r>
      <w:r w:rsidR="00A82F95" w:rsidRPr="000240F6">
        <w:rPr>
          <w:rFonts w:ascii="Times New Roman" w:hAnsi="Times New Roman" w:cs="Times New Roman"/>
          <w:lang w:val="en-US"/>
        </w:rPr>
        <w:t>CO-FINANCING TEMPLATE</w:t>
      </w:r>
      <w:bookmarkEnd w:id="147"/>
    </w:p>
    <w:p w14:paraId="6A4E773F" w14:textId="6848928E" w:rsidR="00A82F95" w:rsidRDefault="00A82F95" w:rsidP="00A82F95">
      <w:pPr>
        <w:rPr>
          <w:lang w:val="en-US"/>
        </w:rPr>
      </w:pPr>
    </w:p>
    <w:p w14:paraId="4A122994" w14:textId="0A92EA94" w:rsidR="00A82F95" w:rsidRDefault="00A82F95" w:rsidP="00A82F95">
      <w:pPr>
        <w:rPr>
          <w:lang w:val="en-US"/>
        </w:rPr>
      </w:pPr>
    </w:p>
    <w:p w14:paraId="2313B996" w14:textId="46C3789F" w:rsidR="00A82F95" w:rsidRDefault="00A82F95" w:rsidP="00A82F95">
      <w:pPr>
        <w:rPr>
          <w:lang w:val="en-US"/>
        </w:rPr>
      </w:pPr>
    </w:p>
    <w:p w14:paraId="53F75064" w14:textId="51D3E3FE" w:rsidR="00A82F95" w:rsidRDefault="00A82F95" w:rsidP="00A82F95">
      <w:pPr>
        <w:rPr>
          <w:lang w:val="en-US"/>
        </w:rPr>
      </w:pPr>
    </w:p>
    <w:p w14:paraId="48DE750B" w14:textId="0559F493" w:rsidR="00A82F95" w:rsidRDefault="00A82F95" w:rsidP="00A82F95">
      <w:pPr>
        <w:rPr>
          <w:lang w:val="en-US"/>
        </w:rPr>
      </w:pPr>
    </w:p>
    <w:p w14:paraId="67085EBA" w14:textId="1C513D97" w:rsidR="00064065" w:rsidRDefault="00064065" w:rsidP="00A82F95">
      <w:pPr>
        <w:rPr>
          <w:lang w:val="en-US"/>
        </w:rPr>
      </w:pPr>
    </w:p>
    <w:p w14:paraId="73B49CA6" w14:textId="72EA817D" w:rsidR="00064065" w:rsidRDefault="00064065" w:rsidP="00A82F95">
      <w:pPr>
        <w:rPr>
          <w:lang w:val="en-US"/>
        </w:rPr>
      </w:pPr>
    </w:p>
    <w:p w14:paraId="29769BE9" w14:textId="46480B17" w:rsidR="00064065" w:rsidRDefault="00064065" w:rsidP="00A82F95">
      <w:pPr>
        <w:rPr>
          <w:lang w:val="en-US"/>
        </w:rPr>
      </w:pPr>
    </w:p>
    <w:p w14:paraId="54DE5C34" w14:textId="7184117A" w:rsidR="00064065" w:rsidRDefault="00064065" w:rsidP="00A82F95">
      <w:pPr>
        <w:rPr>
          <w:lang w:val="en-US"/>
        </w:rPr>
      </w:pPr>
    </w:p>
    <w:p w14:paraId="729F664F" w14:textId="6824E19A" w:rsidR="00064065" w:rsidRDefault="00064065" w:rsidP="00A82F95">
      <w:pPr>
        <w:rPr>
          <w:lang w:val="en-US"/>
        </w:rPr>
      </w:pPr>
    </w:p>
    <w:p w14:paraId="69EFC95A" w14:textId="2F0C7DEE" w:rsidR="00064065" w:rsidRDefault="00064065" w:rsidP="00A82F95">
      <w:pPr>
        <w:rPr>
          <w:lang w:val="en-US"/>
        </w:rPr>
      </w:pPr>
    </w:p>
    <w:p w14:paraId="0D47CD16" w14:textId="16936C42" w:rsidR="00064065" w:rsidRDefault="00064065" w:rsidP="00A82F95">
      <w:pPr>
        <w:rPr>
          <w:lang w:val="en-US"/>
        </w:rPr>
      </w:pPr>
    </w:p>
    <w:p w14:paraId="30ACDA59" w14:textId="72414EE9" w:rsidR="00064065" w:rsidRDefault="00064065" w:rsidP="00A82F95">
      <w:pPr>
        <w:rPr>
          <w:lang w:val="en-US"/>
        </w:rPr>
      </w:pPr>
    </w:p>
    <w:p w14:paraId="4E7D44E4" w14:textId="36C8CF99" w:rsidR="00064065" w:rsidRDefault="00064065" w:rsidP="00A82F95">
      <w:pPr>
        <w:rPr>
          <w:lang w:val="en-US"/>
        </w:rPr>
      </w:pPr>
    </w:p>
    <w:p w14:paraId="50D0E238" w14:textId="78835CAD" w:rsidR="00064065" w:rsidRDefault="00064065" w:rsidP="00A82F95">
      <w:pPr>
        <w:rPr>
          <w:lang w:val="en-US"/>
        </w:rPr>
      </w:pPr>
    </w:p>
    <w:p w14:paraId="62874CFC" w14:textId="7BA14E5D" w:rsidR="00064065" w:rsidRDefault="00064065" w:rsidP="00A82F95">
      <w:pPr>
        <w:rPr>
          <w:lang w:val="en-US"/>
        </w:rPr>
      </w:pPr>
    </w:p>
    <w:p w14:paraId="7648386C" w14:textId="4BA98424" w:rsidR="00064065" w:rsidRDefault="00064065" w:rsidP="00A82F95">
      <w:pPr>
        <w:rPr>
          <w:lang w:val="en-US"/>
        </w:rPr>
      </w:pPr>
    </w:p>
    <w:p w14:paraId="413F2B20" w14:textId="2F66407F" w:rsidR="00064065" w:rsidRDefault="00064065" w:rsidP="00A82F95">
      <w:pPr>
        <w:rPr>
          <w:lang w:val="en-US"/>
        </w:rPr>
      </w:pPr>
    </w:p>
    <w:p w14:paraId="00C501C3" w14:textId="20E13D1B" w:rsidR="00064065" w:rsidRDefault="00064065" w:rsidP="00A82F95">
      <w:pPr>
        <w:rPr>
          <w:lang w:val="en-US"/>
        </w:rPr>
      </w:pPr>
    </w:p>
    <w:p w14:paraId="7BF1EF2D" w14:textId="0B7189CC" w:rsidR="00064065" w:rsidRDefault="00064065" w:rsidP="00A82F95">
      <w:pPr>
        <w:rPr>
          <w:lang w:val="en-US"/>
        </w:rPr>
      </w:pPr>
    </w:p>
    <w:p w14:paraId="1DC01D52" w14:textId="6E318DD4" w:rsidR="00064065" w:rsidRDefault="00064065" w:rsidP="00A82F95">
      <w:pPr>
        <w:rPr>
          <w:lang w:val="en-US"/>
        </w:rPr>
      </w:pPr>
    </w:p>
    <w:p w14:paraId="7E1B034F" w14:textId="6D5AF34B" w:rsidR="00064065" w:rsidRDefault="00064065" w:rsidP="00A82F95">
      <w:pPr>
        <w:rPr>
          <w:lang w:val="en-US"/>
        </w:rPr>
      </w:pPr>
    </w:p>
    <w:p w14:paraId="55347F5A" w14:textId="5A068A51" w:rsidR="00064065" w:rsidRDefault="00064065" w:rsidP="00A82F95">
      <w:pPr>
        <w:rPr>
          <w:lang w:val="en-US"/>
        </w:rPr>
      </w:pPr>
    </w:p>
    <w:p w14:paraId="47F53179" w14:textId="2477C5F3" w:rsidR="00064065" w:rsidRDefault="00064065" w:rsidP="00A82F95">
      <w:pPr>
        <w:rPr>
          <w:lang w:val="en-US"/>
        </w:rPr>
      </w:pPr>
    </w:p>
    <w:p w14:paraId="21F1D0B3" w14:textId="54E01933" w:rsidR="00064065" w:rsidRDefault="00064065" w:rsidP="00A82F95">
      <w:pPr>
        <w:rPr>
          <w:lang w:val="en-US"/>
        </w:rPr>
      </w:pPr>
    </w:p>
    <w:p w14:paraId="34339FE1" w14:textId="3B895939" w:rsidR="00064065" w:rsidRDefault="00064065" w:rsidP="00A82F95">
      <w:pPr>
        <w:rPr>
          <w:lang w:val="en-US"/>
        </w:rPr>
      </w:pPr>
    </w:p>
    <w:p w14:paraId="53EE1067" w14:textId="77777777" w:rsidR="00064065" w:rsidRDefault="00064065" w:rsidP="00A82F95">
      <w:pPr>
        <w:rPr>
          <w:lang w:val="en-US"/>
        </w:rPr>
        <w:sectPr w:rsidR="00064065" w:rsidSect="009B47E2">
          <w:pgSz w:w="11906" w:h="16838" w:code="9"/>
          <w:pgMar w:top="1134" w:right="1440" w:bottom="1134" w:left="1440" w:header="720" w:footer="720" w:gutter="0"/>
          <w:cols w:space="720"/>
          <w:docGrid w:linePitch="360"/>
        </w:sectPr>
      </w:pPr>
    </w:p>
    <w:p w14:paraId="2A07C9ED" w14:textId="42B4D3B2" w:rsidR="009B1DAE" w:rsidRDefault="00A82F95" w:rsidP="005B1910">
      <w:pPr>
        <w:pStyle w:val="Heading1"/>
        <w:rPr>
          <w:rFonts w:ascii="Times New Roman" w:hAnsi="Times New Roman" w:cs="Times New Roman"/>
          <w:lang w:val="fr-FR"/>
        </w:rPr>
      </w:pPr>
      <w:bookmarkStart w:id="148" w:name="_Toc98646369"/>
      <w:r w:rsidRPr="00CC2EB4">
        <w:rPr>
          <w:rFonts w:ascii="Times New Roman" w:hAnsi="Times New Roman" w:cs="Times New Roman"/>
          <w:lang w:val="fr-FR"/>
        </w:rPr>
        <w:t xml:space="preserve">ANNEX </w:t>
      </w:r>
      <w:r w:rsidR="00420F6D" w:rsidRPr="00CC2EB4">
        <w:rPr>
          <w:rFonts w:ascii="Times New Roman" w:hAnsi="Times New Roman" w:cs="Times New Roman"/>
          <w:lang w:val="fr-FR"/>
        </w:rPr>
        <w:t>X</w:t>
      </w:r>
      <w:r w:rsidRPr="00CC2EB4">
        <w:rPr>
          <w:rFonts w:ascii="Times New Roman" w:hAnsi="Times New Roman" w:cs="Times New Roman"/>
          <w:lang w:val="fr-FR"/>
        </w:rPr>
        <w:t>: UNDP-GEF TE AUDIT TRAIL</w:t>
      </w:r>
      <w:bookmarkEnd w:id="148"/>
    </w:p>
    <w:p w14:paraId="3BF70228" w14:textId="77777777" w:rsidR="005B1910" w:rsidRPr="005B1910" w:rsidRDefault="005B1910" w:rsidP="005B1910">
      <w:pPr>
        <w:rPr>
          <w:lang w:val="fr-FR"/>
        </w:rPr>
      </w:pPr>
    </w:p>
    <w:p w14:paraId="40DF1446" w14:textId="1BD30683" w:rsidR="005B1910" w:rsidRPr="00913835" w:rsidRDefault="005B1910" w:rsidP="00A82F95">
      <w:pPr>
        <w:rPr>
          <w:rFonts w:ascii="Times New Roman" w:hAnsi="Times New Roman" w:cs="Times New Roman"/>
          <w:lang w:val="en-US"/>
        </w:rPr>
      </w:pPr>
      <w:r w:rsidRPr="00913835">
        <w:rPr>
          <w:rFonts w:ascii="Times New Roman" w:hAnsi="Times New Roman" w:cs="Times New Roman"/>
          <w:lang w:val="en-US"/>
        </w:rPr>
        <w:t>The Terminal Evaluation Audit tra</w:t>
      </w:r>
      <w:r w:rsidR="00564374">
        <w:rPr>
          <w:rFonts w:ascii="Times New Roman" w:hAnsi="Times New Roman" w:cs="Times New Roman"/>
          <w:lang w:val="en-US"/>
        </w:rPr>
        <w:t>i</w:t>
      </w:r>
      <w:r w:rsidRPr="00913835">
        <w:rPr>
          <w:rFonts w:ascii="Times New Roman" w:hAnsi="Times New Roman" w:cs="Times New Roman"/>
          <w:lang w:val="en-US"/>
        </w:rPr>
        <w:t>l is annexed in a separate file.</w:t>
      </w:r>
    </w:p>
    <w:p w14:paraId="0186B1BB" w14:textId="77777777" w:rsidR="00064065" w:rsidRDefault="00064065" w:rsidP="00A82F95">
      <w:pPr>
        <w:rPr>
          <w:lang w:val="en-US"/>
        </w:rPr>
      </w:pPr>
    </w:p>
    <w:p w14:paraId="36C31C35" w14:textId="77777777" w:rsidR="00064065" w:rsidRDefault="00064065" w:rsidP="00A82F95">
      <w:pPr>
        <w:rPr>
          <w:lang w:val="en-US"/>
        </w:rPr>
      </w:pPr>
    </w:p>
    <w:p w14:paraId="745FAF27" w14:textId="77777777" w:rsidR="00064065" w:rsidRDefault="00064065" w:rsidP="00A82F95">
      <w:pPr>
        <w:rPr>
          <w:lang w:val="en-US"/>
        </w:rPr>
      </w:pPr>
    </w:p>
    <w:p w14:paraId="4D7A19BF" w14:textId="77777777" w:rsidR="00064065" w:rsidRDefault="00064065" w:rsidP="00A82F95">
      <w:pPr>
        <w:rPr>
          <w:lang w:val="en-US"/>
        </w:rPr>
      </w:pPr>
    </w:p>
    <w:p w14:paraId="42243098" w14:textId="77777777" w:rsidR="00064065" w:rsidRDefault="00064065" w:rsidP="00A82F95">
      <w:pPr>
        <w:rPr>
          <w:lang w:val="en-US"/>
        </w:rPr>
      </w:pPr>
    </w:p>
    <w:p w14:paraId="38050F82" w14:textId="77777777" w:rsidR="00064065" w:rsidRDefault="00064065" w:rsidP="00A82F95">
      <w:pPr>
        <w:rPr>
          <w:lang w:val="en-US"/>
        </w:rPr>
      </w:pPr>
    </w:p>
    <w:p w14:paraId="2A9ABB45" w14:textId="77777777" w:rsidR="00064065" w:rsidRDefault="00064065" w:rsidP="00A82F95">
      <w:pPr>
        <w:rPr>
          <w:lang w:val="en-US"/>
        </w:rPr>
      </w:pPr>
    </w:p>
    <w:p w14:paraId="18929598" w14:textId="77777777" w:rsidR="00064065" w:rsidRDefault="00064065" w:rsidP="00A82F95">
      <w:pPr>
        <w:rPr>
          <w:lang w:val="en-US"/>
        </w:rPr>
      </w:pPr>
    </w:p>
    <w:p w14:paraId="6A5E4067" w14:textId="77777777" w:rsidR="00064065" w:rsidRDefault="00064065" w:rsidP="00A82F95">
      <w:pPr>
        <w:rPr>
          <w:lang w:val="en-US"/>
        </w:rPr>
      </w:pPr>
    </w:p>
    <w:p w14:paraId="01DDAA5C" w14:textId="77777777" w:rsidR="00064065" w:rsidRDefault="00064065" w:rsidP="00A82F95">
      <w:pPr>
        <w:rPr>
          <w:lang w:val="en-US"/>
        </w:rPr>
      </w:pPr>
    </w:p>
    <w:p w14:paraId="529DF370" w14:textId="77777777" w:rsidR="00064065" w:rsidRDefault="00064065" w:rsidP="00A82F95">
      <w:pPr>
        <w:rPr>
          <w:lang w:val="en-US"/>
        </w:rPr>
      </w:pPr>
    </w:p>
    <w:p w14:paraId="262FE59E" w14:textId="77777777" w:rsidR="00064065" w:rsidRDefault="00064065" w:rsidP="00A82F95">
      <w:pPr>
        <w:rPr>
          <w:lang w:val="en-US"/>
        </w:rPr>
      </w:pPr>
    </w:p>
    <w:p w14:paraId="1B64E576" w14:textId="77777777" w:rsidR="00064065" w:rsidRDefault="00064065" w:rsidP="00A82F95">
      <w:pPr>
        <w:rPr>
          <w:lang w:val="en-US"/>
        </w:rPr>
      </w:pPr>
    </w:p>
    <w:p w14:paraId="560EB991" w14:textId="77777777" w:rsidR="00064065" w:rsidRDefault="00064065" w:rsidP="00A82F95">
      <w:pPr>
        <w:rPr>
          <w:lang w:val="en-US"/>
        </w:rPr>
      </w:pPr>
    </w:p>
    <w:p w14:paraId="0F25E621" w14:textId="77777777" w:rsidR="00064065" w:rsidRDefault="00064065" w:rsidP="00A82F95">
      <w:pPr>
        <w:rPr>
          <w:lang w:val="en-US"/>
        </w:rPr>
      </w:pPr>
    </w:p>
    <w:p w14:paraId="09D71F6C" w14:textId="77777777" w:rsidR="00064065" w:rsidRDefault="00064065" w:rsidP="00A82F95">
      <w:pPr>
        <w:rPr>
          <w:lang w:val="en-US"/>
        </w:rPr>
      </w:pPr>
    </w:p>
    <w:p w14:paraId="7D4C6613" w14:textId="77777777" w:rsidR="00064065" w:rsidRDefault="00064065" w:rsidP="00A82F95">
      <w:pPr>
        <w:rPr>
          <w:lang w:val="en-US"/>
        </w:rPr>
        <w:sectPr w:rsidR="00064065" w:rsidSect="00913835">
          <w:type w:val="continuous"/>
          <w:pgSz w:w="11906" w:h="16838" w:code="9"/>
          <w:pgMar w:top="1440" w:right="1440" w:bottom="1440" w:left="1440" w:header="720" w:footer="720" w:gutter="0"/>
          <w:cols w:space="720"/>
          <w:docGrid w:linePitch="360"/>
        </w:sectPr>
      </w:pPr>
    </w:p>
    <w:p w14:paraId="5A1CCB7C" w14:textId="1461F5CB" w:rsidR="00064065" w:rsidRDefault="00064065" w:rsidP="00A82F95">
      <w:pPr>
        <w:rPr>
          <w:lang w:val="en-US"/>
        </w:rPr>
        <w:sectPr w:rsidR="00064065" w:rsidSect="00064065">
          <w:pgSz w:w="11906" w:h="16838" w:code="9"/>
          <w:pgMar w:top="720" w:right="720" w:bottom="720" w:left="720" w:header="720" w:footer="720" w:gutter="0"/>
          <w:cols w:space="720"/>
          <w:docGrid w:linePitch="360"/>
        </w:sectPr>
      </w:pPr>
    </w:p>
    <w:p w14:paraId="438213BA" w14:textId="2E2A2796" w:rsidR="00E67F0E" w:rsidRDefault="00E67F0E" w:rsidP="00E67F0E">
      <w:pPr>
        <w:pStyle w:val="Heading1"/>
        <w:rPr>
          <w:rFonts w:ascii="Times New Roman" w:eastAsia="Calibri" w:hAnsi="Times New Roman" w:cs="Times New Roman"/>
          <w:color w:val="1F497D" w:themeColor="text2"/>
          <w:lang w:val="en-US"/>
        </w:rPr>
      </w:pPr>
      <w:bookmarkStart w:id="149" w:name="_Toc98646370"/>
      <w:r w:rsidRPr="000240F6">
        <w:rPr>
          <w:rFonts w:ascii="Times New Roman" w:hAnsi="Times New Roman" w:cs="Times New Roman"/>
          <w:lang w:val="en-US"/>
        </w:rPr>
        <w:t>ANNEX X</w:t>
      </w:r>
      <w:r w:rsidR="00672179">
        <w:rPr>
          <w:rFonts w:ascii="Times New Roman" w:hAnsi="Times New Roman" w:cs="Times New Roman"/>
          <w:lang w:val="en-US"/>
        </w:rPr>
        <w:t>I</w:t>
      </w:r>
      <w:r w:rsidRPr="000240F6">
        <w:rPr>
          <w:rFonts w:ascii="Times New Roman" w:hAnsi="Times New Roman" w:cs="Times New Roman"/>
          <w:lang w:val="en-US"/>
        </w:rPr>
        <w:t>: MANAGEMENT RESPONSE</w:t>
      </w:r>
      <w:bookmarkEnd w:id="149"/>
    </w:p>
    <w:p w14:paraId="10A9820B" w14:textId="1859829B" w:rsidR="009B1DAE" w:rsidRPr="009B47E2" w:rsidRDefault="009B1DAE" w:rsidP="00A82F95">
      <w:pPr>
        <w:rPr>
          <w:rFonts w:ascii="Times New Roman" w:hAnsi="Times New Roman" w:cs="Times New Roman"/>
          <w:lang w:val="en-US"/>
        </w:rPr>
      </w:pPr>
    </w:p>
    <w:p w14:paraId="1CDE8569" w14:textId="77777777" w:rsidR="00E67F0E" w:rsidRPr="009B47E2" w:rsidRDefault="00E67F0E" w:rsidP="00E67F0E">
      <w:pPr>
        <w:widowControl w:val="0"/>
        <w:autoSpaceDE w:val="0"/>
        <w:autoSpaceDN w:val="0"/>
        <w:adjustRightInd w:val="0"/>
        <w:spacing w:after="0" w:line="240" w:lineRule="auto"/>
        <w:rPr>
          <w:rFonts w:ascii="Times New Roman" w:hAnsi="Times New Roman" w:cs="Times New Roman"/>
          <w:b/>
          <w:bCs/>
        </w:rPr>
      </w:pPr>
      <w:r w:rsidRPr="009B47E2">
        <w:rPr>
          <w:rFonts w:ascii="Times New Roman" w:hAnsi="Times New Roman" w:cs="Times New Roman"/>
          <w:b/>
          <w:bCs/>
        </w:rPr>
        <w:t xml:space="preserve">Project Title: </w:t>
      </w:r>
    </w:p>
    <w:p w14:paraId="1FB0D7A0" w14:textId="77777777" w:rsidR="00E67F0E" w:rsidRPr="009B47E2" w:rsidRDefault="00E67F0E" w:rsidP="00E67F0E">
      <w:pPr>
        <w:widowControl w:val="0"/>
        <w:autoSpaceDE w:val="0"/>
        <w:autoSpaceDN w:val="0"/>
        <w:adjustRightInd w:val="0"/>
        <w:spacing w:after="0" w:line="240" w:lineRule="auto"/>
        <w:rPr>
          <w:rFonts w:ascii="Times New Roman" w:hAnsi="Times New Roman" w:cs="Times New Roman"/>
          <w:b/>
          <w:bCs/>
        </w:rPr>
      </w:pPr>
      <w:r w:rsidRPr="009B47E2">
        <w:rPr>
          <w:rFonts w:ascii="Times New Roman" w:hAnsi="Times New Roman" w:cs="Times New Roman"/>
          <w:b/>
          <w:bCs/>
        </w:rPr>
        <w:t xml:space="preserve">UNDP PIMS ID: </w:t>
      </w:r>
    </w:p>
    <w:p w14:paraId="5E4CDDBB" w14:textId="77777777" w:rsidR="00E67F0E" w:rsidRPr="009B47E2" w:rsidRDefault="00E67F0E" w:rsidP="00E67F0E">
      <w:pPr>
        <w:widowControl w:val="0"/>
        <w:autoSpaceDE w:val="0"/>
        <w:autoSpaceDN w:val="0"/>
        <w:adjustRightInd w:val="0"/>
        <w:spacing w:after="0" w:line="240" w:lineRule="auto"/>
        <w:rPr>
          <w:rFonts w:ascii="Times New Roman" w:hAnsi="Times New Roman" w:cs="Times New Roman"/>
          <w:b/>
          <w:bCs/>
        </w:rPr>
      </w:pPr>
      <w:r w:rsidRPr="009B47E2">
        <w:rPr>
          <w:rFonts w:ascii="Times New Roman" w:hAnsi="Times New Roman" w:cs="Times New Roman"/>
          <w:b/>
          <w:bCs/>
        </w:rPr>
        <w:t>GEF ID:</w:t>
      </w:r>
    </w:p>
    <w:p w14:paraId="45E32926" w14:textId="77777777" w:rsidR="00E67F0E" w:rsidRPr="009B47E2" w:rsidRDefault="00E67F0E" w:rsidP="00E67F0E">
      <w:pPr>
        <w:widowControl w:val="0"/>
        <w:autoSpaceDE w:val="0"/>
        <w:autoSpaceDN w:val="0"/>
        <w:adjustRightInd w:val="0"/>
        <w:spacing w:after="0" w:line="240" w:lineRule="auto"/>
        <w:rPr>
          <w:rFonts w:ascii="Times New Roman" w:hAnsi="Times New Roman" w:cs="Times New Roman"/>
          <w:b/>
          <w:bCs/>
        </w:rPr>
      </w:pPr>
      <w:r w:rsidRPr="009B47E2">
        <w:rPr>
          <w:rFonts w:ascii="Times New Roman" w:hAnsi="Times New Roman" w:cs="Times New Roman"/>
          <w:b/>
          <w:bCs/>
        </w:rPr>
        <w:t xml:space="preserve">Terminal Evaluation Completion Date: </w:t>
      </w:r>
    </w:p>
    <w:p w14:paraId="36AE64F5" w14:textId="77777777" w:rsidR="00E67F0E" w:rsidRPr="009B47E2" w:rsidRDefault="00E67F0E" w:rsidP="00E67F0E">
      <w:pPr>
        <w:widowControl w:val="0"/>
        <w:autoSpaceDE w:val="0"/>
        <w:autoSpaceDN w:val="0"/>
        <w:adjustRightInd w:val="0"/>
        <w:spacing w:after="0" w:line="240" w:lineRule="auto"/>
        <w:rPr>
          <w:rFonts w:ascii="Times New Roman" w:hAnsi="Times New Roman" w:cs="Times New Roman"/>
          <w:b/>
          <w:bCs/>
        </w:rPr>
      </w:pPr>
      <w:r w:rsidRPr="009B47E2">
        <w:rPr>
          <w:rFonts w:ascii="Times New Roman" w:hAnsi="Times New Roman" w:cs="Times New Roman"/>
          <w:b/>
          <w:bCs/>
        </w:rPr>
        <w:t xml:space="preserve">Date of Issue of Management Response: </w:t>
      </w:r>
    </w:p>
    <w:p w14:paraId="5B63CFC9" w14:textId="77777777" w:rsidR="00E67F0E" w:rsidRPr="009B47E2" w:rsidRDefault="00E67F0E" w:rsidP="00E67F0E">
      <w:pPr>
        <w:widowControl w:val="0"/>
        <w:autoSpaceDE w:val="0"/>
        <w:autoSpaceDN w:val="0"/>
        <w:adjustRightInd w:val="0"/>
        <w:spacing w:after="0" w:line="240" w:lineRule="auto"/>
        <w:rPr>
          <w:rFonts w:ascii="Times New Roman" w:hAnsi="Times New Roman" w:cs="Times New Roman"/>
          <w:b/>
          <w:bCs/>
        </w:rPr>
      </w:pPr>
    </w:p>
    <w:p w14:paraId="1F27487C" w14:textId="77777777" w:rsidR="00E67F0E" w:rsidRPr="009B47E2" w:rsidRDefault="00E67F0E" w:rsidP="00E67F0E">
      <w:pPr>
        <w:tabs>
          <w:tab w:val="left" w:pos="2880"/>
        </w:tabs>
        <w:spacing w:line="240" w:lineRule="auto"/>
        <w:ind w:left="2880" w:hanging="2880"/>
        <w:rPr>
          <w:rFonts w:ascii="Times New Roman" w:hAnsi="Times New Roman" w:cs="Times New Roman"/>
          <w:b/>
          <w:bCs/>
          <w:i/>
        </w:rPr>
      </w:pPr>
      <w:r w:rsidRPr="009B47E2">
        <w:rPr>
          <w:rFonts w:ascii="Times New Roman" w:hAnsi="Times New Roman" w:cs="Times New Roman"/>
          <w:b/>
          <w:bCs/>
        </w:rPr>
        <w:t xml:space="preserve">Prepared by: </w:t>
      </w:r>
      <w:r w:rsidRPr="009B47E2">
        <w:rPr>
          <w:rFonts w:ascii="Times New Roman" w:hAnsi="Times New Roman" w:cs="Times New Roman"/>
          <w:b/>
          <w:bCs/>
        </w:rPr>
        <w:tab/>
      </w:r>
    </w:p>
    <w:p w14:paraId="41147731" w14:textId="77777777" w:rsidR="00E67F0E" w:rsidRPr="009B47E2" w:rsidRDefault="00E67F0E" w:rsidP="00E67F0E">
      <w:pPr>
        <w:tabs>
          <w:tab w:val="left" w:pos="2880"/>
        </w:tabs>
        <w:spacing w:line="240" w:lineRule="auto"/>
        <w:ind w:left="2880" w:hanging="2880"/>
        <w:rPr>
          <w:rFonts w:ascii="Times New Roman" w:hAnsi="Times New Roman" w:cs="Times New Roman"/>
          <w:b/>
          <w:bCs/>
          <w:i/>
        </w:rPr>
      </w:pPr>
      <w:r w:rsidRPr="009B47E2">
        <w:rPr>
          <w:rFonts w:ascii="Times New Roman" w:hAnsi="Times New Roman" w:cs="Times New Roman"/>
          <w:b/>
          <w:bCs/>
        </w:rPr>
        <w:t>Contributors:</w:t>
      </w:r>
    </w:p>
    <w:p w14:paraId="492D6AD7" w14:textId="77777777" w:rsidR="00E67F0E" w:rsidRPr="009B47E2" w:rsidRDefault="00E67F0E" w:rsidP="00E67F0E">
      <w:pPr>
        <w:tabs>
          <w:tab w:val="left" w:pos="2880"/>
        </w:tabs>
        <w:spacing w:line="240" w:lineRule="auto"/>
        <w:ind w:left="2880" w:hanging="2880"/>
        <w:rPr>
          <w:rFonts w:ascii="Times New Roman" w:hAnsi="Times New Roman" w:cs="Times New Roman"/>
        </w:rPr>
      </w:pPr>
      <w:r w:rsidRPr="009B47E2">
        <w:rPr>
          <w:rFonts w:ascii="Times New Roman" w:hAnsi="Times New Roman" w:cs="Times New Roman"/>
          <w:b/>
          <w:bCs/>
        </w:rPr>
        <w:t>Cleared by:</w:t>
      </w:r>
      <w:r w:rsidRPr="009B47E2">
        <w:rPr>
          <w:rFonts w:ascii="Times New Roman" w:hAnsi="Times New Roman" w:cs="Times New Roman"/>
        </w:rPr>
        <w:t xml:space="preserve"> </w:t>
      </w:r>
      <w:r w:rsidRPr="009B47E2">
        <w:rPr>
          <w:rFonts w:ascii="Times New Roman" w:hAnsi="Times New Roman" w:cs="Times New Roman"/>
        </w:rPr>
        <w:tab/>
      </w:r>
    </w:p>
    <w:p w14:paraId="6E68A45A" w14:textId="77777777" w:rsidR="00E67F0E" w:rsidRPr="009B47E2" w:rsidRDefault="00E67F0E" w:rsidP="00E67F0E">
      <w:pPr>
        <w:tabs>
          <w:tab w:val="left" w:pos="2880"/>
        </w:tabs>
        <w:spacing w:line="240" w:lineRule="auto"/>
        <w:ind w:left="2880" w:hanging="2880"/>
        <w:rPr>
          <w:rFonts w:ascii="Times New Roman" w:hAnsi="Times New Roman" w:cs="Times New Roman"/>
          <w:i/>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15"/>
        <w:gridCol w:w="1891"/>
        <w:gridCol w:w="1979"/>
        <w:gridCol w:w="1202"/>
        <w:gridCol w:w="1021"/>
      </w:tblGrid>
      <w:tr w:rsidR="00E67F0E" w:rsidRPr="009B47E2" w14:paraId="2CF4F603" w14:textId="77777777" w:rsidTr="00250CE6">
        <w:trPr>
          <w:trHeight w:val="242"/>
        </w:trPr>
        <w:tc>
          <w:tcPr>
            <w:tcW w:w="9216" w:type="dxa"/>
            <w:gridSpan w:val="5"/>
            <w:shd w:val="clear" w:color="auto" w:fill="F3F3F3"/>
          </w:tcPr>
          <w:p w14:paraId="3F760044" w14:textId="77777777" w:rsidR="00E67F0E" w:rsidRPr="009B47E2" w:rsidRDefault="00E67F0E" w:rsidP="00250CE6">
            <w:pPr>
              <w:tabs>
                <w:tab w:val="left" w:pos="1080"/>
              </w:tabs>
              <w:rPr>
                <w:rFonts w:ascii="Times New Roman" w:hAnsi="Times New Roman" w:cs="Times New Roman"/>
                <w:b/>
                <w:sz w:val="20"/>
                <w:szCs w:val="20"/>
              </w:rPr>
            </w:pPr>
            <w:r w:rsidRPr="009B47E2">
              <w:rPr>
                <w:rFonts w:ascii="Times New Roman" w:hAnsi="Times New Roman" w:cs="Times New Roman"/>
                <w:b/>
                <w:sz w:val="20"/>
                <w:szCs w:val="20"/>
              </w:rPr>
              <w:t xml:space="preserve">Terminal Evaluation recommendation 1. </w:t>
            </w:r>
          </w:p>
        </w:tc>
      </w:tr>
      <w:tr w:rsidR="00E67F0E" w:rsidRPr="009B47E2" w14:paraId="185A1CF9" w14:textId="77777777" w:rsidTr="00250CE6">
        <w:trPr>
          <w:trHeight w:val="210"/>
        </w:trPr>
        <w:tc>
          <w:tcPr>
            <w:tcW w:w="9216" w:type="dxa"/>
            <w:gridSpan w:val="5"/>
            <w:shd w:val="clear" w:color="auto" w:fill="F3F3F3"/>
          </w:tcPr>
          <w:p w14:paraId="4C8EAB9A" w14:textId="77777777" w:rsidR="00E67F0E" w:rsidRPr="009B47E2" w:rsidRDefault="00E67F0E" w:rsidP="00250CE6">
            <w:pPr>
              <w:tabs>
                <w:tab w:val="left" w:pos="1080"/>
              </w:tabs>
              <w:jc w:val="both"/>
              <w:rPr>
                <w:rFonts w:ascii="Times New Roman" w:hAnsi="Times New Roman" w:cs="Times New Roman"/>
                <w:sz w:val="20"/>
                <w:szCs w:val="20"/>
              </w:rPr>
            </w:pPr>
            <w:r w:rsidRPr="009B47E2">
              <w:rPr>
                <w:rFonts w:ascii="Times New Roman" w:hAnsi="Times New Roman" w:cs="Times New Roman"/>
                <w:b/>
                <w:sz w:val="20"/>
                <w:szCs w:val="20"/>
              </w:rPr>
              <w:t>Management response:</w:t>
            </w:r>
            <w:r w:rsidRPr="009B47E2">
              <w:rPr>
                <w:rStyle w:val="FootnoteReference"/>
                <w:rFonts w:ascii="Times New Roman" w:hAnsi="Times New Roman" w:cs="Times New Roman"/>
                <w:b/>
                <w:sz w:val="20"/>
                <w:szCs w:val="20"/>
              </w:rPr>
              <w:footnoteReference w:id="46"/>
            </w:r>
          </w:p>
        </w:tc>
      </w:tr>
      <w:tr w:rsidR="00E67F0E" w:rsidRPr="009B47E2" w14:paraId="5A03DAE0" w14:textId="77777777" w:rsidTr="00250CE6">
        <w:trPr>
          <w:trHeight w:val="135"/>
        </w:trPr>
        <w:tc>
          <w:tcPr>
            <w:tcW w:w="2959" w:type="dxa"/>
            <w:vMerge w:val="restart"/>
            <w:shd w:val="clear" w:color="auto" w:fill="F3F3F3"/>
          </w:tcPr>
          <w:p w14:paraId="541630C2"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Key action(s)</w:t>
            </w:r>
          </w:p>
        </w:tc>
        <w:tc>
          <w:tcPr>
            <w:tcW w:w="1982" w:type="dxa"/>
            <w:vMerge w:val="restart"/>
            <w:shd w:val="clear" w:color="auto" w:fill="F3F3F3"/>
          </w:tcPr>
          <w:p w14:paraId="72595412"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Time frame</w:t>
            </w:r>
          </w:p>
        </w:tc>
        <w:tc>
          <w:tcPr>
            <w:tcW w:w="2037" w:type="dxa"/>
            <w:vMerge w:val="restart"/>
            <w:shd w:val="clear" w:color="auto" w:fill="F3F3F3"/>
          </w:tcPr>
          <w:p w14:paraId="67FB2F52"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Responsible unit(s)</w:t>
            </w:r>
          </w:p>
        </w:tc>
        <w:tc>
          <w:tcPr>
            <w:tcW w:w="2238" w:type="dxa"/>
            <w:gridSpan w:val="2"/>
            <w:shd w:val="clear" w:color="auto" w:fill="F3F3F3"/>
          </w:tcPr>
          <w:p w14:paraId="2A535580"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Tracking</w:t>
            </w:r>
            <w:r w:rsidRPr="009B47E2">
              <w:rPr>
                <w:rStyle w:val="FootnoteReference"/>
                <w:rFonts w:ascii="Times New Roman" w:hAnsi="Times New Roman" w:cs="Times New Roman"/>
                <w:b/>
              </w:rPr>
              <w:footnoteReference w:id="47"/>
            </w:r>
          </w:p>
        </w:tc>
      </w:tr>
      <w:tr w:rsidR="00E67F0E" w:rsidRPr="009B47E2" w14:paraId="6759A3EE" w14:textId="77777777" w:rsidTr="00250CE6">
        <w:trPr>
          <w:trHeight w:val="135"/>
        </w:trPr>
        <w:tc>
          <w:tcPr>
            <w:tcW w:w="2959" w:type="dxa"/>
            <w:vMerge/>
            <w:shd w:val="clear" w:color="auto" w:fill="F3F3F3"/>
          </w:tcPr>
          <w:p w14:paraId="60F0B93C" w14:textId="77777777" w:rsidR="00E67F0E" w:rsidRPr="009B47E2" w:rsidRDefault="00E67F0E" w:rsidP="00250CE6">
            <w:pPr>
              <w:tabs>
                <w:tab w:val="left" w:pos="1080"/>
              </w:tabs>
              <w:rPr>
                <w:rFonts w:ascii="Times New Roman" w:hAnsi="Times New Roman" w:cs="Times New Roman"/>
                <w:sz w:val="20"/>
                <w:szCs w:val="20"/>
              </w:rPr>
            </w:pPr>
          </w:p>
        </w:tc>
        <w:tc>
          <w:tcPr>
            <w:tcW w:w="1982" w:type="dxa"/>
            <w:vMerge/>
            <w:shd w:val="clear" w:color="auto" w:fill="F3F3F3"/>
          </w:tcPr>
          <w:p w14:paraId="0DFF284A" w14:textId="77777777" w:rsidR="00E67F0E" w:rsidRPr="009B47E2" w:rsidRDefault="00E67F0E" w:rsidP="00250CE6">
            <w:pPr>
              <w:tabs>
                <w:tab w:val="left" w:pos="1080"/>
              </w:tabs>
              <w:rPr>
                <w:rFonts w:ascii="Times New Roman" w:hAnsi="Times New Roman" w:cs="Times New Roman"/>
                <w:b/>
                <w:sz w:val="20"/>
                <w:szCs w:val="20"/>
              </w:rPr>
            </w:pPr>
          </w:p>
        </w:tc>
        <w:tc>
          <w:tcPr>
            <w:tcW w:w="2037" w:type="dxa"/>
            <w:vMerge/>
            <w:shd w:val="clear" w:color="auto" w:fill="F3F3F3"/>
          </w:tcPr>
          <w:p w14:paraId="10B94B2B" w14:textId="77777777" w:rsidR="00E67F0E" w:rsidRPr="009B47E2" w:rsidRDefault="00E67F0E" w:rsidP="00250CE6">
            <w:pPr>
              <w:tabs>
                <w:tab w:val="left" w:pos="1080"/>
              </w:tabs>
              <w:rPr>
                <w:rFonts w:ascii="Times New Roman" w:hAnsi="Times New Roman" w:cs="Times New Roman"/>
                <w:b/>
                <w:sz w:val="20"/>
                <w:szCs w:val="20"/>
              </w:rPr>
            </w:pPr>
          </w:p>
        </w:tc>
        <w:tc>
          <w:tcPr>
            <w:tcW w:w="1207" w:type="dxa"/>
          </w:tcPr>
          <w:p w14:paraId="2F857183"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Comments</w:t>
            </w:r>
          </w:p>
        </w:tc>
        <w:tc>
          <w:tcPr>
            <w:tcW w:w="1031" w:type="dxa"/>
          </w:tcPr>
          <w:p w14:paraId="2D606D9B"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Status</w:t>
            </w:r>
            <w:r w:rsidRPr="009B47E2">
              <w:rPr>
                <w:rStyle w:val="FootnoteReference"/>
                <w:rFonts w:ascii="Times New Roman" w:hAnsi="Times New Roman" w:cs="Times New Roman"/>
                <w:b/>
              </w:rPr>
              <w:footnoteReference w:id="48"/>
            </w:r>
          </w:p>
        </w:tc>
      </w:tr>
      <w:tr w:rsidR="00E67F0E" w:rsidRPr="009B47E2" w14:paraId="40A21E5D" w14:textId="77777777" w:rsidTr="00250CE6">
        <w:tc>
          <w:tcPr>
            <w:tcW w:w="2959" w:type="dxa"/>
          </w:tcPr>
          <w:p w14:paraId="74F2CC61"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1.1 </w:t>
            </w:r>
          </w:p>
        </w:tc>
        <w:tc>
          <w:tcPr>
            <w:tcW w:w="1982" w:type="dxa"/>
          </w:tcPr>
          <w:p w14:paraId="2197AD29" w14:textId="77777777" w:rsidR="00E67F0E" w:rsidRPr="009B47E2" w:rsidRDefault="00E67F0E" w:rsidP="00250CE6">
            <w:pPr>
              <w:tabs>
                <w:tab w:val="left" w:pos="1080"/>
              </w:tabs>
              <w:rPr>
                <w:rFonts w:ascii="Times New Roman" w:hAnsi="Times New Roman" w:cs="Times New Roman"/>
                <w:sz w:val="20"/>
                <w:szCs w:val="20"/>
              </w:rPr>
            </w:pPr>
          </w:p>
        </w:tc>
        <w:tc>
          <w:tcPr>
            <w:tcW w:w="2037" w:type="dxa"/>
          </w:tcPr>
          <w:p w14:paraId="52DAC48D" w14:textId="77777777" w:rsidR="00E67F0E" w:rsidRPr="009B47E2" w:rsidRDefault="00E67F0E" w:rsidP="00250CE6">
            <w:pPr>
              <w:tabs>
                <w:tab w:val="left" w:pos="1080"/>
              </w:tabs>
              <w:rPr>
                <w:rFonts w:ascii="Times New Roman" w:hAnsi="Times New Roman" w:cs="Times New Roman"/>
                <w:sz w:val="20"/>
                <w:szCs w:val="20"/>
              </w:rPr>
            </w:pPr>
          </w:p>
        </w:tc>
        <w:tc>
          <w:tcPr>
            <w:tcW w:w="1207" w:type="dxa"/>
          </w:tcPr>
          <w:p w14:paraId="2DB33A14" w14:textId="77777777" w:rsidR="00E67F0E" w:rsidRPr="009B47E2" w:rsidRDefault="00E67F0E" w:rsidP="00250CE6">
            <w:pPr>
              <w:tabs>
                <w:tab w:val="left" w:pos="1080"/>
              </w:tabs>
              <w:rPr>
                <w:rFonts w:ascii="Times New Roman" w:hAnsi="Times New Roman" w:cs="Times New Roman"/>
                <w:sz w:val="20"/>
                <w:szCs w:val="20"/>
              </w:rPr>
            </w:pPr>
          </w:p>
        </w:tc>
        <w:tc>
          <w:tcPr>
            <w:tcW w:w="1031" w:type="dxa"/>
          </w:tcPr>
          <w:p w14:paraId="4FC7D779"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2558D1C5" w14:textId="77777777" w:rsidTr="00250CE6">
        <w:tc>
          <w:tcPr>
            <w:tcW w:w="2959" w:type="dxa"/>
          </w:tcPr>
          <w:p w14:paraId="2673B4B9"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1.2 </w:t>
            </w:r>
          </w:p>
        </w:tc>
        <w:tc>
          <w:tcPr>
            <w:tcW w:w="1982" w:type="dxa"/>
          </w:tcPr>
          <w:p w14:paraId="3FE8D601" w14:textId="77777777" w:rsidR="00E67F0E" w:rsidRPr="009B47E2" w:rsidRDefault="00E67F0E" w:rsidP="00250CE6">
            <w:pPr>
              <w:tabs>
                <w:tab w:val="left" w:pos="1080"/>
              </w:tabs>
              <w:rPr>
                <w:rFonts w:ascii="Times New Roman" w:hAnsi="Times New Roman" w:cs="Times New Roman"/>
                <w:sz w:val="20"/>
                <w:szCs w:val="20"/>
              </w:rPr>
            </w:pPr>
          </w:p>
        </w:tc>
        <w:tc>
          <w:tcPr>
            <w:tcW w:w="2037" w:type="dxa"/>
          </w:tcPr>
          <w:p w14:paraId="6266B210" w14:textId="77777777" w:rsidR="00E67F0E" w:rsidRPr="009B47E2" w:rsidRDefault="00E67F0E" w:rsidP="00250CE6">
            <w:pPr>
              <w:tabs>
                <w:tab w:val="left" w:pos="1080"/>
              </w:tabs>
              <w:rPr>
                <w:rFonts w:ascii="Times New Roman" w:hAnsi="Times New Roman" w:cs="Times New Roman"/>
                <w:sz w:val="20"/>
                <w:szCs w:val="20"/>
              </w:rPr>
            </w:pPr>
          </w:p>
        </w:tc>
        <w:tc>
          <w:tcPr>
            <w:tcW w:w="1207" w:type="dxa"/>
          </w:tcPr>
          <w:p w14:paraId="18C9F784" w14:textId="77777777" w:rsidR="00E67F0E" w:rsidRPr="009B47E2" w:rsidRDefault="00E67F0E" w:rsidP="00250CE6">
            <w:pPr>
              <w:tabs>
                <w:tab w:val="left" w:pos="1080"/>
              </w:tabs>
              <w:rPr>
                <w:rFonts w:ascii="Times New Roman" w:hAnsi="Times New Roman" w:cs="Times New Roman"/>
                <w:sz w:val="20"/>
                <w:szCs w:val="20"/>
              </w:rPr>
            </w:pPr>
          </w:p>
        </w:tc>
        <w:tc>
          <w:tcPr>
            <w:tcW w:w="1031" w:type="dxa"/>
          </w:tcPr>
          <w:p w14:paraId="1729456B"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715CAF0C" w14:textId="77777777" w:rsidTr="00250CE6">
        <w:tc>
          <w:tcPr>
            <w:tcW w:w="2959" w:type="dxa"/>
          </w:tcPr>
          <w:p w14:paraId="5B74395F"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1.3 </w:t>
            </w:r>
          </w:p>
        </w:tc>
        <w:tc>
          <w:tcPr>
            <w:tcW w:w="1982" w:type="dxa"/>
          </w:tcPr>
          <w:p w14:paraId="14C9E44E" w14:textId="77777777" w:rsidR="00E67F0E" w:rsidRPr="009B47E2" w:rsidRDefault="00E67F0E" w:rsidP="00250CE6">
            <w:pPr>
              <w:tabs>
                <w:tab w:val="left" w:pos="1080"/>
              </w:tabs>
              <w:rPr>
                <w:rFonts w:ascii="Times New Roman" w:hAnsi="Times New Roman" w:cs="Times New Roman"/>
                <w:sz w:val="20"/>
                <w:szCs w:val="20"/>
              </w:rPr>
            </w:pPr>
          </w:p>
        </w:tc>
        <w:tc>
          <w:tcPr>
            <w:tcW w:w="2037" w:type="dxa"/>
          </w:tcPr>
          <w:p w14:paraId="2048424E" w14:textId="77777777" w:rsidR="00E67F0E" w:rsidRPr="009B47E2" w:rsidRDefault="00E67F0E" w:rsidP="00250CE6">
            <w:pPr>
              <w:tabs>
                <w:tab w:val="left" w:pos="1080"/>
              </w:tabs>
              <w:rPr>
                <w:rFonts w:ascii="Times New Roman" w:hAnsi="Times New Roman" w:cs="Times New Roman"/>
                <w:sz w:val="20"/>
                <w:szCs w:val="20"/>
              </w:rPr>
            </w:pPr>
          </w:p>
        </w:tc>
        <w:tc>
          <w:tcPr>
            <w:tcW w:w="1207" w:type="dxa"/>
          </w:tcPr>
          <w:p w14:paraId="0F246622" w14:textId="77777777" w:rsidR="00E67F0E" w:rsidRPr="009B47E2" w:rsidRDefault="00E67F0E" w:rsidP="00250CE6">
            <w:pPr>
              <w:tabs>
                <w:tab w:val="left" w:pos="1080"/>
              </w:tabs>
              <w:rPr>
                <w:rFonts w:ascii="Times New Roman" w:hAnsi="Times New Roman" w:cs="Times New Roman"/>
                <w:sz w:val="20"/>
                <w:szCs w:val="20"/>
              </w:rPr>
            </w:pPr>
          </w:p>
        </w:tc>
        <w:tc>
          <w:tcPr>
            <w:tcW w:w="1031" w:type="dxa"/>
          </w:tcPr>
          <w:p w14:paraId="026ED7E2" w14:textId="77777777" w:rsidR="00E67F0E" w:rsidRPr="009B47E2" w:rsidRDefault="00E67F0E" w:rsidP="00250CE6">
            <w:pPr>
              <w:tabs>
                <w:tab w:val="left" w:pos="1080"/>
              </w:tabs>
              <w:rPr>
                <w:rFonts w:ascii="Times New Roman" w:hAnsi="Times New Roman" w:cs="Times New Roman"/>
                <w:sz w:val="20"/>
                <w:szCs w:val="20"/>
              </w:rPr>
            </w:pPr>
          </w:p>
        </w:tc>
      </w:tr>
    </w:tbl>
    <w:p w14:paraId="0BB4572D" w14:textId="77777777" w:rsidR="00E67F0E" w:rsidRPr="009B47E2" w:rsidRDefault="00E67F0E" w:rsidP="00E67F0E">
      <w:pPr>
        <w:tabs>
          <w:tab w:val="left" w:pos="1080"/>
        </w:tabs>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914"/>
        <w:gridCol w:w="1993"/>
        <w:gridCol w:w="1203"/>
        <w:gridCol w:w="968"/>
      </w:tblGrid>
      <w:tr w:rsidR="00E67F0E" w:rsidRPr="009B47E2" w14:paraId="1215097B" w14:textId="77777777" w:rsidTr="00250CE6">
        <w:tc>
          <w:tcPr>
            <w:tcW w:w="9216" w:type="dxa"/>
            <w:gridSpan w:val="5"/>
            <w:shd w:val="clear" w:color="auto" w:fill="F3F3F3"/>
          </w:tcPr>
          <w:p w14:paraId="20810E79"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b/>
                <w:sz w:val="20"/>
                <w:szCs w:val="20"/>
              </w:rPr>
              <w:t xml:space="preserve">Terminal Evaluation recommendation 2. </w:t>
            </w:r>
          </w:p>
        </w:tc>
      </w:tr>
      <w:tr w:rsidR="00E67F0E" w:rsidRPr="009B47E2" w14:paraId="092F3830" w14:textId="77777777" w:rsidTr="00250CE6">
        <w:tc>
          <w:tcPr>
            <w:tcW w:w="9216" w:type="dxa"/>
            <w:gridSpan w:val="5"/>
            <w:shd w:val="clear" w:color="auto" w:fill="F3F3F3"/>
          </w:tcPr>
          <w:p w14:paraId="4C197F23" w14:textId="77777777" w:rsidR="00E67F0E" w:rsidRPr="009B47E2" w:rsidRDefault="00E67F0E" w:rsidP="00250CE6">
            <w:pPr>
              <w:tabs>
                <w:tab w:val="left" w:pos="1080"/>
              </w:tabs>
              <w:rPr>
                <w:rFonts w:ascii="Times New Roman" w:hAnsi="Times New Roman" w:cs="Times New Roman"/>
                <w:b/>
                <w:sz w:val="20"/>
                <w:szCs w:val="20"/>
              </w:rPr>
            </w:pPr>
            <w:r w:rsidRPr="009B47E2">
              <w:rPr>
                <w:rFonts w:ascii="Times New Roman" w:hAnsi="Times New Roman" w:cs="Times New Roman"/>
                <w:b/>
                <w:sz w:val="20"/>
                <w:szCs w:val="20"/>
              </w:rPr>
              <w:t>Management response:</w:t>
            </w:r>
          </w:p>
        </w:tc>
      </w:tr>
      <w:tr w:rsidR="00E67F0E" w:rsidRPr="009B47E2" w14:paraId="5C5C9CAD" w14:textId="77777777" w:rsidTr="00250CE6">
        <w:trPr>
          <w:trHeight w:val="135"/>
        </w:trPr>
        <w:tc>
          <w:tcPr>
            <w:tcW w:w="2971" w:type="dxa"/>
            <w:vMerge w:val="restart"/>
            <w:shd w:val="clear" w:color="auto" w:fill="F3F3F3"/>
          </w:tcPr>
          <w:p w14:paraId="738B2E13"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Key action(s)</w:t>
            </w:r>
          </w:p>
        </w:tc>
        <w:tc>
          <w:tcPr>
            <w:tcW w:w="2003" w:type="dxa"/>
            <w:vMerge w:val="restart"/>
            <w:shd w:val="clear" w:color="auto" w:fill="F3F3F3"/>
          </w:tcPr>
          <w:p w14:paraId="3D738849"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Time frame</w:t>
            </w:r>
          </w:p>
        </w:tc>
        <w:tc>
          <w:tcPr>
            <w:tcW w:w="2050" w:type="dxa"/>
            <w:vMerge w:val="restart"/>
            <w:shd w:val="clear" w:color="auto" w:fill="F3F3F3"/>
          </w:tcPr>
          <w:p w14:paraId="14403C41"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Responsible unit(s)</w:t>
            </w:r>
          </w:p>
        </w:tc>
        <w:tc>
          <w:tcPr>
            <w:tcW w:w="2192" w:type="dxa"/>
            <w:gridSpan w:val="2"/>
            <w:shd w:val="clear" w:color="auto" w:fill="F3F3F3"/>
          </w:tcPr>
          <w:p w14:paraId="7F543405"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Tracking</w:t>
            </w:r>
          </w:p>
        </w:tc>
      </w:tr>
      <w:tr w:rsidR="00E67F0E" w:rsidRPr="009B47E2" w14:paraId="54EA0CB0" w14:textId="77777777" w:rsidTr="00250CE6">
        <w:trPr>
          <w:trHeight w:val="135"/>
        </w:trPr>
        <w:tc>
          <w:tcPr>
            <w:tcW w:w="2971" w:type="dxa"/>
            <w:vMerge/>
            <w:shd w:val="clear" w:color="auto" w:fill="F3F3F3"/>
          </w:tcPr>
          <w:p w14:paraId="67F3723C" w14:textId="77777777" w:rsidR="00E67F0E" w:rsidRPr="009B47E2" w:rsidRDefault="00E67F0E" w:rsidP="00250CE6">
            <w:pPr>
              <w:tabs>
                <w:tab w:val="left" w:pos="1080"/>
              </w:tabs>
              <w:rPr>
                <w:rFonts w:ascii="Times New Roman" w:hAnsi="Times New Roman" w:cs="Times New Roman"/>
                <w:sz w:val="20"/>
                <w:szCs w:val="20"/>
              </w:rPr>
            </w:pPr>
          </w:p>
        </w:tc>
        <w:tc>
          <w:tcPr>
            <w:tcW w:w="2003" w:type="dxa"/>
            <w:vMerge/>
            <w:shd w:val="clear" w:color="auto" w:fill="F3F3F3"/>
          </w:tcPr>
          <w:p w14:paraId="01725C64" w14:textId="77777777" w:rsidR="00E67F0E" w:rsidRPr="009B47E2" w:rsidRDefault="00E67F0E" w:rsidP="00250CE6">
            <w:pPr>
              <w:tabs>
                <w:tab w:val="left" w:pos="1080"/>
              </w:tabs>
              <w:rPr>
                <w:rFonts w:ascii="Times New Roman" w:hAnsi="Times New Roman" w:cs="Times New Roman"/>
                <w:b/>
                <w:sz w:val="20"/>
                <w:szCs w:val="20"/>
              </w:rPr>
            </w:pPr>
          </w:p>
        </w:tc>
        <w:tc>
          <w:tcPr>
            <w:tcW w:w="2050" w:type="dxa"/>
            <w:vMerge/>
            <w:shd w:val="clear" w:color="auto" w:fill="F3F3F3"/>
          </w:tcPr>
          <w:p w14:paraId="1B4F0DB8" w14:textId="77777777" w:rsidR="00E67F0E" w:rsidRPr="009B47E2" w:rsidRDefault="00E67F0E" w:rsidP="00250CE6">
            <w:pPr>
              <w:tabs>
                <w:tab w:val="left" w:pos="1080"/>
              </w:tabs>
              <w:rPr>
                <w:rFonts w:ascii="Times New Roman" w:hAnsi="Times New Roman" w:cs="Times New Roman"/>
                <w:b/>
                <w:sz w:val="20"/>
                <w:szCs w:val="20"/>
              </w:rPr>
            </w:pPr>
          </w:p>
        </w:tc>
        <w:tc>
          <w:tcPr>
            <w:tcW w:w="1208" w:type="dxa"/>
          </w:tcPr>
          <w:p w14:paraId="42CE17D3"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Comments</w:t>
            </w:r>
          </w:p>
        </w:tc>
        <w:tc>
          <w:tcPr>
            <w:tcW w:w="984" w:type="dxa"/>
          </w:tcPr>
          <w:p w14:paraId="7774BFAB"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Status</w:t>
            </w:r>
          </w:p>
        </w:tc>
      </w:tr>
      <w:tr w:rsidR="00E67F0E" w:rsidRPr="009B47E2" w14:paraId="10A19EA9" w14:textId="77777777" w:rsidTr="00250CE6">
        <w:tc>
          <w:tcPr>
            <w:tcW w:w="2971" w:type="dxa"/>
          </w:tcPr>
          <w:p w14:paraId="31F5A8A9"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2.1 </w:t>
            </w:r>
          </w:p>
        </w:tc>
        <w:tc>
          <w:tcPr>
            <w:tcW w:w="2003" w:type="dxa"/>
          </w:tcPr>
          <w:p w14:paraId="38542460" w14:textId="77777777" w:rsidR="00E67F0E" w:rsidRPr="009B47E2" w:rsidRDefault="00E67F0E" w:rsidP="00250CE6">
            <w:pPr>
              <w:tabs>
                <w:tab w:val="left" w:pos="1080"/>
              </w:tabs>
              <w:rPr>
                <w:rFonts w:ascii="Times New Roman" w:hAnsi="Times New Roman" w:cs="Times New Roman"/>
                <w:sz w:val="20"/>
                <w:szCs w:val="20"/>
              </w:rPr>
            </w:pPr>
          </w:p>
        </w:tc>
        <w:tc>
          <w:tcPr>
            <w:tcW w:w="2050" w:type="dxa"/>
          </w:tcPr>
          <w:p w14:paraId="0F044D92" w14:textId="77777777" w:rsidR="00E67F0E" w:rsidRPr="009B47E2" w:rsidRDefault="00E67F0E" w:rsidP="00250CE6">
            <w:pPr>
              <w:tabs>
                <w:tab w:val="left" w:pos="1080"/>
              </w:tabs>
              <w:rPr>
                <w:rFonts w:ascii="Times New Roman" w:hAnsi="Times New Roman" w:cs="Times New Roman"/>
                <w:sz w:val="20"/>
                <w:szCs w:val="20"/>
              </w:rPr>
            </w:pPr>
          </w:p>
        </w:tc>
        <w:tc>
          <w:tcPr>
            <w:tcW w:w="1208" w:type="dxa"/>
          </w:tcPr>
          <w:p w14:paraId="33209396" w14:textId="77777777" w:rsidR="00E67F0E" w:rsidRPr="009B47E2" w:rsidRDefault="00E67F0E" w:rsidP="00250CE6">
            <w:pPr>
              <w:tabs>
                <w:tab w:val="left" w:pos="1080"/>
              </w:tabs>
              <w:rPr>
                <w:rFonts w:ascii="Times New Roman" w:hAnsi="Times New Roman" w:cs="Times New Roman"/>
                <w:sz w:val="20"/>
                <w:szCs w:val="20"/>
              </w:rPr>
            </w:pPr>
          </w:p>
        </w:tc>
        <w:tc>
          <w:tcPr>
            <w:tcW w:w="984" w:type="dxa"/>
          </w:tcPr>
          <w:p w14:paraId="03CAA827"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7133DA10" w14:textId="77777777" w:rsidTr="00250CE6">
        <w:tc>
          <w:tcPr>
            <w:tcW w:w="2971" w:type="dxa"/>
          </w:tcPr>
          <w:p w14:paraId="23507F9B"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2.2 </w:t>
            </w:r>
          </w:p>
        </w:tc>
        <w:tc>
          <w:tcPr>
            <w:tcW w:w="2003" w:type="dxa"/>
          </w:tcPr>
          <w:p w14:paraId="623C185A" w14:textId="77777777" w:rsidR="00E67F0E" w:rsidRPr="009B47E2" w:rsidRDefault="00E67F0E" w:rsidP="00250CE6">
            <w:pPr>
              <w:tabs>
                <w:tab w:val="left" w:pos="1080"/>
              </w:tabs>
              <w:rPr>
                <w:rFonts w:ascii="Times New Roman" w:hAnsi="Times New Roman" w:cs="Times New Roman"/>
                <w:sz w:val="20"/>
                <w:szCs w:val="20"/>
              </w:rPr>
            </w:pPr>
          </w:p>
        </w:tc>
        <w:tc>
          <w:tcPr>
            <w:tcW w:w="2050" w:type="dxa"/>
          </w:tcPr>
          <w:p w14:paraId="367F13A1" w14:textId="77777777" w:rsidR="00E67F0E" w:rsidRPr="009B47E2" w:rsidRDefault="00E67F0E" w:rsidP="00250CE6">
            <w:pPr>
              <w:tabs>
                <w:tab w:val="left" w:pos="1080"/>
              </w:tabs>
              <w:rPr>
                <w:rFonts w:ascii="Times New Roman" w:hAnsi="Times New Roman" w:cs="Times New Roman"/>
                <w:sz w:val="20"/>
                <w:szCs w:val="20"/>
              </w:rPr>
            </w:pPr>
          </w:p>
        </w:tc>
        <w:tc>
          <w:tcPr>
            <w:tcW w:w="1208" w:type="dxa"/>
          </w:tcPr>
          <w:p w14:paraId="4420E6A6" w14:textId="77777777" w:rsidR="00E67F0E" w:rsidRPr="009B47E2" w:rsidRDefault="00E67F0E" w:rsidP="00250CE6">
            <w:pPr>
              <w:tabs>
                <w:tab w:val="left" w:pos="1080"/>
              </w:tabs>
              <w:rPr>
                <w:rFonts w:ascii="Times New Roman" w:hAnsi="Times New Roman" w:cs="Times New Roman"/>
                <w:sz w:val="20"/>
                <w:szCs w:val="20"/>
              </w:rPr>
            </w:pPr>
          </w:p>
        </w:tc>
        <w:tc>
          <w:tcPr>
            <w:tcW w:w="984" w:type="dxa"/>
          </w:tcPr>
          <w:p w14:paraId="3D3D3C01"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52BC3D78" w14:textId="77777777" w:rsidTr="00250CE6">
        <w:tc>
          <w:tcPr>
            <w:tcW w:w="2971" w:type="dxa"/>
          </w:tcPr>
          <w:p w14:paraId="6D4180A2"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2.3</w:t>
            </w:r>
          </w:p>
        </w:tc>
        <w:tc>
          <w:tcPr>
            <w:tcW w:w="2003" w:type="dxa"/>
          </w:tcPr>
          <w:p w14:paraId="04F0CB8E" w14:textId="77777777" w:rsidR="00E67F0E" w:rsidRPr="009B47E2" w:rsidDel="00BA6647" w:rsidRDefault="00E67F0E" w:rsidP="00250CE6">
            <w:pPr>
              <w:tabs>
                <w:tab w:val="left" w:pos="1080"/>
              </w:tabs>
              <w:rPr>
                <w:rFonts w:ascii="Times New Roman" w:hAnsi="Times New Roman" w:cs="Times New Roman"/>
                <w:sz w:val="20"/>
                <w:szCs w:val="20"/>
              </w:rPr>
            </w:pPr>
          </w:p>
        </w:tc>
        <w:tc>
          <w:tcPr>
            <w:tcW w:w="2050" w:type="dxa"/>
          </w:tcPr>
          <w:p w14:paraId="24BDAE13" w14:textId="77777777" w:rsidR="00E67F0E" w:rsidRPr="009B47E2" w:rsidDel="00BA6647" w:rsidRDefault="00E67F0E" w:rsidP="00250CE6">
            <w:pPr>
              <w:tabs>
                <w:tab w:val="left" w:pos="1080"/>
              </w:tabs>
              <w:rPr>
                <w:rFonts w:ascii="Times New Roman" w:hAnsi="Times New Roman" w:cs="Times New Roman"/>
                <w:sz w:val="20"/>
                <w:szCs w:val="20"/>
              </w:rPr>
            </w:pPr>
          </w:p>
        </w:tc>
        <w:tc>
          <w:tcPr>
            <w:tcW w:w="1208" w:type="dxa"/>
          </w:tcPr>
          <w:p w14:paraId="1BCBDE2E" w14:textId="77777777" w:rsidR="00E67F0E" w:rsidRPr="009B47E2" w:rsidRDefault="00E67F0E" w:rsidP="00250CE6">
            <w:pPr>
              <w:tabs>
                <w:tab w:val="left" w:pos="1080"/>
              </w:tabs>
              <w:rPr>
                <w:rFonts w:ascii="Times New Roman" w:hAnsi="Times New Roman" w:cs="Times New Roman"/>
                <w:sz w:val="20"/>
                <w:szCs w:val="20"/>
              </w:rPr>
            </w:pPr>
          </w:p>
        </w:tc>
        <w:tc>
          <w:tcPr>
            <w:tcW w:w="984" w:type="dxa"/>
          </w:tcPr>
          <w:p w14:paraId="771744ED" w14:textId="77777777" w:rsidR="00E67F0E" w:rsidRPr="009B47E2" w:rsidRDefault="00E67F0E" w:rsidP="00250CE6">
            <w:pPr>
              <w:tabs>
                <w:tab w:val="left" w:pos="1080"/>
              </w:tabs>
              <w:rPr>
                <w:rFonts w:ascii="Times New Roman" w:hAnsi="Times New Roman" w:cs="Times New Roman"/>
                <w:sz w:val="20"/>
                <w:szCs w:val="20"/>
              </w:rPr>
            </w:pPr>
          </w:p>
        </w:tc>
      </w:tr>
    </w:tbl>
    <w:p w14:paraId="1A8F0AB9" w14:textId="77777777" w:rsidR="00E67F0E" w:rsidRPr="009B47E2" w:rsidRDefault="00E67F0E" w:rsidP="00E67F0E">
      <w:pPr>
        <w:tabs>
          <w:tab w:val="left" w:pos="1080"/>
        </w:tabs>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24"/>
        <w:gridCol w:w="1913"/>
        <w:gridCol w:w="1988"/>
        <w:gridCol w:w="1202"/>
        <w:gridCol w:w="981"/>
      </w:tblGrid>
      <w:tr w:rsidR="00E67F0E" w:rsidRPr="009B47E2" w14:paraId="66DF1B18" w14:textId="77777777" w:rsidTr="00250CE6">
        <w:tc>
          <w:tcPr>
            <w:tcW w:w="9216" w:type="dxa"/>
            <w:gridSpan w:val="5"/>
            <w:shd w:val="clear" w:color="auto" w:fill="F3F3F3"/>
          </w:tcPr>
          <w:p w14:paraId="7C9B24C9" w14:textId="77777777" w:rsidR="00E67F0E" w:rsidRPr="009B47E2" w:rsidRDefault="00E67F0E" w:rsidP="00250CE6">
            <w:pPr>
              <w:tabs>
                <w:tab w:val="left" w:pos="1080"/>
              </w:tabs>
              <w:rPr>
                <w:rFonts w:ascii="Times New Roman" w:hAnsi="Times New Roman" w:cs="Times New Roman"/>
                <w:b/>
                <w:sz w:val="20"/>
                <w:szCs w:val="20"/>
              </w:rPr>
            </w:pPr>
            <w:r w:rsidRPr="009B47E2">
              <w:rPr>
                <w:rFonts w:ascii="Times New Roman" w:hAnsi="Times New Roman" w:cs="Times New Roman"/>
                <w:sz w:val="20"/>
                <w:szCs w:val="20"/>
              </w:rPr>
              <w:br w:type="page"/>
            </w:r>
            <w:r w:rsidRPr="009B47E2">
              <w:rPr>
                <w:rFonts w:ascii="Times New Roman" w:hAnsi="Times New Roman" w:cs="Times New Roman"/>
                <w:b/>
                <w:sz w:val="20"/>
                <w:szCs w:val="20"/>
              </w:rPr>
              <w:t xml:space="preserve">Terminal Evaluation recommendation 3. </w:t>
            </w:r>
          </w:p>
        </w:tc>
      </w:tr>
      <w:tr w:rsidR="00E67F0E" w:rsidRPr="009B47E2" w14:paraId="03DD88B5" w14:textId="77777777" w:rsidTr="00250CE6">
        <w:tc>
          <w:tcPr>
            <w:tcW w:w="9216" w:type="dxa"/>
            <w:gridSpan w:val="5"/>
            <w:tcBorders>
              <w:top w:val="single" w:sz="4" w:space="0" w:color="auto"/>
              <w:bottom w:val="single" w:sz="6" w:space="0" w:color="auto"/>
            </w:tcBorders>
            <w:shd w:val="clear" w:color="auto" w:fill="F3F3F3"/>
          </w:tcPr>
          <w:p w14:paraId="181F4D19"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b/>
                <w:sz w:val="20"/>
                <w:szCs w:val="20"/>
              </w:rPr>
              <w:t>Management response</w:t>
            </w:r>
            <w:r w:rsidRPr="009B47E2">
              <w:rPr>
                <w:rFonts w:ascii="Times New Roman" w:hAnsi="Times New Roman" w:cs="Times New Roman"/>
                <w:sz w:val="20"/>
                <w:szCs w:val="20"/>
              </w:rPr>
              <w:t xml:space="preserve">: </w:t>
            </w:r>
          </w:p>
        </w:tc>
      </w:tr>
      <w:tr w:rsidR="00E67F0E" w:rsidRPr="009B47E2" w14:paraId="79EE16DD" w14:textId="77777777" w:rsidTr="00250CE6">
        <w:trPr>
          <w:trHeight w:val="135"/>
        </w:trPr>
        <w:tc>
          <w:tcPr>
            <w:tcW w:w="2965" w:type="dxa"/>
            <w:vMerge w:val="restart"/>
            <w:tcBorders>
              <w:top w:val="single" w:sz="6" w:space="0" w:color="auto"/>
              <w:bottom w:val="single" w:sz="6" w:space="0" w:color="auto"/>
              <w:right w:val="single" w:sz="6" w:space="0" w:color="auto"/>
            </w:tcBorders>
            <w:shd w:val="clear" w:color="auto" w:fill="F3F3F3"/>
          </w:tcPr>
          <w:p w14:paraId="64D24C50"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Key action(s)</w:t>
            </w:r>
          </w:p>
        </w:tc>
        <w:tc>
          <w:tcPr>
            <w:tcW w:w="2002" w:type="dxa"/>
            <w:vMerge w:val="restart"/>
            <w:tcBorders>
              <w:top w:val="single" w:sz="6" w:space="0" w:color="auto"/>
              <w:left w:val="single" w:sz="6" w:space="0" w:color="auto"/>
              <w:bottom w:val="single" w:sz="6" w:space="0" w:color="auto"/>
              <w:right w:val="single" w:sz="6" w:space="0" w:color="auto"/>
            </w:tcBorders>
            <w:shd w:val="clear" w:color="auto" w:fill="F3F3F3"/>
          </w:tcPr>
          <w:p w14:paraId="72C67A9E"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Time frame</w:t>
            </w:r>
          </w:p>
        </w:tc>
        <w:tc>
          <w:tcPr>
            <w:tcW w:w="2044" w:type="dxa"/>
            <w:vMerge w:val="restart"/>
            <w:tcBorders>
              <w:top w:val="single" w:sz="6" w:space="0" w:color="auto"/>
              <w:left w:val="single" w:sz="6" w:space="0" w:color="auto"/>
              <w:bottom w:val="single" w:sz="6" w:space="0" w:color="auto"/>
              <w:right w:val="single" w:sz="6" w:space="0" w:color="auto"/>
            </w:tcBorders>
            <w:shd w:val="clear" w:color="auto" w:fill="F3F3F3"/>
          </w:tcPr>
          <w:p w14:paraId="435AEC45"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Responsible unit(s)</w:t>
            </w:r>
          </w:p>
        </w:tc>
        <w:tc>
          <w:tcPr>
            <w:tcW w:w="2205" w:type="dxa"/>
            <w:gridSpan w:val="2"/>
            <w:tcBorders>
              <w:top w:val="single" w:sz="6" w:space="0" w:color="auto"/>
              <w:left w:val="single" w:sz="6" w:space="0" w:color="auto"/>
              <w:bottom w:val="single" w:sz="6" w:space="0" w:color="auto"/>
            </w:tcBorders>
            <w:shd w:val="clear" w:color="auto" w:fill="F3F3F3"/>
          </w:tcPr>
          <w:p w14:paraId="1226EA10"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Tracking</w:t>
            </w:r>
          </w:p>
        </w:tc>
      </w:tr>
      <w:tr w:rsidR="00E67F0E" w:rsidRPr="009B47E2" w14:paraId="588D4099" w14:textId="77777777" w:rsidTr="00250CE6">
        <w:trPr>
          <w:trHeight w:val="135"/>
        </w:trPr>
        <w:tc>
          <w:tcPr>
            <w:tcW w:w="2965" w:type="dxa"/>
            <w:vMerge/>
            <w:tcBorders>
              <w:top w:val="single" w:sz="6" w:space="0" w:color="auto"/>
              <w:bottom w:val="single" w:sz="6" w:space="0" w:color="auto"/>
              <w:right w:val="single" w:sz="6" w:space="0" w:color="auto"/>
            </w:tcBorders>
            <w:shd w:val="clear" w:color="auto" w:fill="F3F3F3"/>
          </w:tcPr>
          <w:p w14:paraId="3DF01F2F" w14:textId="77777777" w:rsidR="00E67F0E" w:rsidRPr="009B47E2" w:rsidRDefault="00E67F0E" w:rsidP="00250CE6">
            <w:pPr>
              <w:tabs>
                <w:tab w:val="left" w:pos="1080"/>
              </w:tabs>
              <w:rPr>
                <w:rFonts w:ascii="Times New Roman" w:hAnsi="Times New Roman" w:cs="Times New Roman"/>
                <w:sz w:val="20"/>
                <w:szCs w:val="20"/>
              </w:rPr>
            </w:pPr>
          </w:p>
        </w:tc>
        <w:tc>
          <w:tcPr>
            <w:tcW w:w="2002" w:type="dxa"/>
            <w:vMerge/>
            <w:tcBorders>
              <w:top w:val="single" w:sz="6" w:space="0" w:color="auto"/>
              <w:left w:val="single" w:sz="6" w:space="0" w:color="auto"/>
              <w:bottom w:val="single" w:sz="6" w:space="0" w:color="auto"/>
              <w:right w:val="single" w:sz="6" w:space="0" w:color="auto"/>
            </w:tcBorders>
            <w:shd w:val="clear" w:color="auto" w:fill="F3F3F3"/>
          </w:tcPr>
          <w:p w14:paraId="3FE93480" w14:textId="77777777" w:rsidR="00E67F0E" w:rsidRPr="009B47E2" w:rsidRDefault="00E67F0E" w:rsidP="00250CE6">
            <w:pPr>
              <w:tabs>
                <w:tab w:val="left" w:pos="1080"/>
              </w:tabs>
              <w:rPr>
                <w:rFonts w:ascii="Times New Roman" w:hAnsi="Times New Roman" w:cs="Times New Roman"/>
                <w:b/>
                <w:sz w:val="20"/>
                <w:szCs w:val="20"/>
              </w:rPr>
            </w:pPr>
          </w:p>
        </w:tc>
        <w:tc>
          <w:tcPr>
            <w:tcW w:w="2044" w:type="dxa"/>
            <w:vMerge/>
            <w:tcBorders>
              <w:top w:val="single" w:sz="6" w:space="0" w:color="auto"/>
              <w:left w:val="single" w:sz="6" w:space="0" w:color="auto"/>
              <w:bottom w:val="single" w:sz="6" w:space="0" w:color="auto"/>
              <w:right w:val="single" w:sz="6" w:space="0" w:color="auto"/>
            </w:tcBorders>
            <w:shd w:val="clear" w:color="auto" w:fill="F3F3F3"/>
          </w:tcPr>
          <w:p w14:paraId="708FF7F3" w14:textId="77777777" w:rsidR="00E67F0E" w:rsidRPr="009B47E2" w:rsidRDefault="00E67F0E" w:rsidP="00250CE6">
            <w:pPr>
              <w:tabs>
                <w:tab w:val="left" w:pos="1080"/>
              </w:tabs>
              <w:rPr>
                <w:rFonts w:ascii="Times New Roman" w:hAnsi="Times New Roman" w:cs="Times New Roman"/>
                <w:b/>
                <w:sz w:val="20"/>
                <w:szCs w:val="20"/>
              </w:rPr>
            </w:pPr>
          </w:p>
        </w:tc>
        <w:tc>
          <w:tcPr>
            <w:tcW w:w="1207" w:type="dxa"/>
            <w:tcBorders>
              <w:top w:val="single" w:sz="6" w:space="0" w:color="auto"/>
              <w:left w:val="single" w:sz="6" w:space="0" w:color="auto"/>
              <w:bottom w:val="single" w:sz="6" w:space="0" w:color="auto"/>
              <w:right w:val="single" w:sz="6" w:space="0" w:color="auto"/>
            </w:tcBorders>
          </w:tcPr>
          <w:p w14:paraId="5E28233B"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Comments</w:t>
            </w:r>
          </w:p>
        </w:tc>
        <w:tc>
          <w:tcPr>
            <w:tcW w:w="998" w:type="dxa"/>
            <w:tcBorders>
              <w:top w:val="single" w:sz="6" w:space="0" w:color="auto"/>
              <w:left w:val="single" w:sz="6" w:space="0" w:color="auto"/>
              <w:bottom w:val="single" w:sz="6" w:space="0" w:color="auto"/>
            </w:tcBorders>
          </w:tcPr>
          <w:p w14:paraId="44DC754F"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Status</w:t>
            </w:r>
          </w:p>
        </w:tc>
      </w:tr>
      <w:tr w:rsidR="00E67F0E" w:rsidRPr="009B47E2" w14:paraId="61D9DDC4" w14:textId="77777777" w:rsidTr="00250CE6">
        <w:tc>
          <w:tcPr>
            <w:tcW w:w="2965" w:type="dxa"/>
            <w:tcBorders>
              <w:top w:val="single" w:sz="6" w:space="0" w:color="auto"/>
              <w:bottom w:val="single" w:sz="6" w:space="0" w:color="auto"/>
              <w:right w:val="single" w:sz="6" w:space="0" w:color="auto"/>
            </w:tcBorders>
          </w:tcPr>
          <w:p w14:paraId="3DF412D0"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3.1 </w:t>
            </w:r>
          </w:p>
        </w:tc>
        <w:tc>
          <w:tcPr>
            <w:tcW w:w="2002" w:type="dxa"/>
            <w:tcBorders>
              <w:top w:val="single" w:sz="6" w:space="0" w:color="auto"/>
              <w:left w:val="single" w:sz="6" w:space="0" w:color="auto"/>
              <w:bottom w:val="single" w:sz="6" w:space="0" w:color="auto"/>
              <w:right w:val="single" w:sz="6" w:space="0" w:color="auto"/>
            </w:tcBorders>
          </w:tcPr>
          <w:p w14:paraId="5782783F" w14:textId="77777777" w:rsidR="00E67F0E" w:rsidRPr="009B47E2" w:rsidRDefault="00E67F0E" w:rsidP="00250CE6">
            <w:pPr>
              <w:tabs>
                <w:tab w:val="left" w:pos="1080"/>
              </w:tabs>
              <w:rPr>
                <w:rFonts w:ascii="Times New Roman" w:hAnsi="Times New Roman" w:cs="Times New Roman"/>
                <w:sz w:val="20"/>
                <w:szCs w:val="20"/>
              </w:rPr>
            </w:pPr>
          </w:p>
        </w:tc>
        <w:tc>
          <w:tcPr>
            <w:tcW w:w="2044" w:type="dxa"/>
            <w:tcBorders>
              <w:top w:val="single" w:sz="6" w:space="0" w:color="auto"/>
              <w:left w:val="single" w:sz="6" w:space="0" w:color="auto"/>
              <w:bottom w:val="single" w:sz="6" w:space="0" w:color="auto"/>
              <w:right w:val="single" w:sz="6" w:space="0" w:color="auto"/>
            </w:tcBorders>
          </w:tcPr>
          <w:p w14:paraId="434BFC0D" w14:textId="77777777" w:rsidR="00E67F0E" w:rsidRPr="009B47E2" w:rsidRDefault="00E67F0E" w:rsidP="00250CE6">
            <w:pPr>
              <w:tabs>
                <w:tab w:val="left" w:pos="1080"/>
              </w:tabs>
              <w:rPr>
                <w:rFonts w:ascii="Times New Roman" w:hAnsi="Times New Roman" w:cs="Times New Roman"/>
                <w:sz w:val="20"/>
                <w:szCs w:val="20"/>
              </w:rPr>
            </w:pPr>
          </w:p>
        </w:tc>
        <w:tc>
          <w:tcPr>
            <w:tcW w:w="1207" w:type="dxa"/>
            <w:tcBorders>
              <w:top w:val="single" w:sz="6" w:space="0" w:color="auto"/>
              <w:left w:val="single" w:sz="6" w:space="0" w:color="auto"/>
              <w:bottom w:val="single" w:sz="6" w:space="0" w:color="auto"/>
              <w:right w:val="single" w:sz="6" w:space="0" w:color="auto"/>
            </w:tcBorders>
          </w:tcPr>
          <w:p w14:paraId="55115F87" w14:textId="77777777" w:rsidR="00E67F0E" w:rsidRPr="009B47E2" w:rsidRDefault="00E67F0E" w:rsidP="00250CE6">
            <w:pPr>
              <w:tabs>
                <w:tab w:val="left" w:pos="1080"/>
              </w:tabs>
              <w:rPr>
                <w:rFonts w:ascii="Times New Roman" w:hAnsi="Times New Roman" w:cs="Times New Roman"/>
                <w:sz w:val="20"/>
                <w:szCs w:val="20"/>
              </w:rPr>
            </w:pPr>
          </w:p>
        </w:tc>
        <w:tc>
          <w:tcPr>
            <w:tcW w:w="998" w:type="dxa"/>
            <w:tcBorders>
              <w:top w:val="single" w:sz="6" w:space="0" w:color="auto"/>
              <w:left w:val="single" w:sz="6" w:space="0" w:color="auto"/>
              <w:bottom w:val="single" w:sz="6" w:space="0" w:color="auto"/>
            </w:tcBorders>
          </w:tcPr>
          <w:p w14:paraId="168AB1F6"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247C7230" w14:textId="77777777" w:rsidTr="00250CE6">
        <w:tc>
          <w:tcPr>
            <w:tcW w:w="2965" w:type="dxa"/>
            <w:tcBorders>
              <w:top w:val="single" w:sz="6" w:space="0" w:color="auto"/>
              <w:bottom w:val="single" w:sz="6" w:space="0" w:color="auto"/>
              <w:right w:val="single" w:sz="6" w:space="0" w:color="auto"/>
            </w:tcBorders>
          </w:tcPr>
          <w:p w14:paraId="7E1D9944"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3.2 </w:t>
            </w:r>
          </w:p>
        </w:tc>
        <w:tc>
          <w:tcPr>
            <w:tcW w:w="2002" w:type="dxa"/>
            <w:tcBorders>
              <w:top w:val="single" w:sz="6" w:space="0" w:color="auto"/>
              <w:left w:val="single" w:sz="6" w:space="0" w:color="auto"/>
              <w:bottom w:val="single" w:sz="6" w:space="0" w:color="auto"/>
              <w:right w:val="single" w:sz="6" w:space="0" w:color="auto"/>
            </w:tcBorders>
          </w:tcPr>
          <w:p w14:paraId="508DC994" w14:textId="77777777" w:rsidR="00E67F0E" w:rsidRPr="009B47E2" w:rsidRDefault="00E67F0E" w:rsidP="00250CE6">
            <w:pPr>
              <w:tabs>
                <w:tab w:val="left" w:pos="1080"/>
              </w:tabs>
              <w:rPr>
                <w:rFonts w:ascii="Times New Roman" w:hAnsi="Times New Roman" w:cs="Times New Roman"/>
                <w:sz w:val="20"/>
                <w:szCs w:val="20"/>
              </w:rPr>
            </w:pPr>
          </w:p>
        </w:tc>
        <w:tc>
          <w:tcPr>
            <w:tcW w:w="2044" w:type="dxa"/>
            <w:tcBorders>
              <w:top w:val="single" w:sz="6" w:space="0" w:color="auto"/>
              <w:left w:val="single" w:sz="6" w:space="0" w:color="auto"/>
              <w:bottom w:val="single" w:sz="6" w:space="0" w:color="auto"/>
              <w:right w:val="single" w:sz="6" w:space="0" w:color="auto"/>
            </w:tcBorders>
          </w:tcPr>
          <w:p w14:paraId="6A7B009D" w14:textId="77777777" w:rsidR="00E67F0E" w:rsidRPr="009B47E2" w:rsidRDefault="00E67F0E" w:rsidP="00250CE6">
            <w:pPr>
              <w:tabs>
                <w:tab w:val="left" w:pos="1080"/>
              </w:tabs>
              <w:rPr>
                <w:rFonts w:ascii="Times New Roman" w:hAnsi="Times New Roman" w:cs="Times New Roman"/>
                <w:sz w:val="20"/>
                <w:szCs w:val="20"/>
              </w:rPr>
            </w:pPr>
          </w:p>
        </w:tc>
        <w:tc>
          <w:tcPr>
            <w:tcW w:w="1207" w:type="dxa"/>
            <w:tcBorders>
              <w:top w:val="single" w:sz="6" w:space="0" w:color="auto"/>
              <w:left w:val="single" w:sz="6" w:space="0" w:color="auto"/>
              <w:bottom w:val="single" w:sz="6" w:space="0" w:color="auto"/>
              <w:right w:val="single" w:sz="6" w:space="0" w:color="auto"/>
            </w:tcBorders>
          </w:tcPr>
          <w:p w14:paraId="0BD37CAD" w14:textId="77777777" w:rsidR="00E67F0E" w:rsidRPr="009B47E2" w:rsidRDefault="00E67F0E" w:rsidP="00250CE6">
            <w:pPr>
              <w:tabs>
                <w:tab w:val="left" w:pos="1080"/>
              </w:tabs>
              <w:rPr>
                <w:rFonts w:ascii="Times New Roman" w:hAnsi="Times New Roman" w:cs="Times New Roman"/>
                <w:sz w:val="20"/>
                <w:szCs w:val="20"/>
              </w:rPr>
            </w:pPr>
          </w:p>
        </w:tc>
        <w:tc>
          <w:tcPr>
            <w:tcW w:w="998" w:type="dxa"/>
            <w:tcBorders>
              <w:top w:val="single" w:sz="6" w:space="0" w:color="auto"/>
              <w:left w:val="single" w:sz="6" w:space="0" w:color="auto"/>
              <w:bottom w:val="single" w:sz="6" w:space="0" w:color="auto"/>
            </w:tcBorders>
          </w:tcPr>
          <w:p w14:paraId="4B62B311"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427F222F" w14:textId="77777777" w:rsidTr="00250CE6">
        <w:tc>
          <w:tcPr>
            <w:tcW w:w="2965" w:type="dxa"/>
            <w:tcBorders>
              <w:top w:val="single" w:sz="6" w:space="0" w:color="auto"/>
              <w:bottom w:val="single" w:sz="4" w:space="0" w:color="auto"/>
              <w:right w:val="single" w:sz="6" w:space="0" w:color="auto"/>
            </w:tcBorders>
          </w:tcPr>
          <w:p w14:paraId="55355B33"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3.3</w:t>
            </w:r>
          </w:p>
        </w:tc>
        <w:tc>
          <w:tcPr>
            <w:tcW w:w="2002" w:type="dxa"/>
            <w:tcBorders>
              <w:top w:val="single" w:sz="6" w:space="0" w:color="auto"/>
              <w:left w:val="single" w:sz="6" w:space="0" w:color="auto"/>
              <w:bottom w:val="single" w:sz="4" w:space="0" w:color="auto"/>
              <w:right w:val="single" w:sz="6" w:space="0" w:color="auto"/>
            </w:tcBorders>
          </w:tcPr>
          <w:p w14:paraId="7AF8A378" w14:textId="77777777" w:rsidR="00E67F0E" w:rsidRPr="009B47E2" w:rsidDel="0081599E" w:rsidRDefault="00E67F0E" w:rsidP="00250CE6">
            <w:pPr>
              <w:tabs>
                <w:tab w:val="left" w:pos="1080"/>
              </w:tabs>
              <w:rPr>
                <w:rFonts w:ascii="Times New Roman" w:hAnsi="Times New Roman" w:cs="Times New Roman"/>
                <w:sz w:val="20"/>
                <w:szCs w:val="20"/>
              </w:rPr>
            </w:pPr>
          </w:p>
        </w:tc>
        <w:tc>
          <w:tcPr>
            <w:tcW w:w="2044" w:type="dxa"/>
            <w:tcBorders>
              <w:top w:val="single" w:sz="6" w:space="0" w:color="auto"/>
              <w:left w:val="single" w:sz="6" w:space="0" w:color="auto"/>
              <w:bottom w:val="single" w:sz="4" w:space="0" w:color="auto"/>
              <w:right w:val="single" w:sz="6" w:space="0" w:color="auto"/>
            </w:tcBorders>
          </w:tcPr>
          <w:p w14:paraId="2FA41AAC" w14:textId="77777777" w:rsidR="00E67F0E" w:rsidRPr="009B47E2" w:rsidDel="0081599E" w:rsidRDefault="00E67F0E" w:rsidP="00250CE6">
            <w:pPr>
              <w:tabs>
                <w:tab w:val="left" w:pos="1080"/>
              </w:tabs>
              <w:rPr>
                <w:rFonts w:ascii="Times New Roman" w:hAnsi="Times New Roman" w:cs="Times New Roman"/>
                <w:sz w:val="20"/>
                <w:szCs w:val="20"/>
              </w:rPr>
            </w:pPr>
          </w:p>
        </w:tc>
        <w:tc>
          <w:tcPr>
            <w:tcW w:w="1207" w:type="dxa"/>
            <w:tcBorders>
              <w:top w:val="single" w:sz="6" w:space="0" w:color="auto"/>
              <w:left w:val="single" w:sz="6" w:space="0" w:color="auto"/>
              <w:bottom w:val="single" w:sz="4" w:space="0" w:color="auto"/>
              <w:right w:val="single" w:sz="6" w:space="0" w:color="auto"/>
            </w:tcBorders>
          </w:tcPr>
          <w:p w14:paraId="459FF780" w14:textId="77777777" w:rsidR="00E67F0E" w:rsidRPr="009B47E2" w:rsidRDefault="00E67F0E" w:rsidP="00250CE6">
            <w:pPr>
              <w:tabs>
                <w:tab w:val="left" w:pos="1080"/>
              </w:tabs>
              <w:rPr>
                <w:rFonts w:ascii="Times New Roman" w:hAnsi="Times New Roman" w:cs="Times New Roman"/>
                <w:sz w:val="20"/>
                <w:szCs w:val="20"/>
              </w:rPr>
            </w:pPr>
          </w:p>
        </w:tc>
        <w:tc>
          <w:tcPr>
            <w:tcW w:w="998" w:type="dxa"/>
            <w:tcBorders>
              <w:top w:val="single" w:sz="6" w:space="0" w:color="auto"/>
              <w:left w:val="single" w:sz="6" w:space="0" w:color="auto"/>
              <w:bottom w:val="single" w:sz="4" w:space="0" w:color="auto"/>
            </w:tcBorders>
          </w:tcPr>
          <w:p w14:paraId="24E6BA20" w14:textId="77777777" w:rsidR="00E67F0E" w:rsidRPr="009B47E2" w:rsidRDefault="00E67F0E" w:rsidP="00250CE6">
            <w:pPr>
              <w:tabs>
                <w:tab w:val="left" w:pos="1080"/>
              </w:tabs>
              <w:rPr>
                <w:rFonts w:ascii="Times New Roman" w:hAnsi="Times New Roman" w:cs="Times New Roman"/>
                <w:sz w:val="20"/>
                <w:szCs w:val="20"/>
              </w:rPr>
            </w:pPr>
          </w:p>
        </w:tc>
      </w:tr>
    </w:tbl>
    <w:p w14:paraId="224F46A2" w14:textId="77777777" w:rsidR="00E67F0E" w:rsidRPr="009B47E2" w:rsidRDefault="00E67F0E" w:rsidP="00E67F0E">
      <w:pPr>
        <w:tabs>
          <w:tab w:val="left" w:pos="1080"/>
        </w:tabs>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24"/>
        <w:gridCol w:w="1913"/>
        <w:gridCol w:w="1988"/>
        <w:gridCol w:w="1202"/>
        <w:gridCol w:w="981"/>
      </w:tblGrid>
      <w:tr w:rsidR="00E67F0E" w:rsidRPr="009B47E2" w14:paraId="286A4F57" w14:textId="77777777" w:rsidTr="00250CE6">
        <w:tc>
          <w:tcPr>
            <w:tcW w:w="9216" w:type="dxa"/>
            <w:gridSpan w:val="5"/>
            <w:shd w:val="clear" w:color="auto" w:fill="F3F3F3"/>
          </w:tcPr>
          <w:p w14:paraId="56557B5C" w14:textId="77777777" w:rsidR="00E67F0E" w:rsidRPr="009B47E2" w:rsidRDefault="00E67F0E" w:rsidP="00250CE6">
            <w:pPr>
              <w:tabs>
                <w:tab w:val="left" w:pos="1080"/>
              </w:tabs>
              <w:rPr>
                <w:rFonts w:ascii="Times New Roman" w:hAnsi="Times New Roman" w:cs="Times New Roman"/>
                <w:b/>
                <w:sz w:val="20"/>
                <w:szCs w:val="20"/>
              </w:rPr>
            </w:pPr>
            <w:r w:rsidRPr="009B47E2">
              <w:rPr>
                <w:rFonts w:ascii="Times New Roman" w:hAnsi="Times New Roman" w:cs="Times New Roman"/>
                <w:sz w:val="20"/>
                <w:szCs w:val="20"/>
              </w:rPr>
              <w:br w:type="page"/>
            </w:r>
            <w:r w:rsidRPr="009B47E2">
              <w:rPr>
                <w:rFonts w:ascii="Times New Roman" w:hAnsi="Times New Roman" w:cs="Times New Roman"/>
                <w:b/>
                <w:sz w:val="20"/>
                <w:szCs w:val="20"/>
              </w:rPr>
              <w:t xml:space="preserve">Terminal Evaluation recommendation 4. </w:t>
            </w:r>
          </w:p>
        </w:tc>
      </w:tr>
      <w:tr w:rsidR="00E67F0E" w:rsidRPr="009B47E2" w14:paraId="724D78BE" w14:textId="77777777" w:rsidTr="00250CE6">
        <w:tc>
          <w:tcPr>
            <w:tcW w:w="9216" w:type="dxa"/>
            <w:gridSpan w:val="5"/>
            <w:tcBorders>
              <w:top w:val="single" w:sz="4" w:space="0" w:color="auto"/>
              <w:bottom w:val="single" w:sz="6" w:space="0" w:color="auto"/>
            </w:tcBorders>
            <w:shd w:val="clear" w:color="auto" w:fill="F3F3F3"/>
          </w:tcPr>
          <w:p w14:paraId="11728B0F"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b/>
                <w:sz w:val="20"/>
                <w:szCs w:val="20"/>
              </w:rPr>
              <w:t>Management response</w:t>
            </w:r>
            <w:r w:rsidRPr="009B47E2">
              <w:rPr>
                <w:rFonts w:ascii="Times New Roman" w:hAnsi="Times New Roman" w:cs="Times New Roman"/>
                <w:sz w:val="20"/>
                <w:szCs w:val="20"/>
              </w:rPr>
              <w:t xml:space="preserve">: </w:t>
            </w:r>
          </w:p>
        </w:tc>
      </w:tr>
      <w:tr w:rsidR="00E67F0E" w:rsidRPr="009B47E2" w14:paraId="6A74921A" w14:textId="77777777" w:rsidTr="00250CE6">
        <w:trPr>
          <w:trHeight w:val="135"/>
        </w:trPr>
        <w:tc>
          <w:tcPr>
            <w:tcW w:w="2965" w:type="dxa"/>
            <w:vMerge w:val="restart"/>
            <w:tcBorders>
              <w:top w:val="single" w:sz="6" w:space="0" w:color="auto"/>
              <w:bottom w:val="single" w:sz="6" w:space="0" w:color="auto"/>
              <w:right w:val="single" w:sz="6" w:space="0" w:color="auto"/>
            </w:tcBorders>
            <w:shd w:val="clear" w:color="auto" w:fill="F3F3F3"/>
          </w:tcPr>
          <w:p w14:paraId="211DF701"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Key action(s)</w:t>
            </w:r>
          </w:p>
        </w:tc>
        <w:tc>
          <w:tcPr>
            <w:tcW w:w="2002" w:type="dxa"/>
            <w:vMerge w:val="restart"/>
            <w:tcBorders>
              <w:top w:val="single" w:sz="6" w:space="0" w:color="auto"/>
              <w:left w:val="single" w:sz="6" w:space="0" w:color="auto"/>
              <w:bottom w:val="single" w:sz="6" w:space="0" w:color="auto"/>
              <w:right w:val="single" w:sz="6" w:space="0" w:color="auto"/>
            </w:tcBorders>
            <w:shd w:val="clear" w:color="auto" w:fill="F3F3F3"/>
          </w:tcPr>
          <w:p w14:paraId="15999D16"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Time frame</w:t>
            </w:r>
          </w:p>
        </w:tc>
        <w:tc>
          <w:tcPr>
            <w:tcW w:w="2044" w:type="dxa"/>
            <w:vMerge w:val="restart"/>
            <w:tcBorders>
              <w:top w:val="single" w:sz="6" w:space="0" w:color="auto"/>
              <w:left w:val="single" w:sz="6" w:space="0" w:color="auto"/>
              <w:bottom w:val="single" w:sz="6" w:space="0" w:color="auto"/>
              <w:right w:val="single" w:sz="6" w:space="0" w:color="auto"/>
            </w:tcBorders>
            <w:shd w:val="clear" w:color="auto" w:fill="F3F3F3"/>
          </w:tcPr>
          <w:p w14:paraId="412BFF8D"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Responsible unit(s)</w:t>
            </w:r>
          </w:p>
        </w:tc>
        <w:tc>
          <w:tcPr>
            <w:tcW w:w="2205" w:type="dxa"/>
            <w:gridSpan w:val="2"/>
            <w:tcBorders>
              <w:top w:val="single" w:sz="6" w:space="0" w:color="auto"/>
              <w:left w:val="single" w:sz="6" w:space="0" w:color="auto"/>
              <w:bottom w:val="single" w:sz="6" w:space="0" w:color="auto"/>
            </w:tcBorders>
            <w:shd w:val="clear" w:color="auto" w:fill="F3F3F3"/>
          </w:tcPr>
          <w:p w14:paraId="4FF7A4A8"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Tracking</w:t>
            </w:r>
          </w:p>
        </w:tc>
      </w:tr>
      <w:tr w:rsidR="00E67F0E" w:rsidRPr="009B47E2" w14:paraId="3BDCFE40" w14:textId="77777777" w:rsidTr="00250CE6">
        <w:trPr>
          <w:trHeight w:val="135"/>
        </w:trPr>
        <w:tc>
          <w:tcPr>
            <w:tcW w:w="2965" w:type="dxa"/>
            <w:vMerge/>
            <w:tcBorders>
              <w:top w:val="single" w:sz="6" w:space="0" w:color="auto"/>
              <w:bottom w:val="single" w:sz="6" w:space="0" w:color="auto"/>
              <w:right w:val="single" w:sz="6" w:space="0" w:color="auto"/>
            </w:tcBorders>
            <w:shd w:val="clear" w:color="auto" w:fill="F3F3F3"/>
          </w:tcPr>
          <w:p w14:paraId="1515DDD1" w14:textId="77777777" w:rsidR="00E67F0E" w:rsidRPr="009B47E2" w:rsidRDefault="00E67F0E" w:rsidP="00250CE6">
            <w:pPr>
              <w:tabs>
                <w:tab w:val="left" w:pos="1080"/>
              </w:tabs>
              <w:rPr>
                <w:rFonts w:ascii="Times New Roman" w:hAnsi="Times New Roman" w:cs="Times New Roman"/>
                <w:sz w:val="20"/>
                <w:szCs w:val="20"/>
              </w:rPr>
            </w:pPr>
          </w:p>
        </w:tc>
        <w:tc>
          <w:tcPr>
            <w:tcW w:w="2002" w:type="dxa"/>
            <w:vMerge/>
            <w:tcBorders>
              <w:top w:val="single" w:sz="6" w:space="0" w:color="auto"/>
              <w:left w:val="single" w:sz="6" w:space="0" w:color="auto"/>
              <w:bottom w:val="single" w:sz="6" w:space="0" w:color="auto"/>
              <w:right w:val="single" w:sz="6" w:space="0" w:color="auto"/>
            </w:tcBorders>
            <w:shd w:val="clear" w:color="auto" w:fill="F3F3F3"/>
          </w:tcPr>
          <w:p w14:paraId="02EB63C3" w14:textId="77777777" w:rsidR="00E67F0E" w:rsidRPr="009B47E2" w:rsidRDefault="00E67F0E" w:rsidP="00250CE6">
            <w:pPr>
              <w:tabs>
                <w:tab w:val="left" w:pos="1080"/>
              </w:tabs>
              <w:rPr>
                <w:rFonts w:ascii="Times New Roman" w:hAnsi="Times New Roman" w:cs="Times New Roman"/>
                <w:b/>
                <w:sz w:val="20"/>
                <w:szCs w:val="20"/>
              </w:rPr>
            </w:pPr>
          </w:p>
        </w:tc>
        <w:tc>
          <w:tcPr>
            <w:tcW w:w="2044" w:type="dxa"/>
            <w:vMerge/>
            <w:tcBorders>
              <w:top w:val="single" w:sz="6" w:space="0" w:color="auto"/>
              <w:left w:val="single" w:sz="6" w:space="0" w:color="auto"/>
              <w:bottom w:val="single" w:sz="6" w:space="0" w:color="auto"/>
              <w:right w:val="single" w:sz="6" w:space="0" w:color="auto"/>
            </w:tcBorders>
            <w:shd w:val="clear" w:color="auto" w:fill="F3F3F3"/>
          </w:tcPr>
          <w:p w14:paraId="1B5ED23C" w14:textId="77777777" w:rsidR="00E67F0E" w:rsidRPr="009B47E2" w:rsidRDefault="00E67F0E" w:rsidP="00250CE6">
            <w:pPr>
              <w:tabs>
                <w:tab w:val="left" w:pos="1080"/>
              </w:tabs>
              <w:rPr>
                <w:rFonts w:ascii="Times New Roman" w:hAnsi="Times New Roman" w:cs="Times New Roman"/>
                <w:b/>
                <w:sz w:val="20"/>
                <w:szCs w:val="20"/>
              </w:rPr>
            </w:pPr>
          </w:p>
        </w:tc>
        <w:tc>
          <w:tcPr>
            <w:tcW w:w="1207" w:type="dxa"/>
            <w:tcBorders>
              <w:top w:val="single" w:sz="6" w:space="0" w:color="auto"/>
              <w:left w:val="single" w:sz="6" w:space="0" w:color="auto"/>
              <w:bottom w:val="single" w:sz="6" w:space="0" w:color="auto"/>
              <w:right w:val="single" w:sz="6" w:space="0" w:color="auto"/>
            </w:tcBorders>
          </w:tcPr>
          <w:p w14:paraId="1FB40997"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Comments</w:t>
            </w:r>
          </w:p>
        </w:tc>
        <w:tc>
          <w:tcPr>
            <w:tcW w:w="998" w:type="dxa"/>
            <w:tcBorders>
              <w:top w:val="single" w:sz="6" w:space="0" w:color="auto"/>
              <w:left w:val="single" w:sz="6" w:space="0" w:color="auto"/>
              <w:bottom w:val="single" w:sz="6" w:space="0" w:color="auto"/>
            </w:tcBorders>
          </w:tcPr>
          <w:p w14:paraId="58E09C67" w14:textId="77777777" w:rsidR="00E67F0E" w:rsidRPr="009B47E2" w:rsidRDefault="00E67F0E" w:rsidP="00250CE6">
            <w:pPr>
              <w:tabs>
                <w:tab w:val="left" w:pos="1080"/>
              </w:tabs>
              <w:jc w:val="center"/>
              <w:rPr>
                <w:rFonts w:ascii="Times New Roman" w:hAnsi="Times New Roman" w:cs="Times New Roman"/>
                <w:b/>
                <w:sz w:val="20"/>
                <w:szCs w:val="20"/>
              </w:rPr>
            </w:pPr>
            <w:r w:rsidRPr="009B47E2">
              <w:rPr>
                <w:rFonts w:ascii="Times New Roman" w:hAnsi="Times New Roman" w:cs="Times New Roman"/>
                <w:b/>
                <w:sz w:val="20"/>
                <w:szCs w:val="20"/>
              </w:rPr>
              <w:t>Status</w:t>
            </w:r>
          </w:p>
        </w:tc>
      </w:tr>
      <w:tr w:rsidR="00E67F0E" w:rsidRPr="009B47E2" w14:paraId="40B0AE60" w14:textId="77777777" w:rsidTr="00250CE6">
        <w:tc>
          <w:tcPr>
            <w:tcW w:w="2965" w:type="dxa"/>
            <w:tcBorders>
              <w:top w:val="single" w:sz="6" w:space="0" w:color="auto"/>
              <w:bottom w:val="single" w:sz="6" w:space="0" w:color="auto"/>
              <w:right w:val="single" w:sz="6" w:space="0" w:color="auto"/>
            </w:tcBorders>
          </w:tcPr>
          <w:p w14:paraId="2812A722"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4.1 </w:t>
            </w:r>
          </w:p>
        </w:tc>
        <w:tc>
          <w:tcPr>
            <w:tcW w:w="2002" w:type="dxa"/>
            <w:tcBorders>
              <w:top w:val="single" w:sz="6" w:space="0" w:color="auto"/>
              <w:left w:val="single" w:sz="6" w:space="0" w:color="auto"/>
              <w:bottom w:val="single" w:sz="6" w:space="0" w:color="auto"/>
              <w:right w:val="single" w:sz="6" w:space="0" w:color="auto"/>
            </w:tcBorders>
          </w:tcPr>
          <w:p w14:paraId="6EA27A92" w14:textId="77777777" w:rsidR="00E67F0E" w:rsidRPr="009B47E2" w:rsidRDefault="00E67F0E" w:rsidP="00250CE6">
            <w:pPr>
              <w:tabs>
                <w:tab w:val="left" w:pos="1080"/>
              </w:tabs>
              <w:rPr>
                <w:rFonts w:ascii="Times New Roman" w:hAnsi="Times New Roman" w:cs="Times New Roman"/>
                <w:sz w:val="20"/>
                <w:szCs w:val="20"/>
              </w:rPr>
            </w:pPr>
          </w:p>
        </w:tc>
        <w:tc>
          <w:tcPr>
            <w:tcW w:w="2044" w:type="dxa"/>
            <w:tcBorders>
              <w:top w:val="single" w:sz="6" w:space="0" w:color="auto"/>
              <w:left w:val="single" w:sz="6" w:space="0" w:color="auto"/>
              <w:bottom w:val="single" w:sz="6" w:space="0" w:color="auto"/>
              <w:right w:val="single" w:sz="6" w:space="0" w:color="auto"/>
            </w:tcBorders>
          </w:tcPr>
          <w:p w14:paraId="6A452E38" w14:textId="77777777" w:rsidR="00E67F0E" w:rsidRPr="009B47E2" w:rsidRDefault="00E67F0E" w:rsidP="00250CE6">
            <w:pPr>
              <w:tabs>
                <w:tab w:val="left" w:pos="1080"/>
              </w:tabs>
              <w:rPr>
                <w:rFonts w:ascii="Times New Roman" w:hAnsi="Times New Roman" w:cs="Times New Roman"/>
                <w:sz w:val="20"/>
                <w:szCs w:val="20"/>
              </w:rPr>
            </w:pPr>
          </w:p>
        </w:tc>
        <w:tc>
          <w:tcPr>
            <w:tcW w:w="1207" w:type="dxa"/>
            <w:tcBorders>
              <w:top w:val="single" w:sz="6" w:space="0" w:color="auto"/>
              <w:left w:val="single" w:sz="6" w:space="0" w:color="auto"/>
              <w:bottom w:val="single" w:sz="6" w:space="0" w:color="auto"/>
              <w:right w:val="single" w:sz="6" w:space="0" w:color="auto"/>
            </w:tcBorders>
          </w:tcPr>
          <w:p w14:paraId="7B0B0BDB" w14:textId="77777777" w:rsidR="00E67F0E" w:rsidRPr="009B47E2" w:rsidRDefault="00E67F0E" w:rsidP="00250CE6">
            <w:pPr>
              <w:tabs>
                <w:tab w:val="left" w:pos="1080"/>
              </w:tabs>
              <w:rPr>
                <w:rFonts w:ascii="Times New Roman" w:hAnsi="Times New Roman" w:cs="Times New Roman"/>
                <w:sz w:val="20"/>
                <w:szCs w:val="20"/>
              </w:rPr>
            </w:pPr>
          </w:p>
        </w:tc>
        <w:tc>
          <w:tcPr>
            <w:tcW w:w="998" w:type="dxa"/>
            <w:tcBorders>
              <w:top w:val="single" w:sz="6" w:space="0" w:color="auto"/>
              <w:left w:val="single" w:sz="6" w:space="0" w:color="auto"/>
              <w:bottom w:val="single" w:sz="6" w:space="0" w:color="auto"/>
            </w:tcBorders>
          </w:tcPr>
          <w:p w14:paraId="71D2D7E0"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7488694F" w14:textId="77777777" w:rsidTr="00250CE6">
        <w:tc>
          <w:tcPr>
            <w:tcW w:w="2965" w:type="dxa"/>
            <w:tcBorders>
              <w:top w:val="single" w:sz="6" w:space="0" w:color="auto"/>
              <w:bottom w:val="single" w:sz="6" w:space="0" w:color="auto"/>
              <w:right w:val="single" w:sz="6" w:space="0" w:color="auto"/>
            </w:tcBorders>
          </w:tcPr>
          <w:p w14:paraId="551E7868"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 xml:space="preserve">4.2 </w:t>
            </w:r>
          </w:p>
        </w:tc>
        <w:tc>
          <w:tcPr>
            <w:tcW w:w="2002" w:type="dxa"/>
            <w:tcBorders>
              <w:top w:val="single" w:sz="6" w:space="0" w:color="auto"/>
              <w:left w:val="single" w:sz="6" w:space="0" w:color="auto"/>
              <w:bottom w:val="single" w:sz="6" w:space="0" w:color="auto"/>
              <w:right w:val="single" w:sz="6" w:space="0" w:color="auto"/>
            </w:tcBorders>
          </w:tcPr>
          <w:p w14:paraId="0CFE1E54" w14:textId="77777777" w:rsidR="00E67F0E" w:rsidRPr="009B47E2" w:rsidRDefault="00E67F0E" w:rsidP="00250CE6">
            <w:pPr>
              <w:tabs>
                <w:tab w:val="left" w:pos="1080"/>
              </w:tabs>
              <w:rPr>
                <w:rFonts w:ascii="Times New Roman" w:hAnsi="Times New Roman" w:cs="Times New Roman"/>
                <w:sz w:val="20"/>
                <w:szCs w:val="20"/>
              </w:rPr>
            </w:pPr>
          </w:p>
        </w:tc>
        <w:tc>
          <w:tcPr>
            <w:tcW w:w="2044" w:type="dxa"/>
            <w:tcBorders>
              <w:top w:val="single" w:sz="6" w:space="0" w:color="auto"/>
              <w:left w:val="single" w:sz="6" w:space="0" w:color="auto"/>
              <w:bottom w:val="single" w:sz="6" w:space="0" w:color="auto"/>
              <w:right w:val="single" w:sz="6" w:space="0" w:color="auto"/>
            </w:tcBorders>
          </w:tcPr>
          <w:p w14:paraId="0BDE2940" w14:textId="77777777" w:rsidR="00E67F0E" w:rsidRPr="009B47E2" w:rsidRDefault="00E67F0E" w:rsidP="00250CE6">
            <w:pPr>
              <w:tabs>
                <w:tab w:val="left" w:pos="1080"/>
              </w:tabs>
              <w:rPr>
                <w:rFonts w:ascii="Times New Roman" w:hAnsi="Times New Roman" w:cs="Times New Roman"/>
                <w:sz w:val="20"/>
                <w:szCs w:val="20"/>
              </w:rPr>
            </w:pPr>
          </w:p>
        </w:tc>
        <w:tc>
          <w:tcPr>
            <w:tcW w:w="1207" w:type="dxa"/>
            <w:tcBorders>
              <w:top w:val="single" w:sz="6" w:space="0" w:color="auto"/>
              <w:left w:val="single" w:sz="6" w:space="0" w:color="auto"/>
              <w:bottom w:val="single" w:sz="6" w:space="0" w:color="auto"/>
              <w:right w:val="single" w:sz="6" w:space="0" w:color="auto"/>
            </w:tcBorders>
          </w:tcPr>
          <w:p w14:paraId="64E14095" w14:textId="77777777" w:rsidR="00E67F0E" w:rsidRPr="009B47E2" w:rsidRDefault="00E67F0E" w:rsidP="00250CE6">
            <w:pPr>
              <w:tabs>
                <w:tab w:val="left" w:pos="1080"/>
              </w:tabs>
              <w:rPr>
                <w:rFonts w:ascii="Times New Roman" w:hAnsi="Times New Roman" w:cs="Times New Roman"/>
                <w:sz w:val="20"/>
                <w:szCs w:val="20"/>
              </w:rPr>
            </w:pPr>
          </w:p>
        </w:tc>
        <w:tc>
          <w:tcPr>
            <w:tcW w:w="998" w:type="dxa"/>
            <w:tcBorders>
              <w:top w:val="single" w:sz="6" w:space="0" w:color="auto"/>
              <w:left w:val="single" w:sz="6" w:space="0" w:color="auto"/>
              <w:bottom w:val="single" w:sz="6" w:space="0" w:color="auto"/>
            </w:tcBorders>
          </w:tcPr>
          <w:p w14:paraId="30778725" w14:textId="77777777" w:rsidR="00E67F0E" w:rsidRPr="009B47E2" w:rsidRDefault="00E67F0E" w:rsidP="00250CE6">
            <w:pPr>
              <w:tabs>
                <w:tab w:val="left" w:pos="1080"/>
              </w:tabs>
              <w:rPr>
                <w:rFonts w:ascii="Times New Roman" w:hAnsi="Times New Roman" w:cs="Times New Roman"/>
                <w:sz w:val="20"/>
                <w:szCs w:val="20"/>
              </w:rPr>
            </w:pPr>
          </w:p>
        </w:tc>
      </w:tr>
      <w:tr w:rsidR="00E67F0E" w:rsidRPr="009B47E2" w14:paraId="6DE26826" w14:textId="77777777" w:rsidTr="00250CE6">
        <w:tc>
          <w:tcPr>
            <w:tcW w:w="2965" w:type="dxa"/>
            <w:tcBorders>
              <w:top w:val="single" w:sz="6" w:space="0" w:color="auto"/>
              <w:bottom w:val="single" w:sz="4" w:space="0" w:color="auto"/>
              <w:right w:val="single" w:sz="6" w:space="0" w:color="auto"/>
            </w:tcBorders>
          </w:tcPr>
          <w:p w14:paraId="303CF7DB" w14:textId="77777777" w:rsidR="00E67F0E" w:rsidRPr="009B47E2" w:rsidRDefault="00E67F0E" w:rsidP="00250CE6">
            <w:pPr>
              <w:tabs>
                <w:tab w:val="left" w:pos="1080"/>
              </w:tabs>
              <w:rPr>
                <w:rFonts w:ascii="Times New Roman" w:hAnsi="Times New Roman" w:cs="Times New Roman"/>
                <w:sz w:val="20"/>
                <w:szCs w:val="20"/>
              </w:rPr>
            </w:pPr>
            <w:r w:rsidRPr="009B47E2">
              <w:rPr>
                <w:rFonts w:ascii="Times New Roman" w:hAnsi="Times New Roman" w:cs="Times New Roman"/>
                <w:sz w:val="20"/>
                <w:szCs w:val="20"/>
              </w:rPr>
              <w:t>4.3</w:t>
            </w:r>
          </w:p>
        </w:tc>
        <w:tc>
          <w:tcPr>
            <w:tcW w:w="2002" w:type="dxa"/>
            <w:tcBorders>
              <w:top w:val="single" w:sz="6" w:space="0" w:color="auto"/>
              <w:left w:val="single" w:sz="6" w:space="0" w:color="auto"/>
              <w:bottom w:val="single" w:sz="4" w:space="0" w:color="auto"/>
              <w:right w:val="single" w:sz="6" w:space="0" w:color="auto"/>
            </w:tcBorders>
          </w:tcPr>
          <w:p w14:paraId="2DFD65A6" w14:textId="77777777" w:rsidR="00E67F0E" w:rsidRPr="009B47E2" w:rsidDel="0081599E" w:rsidRDefault="00E67F0E" w:rsidP="00250CE6">
            <w:pPr>
              <w:tabs>
                <w:tab w:val="left" w:pos="1080"/>
              </w:tabs>
              <w:rPr>
                <w:rFonts w:ascii="Times New Roman" w:hAnsi="Times New Roman" w:cs="Times New Roman"/>
                <w:sz w:val="20"/>
                <w:szCs w:val="20"/>
              </w:rPr>
            </w:pPr>
          </w:p>
        </w:tc>
        <w:tc>
          <w:tcPr>
            <w:tcW w:w="2044" w:type="dxa"/>
            <w:tcBorders>
              <w:top w:val="single" w:sz="6" w:space="0" w:color="auto"/>
              <w:left w:val="single" w:sz="6" w:space="0" w:color="auto"/>
              <w:bottom w:val="single" w:sz="4" w:space="0" w:color="auto"/>
              <w:right w:val="single" w:sz="6" w:space="0" w:color="auto"/>
            </w:tcBorders>
          </w:tcPr>
          <w:p w14:paraId="6D316A04" w14:textId="77777777" w:rsidR="00E67F0E" w:rsidRPr="009B47E2" w:rsidDel="0081599E" w:rsidRDefault="00E67F0E" w:rsidP="00250CE6">
            <w:pPr>
              <w:tabs>
                <w:tab w:val="left" w:pos="1080"/>
              </w:tabs>
              <w:rPr>
                <w:rFonts w:ascii="Times New Roman" w:hAnsi="Times New Roman" w:cs="Times New Roman"/>
                <w:sz w:val="20"/>
                <w:szCs w:val="20"/>
              </w:rPr>
            </w:pPr>
          </w:p>
        </w:tc>
        <w:tc>
          <w:tcPr>
            <w:tcW w:w="1207" w:type="dxa"/>
            <w:tcBorders>
              <w:top w:val="single" w:sz="6" w:space="0" w:color="auto"/>
              <w:left w:val="single" w:sz="6" w:space="0" w:color="auto"/>
              <w:bottom w:val="single" w:sz="4" w:space="0" w:color="auto"/>
              <w:right w:val="single" w:sz="6" w:space="0" w:color="auto"/>
            </w:tcBorders>
          </w:tcPr>
          <w:p w14:paraId="1BBD1E0E" w14:textId="77777777" w:rsidR="00E67F0E" w:rsidRPr="009B47E2" w:rsidRDefault="00E67F0E" w:rsidP="00250CE6">
            <w:pPr>
              <w:tabs>
                <w:tab w:val="left" w:pos="1080"/>
              </w:tabs>
              <w:rPr>
                <w:rFonts w:ascii="Times New Roman" w:hAnsi="Times New Roman" w:cs="Times New Roman"/>
                <w:sz w:val="20"/>
                <w:szCs w:val="20"/>
              </w:rPr>
            </w:pPr>
          </w:p>
        </w:tc>
        <w:tc>
          <w:tcPr>
            <w:tcW w:w="998" w:type="dxa"/>
            <w:tcBorders>
              <w:top w:val="single" w:sz="6" w:space="0" w:color="auto"/>
              <w:left w:val="single" w:sz="6" w:space="0" w:color="auto"/>
              <w:bottom w:val="single" w:sz="4" w:space="0" w:color="auto"/>
            </w:tcBorders>
          </w:tcPr>
          <w:p w14:paraId="4136C9A4" w14:textId="77777777" w:rsidR="00E67F0E" w:rsidRPr="009B47E2" w:rsidRDefault="00E67F0E" w:rsidP="00250CE6">
            <w:pPr>
              <w:tabs>
                <w:tab w:val="left" w:pos="1080"/>
              </w:tabs>
              <w:rPr>
                <w:rFonts w:ascii="Times New Roman" w:hAnsi="Times New Roman" w:cs="Times New Roman"/>
                <w:sz w:val="20"/>
                <w:szCs w:val="20"/>
              </w:rPr>
            </w:pPr>
          </w:p>
        </w:tc>
      </w:tr>
    </w:tbl>
    <w:p w14:paraId="21C27643" w14:textId="77777777" w:rsidR="00E67F0E" w:rsidRPr="009B47E2" w:rsidRDefault="00E67F0E" w:rsidP="00E67F0E">
      <w:pPr>
        <w:rPr>
          <w:rFonts w:ascii="Times New Roman" w:hAnsi="Times New Roman" w:cs="Times New Roman"/>
        </w:rPr>
      </w:pPr>
    </w:p>
    <w:p w14:paraId="3CF433EC" w14:textId="77777777" w:rsidR="00E67F0E" w:rsidRPr="009B47E2" w:rsidRDefault="00E67F0E" w:rsidP="00A82F95">
      <w:pPr>
        <w:rPr>
          <w:rFonts w:ascii="Times New Roman" w:hAnsi="Times New Roman" w:cs="Times New Roman"/>
          <w:lang w:val="en-US"/>
        </w:rPr>
      </w:pPr>
    </w:p>
    <w:p w14:paraId="4B0EFE6F" w14:textId="77777777" w:rsidR="009B1DAE" w:rsidRPr="009B47E2" w:rsidRDefault="009B1DAE" w:rsidP="00A82F95">
      <w:pPr>
        <w:rPr>
          <w:rFonts w:ascii="Times New Roman" w:hAnsi="Times New Roman" w:cs="Times New Roman"/>
          <w:lang w:val="en-US"/>
        </w:rPr>
      </w:pPr>
    </w:p>
    <w:p w14:paraId="71B109AC" w14:textId="2FCD1295" w:rsidR="009B1DAE" w:rsidRPr="009B47E2" w:rsidRDefault="009B1DAE" w:rsidP="00A82F95">
      <w:pPr>
        <w:rPr>
          <w:rFonts w:ascii="Times New Roman" w:hAnsi="Times New Roman" w:cs="Times New Roman"/>
          <w:lang w:val="en-US"/>
        </w:rPr>
      </w:pPr>
    </w:p>
    <w:p w14:paraId="694EA4C9" w14:textId="091497E0" w:rsidR="009B1DAE" w:rsidRPr="009B47E2" w:rsidRDefault="009B1DAE" w:rsidP="00A82F95">
      <w:pPr>
        <w:rPr>
          <w:rFonts w:ascii="Times New Roman" w:hAnsi="Times New Roman" w:cs="Times New Roman"/>
          <w:lang w:val="en-US"/>
        </w:rPr>
      </w:pPr>
    </w:p>
    <w:p w14:paraId="76133294" w14:textId="77777777" w:rsidR="009B1DAE" w:rsidRPr="009B47E2" w:rsidRDefault="009B1DAE" w:rsidP="00A82F95">
      <w:pPr>
        <w:rPr>
          <w:rFonts w:ascii="Times New Roman" w:hAnsi="Times New Roman" w:cs="Times New Roman"/>
          <w:lang w:val="en-US"/>
        </w:rPr>
      </w:pPr>
    </w:p>
    <w:p w14:paraId="5226F64C" w14:textId="77777777" w:rsidR="00A82F95" w:rsidRPr="00AC3900" w:rsidRDefault="00A82F95" w:rsidP="00AC3900">
      <w:pPr>
        <w:rPr>
          <w:lang w:val="en-US"/>
        </w:rPr>
      </w:pPr>
    </w:p>
    <w:p w14:paraId="5FC57DCF" w14:textId="5155AE59" w:rsidR="00EC71C3" w:rsidRDefault="00EC71C3" w:rsidP="00FC4893">
      <w:pPr>
        <w:rPr>
          <w:rFonts w:ascii="Times New Roman" w:hAnsi="Times New Roman" w:cs="Times New Roman"/>
          <w:lang w:val="en-US"/>
        </w:rPr>
      </w:pPr>
    </w:p>
    <w:p w14:paraId="5F0E6C3D" w14:textId="76F4E8D3" w:rsidR="00E67F0E" w:rsidRDefault="00E67F0E" w:rsidP="00FC4893">
      <w:pPr>
        <w:rPr>
          <w:rFonts w:ascii="Times New Roman" w:hAnsi="Times New Roman" w:cs="Times New Roman"/>
          <w:lang w:val="en-US"/>
        </w:rPr>
      </w:pPr>
    </w:p>
    <w:p w14:paraId="2C94E5A8" w14:textId="673B335F" w:rsidR="00064065" w:rsidRDefault="00064065" w:rsidP="00FC4893">
      <w:pPr>
        <w:rPr>
          <w:rFonts w:ascii="Times New Roman" w:hAnsi="Times New Roman" w:cs="Times New Roman"/>
          <w:lang w:val="en-US"/>
        </w:rPr>
      </w:pPr>
    </w:p>
    <w:p w14:paraId="652EBF71" w14:textId="4D733C86" w:rsidR="00064065" w:rsidRDefault="00064065" w:rsidP="00FC4893">
      <w:pPr>
        <w:rPr>
          <w:rFonts w:ascii="Times New Roman" w:hAnsi="Times New Roman" w:cs="Times New Roman"/>
          <w:lang w:val="en-US"/>
        </w:rPr>
      </w:pPr>
    </w:p>
    <w:p w14:paraId="58E5BECA" w14:textId="00D52A9F" w:rsidR="00064065" w:rsidRDefault="00064065" w:rsidP="00FC4893">
      <w:pPr>
        <w:rPr>
          <w:rFonts w:ascii="Times New Roman" w:hAnsi="Times New Roman" w:cs="Times New Roman"/>
          <w:lang w:val="en-US"/>
        </w:rPr>
      </w:pPr>
    </w:p>
    <w:p w14:paraId="0CD0C412" w14:textId="3FFEA3C2" w:rsidR="00064065" w:rsidRDefault="00064065" w:rsidP="00FC4893">
      <w:pPr>
        <w:rPr>
          <w:rFonts w:ascii="Times New Roman" w:hAnsi="Times New Roman" w:cs="Times New Roman"/>
          <w:lang w:val="en-US"/>
        </w:rPr>
      </w:pPr>
    </w:p>
    <w:p w14:paraId="26DD17D1" w14:textId="0AE76FEA" w:rsidR="00064065" w:rsidRDefault="00064065" w:rsidP="00FC4893">
      <w:pPr>
        <w:rPr>
          <w:rFonts w:ascii="Times New Roman" w:hAnsi="Times New Roman" w:cs="Times New Roman"/>
          <w:lang w:val="en-US"/>
        </w:rPr>
      </w:pPr>
    </w:p>
    <w:p w14:paraId="6371992B" w14:textId="77777777" w:rsidR="00064065" w:rsidRDefault="00064065" w:rsidP="00FC4893">
      <w:pPr>
        <w:rPr>
          <w:rFonts w:ascii="Times New Roman" w:hAnsi="Times New Roman" w:cs="Times New Roman"/>
          <w:lang w:val="en-US"/>
        </w:rPr>
        <w:sectPr w:rsidR="00064065" w:rsidSect="00807052">
          <w:type w:val="continuous"/>
          <w:pgSz w:w="11906" w:h="16838" w:code="9"/>
          <w:pgMar w:top="1134" w:right="1440" w:bottom="1134" w:left="1440" w:header="720" w:footer="720" w:gutter="0"/>
          <w:cols w:space="720"/>
          <w:docGrid w:linePitch="360"/>
        </w:sectPr>
      </w:pPr>
    </w:p>
    <w:p w14:paraId="2A93F29F" w14:textId="25C8D8FA" w:rsidR="00E67F0E" w:rsidRPr="000240F6" w:rsidRDefault="00E67F0E" w:rsidP="00E67F0E">
      <w:pPr>
        <w:pStyle w:val="Heading1"/>
        <w:rPr>
          <w:rFonts w:ascii="Times New Roman" w:hAnsi="Times New Roman" w:cs="Times New Roman"/>
          <w:lang w:val="en-US"/>
        </w:rPr>
      </w:pPr>
      <w:bookmarkStart w:id="150" w:name="_Toc98646371"/>
      <w:r w:rsidRPr="000240F6">
        <w:rPr>
          <w:rFonts w:ascii="Times New Roman" w:hAnsi="Times New Roman" w:cs="Times New Roman"/>
          <w:lang w:val="en-US"/>
        </w:rPr>
        <w:t>ANNEX X</w:t>
      </w:r>
      <w:r w:rsidR="00420F6D" w:rsidRPr="000240F6">
        <w:rPr>
          <w:rFonts w:ascii="Times New Roman" w:hAnsi="Times New Roman" w:cs="Times New Roman"/>
          <w:lang w:val="en-US"/>
        </w:rPr>
        <w:t>I</w:t>
      </w:r>
      <w:r w:rsidR="00672179">
        <w:rPr>
          <w:rFonts w:ascii="Times New Roman" w:hAnsi="Times New Roman" w:cs="Times New Roman"/>
          <w:lang w:val="en-US"/>
        </w:rPr>
        <w:t>I</w:t>
      </w:r>
      <w:r w:rsidRPr="000240F6">
        <w:rPr>
          <w:rFonts w:ascii="Times New Roman" w:hAnsi="Times New Roman" w:cs="Times New Roman"/>
          <w:lang w:val="en-US"/>
        </w:rPr>
        <w:t>: EVALUATION CONSULTANT CODE OF CONDUCT AND AGREEMENT</w:t>
      </w:r>
      <w:bookmarkEnd w:id="150"/>
    </w:p>
    <w:p w14:paraId="1A959183" w14:textId="56AA4FB2" w:rsidR="00E67F0E" w:rsidRDefault="00E67F0E" w:rsidP="00FC4893">
      <w:pPr>
        <w:rPr>
          <w:rFonts w:ascii="Times New Roman" w:hAnsi="Times New Roman" w:cs="Times New Roman"/>
          <w:lang w:val="en-US"/>
        </w:rPr>
      </w:pPr>
    </w:p>
    <w:p w14:paraId="0D96877A" w14:textId="77777777" w:rsidR="00E67F0E" w:rsidRDefault="00E67F0E" w:rsidP="00E67F0E">
      <w:pPr>
        <w:pStyle w:val="Title"/>
        <w:kinsoku w:val="0"/>
        <w:overflowPunct w:val="0"/>
      </w:pPr>
      <w:r>
        <w:t>Evaluators:</w:t>
      </w:r>
    </w:p>
    <w:p w14:paraId="62D8194E" w14:textId="77777777" w:rsidR="00E67F0E" w:rsidRPr="003C0A2F" w:rsidRDefault="00E67F0E" w:rsidP="0008102E">
      <w:pPr>
        <w:pStyle w:val="ListParagraph"/>
        <w:numPr>
          <w:ilvl w:val="0"/>
          <w:numId w:val="12"/>
        </w:numPr>
        <w:tabs>
          <w:tab w:val="left" w:pos="1461"/>
        </w:tabs>
        <w:kinsoku w:val="0"/>
        <w:overflowPunct w:val="0"/>
        <w:autoSpaceDE w:val="0"/>
        <w:autoSpaceDN w:val="0"/>
        <w:adjustRightInd w:val="0"/>
        <w:spacing w:before="198" w:after="0" w:line="240" w:lineRule="auto"/>
        <w:ind w:right="1174"/>
        <w:contextualSpacing w:val="0"/>
        <w:jc w:val="both"/>
        <w:rPr>
          <w:lang w:val="en-US"/>
        </w:rPr>
      </w:pPr>
      <w:r w:rsidRPr="003C0A2F">
        <w:rPr>
          <w:lang w:val="en-US"/>
        </w:rPr>
        <w:t>Must present</w:t>
      </w:r>
      <w:r w:rsidRPr="003C0A2F">
        <w:rPr>
          <w:spacing w:val="4"/>
          <w:lang w:val="en-US"/>
        </w:rPr>
        <w:t xml:space="preserve"> </w:t>
      </w:r>
      <w:r w:rsidRPr="003C0A2F">
        <w:rPr>
          <w:lang w:val="en-US"/>
        </w:rPr>
        <w:t>information</w:t>
      </w:r>
      <w:r w:rsidRPr="003C0A2F">
        <w:rPr>
          <w:spacing w:val="6"/>
          <w:lang w:val="en-US"/>
        </w:rPr>
        <w:t xml:space="preserve"> </w:t>
      </w:r>
      <w:r w:rsidRPr="003C0A2F">
        <w:rPr>
          <w:lang w:val="en-US"/>
        </w:rPr>
        <w:t>that</w:t>
      </w:r>
      <w:r w:rsidRPr="003C0A2F">
        <w:rPr>
          <w:spacing w:val="3"/>
          <w:lang w:val="en-US"/>
        </w:rPr>
        <w:t xml:space="preserve"> </w:t>
      </w:r>
      <w:r w:rsidRPr="003C0A2F">
        <w:rPr>
          <w:lang w:val="en-US"/>
        </w:rPr>
        <w:t>is</w:t>
      </w:r>
      <w:r w:rsidRPr="003C0A2F">
        <w:rPr>
          <w:spacing w:val="2"/>
          <w:lang w:val="en-US"/>
        </w:rPr>
        <w:t xml:space="preserve"> </w:t>
      </w:r>
      <w:r w:rsidRPr="003C0A2F">
        <w:rPr>
          <w:lang w:val="en-US"/>
        </w:rPr>
        <w:t>complete</w:t>
      </w:r>
      <w:r w:rsidRPr="003C0A2F">
        <w:rPr>
          <w:spacing w:val="4"/>
          <w:lang w:val="en-US"/>
        </w:rPr>
        <w:t xml:space="preserve"> </w:t>
      </w:r>
      <w:r w:rsidRPr="003C0A2F">
        <w:rPr>
          <w:lang w:val="en-US"/>
        </w:rPr>
        <w:t>and</w:t>
      </w:r>
      <w:r w:rsidRPr="003C0A2F">
        <w:rPr>
          <w:spacing w:val="2"/>
          <w:lang w:val="en-US"/>
        </w:rPr>
        <w:t xml:space="preserve"> </w:t>
      </w:r>
      <w:r w:rsidRPr="003C0A2F">
        <w:rPr>
          <w:lang w:val="en-US"/>
        </w:rPr>
        <w:t>fair</w:t>
      </w:r>
      <w:r w:rsidRPr="003C0A2F">
        <w:rPr>
          <w:spacing w:val="5"/>
          <w:lang w:val="en-US"/>
        </w:rPr>
        <w:t xml:space="preserve"> </w:t>
      </w:r>
      <w:r w:rsidRPr="003C0A2F">
        <w:rPr>
          <w:lang w:val="en-US"/>
        </w:rPr>
        <w:t>in</w:t>
      </w:r>
      <w:r w:rsidRPr="003C0A2F">
        <w:rPr>
          <w:spacing w:val="2"/>
          <w:lang w:val="en-US"/>
        </w:rPr>
        <w:t xml:space="preserve"> </w:t>
      </w:r>
      <w:r w:rsidRPr="003C0A2F">
        <w:rPr>
          <w:lang w:val="en-US"/>
        </w:rPr>
        <w:t>its</w:t>
      </w:r>
      <w:r w:rsidRPr="003C0A2F">
        <w:rPr>
          <w:spacing w:val="7"/>
          <w:lang w:val="en-US"/>
        </w:rPr>
        <w:t xml:space="preserve"> </w:t>
      </w:r>
      <w:r w:rsidRPr="003C0A2F">
        <w:rPr>
          <w:lang w:val="en-US"/>
        </w:rPr>
        <w:t>assessment of</w:t>
      </w:r>
      <w:r w:rsidRPr="003C0A2F">
        <w:rPr>
          <w:spacing w:val="2"/>
          <w:lang w:val="en-US"/>
        </w:rPr>
        <w:t xml:space="preserve"> </w:t>
      </w:r>
      <w:r w:rsidRPr="003C0A2F">
        <w:rPr>
          <w:lang w:val="en-US"/>
        </w:rPr>
        <w:t>strengths</w:t>
      </w:r>
      <w:r w:rsidRPr="003C0A2F">
        <w:rPr>
          <w:spacing w:val="-1"/>
          <w:lang w:val="en-US"/>
        </w:rPr>
        <w:t xml:space="preserve"> </w:t>
      </w:r>
      <w:r w:rsidRPr="003C0A2F">
        <w:rPr>
          <w:lang w:val="en-US"/>
        </w:rPr>
        <w:t>and</w:t>
      </w:r>
      <w:r w:rsidRPr="003C0A2F">
        <w:rPr>
          <w:spacing w:val="-1"/>
          <w:lang w:val="en-US"/>
        </w:rPr>
        <w:t xml:space="preserve"> </w:t>
      </w:r>
      <w:r w:rsidRPr="003C0A2F">
        <w:rPr>
          <w:lang w:val="en-US"/>
        </w:rPr>
        <w:t>weaknesses</w:t>
      </w:r>
      <w:r>
        <w:rPr>
          <w:lang w:val="en-US"/>
        </w:rPr>
        <w:t xml:space="preserve"> s</w:t>
      </w:r>
      <w:r w:rsidRPr="003C0A2F">
        <w:rPr>
          <w:lang w:val="en-US"/>
        </w:rPr>
        <w:t>o</w:t>
      </w:r>
      <w:r w:rsidRPr="003C0A2F">
        <w:rPr>
          <w:spacing w:val="-2"/>
          <w:lang w:val="en-US"/>
        </w:rPr>
        <w:t xml:space="preserve"> </w:t>
      </w:r>
      <w:r w:rsidRPr="003C0A2F">
        <w:rPr>
          <w:lang w:val="en-US"/>
        </w:rPr>
        <w:t>that decisions</w:t>
      </w:r>
      <w:r w:rsidRPr="003C0A2F">
        <w:rPr>
          <w:spacing w:val="-1"/>
          <w:lang w:val="en-US"/>
        </w:rPr>
        <w:t xml:space="preserve"> </w:t>
      </w:r>
      <w:r w:rsidRPr="003C0A2F">
        <w:rPr>
          <w:lang w:val="en-US"/>
        </w:rPr>
        <w:t>or</w:t>
      </w:r>
      <w:r w:rsidRPr="003C0A2F">
        <w:rPr>
          <w:spacing w:val="-3"/>
          <w:lang w:val="en-US"/>
        </w:rPr>
        <w:t xml:space="preserve"> </w:t>
      </w:r>
      <w:r w:rsidRPr="003C0A2F">
        <w:rPr>
          <w:lang w:val="en-US"/>
        </w:rPr>
        <w:t>actions taken</w:t>
      </w:r>
      <w:r w:rsidRPr="003C0A2F">
        <w:rPr>
          <w:spacing w:val="-1"/>
          <w:lang w:val="en-US"/>
        </w:rPr>
        <w:t xml:space="preserve"> </w:t>
      </w:r>
      <w:r w:rsidRPr="003C0A2F">
        <w:rPr>
          <w:lang w:val="en-US"/>
        </w:rPr>
        <w:t>are</w:t>
      </w:r>
      <w:r w:rsidRPr="003C0A2F">
        <w:rPr>
          <w:spacing w:val="1"/>
          <w:lang w:val="en-US"/>
        </w:rPr>
        <w:t xml:space="preserve"> </w:t>
      </w:r>
      <w:r w:rsidRPr="003C0A2F">
        <w:rPr>
          <w:lang w:val="en-US"/>
        </w:rPr>
        <w:t>well founded.</w:t>
      </w:r>
    </w:p>
    <w:p w14:paraId="174FA035" w14:textId="77777777" w:rsidR="00E67F0E" w:rsidRPr="003C0A2F" w:rsidRDefault="00E67F0E" w:rsidP="0008102E">
      <w:pPr>
        <w:pStyle w:val="ListParagraph"/>
        <w:numPr>
          <w:ilvl w:val="0"/>
          <w:numId w:val="12"/>
        </w:numPr>
        <w:tabs>
          <w:tab w:val="left" w:pos="1461"/>
        </w:tabs>
        <w:kinsoku w:val="0"/>
        <w:overflowPunct w:val="0"/>
        <w:autoSpaceDE w:val="0"/>
        <w:autoSpaceDN w:val="0"/>
        <w:adjustRightInd w:val="0"/>
        <w:spacing w:after="0" w:line="240" w:lineRule="auto"/>
        <w:ind w:right="1160"/>
        <w:contextualSpacing w:val="0"/>
        <w:jc w:val="both"/>
        <w:rPr>
          <w:lang w:val="en-US"/>
        </w:rPr>
      </w:pPr>
      <w:r w:rsidRPr="003C0A2F">
        <w:rPr>
          <w:lang w:val="en-US"/>
        </w:rPr>
        <w:t>Must</w:t>
      </w:r>
      <w:r w:rsidRPr="003C0A2F">
        <w:rPr>
          <w:spacing w:val="16"/>
          <w:lang w:val="en-US"/>
        </w:rPr>
        <w:t xml:space="preserve"> </w:t>
      </w:r>
      <w:r w:rsidRPr="003C0A2F">
        <w:rPr>
          <w:lang w:val="en-US"/>
        </w:rPr>
        <w:t>disclose</w:t>
      </w:r>
      <w:r w:rsidRPr="003C0A2F">
        <w:rPr>
          <w:spacing w:val="16"/>
          <w:lang w:val="en-US"/>
        </w:rPr>
        <w:t xml:space="preserve"> </w:t>
      </w:r>
      <w:r w:rsidRPr="003C0A2F">
        <w:rPr>
          <w:lang w:val="en-US"/>
        </w:rPr>
        <w:t>the</w:t>
      </w:r>
      <w:r w:rsidRPr="003C0A2F">
        <w:rPr>
          <w:spacing w:val="15"/>
          <w:lang w:val="en-US"/>
        </w:rPr>
        <w:t xml:space="preserve"> </w:t>
      </w:r>
      <w:r w:rsidRPr="003C0A2F">
        <w:rPr>
          <w:lang w:val="en-US"/>
        </w:rPr>
        <w:t>full</w:t>
      </w:r>
      <w:r w:rsidRPr="003C0A2F">
        <w:rPr>
          <w:spacing w:val="19"/>
          <w:lang w:val="en-US"/>
        </w:rPr>
        <w:t xml:space="preserve"> </w:t>
      </w:r>
      <w:r w:rsidRPr="003C0A2F">
        <w:rPr>
          <w:lang w:val="en-US"/>
        </w:rPr>
        <w:t>set</w:t>
      </w:r>
      <w:r w:rsidRPr="003C0A2F">
        <w:rPr>
          <w:spacing w:val="16"/>
          <w:lang w:val="en-US"/>
        </w:rPr>
        <w:t xml:space="preserve"> </w:t>
      </w:r>
      <w:r w:rsidRPr="003C0A2F">
        <w:rPr>
          <w:lang w:val="en-US"/>
        </w:rPr>
        <w:t>of</w:t>
      </w:r>
      <w:r w:rsidRPr="003C0A2F">
        <w:rPr>
          <w:spacing w:val="22"/>
          <w:lang w:val="en-US"/>
        </w:rPr>
        <w:t xml:space="preserve"> </w:t>
      </w:r>
      <w:r w:rsidRPr="003C0A2F">
        <w:rPr>
          <w:lang w:val="en-US"/>
        </w:rPr>
        <w:t>evaluation</w:t>
      </w:r>
      <w:r w:rsidRPr="003C0A2F">
        <w:rPr>
          <w:spacing w:val="18"/>
          <w:lang w:val="en-US"/>
        </w:rPr>
        <w:t xml:space="preserve"> </w:t>
      </w:r>
      <w:r w:rsidRPr="003C0A2F">
        <w:rPr>
          <w:lang w:val="en-US"/>
        </w:rPr>
        <w:t>findings</w:t>
      </w:r>
      <w:r w:rsidRPr="003C0A2F">
        <w:rPr>
          <w:spacing w:val="19"/>
          <w:lang w:val="en-US"/>
        </w:rPr>
        <w:t xml:space="preserve"> </w:t>
      </w:r>
      <w:r w:rsidRPr="003C0A2F">
        <w:rPr>
          <w:lang w:val="en-US"/>
        </w:rPr>
        <w:t>along</w:t>
      </w:r>
      <w:r w:rsidRPr="003C0A2F">
        <w:rPr>
          <w:spacing w:val="18"/>
          <w:lang w:val="en-US"/>
        </w:rPr>
        <w:t xml:space="preserve"> </w:t>
      </w:r>
      <w:r w:rsidRPr="003C0A2F">
        <w:rPr>
          <w:lang w:val="en-US"/>
        </w:rPr>
        <w:t>with</w:t>
      </w:r>
      <w:r w:rsidRPr="003C0A2F">
        <w:rPr>
          <w:spacing w:val="18"/>
          <w:lang w:val="en-US"/>
        </w:rPr>
        <w:t xml:space="preserve"> </w:t>
      </w:r>
      <w:r w:rsidRPr="003C0A2F">
        <w:rPr>
          <w:lang w:val="en-US"/>
        </w:rPr>
        <w:t>information</w:t>
      </w:r>
      <w:r w:rsidRPr="003C0A2F">
        <w:rPr>
          <w:spacing w:val="18"/>
          <w:lang w:val="en-US"/>
        </w:rPr>
        <w:t xml:space="preserve"> </w:t>
      </w:r>
      <w:r w:rsidRPr="003C0A2F">
        <w:rPr>
          <w:lang w:val="en-US"/>
        </w:rPr>
        <w:t>on</w:t>
      </w:r>
      <w:r w:rsidRPr="003C0A2F">
        <w:rPr>
          <w:spacing w:val="22"/>
          <w:lang w:val="en-US"/>
        </w:rPr>
        <w:t xml:space="preserve"> </w:t>
      </w:r>
      <w:r w:rsidRPr="003C0A2F">
        <w:rPr>
          <w:lang w:val="en-US"/>
        </w:rPr>
        <w:t>their limitations</w:t>
      </w:r>
      <w:r w:rsidRPr="003C0A2F">
        <w:rPr>
          <w:spacing w:val="-8"/>
          <w:lang w:val="en-US"/>
        </w:rPr>
        <w:t xml:space="preserve"> </w:t>
      </w:r>
      <w:r w:rsidRPr="003C0A2F">
        <w:rPr>
          <w:lang w:val="en-US"/>
        </w:rPr>
        <w:t>and</w:t>
      </w:r>
      <w:r w:rsidRPr="003C0A2F">
        <w:rPr>
          <w:spacing w:val="-7"/>
          <w:lang w:val="en-US"/>
        </w:rPr>
        <w:t xml:space="preserve"> </w:t>
      </w:r>
      <w:r w:rsidRPr="003C0A2F">
        <w:rPr>
          <w:lang w:val="en-US"/>
        </w:rPr>
        <w:t>have</w:t>
      </w:r>
      <w:r w:rsidRPr="003C0A2F">
        <w:rPr>
          <w:spacing w:val="-11"/>
          <w:lang w:val="en-US"/>
        </w:rPr>
        <w:t xml:space="preserve"> </w:t>
      </w:r>
      <w:r w:rsidRPr="003C0A2F">
        <w:rPr>
          <w:lang w:val="en-US"/>
        </w:rPr>
        <w:t>this</w:t>
      </w:r>
      <w:r w:rsidRPr="003C0A2F">
        <w:rPr>
          <w:spacing w:val="-12"/>
          <w:lang w:val="en-US"/>
        </w:rPr>
        <w:t xml:space="preserve"> </w:t>
      </w:r>
      <w:r w:rsidRPr="003C0A2F">
        <w:rPr>
          <w:lang w:val="en-US"/>
        </w:rPr>
        <w:t>accessible</w:t>
      </w:r>
      <w:r w:rsidRPr="003C0A2F">
        <w:rPr>
          <w:spacing w:val="-14"/>
          <w:lang w:val="en-US"/>
        </w:rPr>
        <w:t xml:space="preserve"> </w:t>
      </w:r>
      <w:r w:rsidRPr="003C0A2F">
        <w:rPr>
          <w:lang w:val="en-US"/>
        </w:rPr>
        <w:t>to</w:t>
      </w:r>
      <w:r w:rsidRPr="003C0A2F">
        <w:rPr>
          <w:spacing w:val="-14"/>
          <w:lang w:val="en-US"/>
        </w:rPr>
        <w:t xml:space="preserve"> </w:t>
      </w:r>
      <w:r w:rsidRPr="003C0A2F">
        <w:rPr>
          <w:lang w:val="en-US"/>
        </w:rPr>
        <w:t>all</w:t>
      </w:r>
      <w:r w:rsidRPr="003C0A2F">
        <w:rPr>
          <w:spacing w:val="-8"/>
          <w:lang w:val="en-US"/>
        </w:rPr>
        <w:t xml:space="preserve"> </w:t>
      </w:r>
      <w:r w:rsidRPr="003C0A2F">
        <w:rPr>
          <w:lang w:val="en-US"/>
        </w:rPr>
        <w:t>affected</w:t>
      </w:r>
      <w:r w:rsidRPr="003C0A2F">
        <w:rPr>
          <w:spacing w:val="-9"/>
          <w:lang w:val="en-US"/>
        </w:rPr>
        <w:t xml:space="preserve"> </w:t>
      </w:r>
      <w:r w:rsidRPr="003C0A2F">
        <w:rPr>
          <w:lang w:val="en-US"/>
        </w:rPr>
        <w:t>by</w:t>
      </w:r>
      <w:r w:rsidRPr="003C0A2F">
        <w:rPr>
          <w:spacing w:val="-10"/>
          <w:lang w:val="en-US"/>
        </w:rPr>
        <w:t xml:space="preserve"> </w:t>
      </w:r>
      <w:r w:rsidRPr="003C0A2F">
        <w:rPr>
          <w:lang w:val="en-US"/>
        </w:rPr>
        <w:t>the</w:t>
      </w:r>
      <w:r w:rsidRPr="003C0A2F">
        <w:rPr>
          <w:spacing w:val="-11"/>
          <w:lang w:val="en-US"/>
        </w:rPr>
        <w:t xml:space="preserve"> </w:t>
      </w:r>
      <w:r w:rsidRPr="003C0A2F">
        <w:rPr>
          <w:lang w:val="en-US"/>
        </w:rPr>
        <w:t>evaluation</w:t>
      </w:r>
      <w:r w:rsidRPr="003C0A2F">
        <w:rPr>
          <w:spacing w:val="-12"/>
          <w:lang w:val="en-US"/>
        </w:rPr>
        <w:t xml:space="preserve"> </w:t>
      </w:r>
      <w:r w:rsidRPr="003C0A2F">
        <w:rPr>
          <w:lang w:val="en-US"/>
        </w:rPr>
        <w:t>with</w:t>
      </w:r>
      <w:r w:rsidRPr="003C0A2F">
        <w:rPr>
          <w:spacing w:val="-9"/>
          <w:lang w:val="en-US"/>
        </w:rPr>
        <w:t xml:space="preserve"> </w:t>
      </w:r>
      <w:r w:rsidRPr="003C0A2F">
        <w:rPr>
          <w:lang w:val="en-US"/>
        </w:rPr>
        <w:t>expressed legal</w:t>
      </w:r>
      <w:r w:rsidRPr="003C0A2F">
        <w:rPr>
          <w:spacing w:val="-4"/>
          <w:lang w:val="en-US"/>
        </w:rPr>
        <w:t xml:space="preserve"> </w:t>
      </w:r>
      <w:r w:rsidRPr="003C0A2F">
        <w:rPr>
          <w:lang w:val="en-US"/>
        </w:rPr>
        <w:t>rights</w:t>
      </w:r>
      <w:r w:rsidRPr="003C0A2F">
        <w:rPr>
          <w:spacing w:val="-1"/>
          <w:lang w:val="en-US"/>
        </w:rPr>
        <w:t xml:space="preserve"> </w:t>
      </w:r>
      <w:r w:rsidRPr="003C0A2F">
        <w:rPr>
          <w:lang w:val="en-US"/>
        </w:rPr>
        <w:t>to</w:t>
      </w:r>
      <w:r w:rsidRPr="003C0A2F">
        <w:rPr>
          <w:spacing w:val="-1"/>
          <w:lang w:val="en-US"/>
        </w:rPr>
        <w:t xml:space="preserve"> </w:t>
      </w:r>
      <w:r w:rsidRPr="003C0A2F">
        <w:rPr>
          <w:lang w:val="en-US"/>
        </w:rPr>
        <w:t>receive</w:t>
      </w:r>
      <w:r w:rsidRPr="003C0A2F">
        <w:rPr>
          <w:spacing w:val="-3"/>
          <w:lang w:val="en-US"/>
        </w:rPr>
        <w:t xml:space="preserve"> </w:t>
      </w:r>
      <w:r w:rsidRPr="003C0A2F">
        <w:rPr>
          <w:lang w:val="en-US"/>
        </w:rPr>
        <w:t>results.</w:t>
      </w:r>
    </w:p>
    <w:p w14:paraId="64C1D942" w14:textId="77777777" w:rsidR="00E67F0E" w:rsidRPr="003C0A2F" w:rsidRDefault="00E67F0E" w:rsidP="0008102E">
      <w:pPr>
        <w:pStyle w:val="ListParagraph"/>
        <w:numPr>
          <w:ilvl w:val="0"/>
          <w:numId w:val="12"/>
        </w:numPr>
        <w:tabs>
          <w:tab w:val="left" w:pos="1461"/>
        </w:tabs>
        <w:kinsoku w:val="0"/>
        <w:overflowPunct w:val="0"/>
        <w:autoSpaceDE w:val="0"/>
        <w:autoSpaceDN w:val="0"/>
        <w:adjustRightInd w:val="0"/>
        <w:spacing w:before="2" w:after="0" w:line="240" w:lineRule="auto"/>
        <w:ind w:right="1157"/>
        <w:contextualSpacing w:val="0"/>
        <w:jc w:val="both"/>
        <w:rPr>
          <w:lang w:val="en-US"/>
        </w:rPr>
      </w:pPr>
      <w:r w:rsidRPr="003C0A2F">
        <w:rPr>
          <w:lang w:val="en-US"/>
        </w:rPr>
        <w:t>Should</w:t>
      </w:r>
      <w:r w:rsidRPr="003C0A2F">
        <w:rPr>
          <w:spacing w:val="17"/>
          <w:lang w:val="en-US"/>
        </w:rPr>
        <w:t xml:space="preserve"> </w:t>
      </w:r>
      <w:r w:rsidRPr="003C0A2F">
        <w:rPr>
          <w:lang w:val="en-US"/>
        </w:rPr>
        <w:t>protect</w:t>
      </w:r>
      <w:r w:rsidRPr="003C0A2F">
        <w:rPr>
          <w:spacing w:val="20"/>
          <w:lang w:val="en-US"/>
        </w:rPr>
        <w:t xml:space="preserve"> </w:t>
      </w:r>
      <w:r w:rsidRPr="003C0A2F">
        <w:rPr>
          <w:lang w:val="en-US"/>
        </w:rPr>
        <w:t>the</w:t>
      </w:r>
      <w:r w:rsidRPr="003C0A2F">
        <w:rPr>
          <w:spacing w:val="20"/>
          <w:lang w:val="en-US"/>
        </w:rPr>
        <w:t xml:space="preserve"> </w:t>
      </w:r>
      <w:r w:rsidRPr="003C0A2F">
        <w:rPr>
          <w:lang w:val="en-US"/>
        </w:rPr>
        <w:t>anonymity</w:t>
      </w:r>
      <w:r w:rsidRPr="003C0A2F">
        <w:rPr>
          <w:spacing w:val="18"/>
          <w:lang w:val="en-US"/>
        </w:rPr>
        <w:t xml:space="preserve"> </w:t>
      </w:r>
      <w:r w:rsidRPr="003C0A2F">
        <w:rPr>
          <w:lang w:val="en-US"/>
        </w:rPr>
        <w:t>and</w:t>
      </w:r>
      <w:r w:rsidRPr="003C0A2F">
        <w:rPr>
          <w:spacing w:val="22"/>
          <w:lang w:val="en-US"/>
        </w:rPr>
        <w:t xml:space="preserve"> </w:t>
      </w:r>
      <w:r w:rsidRPr="003C0A2F">
        <w:rPr>
          <w:lang w:val="en-US"/>
        </w:rPr>
        <w:t>confidentiality</w:t>
      </w:r>
      <w:r w:rsidRPr="003C0A2F">
        <w:rPr>
          <w:spacing w:val="18"/>
          <w:lang w:val="en-US"/>
        </w:rPr>
        <w:t xml:space="preserve"> </w:t>
      </w:r>
      <w:r w:rsidRPr="003C0A2F">
        <w:rPr>
          <w:lang w:val="en-US"/>
        </w:rPr>
        <w:t>of</w:t>
      </w:r>
      <w:r w:rsidRPr="003C0A2F">
        <w:rPr>
          <w:spacing w:val="18"/>
          <w:lang w:val="en-US"/>
        </w:rPr>
        <w:t xml:space="preserve"> </w:t>
      </w:r>
      <w:r w:rsidRPr="003C0A2F">
        <w:rPr>
          <w:lang w:val="en-US"/>
        </w:rPr>
        <w:t>individual</w:t>
      </w:r>
      <w:r w:rsidRPr="003C0A2F">
        <w:rPr>
          <w:spacing w:val="19"/>
          <w:lang w:val="en-US"/>
        </w:rPr>
        <w:t xml:space="preserve"> </w:t>
      </w:r>
      <w:r w:rsidRPr="003C0A2F">
        <w:rPr>
          <w:lang w:val="en-US"/>
        </w:rPr>
        <w:t>informants.</w:t>
      </w:r>
      <w:r w:rsidRPr="003C0A2F">
        <w:rPr>
          <w:spacing w:val="18"/>
          <w:lang w:val="en-US"/>
        </w:rPr>
        <w:t xml:space="preserve"> </w:t>
      </w:r>
      <w:r w:rsidRPr="003C0A2F">
        <w:rPr>
          <w:lang w:val="en-US"/>
        </w:rPr>
        <w:t>They should</w:t>
      </w:r>
      <w:r w:rsidRPr="003C0A2F">
        <w:rPr>
          <w:spacing w:val="-10"/>
          <w:lang w:val="en-US"/>
        </w:rPr>
        <w:t xml:space="preserve"> </w:t>
      </w:r>
      <w:r w:rsidRPr="003C0A2F">
        <w:rPr>
          <w:lang w:val="en-US"/>
        </w:rPr>
        <w:t>provide</w:t>
      </w:r>
      <w:r w:rsidRPr="003C0A2F">
        <w:rPr>
          <w:spacing w:val="-9"/>
          <w:lang w:val="en-US"/>
        </w:rPr>
        <w:t xml:space="preserve"> </w:t>
      </w:r>
      <w:r w:rsidRPr="003C0A2F">
        <w:rPr>
          <w:lang w:val="en-US"/>
        </w:rPr>
        <w:t>maximum</w:t>
      </w:r>
      <w:r w:rsidRPr="003C0A2F">
        <w:rPr>
          <w:spacing w:val="-10"/>
          <w:lang w:val="en-US"/>
        </w:rPr>
        <w:t xml:space="preserve"> </w:t>
      </w:r>
      <w:r w:rsidRPr="003C0A2F">
        <w:rPr>
          <w:lang w:val="en-US"/>
        </w:rPr>
        <w:t>notice,</w:t>
      </w:r>
      <w:r w:rsidRPr="003C0A2F">
        <w:rPr>
          <w:spacing w:val="-8"/>
          <w:lang w:val="en-US"/>
        </w:rPr>
        <w:t xml:space="preserve"> </w:t>
      </w:r>
      <w:r w:rsidRPr="003C0A2F">
        <w:rPr>
          <w:lang w:val="en-US"/>
        </w:rPr>
        <w:t>minimize</w:t>
      </w:r>
      <w:r w:rsidRPr="003C0A2F">
        <w:rPr>
          <w:spacing w:val="-11"/>
          <w:lang w:val="en-US"/>
        </w:rPr>
        <w:t xml:space="preserve"> </w:t>
      </w:r>
      <w:r w:rsidRPr="003C0A2F">
        <w:rPr>
          <w:lang w:val="en-US"/>
        </w:rPr>
        <w:t>demands</w:t>
      </w:r>
      <w:r w:rsidRPr="003C0A2F">
        <w:rPr>
          <w:spacing w:val="-7"/>
          <w:lang w:val="en-US"/>
        </w:rPr>
        <w:t xml:space="preserve"> </w:t>
      </w:r>
      <w:r w:rsidRPr="003C0A2F">
        <w:rPr>
          <w:lang w:val="en-US"/>
        </w:rPr>
        <w:t>on</w:t>
      </w:r>
      <w:r w:rsidRPr="003C0A2F">
        <w:rPr>
          <w:spacing w:val="-10"/>
          <w:lang w:val="en-US"/>
        </w:rPr>
        <w:t xml:space="preserve"> </w:t>
      </w:r>
      <w:r w:rsidRPr="003C0A2F">
        <w:rPr>
          <w:lang w:val="en-US"/>
        </w:rPr>
        <w:t>time,</w:t>
      </w:r>
      <w:r w:rsidRPr="003C0A2F">
        <w:rPr>
          <w:spacing w:val="-9"/>
          <w:lang w:val="en-US"/>
        </w:rPr>
        <w:t xml:space="preserve"> </w:t>
      </w:r>
      <w:r w:rsidRPr="003C0A2F">
        <w:rPr>
          <w:lang w:val="en-US"/>
        </w:rPr>
        <w:t>and</w:t>
      </w:r>
      <w:r w:rsidRPr="003C0A2F">
        <w:rPr>
          <w:spacing w:val="-5"/>
          <w:lang w:val="en-US"/>
        </w:rPr>
        <w:t xml:space="preserve"> </w:t>
      </w:r>
      <w:r w:rsidRPr="003C0A2F">
        <w:rPr>
          <w:lang w:val="en-US"/>
        </w:rPr>
        <w:t>respect</w:t>
      </w:r>
      <w:r w:rsidRPr="003C0A2F">
        <w:rPr>
          <w:spacing w:val="-11"/>
          <w:lang w:val="en-US"/>
        </w:rPr>
        <w:t xml:space="preserve"> </w:t>
      </w:r>
      <w:r w:rsidRPr="003C0A2F">
        <w:rPr>
          <w:lang w:val="en-US"/>
        </w:rPr>
        <w:t>people’s right</w:t>
      </w:r>
      <w:r w:rsidRPr="003C0A2F">
        <w:rPr>
          <w:spacing w:val="-11"/>
          <w:lang w:val="en-US"/>
        </w:rPr>
        <w:t xml:space="preserve"> </w:t>
      </w:r>
      <w:r w:rsidRPr="003C0A2F">
        <w:rPr>
          <w:lang w:val="en-US"/>
        </w:rPr>
        <w:t>not</w:t>
      </w:r>
      <w:r w:rsidRPr="003C0A2F">
        <w:rPr>
          <w:spacing w:val="-3"/>
          <w:lang w:val="en-US"/>
        </w:rPr>
        <w:t xml:space="preserve"> </w:t>
      </w:r>
      <w:r w:rsidRPr="003C0A2F">
        <w:rPr>
          <w:lang w:val="en-US"/>
        </w:rPr>
        <w:t>to</w:t>
      </w:r>
      <w:r w:rsidRPr="003C0A2F">
        <w:rPr>
          <w:spacing w:val="34"/>
          <w:lang w:val="en-US"/>
        </w:rPr>
        <w:t xml:space="preserve"> </w:t>
      </w:r>
      <w:r w:rsidRPr="003C0A2F">
        <w:rPr>
          <w:lang w:val="en-US"/>
        </w:rPr>
        <w:t>engage.</w:t>
      </w:r>
      <w:r w:rsidRPr="003C0A2F">
        <w:rPr>
          <w:spacing w:val="-5"/>
          <w:lang w:val="en-US"/>
        </w:rPr>
        <w:t xml:space="preserve"> </w:t>
      </w:r>
      <w:r w:rsidRPr="003C0A2F">
        <w:rPr>
          <w:lang w:val="en-US"/>
        </w:rPr>
        <w:t>Evaluators</w:t>
      </w:r>
      <w:r w:rsidRPr="003C0A2F">
        <w:rPr>
          <w:spacing w:val="-8"/>
          <w:lang w:val="en-US"/>
        </w:rPr>
        <w:t xml:space="preserve"> </w:t>
      </w:r>
      <w:r w:rsidRPr="003C0A2F">
        <w:rPr>
          <w:lang w:val="en-US"/>
        </w:rPr>
        <w:t>must</w:t>
      </w:r>
      <w:r w:rsidRPr="003C0A2F">
        <w:rPr>
          <w:spacing w:val="-8"/>
          <w:lang w:val="en-US"/>
        </w:rPr>
        <w:t xml:space="preserve"> </w:t>
      </w:r>
      <w:r w:rsidRPr="003C0A2F">
        <w:rPr>
          <w:lang w:val="en-US"/>
        </w:rPr>
        <w:t>respect</w:t>
      </w:r>
      <w:r w:rsidRPr="003C0A2F">
        <w:rPr>
          <w:spacing w:val="-4"/>
          <w:lang w:val="en-US"/>
        </w:rPr>
        <w:t xml:space="preserve"> </w:t>
      </w:r>
      <w:r w:rsidRPr="003C0A2F">
        <w:rPr>
          <w:lang w:val="en-US"/>
        </w:rPr>
        <w:t>people’s</w:t>
      </w:r>
      <w:r w:rsidRPr="003C0A2F">
        <w:rPr>
          <w:spacing w:val="-8"/>
          <w:lang w:val="en-US"/>
        </w:rPr>
        <w:t xml:space="preserve"> </w:t>
      </w:r>
      <w:r w:rsidRPr="003C0A2F">
        <w:rPr>
          <w:lang w:val="en-US"/>
        </w:rPr>
        <w:t>right</w:t>
      </w:r>
      <w:r w:rsidRPr="003C0A2F">
        <w:rPr>
          <w:spacing w:val="-12"/>
          <w:lang w:val="en-US"/>
        </w:rPr>
        <w:t xml:space="preserve"> </w:t>
      </w:r>
      <w:r w:rsidRPr="003C0A2F">
        <w:rPr>
          <w:lang w:val="en-US"/>
        </w:rPr>
        <w:t>to</w:t>
      </w:r>
      <w:r w:rsidRPr="003C0A2F">
        <w:rPr>
          <w:spacing w:val="-7"/>
          <w:lang w:val="en-US"/>
        </w:rPr>
        <w:t xml:space="preserve"> </w:t>
      </w:r>
      <w:r w:rsidRPr="003C0A2F">
        <w:rPr>
          <w:lang w:val="en-US"/>
        </w:rPr>
        <w:t>provide</w:t>
      </w:r>
      <w:r w:rsidRPr="003C0A2F">
        <w:rPr>
          <w:spacing w:val="-8"/>
          <w:lang w:val="en-US"/>
        </w:rPr>
        <w:t xml:space="preserve"> </w:t>
      </w:r>
      <w:r w:rsidRPr="003C0A2F">
        <w:rPr>
          <w:lang w:val="en-US"/>
        </w:rPr>
        <w:t>information</w:t>
      </w:r>
      <w:r w:rsidRPr="003C0A2F">
        <w:rPr>
          <w:spacing w:val="-1"/>
          <w:lang w:val="en-US"/>
        </w:rPr>
        <w:t xml:space="preserve"> </w:t>
      </w:r>
      <w:r w:rsidRPr="003C0A2F">
        <w:rPr>
          <w:lang w:val="en-US"/>
        </w:rPr>
        <w:t>in</w:t>
      </w:r>
      <w:r w:rsidRPr="003C0A2F">
        <w:rPr>
          <w:spacing w:val="14"/>
          <w:lang w:val="en-US"/>
        </w:rPr>
        <w:t xml:space="preserve"> </w:t>
      </w:r>
      <w:r w:rsidRPr="003C0A2F">
        <w:rPr>
          <w:lang w:val="en-US"/>
        </w:rPr>
        <w:t>confidence</w:t>
      </w:r>
      <w:r w:rsidRPr="003C0A2F">
        <w:rPr>
          <w:spacing w:val="11"/>
          <w:lang w:val="en-US"/>
        </w:rPr>
        <w:t xml:space="preserve"> </w:t>
      </w:r>
      <w:r w:rsidRPr="003C0A2F">
        <w:rPr>
          <w:lang w:val="en-US"/>
        </w:rPr>
        <w:t>and</w:t>
      </w:r>
      <w:r w:rsidRPr="003C0A2F">
        <w:rPr>
          <w:spacing w:val="14"/>
          <w:lang w:val="en-US"/>
        </w:rPr>
        <w:t xml:space="preserve"> </w:t>
      </w:r>
      <w:r w:rsidRPr="003C0A2F">
        <w:rPr>
          <w:lang w:val="en-US"/>
        </w:rPr>
        <w:t>must</w:t>
      </w:r>
      <w:r w:rsidRPr="003C0A2F">
        <w:rPr>
          <w:spacing w:val="12"/>
          <w:lang w:val="en-US"/>
        </w:rPr>
        <w:t xml:space="preserve"> </w:t>
      </w:r>
      <w:r w:rsidRPr="003C0A2F">
        <w:rPr>
          <w:lang w:val="en-US"/>
        </w:rPr>
        <w:t>ensure</w:t>
      </w:r>
      <w:r w:rsidRPr="003C0A2F">
        <w:rPr>
          <w:spacing w:val="16"/>
          <w:lang w:val="en-US"/>
        </w:rPr>
        <w:t xml:space="preserve"> </w:t>
      </w:r>
      <w:r w:rsidRPr="003C0A2F">
        <w:rPr>
          <w:lang w:val="en-US"/>
        </w:rPr>
        <w:t>that</w:t>
      </w:r>
      <w:r>
        <w:rPr>
          <w:lang w:val="en-US"/>
        </w:rPr>
        <w:t xml:space="preserve"> </w:t>
      </w:r>
      <w:r w:rsidRPr="003C0A2F">
        <w:rPr>
          <w:lang w:val="en-US"/>
        </w:rPr>
        <w:t>sensitive</w:t>
      </w:r>
      <w:r w:rsidRPr="003C0A2F">
        <w:rPr>
          <w:spacing w:val="13"/>
          <w:lang w:val="en-US"/>
        </w:rPr>
        <w:t xml:space="preserve"> </w:t>
      </w:r>
      <w:r w:rsidRPr="003C0A2F">
        <w:rPr>
          <w:lang w:val="en-US"/>
        </w:rPr>
        <w:t>information</w:t>
      </w:r>
      <w:r w:rsidRPr="003C0A2F">
        <w:rPr>
          <w:spacing w:val="14"/>
          <w:lang w:val="en-US"/>
        </w:rPr>
        <w:t xml:space="preserve"> </w:t>
      </w:r>
      <w:r w:rsidRPr="003C0A2F">
        <w:rPr>
          <w:lang w:val="en-US"/>
        </w:rPr>
        <w:t>cannot</w:t>
      </w:r>
      <w:r w:rsidRPr="003C0A2F">
        <w:rPr>
          <w:spacing w:val="12"/>
          <w:lang w:val="en-US"/>
        </w:rPr>
        <w:t xml:space="preserve"> </w:t>
      </w:r>
      <w:r w:rsidRPr="003C0A2F">
        <w:rPr>
          <w:lang w:val="en-US"/>
        </w:rPr>
        <w:t>be</w:t>
      </w:r>
      <w:r w:rsidRPr="003C0A2F">
        <w:rPr>
          <w:spacing w:val="12"/>
          <w:lang w:val="en-US"/>
        </w:rPr>
        <w:t xml:space="preserve"> </w:t>
      </w:r>
      <w:r w:rsidRPr="003C0A2F">
        <w:rPr>
          <w:lang w:val="en-US"/>
        </w:rPr>
        <w:t>traced</w:t>
      </w:r>
      <w:r w:rsidRPr="003C0A2F">
        <w:rPr>
          <w:spacing w:val="18"/>
          <w:lang w:val="en-US"/>
        </w:rPr>
        <w:t xml:space="preserve"> </w:t>
      </w:r>
      <w:r w:rsidRPr="003C0A2F">
        <w:rPr>
          <w:lang w:val="en-US"/>
        </w:rPr>
        <w:t>to</w:t>
      </w:r>
      <w:r w:rsidRPr="003C0A2F">
        <w:rPr>
          <w:spacing w:val="13"/>
          <w:lang w:val="en-US"/>
        </w:rPr>
        <w:t xml:space="preserve"> </w:t>
      </w:r>
      <w:r w:rsidRPr="003C0A2F">
        <w:rPr>
          <w:lang w:val="en-US"/>
        </w:rPr>
        <w:t>its source.</w:t>
      </w:r>
      <w:r w:rsidRPr="003C0A2F">
        <w:rPr>
          <w:spacing w:val="10"/>
          <w:lang w:val="en-US"/>
        </w:rPr>
        <w:t xml:space="preserve"> </w:t>
      </w:r>
      <w:r w:rsidRPr="003C0A2F">
        <w:rPr>
          <w:lang w:val="en-US"/>
        </w:rPr>
        <w:t>Evaluators</w:t>
      </w:r>
      <w:r w:rsidRPr="003C0A2F">
        <w:rPr>
          <w:spacing w:val="11"/>
          <w:lang w:val="en-US"/>
        </w:rPr>
        <w:t xml:space="preserve"> </w:t>
      </w:r>
      <w:r w:rsidRPr="003C0A2F">
        <w:rPr>
          <w:lang w:val="en-US"/>
        </w:rPr>
        <w:t>are</w:t>
      </w:r>
      <w:r w:rsidRPr="003C0A2F">
        <w:rPr>
          <w:spacing w:val="8"/>
          <w:lang w:val="en-US"/>
        </w:rPr>
        <w:t xml:space="preserve"> </w:t>
      </w:r>
      <w:r w:rsidRPr="003C0A2F">
        <w:rPr>
          <w:lang w:val="en-US"/>
        </w:rPr>
        <w:t>not</w:t>
      </w:r>
      <w:r w:rsidRPr="003C0A2F">
        <w:rPr>
          <w:spacing w:val="8"/>
          <w:lang w:val="en-US"/>
        </w:rPr>
        <w:t xml:space="preserve"> </w:t>
      </w:r>
      <w:r w:rsidRPr="003C0A2F">
        <w:rPr>
          <w:lang w:val="en-US"/>
        </w:rPr>
        <w:t>expected</w:t>
      </w:r>
      <w:r w:rsidRPr="003C0A2F">
        <w:rPr>
          <w:spacing w:val="10"/>
          <w:lang w:val="en-US"/>
        </w:rPr>
        <w:t xml:space="preserve"> </w:t>
      </w:r>
      <w:r w:rsidRPr="003C0A2F">
        <w:rPr>
          <w:lang w:val="en-US"/>
        </w:rPr>
        <w:t>to</w:t>
      </w:r>
      <w:r w:rsidRPr="003C0A2F">
        <w:rPr>
          <w:spacing w:val="13"/>
          <w:lang w:val="en-US"/>
        </w:rPr>
        <w:t xml:space="preserve"> </w:t>
      </w:r>
      <w:r w:rsidRPr="003C0A2F">
        <w:rPr>
          <w:lang w:val="en-US"/>
        </w:rPr>
        <w:t>evaluate</w:t>
      </w:r>
      <w:r w:rsidRPr="003C0A2F">
        <w:rPr>
          <w:spacing w:val="19"/>
          <w:lang w:val="en-US"/>
        </w:rPr>
        <w:t xml:space="preserve"> </w:t>
      </w:r>
      <w:r w:rsidRPr="003C0A2F">
        <w:rPr>
          <w:lang w:val="en-US"/>
        </w:rPr>
        <w:t>individuals</w:t>
      </w:r>
      <w:r w:rsidRPr="003C0A2F">
        <w:rPr>
          <w:spacing w:val="14"/>
          <w:lang w:val="en-US"/>
        </w:rPr>
        <w:t xml:space="preserve"> </w:t>
      </w:r>
      <w:r w:rsidRPr="003C0A2F">
        <w:rPr>
          <w:lang w:val="en-US"/>
        </w:rPr>
        <w:t>and</w:t>
      </w:r>
      <w:r w:rsidRPr="003C0A2F">
        <w:rPr>
          <w:spacing w:val="11"/>
          <w:lang w:val="en-US"/>
        </w:rPr>
        <w:t xml:space="preserve"> </w:t>
      </w:r>
      <w:r w:rsidRPr="003C0A2F">
        <w:rPr>
          <w:lang w:val="en-US"/>
        </w:rPr>
        <w:t>must</w:t>
      </w:r>
      <w:r w:rsidRPr="003C0A2F">
        <w:rPr>
          <w:spacing w:val="5"/>
          <w:lang w:val="en-US"/>
        </w:rPr>
        <w:t xml:space="preserve"> </w:t>
      </w:r>
      <w:r w:rsidRPr="003C0A2F">
        <w:rPr>
          <w:lang w:val="en-US"/>
        </w:rPr>
        <w:t>balance</w:t>
      </w:r>
      <w:r w:rsidRPr="003C0A2F">
        <w:rPr>
          <w:spacing w:val="11"/>
          <w:lang w:val="en-US"/>
        </w:rPr>
        <w:t xml:space="preserve"> </w:t>
      </w:r>
      <w:r w:rsidRPr="003C0A2F">
        <w:rPr>
          <w:lang w:val="en-US"/>
        </w:rPr>
        <w:t>an evaluation</w:t>
      </w:r>
      <w:r w:rsidRPr="003C0A2F">
        <w:rPr>
          <w:spacing w:val="-5"/>
          <w:lang w:val="en-US"/>
        </w:rPr>
        <w:t xml:space="preserve"> </w:t>
      </w:r>
      <w:r w:rsidRPr="003C0A2F">
        <w:rPr>
          <w:lang w:val="en-US"/>
        </w:rPr>
        <w:t>of</w:t>
      </w:r>
      <w:r w:rsidRPr="003C0A2F">
        <w:rPr>
          <w:spacing w:val="-1"/>
          <w:lang w:val="en-US"/>
        </w:rPr>
        <w:t xml:space="preserve"> </w:t>
      </w:r>
      <w:r w:rsidRPr="003C0A2F">
        <w:rPr>
          <w:lang w:val="en-US"/>
        </w:rPr>
        <w:t>management</w:t>
      </w:r>
      <w:r w:rsidRPr="003C0A2F">
        <w:rPr>
          <w:spacing w:val="-3"/>
          <w:lang w:val="en-US"/>
        </w:rPr>
        <w:t xml:space="preserve"> </w:t>
      </w:r>
      <w:r w:rsidRPr="003C0A2F">
        <w:rPr>
          <w:lang w:val="en-US"/>
        </w:rPr>
        <w:t>functions</w:t>
      </w:r>
      <w:r w:rsidRPr="003C0A2F">
        <w:rPr>
          <w:spacing w:val="-1"/>
          <w:lang w:val="en-US"/>
        </w:rPr>
        <w:t xml:space="preserve"> </w:t>
      </w:r>
      <w:r w:rsidRPr="003C0A2F">
        <w:rPr>
          <w:lang w:val="en-US"/>
        </w:rPr>
        <w:t>with</w:t>
      </w:r>
      <w:r w:rsidRPr="003C0A2F">
        <w:rPr>
          <w:spacing w:val="-1"/>
          <w:lang w:val="en-US"/>
        </w:rPr>
        <w:t xml:space="preserve"> </w:t>
      </w:r>
      <w:r w:rsidRPr="003C0A2F">
        <w:rPr>
          <w:lang w:val="en-US"/>
        </w:rPr>
        <w:t>this</w:t>
      </w:r>
      <w:r w:rsidRPr="003C0A2F">
        <w:rPr>
          <w:spacing w:val="-1"/>
          <w:lang w:val="en-US"/>
        </w:rPr>
        <w:t xml:space="preserve"> </w:t>
      </w:r>
      <w:r w:rsidRPr="003C0A2F">
        <w:rPr>
          <w:lang w:val="en-US"/>
        </w:rPr>
        <w:t>general</w:t>
      </w:r>
      <w:r w:rsidRPr="003C0A2F">
        <w:rPr>
          <w:spacing w:val="-1"/>
          <w:lang w:val="en-US"/>
        </w:rPr>
        <w:t xml:space="preserve"> </w:t>
      </w:r>
      <w:r w:rsidRPr="003C0A2F">
        <w:rPr>
          <w:lang w:val="en-US"/>
        </w:rPr>
        <w:t>principle.</w:t>
      </w:r>
    </w:p>
    <w:p w14:paraId="7BB8A82B" w14:textId="77777777" w:rsidR="00E67F0E" w:rsidRPr="003C0A2F" w:rsidRDefault="00E67F0E" w:rsidP="0008102E">
      <w:pPr>
        <w:pStyle w:val="ListParagraph"/>
        <w:numPr>
          <w:ilvl w:val="0"/>
          <w:numId w:val="12"/>
        </w:numPr>
        <w:tabs>
          <w:tab w:val="left" w:pos="1461"/>
        </w:tabs>
        <w:kinsoku w:val="0"/>
        <w:overflowPunct w:val="0"/>
        <w:autoSpaceDE w:val="0"/>
        <w:autoSpaceDN w:val="0"/>
        <w:adjustRightInd w:val="0"/>
        <w:spacing w:after="0" w:line="240" w:lineRule="auto"/>
        <w:ind w:right="1166"/>
        <w:contextualSpacing w:val="0"/>
        <w:jc w:val="both"/>
        <w:rPr>
          <w:lang w:val="en-US"/>
        </w:rPr>
      </w:pPr>
      <w:r w:rsidRPr="003C0A2F">
        <w:rPr>
          <w:lang w:val="en-US"/>
        </w:rPr>
        <w:t>Sometimes</w:t>
      </w:r>
      <w:r w:rsidRPr="003C0A2F">
        <w:rPr>
          <w:spacing w:val="15"/>
          <w:lang w:val="en-US"/>
        </w:rPr>
        <w:t xml:space="preserve"> </w:t>
      </w:r>
      <w:r w:rsidRPr="003C0A2F">
        <w:rPr>
          <w:lang w:val="en-US"/>
        </w:rPr>
        <w:t>uncover</w:t>
      </w:r>
      <w:r w:rsidRPr="003C0A2F">
        <w:rPr>
          <w:spacing w:val="16"/>
          <w:lang w:val="en-US"/>
        </w:rPr>
        <w:t xml:space="preserve"> </w:t>
      </w:r>
      <w:r w:rsidRPr="003C0A2F">
        <w:rPr>
          <w:lang w:val="en-US"/>
        </w:rPr>
        <w:t>evidence</w:t>
      </w:r>
      <w:r w:rsidRPr="003C0A2F">
        <w:rPr>
          <w:spacing w:val="11"/>
          <w:lang w:val="en-US"/>
        </w:rPr>
        <w:t xml:space="preserve"> </w:t>
      </w:r>
      <w:r w:rsidRPr="003C0A2F">
        <w:rPr>
          <w:lang w:val="en-US"/>
        </w:rPr>
        <w:t>of</w:t>
      </w:r>
      <w:r w:rsidRPr="003C0A2F">
        <w:rPr>
          <w:spacing w:val="18"/>
          <w:lang w:val="en-US"/>
        </w:rPr>
        <w:t xml:space="preserve"> </w:t>
      </w:r>
      <w:r w:rsidRPr="003C0A2F">
        <w:rPr>
          <w:lang w:val="en-US"/>
        </w:rPr>
        <w:t>wrongdoing</w:t>
      </w:r>
      <w:r w:rsidRPr="003C0A2F">
        <w:rPr>
          <w:spacing w:val="14"/>
          <w:lang w:val="en-US"/>
        </w:rPr>
        <w:t xml:space="preserve"> </w:t>
      </w:r>
      <w:r w:rsidRPr="003C0A2F">
        <w:rPr>
          <w:lang w:val="en-US"/>
        </w:rPr>
        <w:t>while</w:t>
      </w:r>
      <w:r w:rsidRPr="003C0A2F">
        <w:rPr>
          <w:spacing w:val="12"/>
          <w:lang w:val="en-US"/>
        </w:rPr>
        <w:t xml:space="preserve"> </w:t>
      </w:r>
      <w:r w:rsidRPr="003C0A2F">
        <w:rPr>
          <w:lang w:val="en-US"/>
        </w:rPr>
        <w:t>conducting</w:t>
      </w:r>
      <w:r w:rsidRPr="003C0A2F">
        <w:rPr>
          <w:spacing w:val="14"/>
          <w:lang w:val="en-US"/>
        </w:rPr>
        <w:t xml:space="preserve"> </w:t>
      </w:r>
      <w:r w:rsidRPr="003C0A2F">
        <w:rPr>
          <w:lang w:val="en-US"/>
        </w:rPr>
        <w:t>evaluations.</w:t>
      </w:r>
      <w:r w:rsidRPr="003C0A2F">
        <w:rPr>
          <w:spacing w:val="14"/>
          <w:lang w:val="en-US"/>
        </w:rPr>
        <w:t xml:space="preserve"> </w:t>
      </w:r>
      <w:r w:rsidRPr="003C0A2F">
        <w:rPr>
          <w:lang w:val="en-US"/>
        </w:rPr>
        <w:t>Such</w:t>
      </w:r>
      <w:r w:rsidRPr="003C0A2F">
        <w:rPr>
          <w:spacing w:val="-1"/>
          <w:lang w:val="en-US"/>
        </w:rPr>
        <w:t xml:space="preserve"> </w:t>
      </w:r>
      <w:r w:rsidRPr="003C0A2F">
        <w:rPr>
          <w:lang w:val="en-US"/>
        </w:rPr>
        <w:t>cases</w:t>
      </w:r>
      <w:r w:rsidRPr="003C0A2F">
        <w:rPr>
          <w:spacing w:val="47"/>
          <w:lang w:val="en-US"/>
        </w:rPr>
        <w:t xml:space="preserve"> </w:t>
      </w:r>
      <w:r w:rsidRPr="003C0A2F">
        <w:rPr>
          <w:lang w:val="en-US"/>
        </w:rPr>
        <w:t>must</w:t>
      </w:r>
      <w:r w:rsidRPr="003C0A2F">
        <w:rPr>
          <w:spacing w:val="42"/>
          <w:lang w:val="en-US"/>
        </w:rPr>
        <w:t xml:space="preserve"> </w:t>
      </w:r>
      <w:r w:rsidRPr="003C0A2F">
        <w:rPr>
          <w:lang w:val="en-US"/>
        </w:rPr>
        <w:t>be</w:t>
      </w:r>
      <w:r w:rsidRPr="003C0A2F">
        <w:rPr>
          <w:spacing w:val="45"/>
          <w:lang w:val="en-US"/>
        </w:rPr>
        <w:t xml:space="preserve"> </w:t>
      </w:r>
      <w:r w:rsidRPr="003C0A2F">
        <w:rPr>
          <w:lang w:val="en-US"/>
        </w:rPr>
        <w:t>reported</w:t>
      </w:r>
      <w:r w:rsidRPr="003C0A2F">
        <w:rPr>
          <w:spacing w:val="44"/>
          <w:lang w:val="en-US"/>
        </w:rPr>
        <w:t xml:space="preserve"> </w:t>
      </w:r>
      <w:r w:rsidRPr="003C0A2F">
        <w:rPr>
          <w:lang w:val="en-US"/>
        </w:rPr>
        <w:t>discreetly</w:t>
      </w:r>
      <w:r w:rsidRPr="003C0A2F">
        <w:rPr>
          <w:spacing w:val="45"/>
          <w:lang w:val="en-US"/>
        </w:rPr>
        <w:t xml:space="preserve"> </w:t>
      </w:r>
      <w:r w:rsidRPr="003C0A2F">
        <w:rPr>
          <w:lang w:val="en-US"/>
        </w:rPr>
        <w:t>to</w:t>
      </w:r>
      <w:r w:rsidRPr="003C0A2F">
        <w:rPr>
          <w:spacing w:val="48"/>
          <w:lang w:val="en-US"/>
        </w:rPr>
        <w:t xml:space="preserve"> </w:t>
      </w:r>
      <w:r w:rsidRPr="003C0A2F">
        <w:rPr>
          <w:lang w:val="en-US"/>
        </w:rPr>
        <w:t>the</w:t>
      </w:r>
      <w:r w:rsidRPr="003C0A2F">
        <w:rPr>
          <w:spacing w:val="43"/>
          <w:lang w:val="en-US"/>
        </w:rPr>
        <w:t xml:space="preserve"> </w:t>
      </w:r>
      <w:r w:rsidRPr="003C0A2F">
        <w:rPr>
          <w:lang w:val="en-US"/>
        </w:rPr>
        <w:t>appropriate</w:t>
      </w:r>
      <w:r w:rsidRPr="003C0A2F">
        <w:rPr>
          <w:spacing w:val="43"/>
          <w:lang w:val="en-US"/>
        </w:rPr>
        <w:t xml:space="preserve"> </w:t>
      </w:r>
      <w:r w:rsidRPr="003C0A2F">
        <w:rPr>
          <w:lang w:val="en-US"/>
        </w:rPr>
        <w:t>investigative</w:t>
      </w:r>
      <w:r w:rsidRPr="003C0A2F">
        <w:rPr>
          <w:spacing w:val="43"/>
          <w:lang w:val="en-US"/>
        </w:rPr>
        <w:t xml:space="preserve"> </w:t>
      </w:r>
      <w:r w:rsidRPr="003C0A2F">
        <w:rPr>
          <w:lang w:val="en-US"/>
        </w:rPr>
        <w:t>body. Evaluators</w:t>
      </w:r>
      <w:r w:rsidRPr="003C0A2F">
        <w:rPr>
          <w:spacing w:val="-1"/>
          <w:lang w:val="en-US"/>
        </w:rPr>
        <w:t xml:space="preserve"> </w:t>
      </w:r>
      <w:r w:rsidRPr="003C0A2F">
        <w:rPr>
          <w:lang w:val="en-US"/>
        </w:rPr>
        <w:t>should</w:t>
      </w:r>
      <w:r w:rsidRPr="003C0A2F">
        <w:rPr>
          <w:spacing w:val="-2"/>
          <w:lang w:val="en-US"/>
        </w:rPr>
        <w:t xml:space="preserve"> </w:t>
      </w:r>
      <w:r w:rsidRPr="003C0A2F">
        <w:rPr>
          <w:lang w:val="en-US"/>
        </w:rPr>
        <w:t>consult</w:t>
      </w:r>
      <w:r w:rsidRPr="003C0A2F">
        <w:rPr>
          <w:spacing w:val="-4"/>
          <w:lang w:val="en-US"/>
        </w:rPr>
        <w:t xml:space="preserve"> </w:t>
      </w:r>
      <w:r w:rsidRPr="003C0A2F">
        <w:rPr>
          <w:lang w:val="en-US"/>
        </w:rPr>
        <w:t>with</w:t>
      </w:r>
      <w:r w:rsidRPr="003C0A2F">
        <w:rPr>
          <w:spacing w:val="-2"/>
          <w:lang w:val="en-US"/>
        </w:rPr>
        <w:t xml:space="preserve"> </w:t>
      </w:r>
      <w:r w:rsidRPr="003C0A2F">
        <w:rPr>
          <w:lang w:val="en-US"/>
        </w:rPr>
        <w:t>other</w:t>
      </w:r>
      <w:r w:rsidRPr="003C0A2F">
        <w:rPr>
          <w:spacing w:val="6"/>
          <w:lang w:val="en-US"/>
        </w:rPr>
        <w:t xml:space="preserve"> </w:t>
      </w:r>
      <w:r w:rsidRPr="003C0A2F">
        <w:rPr>
          <w:lang w:val="en-US"/>
        </w:rPr>
        <w:t>relevant</w:t>
      </w:r>
      <w:r w:rsidRPr="003C0A2F">
        <w:rPr>
          <w:spacing w:val="-3"/>
          <w:lang w:val="en-US"/>
        </w:rPr>
        <w:t xml:space="preserve"> </w:t>
      </w:r>
      <w:r w:rsidRPr="003C0A2F">
        <w:rPr>
          <w:lang w:val="en-US"/>
        </w:rPr>
        <w:t>oversight</w:t>
      </w:r>
      <w:r w:rsidRPr="003C0A2F">
        <w:rPr>
          <w:spacing w:val="-4"/>
          <w:lang w:val="en-US"/>
        </w:rPr>
        <w:t xml:space="preserve"> </w:t>
      </w:r>
      <w:r w:rsidRPr="003C0A2F">
        <w:rPr>
          <w:lang w:val="en-US"/>
        </w:rPr>
        <w:t>entities</w:t>
      </w:r>
      <w:r w:rsidRPr="003C0A2F">
        <w:rPr>
          <w:spacing w:val="-2"/>
          <w:lang w:val="en-US"/>
        </w:rPr>
        <w:t xml:space="preserve"> </w:t>
      </w:r>
      <w:r w:rsidRPr="003C0A2F">
        <w:rPr>
          <w:lang w:val="en-US"/>
        </w:rPr>
        <w:t>when</w:t>
      </w:r>
      <w:r w:rsidRPr="003C0A2F">
        <w:rPr>
          <w:spacing w:val="2"/>
          <w:lang w:val="en-US"/>
        </w:rPr>
        <w:t xml:space="preserve"> </w:t>
      </w:r>
      <w:r w:rsidRPr="003C0A2F">
        <w:rPr>
          <w:lang w:val="en-US"/>
        </w:rPr>
        <w:t>there</w:t>
      </w:r>
      <w:r w:rsidRPr="003C0A2F">
        <w:rPr>
          <w:spacing w:val="-4"/>
          <w:lang w:val="en-US"/>
        </w:rPr>
        <w:t xml:space="preserve"> </w:t>
      </w:r>
      <w:r w:rsidRPr="003C0A2F">
        <w:rPr>
          <w:lang w:val="en-US"/>
        </w:rPr>
        <w:t>is</w:t>
      </w:r>
      <w:r w:rsidRPr="003C0A2F">
        <w:rPr>
          <w:spacing w:val="-1"/>
          <w:lang w:val="en-US"/>
        </w:rPr>
        <w:t xml:space="preserve"> </w:t>
      </w:r>
      <w:r w:rsidRPr="003C0A2F">
        <w:rPr>
          <w:lang w:val="en-US"/>
        </w:rPr>
        <w:t>any</w:t>
      </w:r>
      <w:r w:rsidRPr="003C0A2F">
        <w:rPr>
          <w:spacing w:val="-1"/>
          <w:lang w:val="en-US"/>
        </w:rPr>
        <w:t xml:space="preserve"> </w:t>
      </w:r>
      <w:r w:rsidRPr="003C0A2F">
        <w:rPr>
          <w:lang w:val="en-US"/>
        </w:rPr>
        <w:t>doubt</w:t>
      </w:r>
      <w:r w:rsidRPr="003C0A2F">
        <w:rPr>
          <w:spacing w:val="-3"/>
          <w:lang w:val="en-US"/>
        </w:rPr>
        <w:t xml:space="preserve"> </w:t>
      </w:r>
      <w:r w:rsidRPr="003C0A2F">
        <w:rPr>
          <w:lang w:val="en-US"/>
        </w:rPr>
        <w:t>about if</w:t>
      </w:r>
      <w:r w:rsidRPr="003C0A2F">
        <w:rPr>
          <w:spacing w:val="-2"/>
          <w:lang w:val="en-US"/>
        </w:rPr>
        <w:t xml:space="preserve"> </w:t>
      </w:r>
      <w:r w:rsidRPr="003C0A2F">
        <w:rPr>
          <w:lang w:val="en-US"/>
        </w:rPr>
        <w:t>and</w:t>
      </w:r>
      <w:r w:rsidRPr="003C0A2F">
        <w:rPr>
          <w:spacing w:val="-4"/>
          <w:lang w:val="en-US"/>
        </w:rPr>
        <w:t xml:space="preserve"> </w:t>
      </w:r>
      <w:r w:rsidRPr="003C0A2F">
        <w:rPr>
          <w:lang w:val="en-US"/>
        </w:rPr>
        <w:t>how</w:t>
      </w:r>
      <w:r w:rsidRPr="003C0A2F">
        <w:rPr>
          <w:spacing w:val="-3"/>
          <w:lang w:val="en-US"/>
        </w:rPr>
        <w:t xml:space="preserve"> </w:t>
      </w:r>
      <w:r w:rsidRPr="003C0A2F">
        <w:rPr>
          <w:lang w:val="en-US"/>
        </w:rPr>
        <w:t>issues</w:t>
      </w:r>
      <w:r w:rsidRPr="003C0A2F">
        <w:rPr>
          <w:spacing w:val="-3"/>
          <w:lang w:val="en-US"/>
        </w:rPr>
        <w:t xml:space="preserve"> </w:t>
      </w:r>
      <w:r w:rsidRPr="003C0A2F">
        <w:rPr>
          <w:lang w:val="en-US"/>
        </w:rPr>
        <w:t>should</w:t>
      </w:r>
      <w:r w:rsidRPr="003C0A2F">
        <w:rPr>
          <w:spacing w:val="-1"/>
          <w:lang w:val="en-US"/>
        </w:rPr>
        <w:t xml:space="preserve"> </w:t>
      </w:r>
      <w:r w:rsidRPr="003C0A2F">
        <w:rPr>
          <w:lang w:val="en-US"/>
        </w:rPr>
        <w:t>be</w:t>
      </w:r>
      <w:r w:rsidRPr="003C0A2F">
        <w:rPr>
          <w:spacing w:val="-4"/>
          <w:lang w:val="en-US"/>
        </w:rPr>
        <w:t xml:space="preserve"> </w:t>
      </w:r>
      <w:r w:rsidRPr="003C0A2F">
        <w:rPr>
          <w:lang w:val="en-US"/>
        </w:rPr>
        <w:t>reported.</w:t>
      </w:r>
    </w:p>
    <w:p w14:paraId="761868BD" w14:textId="77777777" w:rsidR="00E67F0E" w:rsidRPr="003C0A2F" w:rsidRDefault="00E67F0E" w:rsidP="0008102E">
      <w:pPr>
        <w:pStyle w:val="ListParagraph"/>
        <w:numPr>
          <w:ilvl w:val="0"/>
          <w:numId w:val="12"/>
        </w:numPr>
        <w:tabs>
          <w:tab w:val="left" w:pos="1461"/>
        </w:tabs>
        <w:kinsoku w:val="0"/>
        <w:overflowPunct w:val="0"/>
        <w:autoSpaceDE w:val="0"/>
        <w:autoSpaceDN w:val="0"/>
        <w:adjustRightInd w:val="0"/>
        <w:spacing w:after="0" w:line="240" w:lineRule="auto"/>
        <w:ind w:right="1155"/>
        <w:contextualSpacing w:val="0"/>
        <w:jc w:val="both"/>
        <w:rPr>
          <w:lang w:val="en-US"/>
        </w:rPr>
      </w:pPr>
      <w:r w:rsidRPr="003C0A2F">
        <w:rPr>
          <w:lang w:val="en-US"/>
        </w:rPr>
        <w:t>Should</w:t>
      </w:r>
      <w:r w:rsidRPr="003C0A2F">
        <w:rPr>
          <w:spacing w:val="21"/>
          <w:lang w:val="en-US"/>
        </w:rPr>
        <w:t xml:space="preserve"> </w:t>
      </w:r>
      <w:r w:rsidRPr="003C0A2F">
        <w:rPr>
          <w:lang w:val="en-US"/>
        </w:rPr>
        <w:t>be</w:t>
      </w:r>
      <w:r w:rsidRPr="003C0A2F">
        <w:rPr>
          <w:spacing w:val="20"/>
          <w:lang w:val="en-US"/>
        </w:rPr>
        <w:t xml:space="preserve"> </w:t>
      </w:r>
      <w:r w:rsidRPr="003C0A2F">
        <w:rPr>
          <w:lang w:val="en-US"/>
        </w:rPr>
        <w:t>sensitive</w:t>
      </w:r>
      <w:r w:rsidRPr="003C0A2F">
        <w:rPr>
          <w:spacing w:val="20"/>
          <w:lang w:val="en-US"/>
        </w:rPr>
        <w:t xml:space="preserve"> </w:t>
      </w:r>
      <w:r w:rsidRPr="003C0A2F">
        <w:rPr>
          <w:lang w:val="en-US"/>
        </w:rPr>
        <w:t>to</w:t>
      </w:r>
      <w:r w:rsidRPr="003C0A2F">
        <w:rPr>
          <w:spacing w:val="22"/>
          <w:lang w:val="en-US"/>
        </w:rPr>
        <w:t xml:space="preserve"> </w:t>
      </w:r>
      <w:r w:rsidRPr="003C0A2F">
        <w:rPr>
          <w:lang w:val="en-US"/>
        </w:rPr>
        <w:t>beliefs,</w:t>
      </w:r>
      <w:r w:rsidRPr="003C0A2F">
        <w:rPr>
          <w:spacing w:val="22"/>
          <w:lang w:val="en-US"/>
        </w:rPr>
        <w:t xml:space="preserve"> </w:t>
      </w:r>
      <w:r w:rsidRPr="003C0A2F">
        <w:rPr>
          <w:lang w:val="en-US"/>
        </w:rPr>
        <w:t>manners</w:t>
      </w:r>
      <w:r w:rsidRPr="003C0A2F">
        <w:rPr>
          <w:spacing w:val="23"/>
          <w:lang w:val="en-US"/>
        </w:rPr>
        <w:t xml:space="preserve"> </w:t>
      </w:r>
      <w:r w:rsidRPr="003C0A2F">
        <w:rPr>
          <w:lang w:val="en-US"/>
        </w:rPr>
        <w:t>and</w:t>
      </w:r>
      <w:r w:rsidRPr="003C0A2F">
        <w:rPr>
          <w:spacing w:val="30"/>
          <w:lang w:val="en-US"/>
        </w:rPr>
        <w:t xml:space="preserve"> </w:t>
      </w:r>
      <w:r w:rsidRPr="003C0A2F">
        <w:rPr>
          <w:lang w:val="en-US"/>
        </w:rPr>
        <w:t>customs</w:t>
      </w:r>
      <w:r w:rsidRPr="003C0A2F">
        <w:rPr>
          <w:spacing w:val="23"/>
          <w:lang w:val="en-US"/>
        </w:rPr>
        <w:t xml:space="preserve"> </w:t>
      </w:r>
      <w:r w:rsidRPr="003C0A2F">
        <w:rPr>
          <w:lang w:val="en-US"/>
        </w:rPr>
        <w:t>and</w:t>
      </w:r>
      <w:r w:rsidRPr="003C0A2F">
        <w:rPr>
          <w:spacing w:val="22"/>
          <w:lang w:val="en-US"/>
        </w:rPr>
        <w:t xml:space="preserve"> </w:t>
      </w:r>
      <w:r w:rsidRPr="003C0A2F">
        <w:rPr>
          <w:lang w:val="en-US"/>
        </w:rPr>
        <w:t>act</w:t>
      </w:r>
      <w:r w:rsidRPr="003C0A2F">
        <w:rPr>
          <w:spacing w:val="20"/>
          <w:lang w:val="en-US"/>
        </w:rPr>
        <w:t xml:space="preserve"> </w:t>
      </w:r>
      <w:r w:rsidRPr="003C0A2F">
        <w:rPr>
          <w:lang w:val="en-US"/>
        </w:rPr>
        <w:t>with</w:t>
      </w:r>
      <w:r w:rsidRPr="003C0A2F">
        <w:rPr>
          <w:spacing w:val="26"/>
          <w:lang w:val="en-US"/>
        </w:rPr>
        <w:t xml:space="preserve"> </w:t>
      </w:r>
      <w:r w:rsidRPr="003C0A2F">
        <w:rPr>
          <w:lang w:val="en-US"/>
        </w:rPr>
        <w:t>integrity</w:t>
      </w:r>
      <w:r w:rsidRPr="003C0A2F">
        <w:rPr>
          <w:spacing w:val="26"/>
          <w:lang w:val="en-US"/>
        </w:rPr>
        <w:t xml:space="preserve"> </w:t>
      </w:r>
      <w:r w:rsidRPr="003C0A2F">
        <w:rPr>
          <w:lang w:val="en-US"/>
        </w:rPr>
        <w:t>and</w:t>
      </w:r>
      <w:r w:rsidRPr="003C0A2F">
        <w:rPr>
          <w:spacing w:val="-1"/>
          <w:lang w:val="en-US"/>
        </w:rPr>
        <w:t xml:space="preserve"> </w:t>
      </w:r>
      <w:r w:rsidRPr="003C0A2F">
        <w:rPr>
          <w:lang w:val="en-US"/>
        </w:rPr>
        <w:t>honesty</w:t>
      </w:r>
      <w:r w:rsidRPr="003C0A2F">
        <w:rPr>
          <w:spacing w:val="37"/>
          <w:lang w:val="en-US"/>
        </w:rPr>
        <w:t xml:space="preserve"> </w:t>
      </w:r>
      <w:r w:rsidRPr="003C0A2F">
        <w:rPr>
          <w:lang w:val="en-US"/>
        </w:rPr>
        <w:t>in</w:t>
      </w:r>
      <w:r w:rsidRPr="003C0A2F">
        <w:rPr>
          <w:spacing w:val="38"/>
          <w:lang w:val="en-US"/>
        </w:rPr>
        <w:t xml:space="preserve"> </w:t>
      </w:r>
      <w:r w:rsidRPr="003C0A2F">
        <w:rPr>
          <w:lang w:val="en-US"/>
        </w:rPr>
        <w:t>their</w:t>
      </w:r>
      <w:r w:rsidRPr="003C0A2F">
        <w:rPr>
          <w:spacing w:val="44"/>
          <w:lang w:val="en-US"/>
        </w:rPr>
        <w:t xml:space="preserve"> </w:t>
      </w:r>
      <w:r w:rsidRPr="003C0A2F">
        <w:rPr>
          <w:lang w:val="en-US"/>
        </w:rPr>
        <w:t>relations</w:t>
      </w:r>
      <w:r w:rsidRPr="003C0A2F">
        <w:rPr>
          <w:spacing w:val="40"/>
          <w:lang w:val="en-US"/>
        </w:rPr>
        <w:t xml:space="preserve"> </w:t>
      </w:r>
      <w:r w:rsidRPr="003C0A2F">
        <w:rPr>
          <w:lang w:val="en-US"/>
        </w:rPr>
        <w:t>with</w:t>
      </w:r>
      <w:r w:rsidRPr="003C0A2F">
        <w:rPr>
          <w:spacing w:val="43"/>
          <w:lang w:val="en-US"/>
        </w:rPr>
        <w:t xml:space="preserve"> </w:t>
      </w:r>
      <w:r w:rsidRPr="003C0A2F">
        <w:rPr>
          <w:lang w:val="en-US"/>
        </w:rPr>
        <w:t>all</w:t>
      </w:r>
      <w:r w:rsidRPr="003C0A2F">
        <w:rPr>
          <w:spacing w:val="40"/>
          <w:lang w:val="en-US"/>
        </w:rPr>
        <w:t xml:space="preserve"> </w:t>
      </w:r>
      <w:r w:rsidRPr="003C0A2F">
        <w:rPr>
          <w:lang w:val="en-US"/>
        </w:rPr>
        <w:t>stakeholders.</w:t>
      </w:r>
      <w:r w:rsidRPr="003C0A2F">
        <w:rPr>
          <w:spacing w:val="40"/>
          <w:lang w:val="en-US"/>
        </w:rPr>
        <w:t xml:space="preserve"> </w:t>
      </w:r>
      <w:r w:rsidRPr="003C0A2F">
        <w:rPr>
          <w:lang w:val="en-US"/>
        </w:rPr>
        <w:t>In</w:t>
      </w:r>
      <w:r w:rsidRPr="003C0A2F">
        <w:rPr>
          <w:spacing w:val="37"/>
          <w:lang w:val="en-US"/>
        </w:rPr>
        <w:t xml:space="preserve"> </w:t>
      </w:r>
      <w:r w:rsidRPr="003C0A2F">
        <w:rPr>
          <w:lang w:val="en-US"/>
        </w:rPr>
        <w:t>line</w:t>
      </w:r>
      <w:r w:rsidRPr="003C0A2F">
        <w:rPr>
          <w:spacing w:val="42"/>
          <w:lang w:val="en-US"/>
        </w:rPr>
        <w:t xml:space="preserve"> </w:t>
      </w:r>
      <w:r w:rsidRPr="003C0A2F">
        <w:rPr>
          <w:lang w:val="en-US"/>
        </w:rPr>
        <w:t>with</w:t>
      </w:r>
      <w:r w:rsidRPr="003C0A2F">
        <w:rPr>
          <w:spacing w:val="43"/>
          <w:lang w:val="en-US"/>
        </w:rPr>
        <w:t xml:space="preserve"> </w:t>
      </w:r>
      <w:r w:rsidRPr="003C0A2F">
        <w:rPr>
          <w:lang w:val="en-US"/>
        </w:rPr>
        <w:t>the</w:t>
      </w:r>
      <w:r w:rsidRPr="003C0A2F">
        <w:rPr>
          <w:spacing w:val="44"/>
          <w:lang w:val="en-US"/>
        </w:rPr>
        <w:t xml:space="preserve"> </w:t>
      </w:r>
      <w:r w:rsidRPr="003C0A2F">
        <w:rPr>
          <w:lang w:val="en-US"/>
        </w:rPr>
        <w:t>UN</w:t>
      </w:r>
      <w:r w:rsidRPr="003C0A2F">
        <w:rPr>
          <w:spacing w:val="41"/>
          <w:lang w:val="en-US"/>
        </w:rPr>
        <w:t xml:space="preserve"> </w:t>
      </w:r>
      <w:r w:rsidRPr="003C0A2F">
        <w:rPr>
          <w:lang w:val="en-US"/>
        </w:rPr>
        <w:t>Universal Declaration</w:t>
      </w:r>
      <w:r w:rsidRPr="003C0A2F">
        <w:rPr>
          <w:spacing w:val="15"/>
          <w:lang w:val="en-US"/>
        </w:rPr>
        <w:t xml:space="preserve"> </w:t>
      </w:r>
      <w:r w:rsidRPr="003C0A2F">
        <w:rPr>
          <w:lang w:val="en-US"/>
        </w:rPr>
        <w:t>of</w:t>
      </w:r>
      <w:r w:rsidRPr="003C0A2F">
        <w:rPr>
          <w:spacing w:val="11"/>
          <w:lang w:val="en-US"/>
        </w:rPr>
        <w:t xml:space="preserve"> </w:t>
      </w:r>
      <w:r w:rsidRPr="003C0A2F">
        <w:rPr>
          <w:lang w:val="en-US"/>
        </w:rPr>
        <w:t>Human</w:t>
      </w:r>
      <w:r w:rsidRPr="003C0A2F">
        <w:rPr>
          <w:spacing w:val="10"/>
          <w:lang w:val="en-US"/>
        </w:rPr>
        <w:t xml:space="preserve"> </w:t>
      </w:r>
      <w:r w:rsidRPr="003C0A2F">
        <w:rPr>
          <w:lang w:val="en-US"/>
        </w:rPr>
        <w:t>Rights,</w:t>
      </w:r>
      <w:r w:rsidRPr="003C0A2F">
        <w:rPr>
          <w:spacing w:val="12"/>
          <w:lang w:val="en-US"/>
        </w:rPr>
        <w:t xml:space="preserve"> </w:t>
      </w:r>
      <w:r w:rsidRPr="003C0A2F">
        <w:rPr>
          <w:lang w:val="en-US"/>
        </w:rPr>
        <w:t>evaluators</w:t>
      </w:r>
      <w:r w:rsidRPr="003C0A2F">
        <w:rPr>
          <w:spacing w:val="11"/>
          <w:lang w:val="en-US"/>
        </w:rPr>
        <w:t xml:space="preserve"> </w:t>
      </w:r>
      <w:r w:rsidRPr="003C0A2F">
        <w:rPr>
          <w:lang w:val="en-US"/>
        </w:rPr>
        <w:t>must</w:t>
      </w:r>
      <w:r w:rsidRPr="003C0A2F">
        <w:rPr>
          <w:spacing w:val="8"/>
          <w:lang w:val="en-US"/>
        </w:rPr>
        <w:t xml:space="preserve"> </w:t>
      </w:r>
      <w:r w:rsidRPr="003C0A2F">
        <w:rPr>
          <w:lang w:val="en-US"/>
        </w:rPr>
        <w:t>be</w:t>
      </w:r>
      <w:r w:rsidRPr="003C0A2F">
        <w:rPr>
          <w:spacing w:val="8"/>
          <w:lang w:val="en-US"/>
        </w:rPr>
        <w:t xml:space="preserve"> </w:t>
      </w:r>
      <w:r w:rsidRPr="003C0A2F">
        <w:rPr>
          <w:lang w:val="en-US"/>
        </w:rPr>
        <w:t>sensitive</w:t>
      </w:r>
      <w:r w:rsidRPr="003C0A2F">
        <w:rPr>
          <w:spacing w:val="9"/>
          <w:lang w:val="en-US"/>
        </w:rPr>
        <w:t xml:space="preserve"> </w:t>
      </w:r>
      <w:r w:rsidRPr="003C0A2F">
        <w:rPr>
          <w:lang w:val="en-US"/>
        </w:rPr>
        <w:t>to</w:t>
      </w:r>
      <w:r w:rsidRPr="003C0A2F">
        <w:rPr>
          <w:spacing w:val="13"/>
          <w:lang w:val="en-US"/>
        </w:rPr>
        <w:t xml:space="preserve"> </w:t>
      </w:r>
      <w:r w:rsidRPr="003C0A2F">
        <w:rPr>
          <w:lang w:val="en-US"/>
        </w:rPr>
        <w:t>and</w:t>
      </w:r>
      <w:r w:rsidRPr="003C0A2F">
        <w:rPr>
          <w:spacing w:val="10"/>
          <w:lang w:val="en-US"/>
        </w:rPr>
        <w:t xml:space="preserve"> </w:t>
      </w:r>
      <w:r w:rsidRPr="003C0A2F">
        <w:rPr>
          <w:lang w:val="en-US"/>
        </w:rPr>
        <w:t>address</w:t>
      </w:r>
      <w:r w:rsidRPr="003C0A2F">
        <w:rPr>
          <w:spacing w:val="11"/>
          <w:lang w:val="en-US"/>
        </w:rPr>
        <w:t xml:space="preserve"> </w:t>
      </w:r>
      <w:r w:rsidRPr="003C0A2F">
        <w:rPr>
          <w:lang w:val="en-US"/>
        </w:rPr>
        <w:t>issues of</w:t>
      </w:r>
      <w:r w:rsidRPr="003C0A2F">
        <w:rPr>
          <w:spacing w:val="-10"/>
          <w:lang w:val="en-US"/>
        </w:rPr>
        <w:t xml:space="preserve"> </w:t>
      </w:r>
      <w:r w:rsidRPr="003C0A2F">
        <w:rPr>
          <w:lang w:val="en-US"/>
        </w:rPr>
        <w:t>discrimination</w:t>
      </w:r>
      <w:r w:rsidRPr="003C0A2F">
        <w:rPr>
          <w:spacing w:val="-10"/>
          <w:lang w:val="en-US"/>
        </w:rPr>
        <w:t xml:space="preserve"> </w:t>
      </w:r>
      <w:r w:rsidRPr="003C0A2F">
        <w:rPr>
          <w:lang w:val="en-US"/>
        </w:rPr>
        <w:t>and</w:t>
      </w:r>
      <w:r w:rsidRPr="003C0A2F">
        <w:rPr>
          <w:spacing w:val="-9"/>
          <w:lang w:val="en-US"/>
        </w:rPr>
        <w:t xml:space="preserve"> </w:t>
      </w:r>
      <w:r w:rsidRPr="003C0A2F">
        <w:rPr>
          <w:lang w:val="en-US"/>
        </w:rPr>
        <w:t>gender</w:t>
      </w:r>
      <w:r w:rsidRPr="003C0A2F">
        <w:rPr>
          <w:spacing w:val="-7"/>
          <w:lang w:val="en-US"/>
        </w:rPr>
        <w:t xml:space="preserve"> </w:t>
      </w:r>
      <w:r w:rsidRPr="003C0A2F">
        <w:rPr>
          <w:lang w:val="en-US"/>
        </w:rPr>
        <w:t>equality.</w:t>
      </w:r>
      <w:r w:rsidRPr="003C0A2F">
        <w:rPr>
          <w:spacing w:val="-9"/>
          <w:lang w:val="en-US"/>
        </w:rPr>
        <w:t xml:space="preserve"> </w:t>
      </w:r>
      <w:r w:rsidRPr="003C0A2F">
        <w:rPr>
          <w:lang w:val="en-US"/>
        </w:rPr>
        <w:t>They</w:t>
      </w:r>
      <w:r w:rsidRPr="003C0A2F">
        <w:rPr>
          <w:spacing w:val="-1"/>
          <w:lang w:val="en-US"/>
        </w:rPr>
        <w:t xml:space="preserve"> </w:t>
      </w:r>
      <w:r w:rsidRPr="003C0A2F">
        <w:rPr>
          <w:lang w:val="en-US"/>
        </w:rPr>
        <w:t>should</w:t>
      </w:r>
      <w:r w:rsidRPr="003C0A2F">
        <w:rPr>
          <w:spacing w:val="-10"/>
          <w:lang w:val="en-US"/>
        </w:rPr>
        <w:t xml:space="preserve"> </w:t>
      </w:r>
      <w:r w:rsidRPr="003C0A2F">
        <w:rPr>
          <w:lang w:val="en-US"/>
        </w:rPr>
        <w:t>avoid</w:t>
      </w:r>
      <w:r w:rsidRPr="003C0A2F">
        <w:rPr>
          <w:spacing w:val="-10"/>
          <w:lang w:val="en-US"/>
        </w:rPr>
        <w:t xml:space="preserve"> </w:t>
      </w:r>
      <w:r w:rsidRPr="003C0A2F">
        <w:rPr>
          <w:lang w:val="en-US"/>
        </w:rPr>
        <w:t>offending</w:t>
      </w:r>
      <w:r w:rsidRPr="003C0A2F">
        <w:rPr>
          <w:spacing w:val="-10"/>
          <w:lang w:val="en-US"/>
        </w:rPr>
        <w:t xml:space="preserve"> </w:t>
      </w:r>
      <w:r w:rsidRPr="003C0A2F">
        <w:rPr>
          <w:lang w:val="en-US"/>
        </w:rPr>
        <w:t>the</w:t>
      </w:r>
      <w:r w:rsidRPr="003C0A2F">
        <w:rPr>
          <w:spacing w:val="-8"/>
          <w:lang w:val="en-US"/>
        </w:rPr>
        <w:t xml:space="preserve"> </w:t>
      </w:r>
      <w:r w:rsidRPr="003C0A2F">
        <w:rPr>
          <w:lang w:val="en-US"/>
        </w:rPr>
        <w:t>dignity</w:t>
      </w:r>
      <w:r w:rsidRPr="003C0A2F">
        <w:rPr>
          <w:spacing w:val="-10"/>
          <w:lang w:val="en-US"/>
        </w:rPr>
        <w:t xml:space="preserve"> </w:t>
      </w:r>
      <w:r w:rsidRPr="003C0A2F">
        <w:rPr>
          <w:lang w:val="en-US"/>
        </w:rPr>
        <w:t>and</w:t>
      </w:r>
      <w:r w:rsidRPr="003C0A2F">
        <w:rPr>
          <w:spacing w:val="-1"/>
          <w:lang w:val="en-US"/>
        </w:rPr>
        <w:t xml:space="preserve"> </w:t>
      </w:r>
      <w:r w:rsidRPr="003C0A2F">
        <w:rPr>
          <w:lang w:val="en-US"/>
        </w:rPr>
        <w:t>self-respect</w:t>
      </w:r>
      <w:r w:rsidRPr="003C0A2F">
        <w:rPr>
          <w:spacing w:val="-8"/>
          <w:lang w:val="en-US"/>
        </w:rPr>
        <w:t xml:space="preserve"> </w:t>
      </w:r>
      <w:r w:rsidRPr="003C0A2F">
        <w:rPr>
          <w:lang w:val="en-US"/>
        </w:rPr>
        <w:t>of</w:t>
      </w:r>
      <w:r w:rsidRPr="003C0A2F">
        <w:rPr>
          <w:spacing w:val="-6"/>
          <w:lang w:val="en-US"/>
        </w:rPr>
        <w:t xml:space="preserve"> </w:t>
      </w:r>
      <w:r w:rsidRPr="003C0A2F">
        <w:rPr>
          <w:lang w:val="en-US"/>
        </w:rPr>
        <w:t>those</w:t>
      </w:r>
      <w:r w:rsidRPr="003C0A2F">
        <w:rPr>
          <w:spacing w:val="-8"/>
          <w:lang w:val="en-US"/>
        </w:rPr>
        <w:t xml:space="preserve"> </w:t>
      </w:r>
      <w:r w:rsidRPr="003C0A2F">
        <w:rPr>
          <w:lang w:val="en-US"/>
        </w:rPr>
        <w:t>persons</w:t>
      </w:r>
      <w:r w:rsidRPr="003C0A2F">
        <w:rPr>
          <w:spacing w:val="-4"/>
          <w:lang w:val="en-US"/>
        </w:rPr>
        <w:t xml:space="preserve"> </w:t>
      </w:r>
      <w:r w:rsidRPr="003C0A2F">
        <w:rPr>
          <w:lang w:val="en-US"/>
        </w:rPr>
        <w:t>with</w:t>
      </w:r>
      <w:r w:rsidRPr="003C0A2F">
        <w:rPr>
          <w:spacing w:val="-6"/>
          <w:lang w:val="en-US"/>
        </w:rPr>
        <w:t xml:space="preserve"> </w:t>
      </w:r>
      <w:r w:rsidRPr="003C0A2F">
        <w:rPr>
          <w:lang w:val="en-US"/>
        </w:rPr>
        <w:t>whom</w:t>
      </w:r>
      <w:r w:rsidRPr="003C0A2F">
        <w:rPr>
          <w:spacing w:val="-2"/>
          <w:lang w:val="en-US"/>
        </w:rPr>
        <w:t xml:space="preserve"> </w:t>
      </w:r>
      <w:r w:rsidRPr="003C0A2F">
        <w:rPr>
          <w:lang w:val="en-US"/>
        </w:rPr>
        <w:t>they</w:t>
      </w:r>
      <w:r w:rsidRPr="003C0A2F">
        <w:rPr>
          <w:spacing w:val="-2"/>
          <w:lang w:val="en-US"/>
        </w:rPr>
        <w:t xml:space="preserve"> </w:t>
      </w:r>
      <w:r w:rsidRPr="003C0A2F">
        <w:rPr>
          <w:lang w:val="en-US"/>
        </w:rPr>
        <w:t>come</w:t>
      </w:r>
      <w:r w:rsidRPr="003C0A2F">
        <w:rPr>
          <w:spacing w:val="-8"/>
          <w:lang w:val="en-US"/>
        </w:rPr>
        <w:t xml:space="preserve"> </w:t>
      </w:r>
      <w:r w:rsidRPr="003C0A2F">
        <w:rPr>
          <w:lang w:val="en-US"/>
        </w:rPr>
        <w:t>in</w:t>
      </w:r>
      <w:r w:rsidRPr="003C0A2F">
        <w:rPr>
          <w:spacing w:val="-1"/>
          <w:lang w:val="en-US"/>
        </w:rPr>
        <w:t xml:space="preserve"> </w:t>
      </w:r>
      <w:r w:rsidRPr="003C0A2F">
        <w:rPr>
          <w:lang w:val="en-US"/>
        </w:rPr>
        <w:t>contact</w:t>
      </w:r>
      <w:r w:rsidRPr="003C0A2F">
        <w:rPr>
          <w:spacing w:val="-8"/>
          <w:lang w:val="en-US"/>
        </w:rPr>
        <w:t xml:space="preserve"> </w:t>
      </w:r>
      <w:r w:rsidRPr="003C0A2F">
        <w:rPr>
          <w:lang w:val="en-US"/>
        </w:rPr>
        <w:t>in</w:t>
      </w:r>
      <w:r w:rsidRPr="003C0A2F">
        <w:rPr>
          <w:spacing w:val="-6"/>
          <w:lang w:val="en-US"/>
        </w:rPr>
        <w:t xml:space="preserve"> </w:t>
      </w:r>
      <w:r w:rsidRPr="003C0A2F">
        <w:rPr>
          <w:lang w:val="en-US"/>
        </w:rPr>
        <w:t>the</w:t>
      </w:r>
      <w:r w:rsidRPr="003C0A2F">
        <w:rPr>
          <w:spacing w:val="-4"/>
          <w:lang w:val="en-US"/>
        </w:rPr>
        <w:t xml:space="preserve"> </w:t>
      </w:r>
      <w:r w:rsidRPr="003C0A2F">
        <w:rPr>
          <w:lang w:val="en-US"/>
        </w:rPr>
        <w:t>course</w:t>
      </w:r>
      <w:r w:rsidRPr="003C0A2F">
        <w:rPr>
          <w:spacing w:val="-8"/>
          <w:lang w:val="en-US"/>
        </w:rPr>
        <w:t xml:space="preserve"> </w:t>
      </w:r>
      <w:r w:rsidRPr="003C0A2F">
        <w:rPr>
          <w:lang w:val="en-US"/>
        </w:rPr>
        <w:t>of</w:t>
      </w:r>
      <w:r w:rsidRPr="003C0A2F">
        <w:rPr>
          <w:spacing w:val="-2"/>
          <w:lang w:val="en-US"/>
        </w:rPr>
        <w:t xml:space="preserve"> </w:t>
      </w:r>
      <w:r w:rsidRPr="003C0A2F">
        <w:rPr>
          <w:lang w:val="en-US"/>
        </w:rPr>
        <w:t>the</w:t>
      </w:r>
      <w:r w:rsidRPr="003C0A2F">
        <w:rPr>
          <w:spacing w:val="-1"/>
          <w:lang w:val="en-US"/>
        </w:rPr>
        <w:t xml:space="preserve"> </w:t>
      </w:r>
      <w:r w:rsidRPr="003C0A2F">
        <w:rPr>
          <w:lang w:val="en-US"/>
        </w:rPr>
        <w:t>evaluation.</w:t>
      </w:r>
      <w:r w:rsidRPr="003C0A2F">
        <w:rPr>
          <w:spacing w:val="-1"/>
          <w:lang w:val="en-US"/>
        </w:rPr>
        <w:t xml:space="preserve"> </w:t>
      </w:r>
      <w:r w:rsidRPr="003C0A2F">
        <w:rPr>
          <w:lang w:val="en-US"/>
        </w:rPr>
        <w:t>Knowing</w:t>
      </w:r>
      <w:r w:rsidRPr="003C0A2F">
        <w:rPr>
          <w:spacing w:val="2"/>
          <w:lang w:val="en-US"/>
        </w:rPr>
        <w:t xml:space="preserve"> </w:t>
      </w:r>
      <w:r w:rsidRPr="003C0A2F">
        <w:rPr>
          <w:lang w:val="en-US"/>
        </w:rPr>
        <w:t>that</w:t>
      </w:r>
      <w:r w:rsidRPr="003C0A2F">
        <w:rPr>
          <w:spacing w:val="3"/>
          <w:lang w:val="en-US"/>
        </w:rPr>
        <w:t xml:space="preserve"> </w:t>
      </w:r>
      <w:r w:rsidRPr="003C0A2F">
        <w:rPr>
          <w:lang w:val="en-US"/>
        </w:rPr>
        <w:t>evaluation</w:t>
      </w:r>
      <w:r w:rsidRPr="003C0A2F">
        <w:rPr>
          <w:spacing w:val="2"/>
          <w:lang w:val="en-US"/>
        </w:rPr>
        <w:t xml:space="preserve"> </w:t>
      </w:r>
      <w:r w:rsidRPr="003C0A2F">
        <w:rPr>
          <w:lang w:val="en-US"/>
        </w:rPr>
        <w:t>might</w:t>
      </w:r>
      <w:r w:rsidRPr="003C0A2F">
        <w:rPr>
          <w:spacing w:val="-4"/>
          <w:lang w:val="en-US"/>
        </w:rPr>
        <w:t xml:space="preserve"> </w:t>
      </w:r>
      <w:r w:rsidRPr="003C0A2F">
        <w:rPr>
          <w:lang w:val="en-US"/>
        </w:rPr>
        <w:t>negatively</w:t>
      </w:r>
      <w:r w:rsidRPr="003C0A2F">
        <w:rPr>
          <w:spacing w:val="-2"/>
          <w:lang w:val="en-US"/>
        </w:rPr>
        <w:t xml:space="preserve"> </w:t>
      </w:r>
      <w:r w:rsidRPr="003C0A2F">
        <w:rPr>
          <w:lang w:val="en-US"/>
        </w:rPr>
        <w:t>affect the</w:t>
      </w:r>
      <w:r w:rsidRPr="003C0A2F">
        <w:rPr>
          <w:spacing w:val="8"/>
          <w:lang w:val="en-US"/>
        </w:rPr>
        <w:t xml:space="preserve"> </w:t>
      </w:r>
      <w:r w:rsidRPr="003C0A2F">
        <w:rPr>
          <w:lang w:val="en-US"/>
        </w:rPr>
        <w:t>interests</w:t>
      </w:r>
      <w:r w:rsidRPr="003C0A2F">
        <w:rPr>
          <w:spacing w:val="-1"/>
          <w:lang w:val="en-US"/>
        </w:rPr>
        <w:t xml:space="preserve"> </w:t>
      </w:r>
      <w:r w:rsidRPr="003C0A2F">
        <w:rPr>
          <w:lang w:val="en-US"/>
        </w:rPr>
        <w:t>of</w:t>
      </w:r>
      <w:r w:rsidRPr="003C0A2F">
        <w:rPr>
          <w:spacing w:val="2"/>
          <w:lang w:val="en-US"/>
        </w:rPr>
        <w:t xml:space="preserve"> </w:t>
      </w:r>
      <w:r w:rsidRPr="003C0A2F">
        <w:rPr>
          <w:lang w:val="en-US"/>
        </w:rPr>
        <w:t>some</w:t>
      </w:r>
      <w:r w:rsidRPr="003C0A2F">
        <w:rPr>
          <w:spacing w:val="-1"/>
          <w:lang w:val="en-US"/>
        </w:rPr>
        <w:t xml:space="preserve"> </w:t>
      </w:r>
      <w:r w:rsidRPr="003C0A2F">
        <w:rPr>
          <w:lang w:val="en-US"/>
        </w:rPr>
        <w:t>stakeholders,</w:t>
      </w:r>
      <w:r w:rsidRPr="003C0A2F">
        <w:rPr>
          <w:spacing w:val="6"/>
          <w:lang w:val="en-US"/>
        </w:rPr>
        <w:t xml:space="preserve"> </w:t>
      </w:r>
      <w:r w:rsidRPr="003C0A2F">
        <w:rPr>
          <w:lang w:val="en-US"/>
        </w:rPr>
        <w:t>evaluators</w:t>
      </w:r>
      <w:r w:rsidRPr="003C0A2F">
        <w:rPr>
          <w:spacing w:val="6"/>
          <w:lang w:val="en-US"/>
        </w:rPr>
        <w:t xml:space="preserve"> </w:t>
      </w:r>
      <w:r w:rsidRPr="003C0A2F">
        <w:rPr>
          <w:lang w:val="en-US"/>
        </w:rPr>
        <w:t>should</w:t>
      </w:r>
      <w:r w:rsidRPr="003C0A2F">
        <w:rPr>
          <w:spacing w:val="4"/>
          <w:lang w:val="en-US"/>
        </w:rPr>
        <w:t xml:space="preserve"> </w:t>
      </w:r>
      <w:r w:rsidRPr="003C0A2F">
        <w:rPr>
          <w:lang w:val="en-US"/>
        </w:rPr>
        <w:t>conduct</w:t>
      </w:r>
      <w:r w:rsidRPr="003C0A2F">
        <w:rPr>
          <w:spacing w:val="2"/>
          <w:lang w:val="en-US"/>
        </w:rPr>
        <w:t xml:space="preserve"> </w:t>
      </w:r>
      <w:r w:rsidRPr="003C0A2F">
        <w:rPr>
          <w:lang w:val="en-US"/>
        </w:rPr>
        <w:t>the</w:t>
      </w:r>
      <w:r w:rsidRPr="003C0A2F">
        <w:rPr>
          <w:spacing w:val="3"/>
          <w:lang w:val="en-US"/>
        </w:rPr>
        <w:t xml:space="preserve"> </w:t>
      </w:r>
      <w:r w:rsidRPr="003C0A2F">
        <w:rPr>
          <w:lang w:val="en-US"/>
        </w:rPr>
        <w:t>evaluation</w:t>
      </w:r>
      <w:r w:rsidRPr="003C0A2F">
        <w:rPr>
          <w:spacing w:val="4"/>
          <w:lang w:val="en-US"/>
        </w:rPr>
        <w:t xml:space="preserve"> </w:t>
      </w:r>
      <w:r w:rsidRPr="003C0A2F">
        <w:rPr>
          <w:lang w:val="en-US"/>
        </w:rPr>
        <w:t>and</w:t>
      </w:r>
      <w:r w:rsidRPr="003C0A2F">
        <w:rPr>
          <w:spacing w:val="5"/>
          <w:lang w:val="en-US"/>
        </w:rPr>
        <w:t xml:space="preserve"> </w:t>
      </w:r>
      <w:r w:rsidRPr="003C0A2F">
        <w:rPr>
          <w:lang w:val="en-US"/>
        </w:rPr>
        <w:t>communicate</w:t>
      </w:r>
      <w:r w:rsidRPr="003C0A2F">
        <w:rPr>
          <w:spacing w:val="2"/>
          <w:lang w:val="en-US"/>
        </w:rPr>
        <w:t xml:space="preserve"> </w:t>
      </w:r>
      <w:r w:rsidRPr="003C0A2F">
        <w:rPr>
          <w:lang w:val="en-US"/>
        </w:rPr>
        <w:t>its</w:t>
      </w:r>
      <w:r w:rsidRPr="003C0A2F">
        <w:rPr>
          <w:spacing w:val="-1"/>
          <w:lang w:val="en-US"/>
        </w:rPr>
        <w:t xml:space="preserve"> </w:t>
      </w:r>
      <w:r w:rsidRPr="003C0A2F">
        <w:rPr>
          <w:lang w:val="en-US"/>
        </w:rPr>
        <w:t>purpose</w:t>
      </w:r>
      <w:r w:rsidRPr="003C0A2F">
        <w:rPr>
          <w:spacing w:val="20"/>
          <w:lang w:val="en-US"/>
        </w:rPr>
        <w:t xml:space="preserve"> </w:t>
      </w:r>
      <w:r w:rsidRPr="003C0A2F">
        <w:rPr>
          <w:lang w:val="en-US"/>
        </w:rPr>
        <w:t>and</w:t>
      </w:r>
      <w:r w:rsidRPr="003C0A2F">
        <w:rPr>
          <w:spacing w:val="19"/>
          <w:lang w:val="en-US"/>
        </w:rPr>
        <w:t xml:space="preserve"> </w:t>
      </w:r>
      <w:r w:rsidRPr="003C0A2F">
        <w:rPr>
          <w:lang w:val="en-US"/>
        </w:rPr>
        <w:t>results</w:t>
      </w:r>
      <w:r w:rsidRPr="003C0A2F">
        <w:rPr>
          <w:spacing w:val="25"/>
          <w:lang w:val="en-US"/>
        </w:rPr>
        <w:t xml:space="preserve"> </w:t>
      </w:r>
      <w:r w:rsidRPr="003C0A2F">
        <w:rPr>
          <w:lang w:val="en-US"/>
        </w:rPr>
        <w:t>in</w:t>
      </w:r>
      <w:r w:rsidRPr="003C0A2F">
        <w:rPr>
          <w:spacing w:val="18"/>
          <w:lang w:val="en-US"/>
        </w:rPr>
        <w:t xml:space="preserve"> </w:t>
      </w:r>
      <w:r w:rsidRPr="003C0A2F">
        <w:rPr>
          <w:lang w:val="en-US"/>
        </w:rPr>
        <w:t>a</w:t>
      </w:r>
      <w:r w:rsidRPr="003C0A2F">
        <w:rPr>
          <w:spacing w:val="16"/>
          <w:lang w:val="en-US"/>
        </w:rPr>
        <w:t xml:space="preserve"> </w:t>
      </w:r>
      <w:r w:rsidRPr="003C0A2F">
        <w:rPr>
          <w:lang w:val="en-US"/>
        </w:rPr>
        <w:t>way</w:t>
      </w:r>
      <w:r w:rsidRPr="003C0A2F">
        <w:rPr>
          <w:spacing w:val="22"/>
          <w:lang w:val="en-US"/>
        </w:rPr>
        <w:t xml:space="preserve"> </w:t>
      </w:r>
      <w:r w:rsidRPr="003C0A2F">
        <w:rPr>
          <w:lang w:val="en-US"/>
        </w:rPr>
        <w:t>that</w:t>
      </w:r>
      <w:r w:rsidRPr="003C0A2F">
        <w:rPr>
          <w:spacing w:val="21"/>
          <w:lang w:val="en-US"/>
        </w:rPr>
        <w:t xml:space="preserve"> </w:t>
      </w:r>
      <w:r w:rsidRPr="003C0A2F">
        <w:rPr>
          <w:lang w:val="en-US"/>
        </w:rPr>
        <w:t>clearly</w:t>
      </w:r>
      <w:r w:rsidRPr="003C0A2F">
        <w:rPr>
          <w:spacing w:val="23"/>
          <w:lang w:val="en-US"/>
        </w:rPr>
        <w:t xml:space="preserve"> </w:t>
      </w:r>
      <w:r w:rsidRPr="003C0A2F">
        <w:rPr>
          <w:lang w:val="en-US"/>
        </w:rPr>
        <w:t>respects</w:t>
      </w:r>
      <w:r w:rsidRPr="003C0A2F">
        <w:rPr>
          <w:spacing w:val="21"/>
          <w:lang w:val="en-US"/>
        </w:rPr>
        <w:t xml:space="preserve"> </w:t>
      </w:r>
      <w:r w:rsidRPr="003C0A2F">
        <w:rPr>
          <w:lang w:val="en-US"/>
        </w:rPr>
        <w:t>the</w:t>
      </w:r>
      <w:r w:rsidRPr="003C0A2F">
        <w:rPr>
          <w:spacing w:val="17"/>
          <w:lang w:val="en-US"/>
        </w:rPr>
        <w:t xml:space="preserve"> </w:t>
      </w:r>
      <w:r w:rsidRPr="003C0A2F">
        <w:rPr>
          <w:lang w:val="en-US"/>
        </w:rPr>
        <w:t>stakeholders’</w:t>
      </w:r>
      <w:r w:rsidRPr="003C0A2F">
        <w:rPr>
          <w:spacing w:val="29"/>
          <w:lang w:val="en-US"/>
        </w:rPr>
        <w:t xml:space="preserve"> </w:t>
      </w:r>
      <w:r w:rsidRPr="003C0A2F">
        <w:rPr>
          <w:lang w:val="en-US"/>
        </w:rPr>
        <w:t>dignity</w:t>
      </w:r>
      <w:r w:rsidRPr="003C0A2F">
        <w:rPr>
          <w:spacing w:val="23"/>
          <w:lang w:val="en-US"/>
        </w:rPr>
        <w:t xml:space="preserve"> </w:t>
      </w:r>
      <w:r w:rsidRPr="003C0A2F">
        <w:rPr>
          <w:lang w:val="en-US"/>
        </w:rPr>
        <w:t>and</w:t>
      </w:r>
      <w:r w:rsidRPr="003C0A2F">
        <w:rPr>
          <w:spacing w:val="-1"/>
          <w:lang w:val="en-US"/>
        </w:rPr>
        <w:t xml:space="preserve"> </w:t>
      </w:r>
      <w:r w:rsidRPr="003C0A2F">
        <w:rPr>
          <w:lang w:val="en-US"/>
        </w:rPr>
        <w:t>self-worth.</w:t>
      </w:r>
    </w:p>
    <w:p w14:paraId="217702E3" w14:textId="77777777" w:rsidR="00E67F0E" w:rsidRPr="003C0A2F" w:rsidRDefault="00E67F0E" w:rsidP="0008102E">
      <w:pPr>
        <w:pStyle w:val="ListParagraph"/>
        <w:numPr>
          <w:ilvl w:val="0"/>
          <w:numId w:val="12"/>
        </w:numPr>
        <w:tabs>
          <w:tab w:val="left" w:pos="1461"/>
        </w:tabs>
        <w:kinsoku w:val="0"/>
        <w:overflowPunct w:val="0"/>
        <w:autoSpaceDE w:val="0"/>
        <w:autoSpaceDN w:val="0"/>
        <w:adjustRightInd w:val="0"/>
        <w:spacing w:after="0" w:line="240" w:lineRule="auto"/>
        <w:ind w:right="1155"/>
        <w:contextualSpacing w:val="0"/>
        <w:jc w:val="both"/>
        <w:rPr>
          <w:lang w:val="en-US"/>
        </w:rPr>
      </w:pPr>
      <w:r w:rsidRPr="003C0A2F">
        <w:rPr>
          <w:lang w:val="en-US"/>
        </w:rPr>
        <w:t>Are</w:t>
      </w:r>
      <w:r w:rsidRPr="003C0A2F">
        <w:rPr>
          <w:spacing w:val="8"/>
          <w:lang w:val="en-US"/>
        </w:rPr>
        <w:t xml:space="preserve"> </w:t>
      </w:r>
      <w:r w:rsidRPr="003C0A2F">
        <w:rPr>
          <w:lang w:val="en-US"/>
        </w:rPr>
        <w:t>responsible</w:t>
      </w:r>
      <w:r w:rsidRPr="003C0A2F">
        <w:rPr>
          <w:spacing w:val="8"/>
          <w:lang w:val="en-US"/>
        </w:rPr>
        <w:t xml:space="preserve"> </w:t>
      </w:r>
      <w:r w:rsidRPr="003C0A2F">
        <w:rPr>
          <w:lang w:val="en-US"/>
        </w:rPr>
        <w:t>for</w:t>
      </w:r>
      <w:r w:rsidRPr="003C0A2F">
        <w:rPr>
          <w:spacing w:val="8"/>
          <w:lang w:val="en-US"/>
        </w:rPr>
        <w:t xml:space="preserve"> </w:t>
      </w:r>
      <w:r w:rsidRPr="003C0A2F">
        <w:rPr>
          <w:lang w:val="en-US"/>
        </w:rPr>
        <w:t>their</w:t>
      </w:r>
      <w:r w:rsidRPr="003C0A2F">
        <w:rPr>
          <w:spacing w:val="9"/>
          <w:lang w:val="en-US"/>
        </w:rPr>
        <w:t xml:space="preserve"> </w:t>
      </w:r>
      <w:r w:rsidRPr="003C0A2F">
        <w:rPr>
          <w:lang w:val="en-US"/>
        </w:rPr>
        <w:t>performance</w:t>
      </w:r>
      <w:r w:rsidRPr="003C0A2F">
        <w:rPr>
          <w:spacing w:val="11"/>
          <w:lang w:val="en-US"/>
        </w:rPr>
        <w:t xml:space="preserve"> </w:t>
      </w:r>
      <w:r w:rsidRPr="003C0A2F">
        <w:rPr>
          <w:lang w:val="en-US"/>
        </w:rPr>
        <w:t>and</w:t>
      </w:r>
      <w:r w:rsidRPr="003C0A2F">
        <w:rPr>
          <w:spacing w:val="10"/>
          <w:lang w:val="en-US"/>
        </w:rPr>
        <w:t xml:space="preserve"> </w:t>
      </w:r>
      <w:r w:rsidRPr="003C0A2F">
        <w:rPr>
          <w:lang w:val="en-US"/>
        </w:rPr>
        <w:t>their</w:t>
      </w:r>
      <w:r w:rsidRPr="003C0A2F">
        <w:rPr>
          <w:spacing w:val="9"/>
          <w:lang w:val="en-US"/>
        </w:rPr>
        <w:t xml:space="preserve"> </w:t>
      </w:r>
      <w:r w:rsidRPr="003C0A2F">
        <w:rPr>
          <w:lang w:val="en-US"/>
        </w:rPr>
        <w:t>product(s).</w:t>
      </w:r>
      <w:r w:rsidRPr="003C0A2F">
        <w:rPr>
          <w:spacing w:val="10"/>
          <w:lang w:val="en-US"/>
        </w:rPr>
        <w:t xml:space="preserve"> </w:t>
      </w:r>
      <w:r w:rsidRPr="003C0A2F">
        <w:rPr>
          <w:lang w:val="en-US"/>
        </w:rPr>
        <w:t>They</w:t>
      </w:r>
      <w:r w:rsidRPr="003C0A2F">
        <w:rPr>
          <w:spacing w:val="10"/>
          <w:lang w:val="en-US"/>
        </w:rPr>
        <w:t xml:space="preserve"> </w:t>
      </w:r>
      <w:r w:rsidRPr="003C0A2F">
        <w:rPr>
          <w:lang w:val="en-US"/>
        </w:rPr>
        <w:t>are</w:t>
      </w:r>
      <w:r w:rsidRPr="003C0A2F">
        <w:rPr>
          <w:spacing w:val="12"/>
          <w:lang w:val="en-US"/>
        </w:rPr>
        <w:t xml:space="preserve"> </w:t>
      </w:r>
      <w:r w:rsidRPr="003C0A2F">
        <w:rPr>
          <w:lang w:val="en-US"/>
        </w:rPr>
        <w:t>responsible for</w:t>
      </w:r>
      <w:r w:rsidRPr="003C0A2F">
        <w:rPr>
          <w:spacing w:val="24"/>
          <w:lang w:val="en-US"/>
        </w:rPr>
        <w:t xml:space="preserve"> </w:t>
      </w:r>
      <w:r w:rsidRPr="003C0A2F">
        <w:rPr>
          <w:lang w:val="en-US"/>
        </w:rPr>
        <w:t>the</w:t>
      </w:r>
      <w:r w:rsidRPr="003C0A2F">
        <w:rPr>
          <w:spacing w:val="27"/>
          <w:lang w:val="en-US"/>
        </w:rPr>
        <w:t xml:space="preserve"> </w:t>
      </w:r>
      <w:r w:rsidRPr="003C0A2F">
        <w:rPr>
          <w:lang w:val="en-US"/>
        </w:rPr>
        <w:t>clear,</w:t>
      </w:r>
      <w:r w:rsidRPr="003C0A2F">
        <w:rPr>
          <w:spacing w:val="32"/>
          <w:lang w:val="en-US"/>
        </w:rPr>
        <w:t xml:space="preserve"> </w:t>
      </w:r>
      <w:r w:rsidRPr="003C0A2F">
        <w:rPr>
          <w:lang w:val="en-US"/>
        </w:rPr>
        <w:t>accurate</w:t>
      </w:r>
      <w:r w:rsidRPr="003C0A2F">
        <w:rPr>
          <w:spacing w:val="31"/>
          <w:lang w:val="en-US"/>
        </w:rPr>
        <w:t xml:space="preserve"> </w:t>
      </w:r>
      <w:r w:rsidRPr="003C0A2F">
        <w:rPr>
          <w:lang w:val="en-US"/>
        </w:rPr>
        <w:t>and</w:t>
      </w:r>
      <w:r w:rsidRPr="003C0A2F">
        <w:rPr>
          <w:spacing w:val="25"/>
          <w:lang w:val="en-US"/>
        </w:rPr>
        <w:t xml:space="preserve"> </w:t>
      </w:r>
      <w:r w:rsidRPr="003C0A2F">
        <w:rPr>
          <w:lang w:val="en-US"/>
        </w:rPr>
        <w:t>fair</w:t>
      </w:r>
      <w:r w:rsidRPr="003C0A2F">
        <w:rPr>
          <w:spacing w:val="29"/>
          <w:lang w:val="en-US"/>
        </w:rPr>
        <w:t xml:space="preserve"> </w:t>
      </w:r>
      <w:r w:rsidRPr="003C0A2F">
        <w:rPr>
          <w:lang w:val="en-US"/>
        </w:rPr>
        <w:t>written</w:t>
      </w:r>
      <w:r w:rsidRPr="003C0A2F">
        <w:rPr>
          <w:spacing w:val="33"/>
          <w:lang w:val="en-US"/>
        </w:rPr>
        <w:t xml:space="preserve"> </w:t>
      </w:r>
      <w:r w:rsidRPr="003C0A2F">
        <w:rPr>
          <w:lang w:val="en-US"/>
        </w:rPr>
        <w:t>and/or</w:t>
      </w:r>
      <w:r w:rsidRPr="003C0A2F">
        <w:rPr>
          <w:spacing w:val="28"/>
          <w:lang w:val="en-US"/>
        </w:rPr>
        <w:t xml:space="preserve"> </w:t>
      </w:r>
      <w:r w:rsidRPr="003C0A2F">
        <w:rPr>
          <w:lang w:val="en-US"/>
        </w:rPr>
        <w:t>oral</w:t>
      </w:r>
      <w:r w:rsidRPr="003C0A2F">
        <w:rPr>
          <w:spacing w:val="30"/>
          <w:lang w:val="en-US"/>
        </w:rPr>
        <w:t xml:space="preserve"> </w:t>
      </w:r>
      <w:r w:rsidRPr="003C0A2F">
        <w:rPr>
          <w:lang w:val="en-US"/>
        </w:rPr>
        <w:t>presentation</w:t>
      </w:r>
      <w:r w:rsidRPr="003C0A2F">
        <w:rPr>
          <w:spacing w:val="30"/>
          <w:lang w:val="en-US"/>
        </w:rPr>
        <w:t xml:space="preserve"> </w:t>
      </w:r>
      <w:r w:rsidRPr="003C0A2F">
        <w:rPr>
          <w:lang w:val="en-US"/>
        </w:rPr>
        <w:t>of</w:t>
      </w:r>
      <w:r w:rsidRPr="003C0A2F">
        <w:rPr>
          <w:spacing w:val="25"/>
          <w:lang w:val="en-US"/>
        </w:rPr>
        <w:t xml:space="preserve"> </w:t>
      </w:r>
      <w:r w:rsidRPr="003C0A2F">
        <w:rPr>
          <w:lang w:val="en-US"/>
        </w:rPr>
        <w:t>study imitations, findings</w:t>
      </w:r>
      <w:r w:rsidRPr="003C0A2F">
        <w:rPr>
          <w:spacing w:val="2"/>
          <w:lang w:val="en-US"/>
        </w:rPr>
        <w:t xml:space="preserve"> </w:t>
      </w:r>
      <w:r w:rsidRPr="003C0A2F">
        <w:rPr>
          <w:lang w:val="en-US"/>
        </w:rPr>
        <w:t>and</w:t>
      </w:r>
      <w:r w:rsidRPr="003C0A2F">
        <w:rPr>
          <w:spacing w:val="-2"/>
          <w:lang w:val="en-US"/>
        </w:rPr>
        <w:t xml:space="preserve"> </w:t>
      </w:r>
      <w:r w:rsidRPr="003C0A2F">
        <w:rPr>
          <w:lang w:val="en-US"/>
        </w:rPr>
        <w:t>recommendations.</w:t>
      </w:r>
    </w:p>
    <w:p w14:paraId="6DB68B6A" w14:textId="77777777" w:rsidR="00E67F0E" w:rsidRDefault="00E67F0E" w:rsidP="00E67F0E">
      <w:pPr>
        <w:pStyle w:val="BodyText"/>
        <w:kinsoku w:val="0"/>
        <w:overflowPunct w:val="0"/>
        <w:rPr>
          <w:sz w:val="20"/>
          <w:szCs w:val="20"/>
        </w:rPr>
      </w:pPr>
    </w:p>
    <w:p w14:paraId="0F0F5041" w14:textId="77777777" w:rsidR="00E67F0E" w:rsidRPr="003C0A2F" w:rsidRDefault="00E67F0E" w:rsidP="0008102E">
      <w:pPr>
        <w:pStyle w:val="ListParagraph"/>
        <w:numPr>
          <w:ilvl w:val="0"/>
          <w:numId w:val="12"/>
        </w:numPr>
        <w:tabs>
          <w:tab w:val="left" w:pos="1461"/>
        </w:tabs>
        <w:kinsoku w:val="0"/>
        <w:overflowPunct w:val="0"/>
        <w:autoSpaceDE w:val="0"/>
        <w:autoSpaceDN w:val="0"/>
        <w:adjustRightInd w:val="0"/>
        <w:spacing w:before="1" w:after="0" w:line="240" w:lineRule="auto"/>
        <w:ind w:right="1157"/>
        <w:contextualSpacing w:val="0"/>
        <w:jc w:val="both"/>
        <w:rPr>
          <w:lang w:val="en-US"/>
        </w:rPr>
      </w:pPr>
      <w:r w:rsidRPr="003C0A2F">
        <w:rPr>
          <w:lang w:val="en-US"/>
        </w:rPr>
        <w:t>Should</w:t>
      </w:r>
      <w:r w:rsidRPr="003C0A2F">
        <w:rPr>
          <w:spacing w:val="-9"/>
          <w:lang w:val="en-US"/>
        </w:rPr>
        <w:t xml:space="preserve"> </w:t>
      </w:r>
      <w:r w:rsidRPr="003C0A2F">
        <w:rPr>
          <w:lang w:val="en-US"/>
        </w:rPr>
        <w:t>reflect</w:t>
      </w:r>
      <w:r w:rsidRPr="003C0A2F">
        <w:rPr>
          <w:spacing w:val="-7"/>
          <w:lang w:val="en-US"/>
        </w:rPr>
        <w:t xml:space="preserve"> </w:t>
      </w:r>
      <w:r w:rsidRPr="003C0A2F">
        <w:rPr>
          <w:lang w:val="en-US"/>
        </w:rPr>
        <w:t>sound</w:t>
      </w:r>
      <w:r w:rsidRPr="003C0A2F">
        <w:rPr>
          <w:spacing w:val="-9"/>
          <w:lang w:val="en-US"/>
        </w:rPr>
        <w:t xml:space="preserve"> </w:t>
      </w:r>
      <w:r w:rsidRPr="003C0A2F">
        <w:rPr>
          <w:lang w:val="en-US"/>
        </w:rPr>
        <w:t>accounting</w:t>
      </w:r>
      <w:r w:rsidRPr="003C0A2F">
        <w:rPr>
          <w:spacing w:val="-8"/>
          <w:lang w:val="en-US"/>
        </w:rPr>
        <w:t xml:space="preserve"> </w:t>
      </w:r>
      <w:r w:rsidRPr="003C0A2F">
        <w:rPr>
          <w:lang w:val="en-US"/>
        </w:rPr>
        <w:t>procedures</w:t>
      </w:r>
      <w:r w:rsidRPr="003C0A2F">
        <w:rPr>
          <w:spacing w:val="-3"/>
          <w:lang w:val="en-US"/>
        </w:rPr>
        <w:t xml:space="preserve"> </w:t>
      </w:r>
      <w:r w:rsidRPr="003C0A2F">
        <w:rPr>
          <w:lang w:val="en-US"/>
        </w:rPr>
        <w:t>and</w:t>
      </w:r>
      <w:r w:rsidRPr="003C0A2F">
        <w:rPr>
          <w:spacing w:val="-9"/>
          <w:lang w:val="en-US"/>
        </w:rPr>
        <w:t xml:space="preserve"> </w:t>
      </w:r>
      <w:r w:rsidRPr="003C0A2F">
        <w:rPr>
          <w:lang w:val="en-US"/>
        </w:rPr>
        <w:t>be</w:t>
      </w:r>
      <w:r w:rsidRPr="003C0A2F">
        <w:rPr>
          <w:spacing w:val="-8"/>
          <w:lang w:val="en-US"/>
        </w:rPr>
        <w:t xml:space="preserve"> </w:t>
      </w:r>
      <w:r w:rsidRPr="003C0A2F">
        <w:rPr>
          <w:lang w:val="en-US"/>
        </w:rPr>
        <w:t>prudent</w:t>
      </w:r>
      <w:r w:rsidRPr="003C0A2F">
        <w:rPr>
          <w:spacing w:val="-7"/>
          <w:lang w:val="en-US"/>
        </w:rPr>
        <w:t xml:space="preserve"> </w:t>
      </w:r>
      <w:r w:rsidRPr="003C0A2F">
        <w:rPr>
          <w:lang w:val="en-US"/>
        </w:rPr>
        <w:t>in</w:t>
      </w:r>
      <w:r w:rsidRPr="003C0A2F">
        <w:rPr>
          <w:spacing w:val="-10"/>
          <w:lang w:val="en-US"/>
        </w:rPr>
        <w:t xml:space="preserve"> </w:t>
      </w:r>
      <w:r w:rsidRPr="003C0A2F">
        <w:rPr>
          <w:lang w:val="en-US"/>
        </w:rPr>
        <w:t>using</w:t>
      </w:r>
      <w:r w:rsidRPr="003C0A2F">
        <w:rPr>
          <w:spacing w:val="-9"/>
          <w:lang w:val="en-US"/>
        </w:rPr>
        <w:t xml:space="preserve"> </w:t>
      </w:r>
      <w:r w:rsidRPr="003C0A2F">
        <w:rPr>
          <w:lang w:val="en-US"/>
        </w:rPr>
        <w:t>the</w:t>
      </w:r>
      <w:r w:rsidRPr="003C0A2F">
        <w:rPr>
          <w:spacing w:val="-7"/>
          <w:lang w:val="en-US"/>
        </w:rPr>
        <w:t xml:space="preserve"> </w:t>
      </w:r>
      <w:r w:rsidRPr="003C0A2F">
        <w:rPr>
          <w:lang w:val="en-US"/>
        </w:rPr>
        <w:t>resources of</w:t>
      </w:r>
      <w:r w:rsidRPr="003C0A2F">
        <w:rPr>
          <w:spacing w:val="-1"/>
          <w:lang w:val="en-US"/>
        </w:rPr>
        <w:t xml:space="preserve"> </w:t>
      </w:r>
      <w:r w:rsidRPr="003C0A2F">
        <w:rPr>
          <w:lang w:val="en-US"/>
        </w:rPr>
        <w:t>the</w:t>
      </w:r>
      <w:r w:rsidRPr="003C0A2F">
        <w:rPr>
          <w:spacing w:val="1"/>
          <w:lang w:val="en-US"/>
        </w:rPr>
        <w:t xml:space="preserve"> </w:t>
      </w:r>
      <w:r w:rsidRPr="003C0A2F">
        <w:rPr>
          <w:lang w:val="en-US"/>
        </w:rPr>
        <w:t>evaluation.</w:t>
      </w:r>
    </w:p>
    <w:p w14:paraId="59869312" w14:textId="77777777" w:rsidR="00E67F0E" w:rsidRDefault="00E67F0E" w:rsidP="00E67F0E">
      <w:pPr>
        <w:pStyle w:val="BodyText"/>
        <w:kinsoku w:val="0"/>
        <w:overflowPunct w:val="0"/>
        <w:spacing w:before="6"/>
        <w:rPr>
          <w:sz w:val="16"/>
          <w:szCs w:val="16"/>
        </w:rPr>
      </w:pPr>
    </w:p>
    <w:p w14:paraId="1AC501FE" w14:textId="77777777" w:rsidR="00E67F0E" w:rsidRDefault="00E67F0E" w:rsidP="00E67F0E">
      <w:pPr>
        <w:pStyle w:val="BodyText"/>
        <w:kinsoku w:val="0"/>
        <w:overflowPunct w:val="0"/>
        <w:ind w:left="103"/>
        <w:rPr>
          <w:sz w:val="20"/>
          <w:szCs w:val="20"/>
        </w:rPr>
      </w:pPr>
      <w:r>
        <w:rPr>
          <w:noProof/>
          <w:sz w:val="20"/>
          <w:szCs w:val="20"/>
          <w:lang w:val="en-US"/>
        </w:rPr>
        <mc:AlternateContent>
          <mc:Choice Requires="wps">
            <w:drawing>
              <wp:inline distT="0" distB="0" distL="0" distR="0" wp14:anchorId="623DDC08" wp14:editId="7A2F14D7">
                <wp:extent cx="6161405" cy="2749550"/>
                <wp:effectExtent l="0" t="0" r="10795" b="12700"/>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2749550"/>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EE9837" w14:textId="77777777" w:rsidR="0029233E" w:rsidRDefault="0029233E" w:rsidP="00E67F0E">
                            <w:pPr>
                              <w:pStyle w:val="BodyText"/>
                              <w:kinsoku w:val="0"/>
                              <w:overflowPunct w:val="0"/>
                              <w:spacing w:before="39"/>
                              <w:ind w:left="107"/>
                              <w:rPr>
                                <w:b/>
                                <w:bCs/>
                                <w:vertAlign w:val="superscript"/>
                              </w:rPr>
                            </w:pPr>
                            <w:r>
                              <w:rPr>
                                <w:b/>
                                <w:bCs/>
                              </w:rPr>
                              <w:t>Evaluation</w:t>
                            </w:r>
                            <w:r>
                              <w:rPr>
                                <w:b/>
                                <w:bCs/>
                                <w:spacing w:val="-4"/>
                              </w:rPr>
                              <w:t xml:space="preserve"> </w:t>
                            </w:r>
                            <w:r>
                              <w:rPr>
                                <w:b/>
                                <w:bCs/>
                              </w:rPr>
                              <w:t>Consultant</w:t>
                            </w:r>
                            <w:r>
                              <w:rPr>
                                <w:b/>
                                <w:bCs/>
                                <w:spacing w:val="-5"/>
                              </w:rPr>
                              <w:t xml:space="preserve"> </w:t>
                            </w:r>
                            <w:r>
                              <w:rPr>
                                <w:b/>
                                <w:bCs/>
                              </w:rPr>
                              <w:t>Agreement</w:t>
                            </w:r>
                            <w:r>
                              <w:rPr>
                                <w:b/>
                                <w:bCs/>
                                <w:spacing w:val="-2"/>
                              </w:rPr>
                              <w:t xml:space="preserve"> </w:t>
                            </w:r>
                            <w:r>
                              <w:rPr>
                                <w:b/>
                                <w:bCs/>
                              </w:rPr>
                              <w:t>Form</w:t>
                            </w:r>
                            <w:r>
                              <w:rPr>
                                <w:b/>
                                <w:bCs/>
                                <w:vertAlign w:val="superscript"/>
                              </w:rPr>
                              <w:t>7</w:t>
                            </w:r>
                          </w:p>
                          <w:p w14:paraId="10525DAF" w14:textId="77777777" w:rsidR="0029233E" w:rsidRDefault="0029233E" w:rsidP="00E67F0E">
                            <w:pPr>
                              <w:pStyle w:val="BodyText"/>
                              <w:kinsoku w:val="0"/>
                              <w:overflowPunct w:val="0"/>
                              <w:spacing w:before="204"/>
                              <w:ind w:left="107"/>
                              <w:rPr>
                                <w:b/>
                                <w:bCs/>
                              </w:rPr>
                            </w:pPr>
                            <w:r>
                              <w:rPr>
                                <w:b/>
                                <w:bCs/>
                              </w:rPr>
                              <w:t>Agreement</w:t>
                            </w:r>
                            <w:r>
                              <w:rPr>
                                <w:b/>
                                <w:bCs/>
                                <w:spacing w:val="-1"/>
                              </w:rPr>
                              <w:t xml:space="preserve"> </w:t>
                            </w:r>
                            <w:r>
                              <w:rPr>
                                <w:b/>
                                <w:bCs/>
                              </w:rPr>
                              <w:t>to</w:t>
                            </w:r>
                            <w:r>
                              <w:rPr>
                                <w:b/>
                                <w:bCs/>
                                <w:spacing w:val="-4"/>
                              </w:rPr>
                              <w:t xml:space="preserve"> </w:t>
                            </w:r>
                            <w:r>
                              <w:rPr>
                                <w:b/>
                                <w:bCs/>
                              </w:rPr>
                              <w:t>abide</w:t>
                            </w:r>
                            <w:r>
                              <w:rPr>
                                <w:b/>
                                <w:bCs/>
                                <w:spacing w:val="-4"/>
                              </w:rPr>
                              <w:t xml:space="preserve"> </w:t>
                            </w:r>
                            <w:r>
                              <w:rPr>
                                <w:b/>
                                <w:bCs/>
                              </w:rPr>
                              <w:t>by</w:t>
                            </w:r>
                            <w:r>
                              <w:rPr>
                                <w:b/>
                                <w:bCs/>
                                <w:spacing w:val="-6"/>
                              </w:rPr>
                              <w:t xml:space="preserve"> </w:t>
                            </w:r>
                            <w:r>
                              <w:rPr>
                                <w:b/>
                                <w:bCs/>
                              </w:rPr>
                              <w:t>the</w:t>
                            </w:r>
                            <w:r>
                              <w:rPr>
                                <w:b/>
                                <w:bCs/>
                                <w:spacing w:val="-5"/>
                              </w:rPr>
                              <w:t xml:space="preserve"> </w:t>
                            </w:r>
                            <w:r>
                              <w:rPr>
                                <w:b/>
                                <w:bCs/>
                              </w:rPr>
                              <w:t>Code of</w:t>
                            </w:r>
                            <w:r>
                              <w:rPr>
                                <w:b/>
                                <w:bCs/>
                                <w:spacing w:val="-8"/>
                              </w:rPr>
                              <w:t xml:space="preserve"> </w:t>
                            </w:r>
                            <w:r>
                              <w:rPr>
                                <w:b/>
                                <w:bCs/>
                              </w:rPr>
                              <w:t>Conduct</w:t>
                            </w:r>
                            <w:r>
                              <w:rPr>
                                <w:b/>
                                <w:bCs/>
                                <w:spacing w:val="-5"/>
                              </w:rPr>
                              <w:t xml:space="preserve"> </w:t>
                            </w:r>
                            <w:r>
                              <w:rPr>
                                <w:b/>
                                <w:bCs/>
                              </w:rPr>
                              <w:t>for</w:t>
                            </w:r>
                            <w:r>
                              <w:rPr>
                                <w:b/>
                                <w:bCs/>
                                <w:spacing w:val="-3"/>
                              </w:rPr>
                              <w:t xml:space="preserve"> </w:t>
                            </w:r>
                            <w:r>
                              <w:rPr>
                                <w:b/>
                                <w:bCs/>
                              </w:rPr>
                              <w:t>Evaluation</w:t>
                            </w:r>
                            <w:r>
                              <w:rPr>
                                <w:b/>
                                <w:bCs/>
                                <w:spacing w:val="-3"/>
                              </w:rPr>
                              <w:t xml:space="preserve"> </w:t>
                            </w:r>
                            <w:r>
                              <w:rPr>
                                <w:b/>
                                <w:bCs/>
                              </w:rPr>
                              <w:t>in</w:t>
                            </w:r>
                            <w:r>
                              <w:rPr>
                                <w:b/>
                                <w:bCs/>
                                <w:spacing w:val="-4"/>
                              </w:rPr>
                              <w:t xml:space="preserve"> </w:t>
                            </w:r>
                            <w:r>
                              <w:rPr>
                                <w:b/>
                                <w:bCs/>
                              </w:rPr>
                              <w:t>the UN</w:t>
                            </w:r>
                            <w:r>
                              <w:rPr>
                                <w:b/>
                                <w:bCs/>
                                <w:spacing w:val="-7"/>
                              </w:rPr>
                              <w:t xml:space="preserve"> </w:t>
                            </w:r>
                            <w:r>
                              <w:rPr>
                                <w:b/>
                                <w:bCs/>
                              </w:rPr>
                              <w:t>System</w:t>
                            </w:r>
                          </w:p>
                          <w:p w14:paraId="42E0C509" w14:textId="77777777" w:rsidR="0029233E" w:rsidRDefault="0029233E" w:rsidP="00E67F0E">
                            <w:pPr>
                              <w:pStyle w:val="BodyText"/>
                              <w:kinsoku w:val="0"/>
                              <w:overflowPunct w:val="0"/>
                              <w:spacing w:before="8"/>
                              <w:rPr>
                                <w:b/>
                                <w:bCs/>
                                <w:sz w:val="19"/>
                                <w:szCs w:val="19"/>
                              </w:rPr>
                            </w:pPr>
                          </w:p>
                          <w:p w14:paraId="63E003FE" w14:textId="3E0009E7" w:rsidR="0029233E" w:rsidRDefault="0029233E" w:rsidP="00E67F0E">
                            <w:pPr>
                              <w:pStyle w:val="BodyText"/>
                              <w:kinsoku w:val="0"/>
                              <w:overflowPunct w:val="0"/>
                              <w:spacing w:line="453" w:lineRule="auto"/>
                              <w:ind w:left="107" w:right="1473"/>
                              <w:rPr>
                                <w:b/>
                                <w:bCs/>
                              </w:rPr>
                            </w:pPr>
                            <w:r>
                              <w:rPr>
                                <w:b/>
                                <w:bCs/>
                              </w:rPr>
                              <w:t>Name of  Consultant:    Elinor Bairaktari</w:t>
                            </w:r>
                          </w:p>
                          <w:p w14:paraId="43F3C888" w14:textId="24061472" w:rsidR="0029233E" w:rsidRDefault="0029233E" w:rsidP="00E67F0E">
                            <w:pPr>
                              <w:pStyle w:val="BodyText"/>
                              <w:kinsoku w:val="0"/>
                              <w:overflowPunct w:val="0"/>
                              <w:spacing w:line="453" w:lineRule="auto"/>
                              <w:ind w:left="107" w:right="1473"/>
                              <w:rPr>
                                <w:b/>
                                <w:bCs/>
                                <w:spacing w:val="1"/>
                              </w:rPr>
                            </w:pPr>
                            <w:r>
                              <w:rPr>
                                <w:b/>
                                <w:bCs/>
                              </w:rPr>
                              <w:t xml:space="preserve">  </w:t>
                            </w:r>
                            <w:r w:rsidRPr="005A2C5C">
                              <w:rPr>
                                <w:noProof/>
                                <w:lang w:val="en-US"/>
                              </w:rPr>
                              <w:drawing>
                                <wp:inline distT="0" distB="0" distL="0" distR="0" wp14:anchorId="6C2B34E0" wp14:editId="607E9F77">
                                  <wp:extent cx="1269784" cy="239750"/>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108" cy="242643"/>
                                          </a:xfrm>
                                          <a:prstGeom prst="rect">
                                            <a:avLst/>
                                          </a:prstGeom>
                                          <a:noFill/>
                                          <a:ln>
                                            <a:noFill/>
                                          </a:ln>
                                        </pic:spPr>
                                      </pic:pic>
                                    </a:graphicData>
                                  </a:graphic>
                                </wp:inline>
                              </w:drawing>
                            </w:r>
                            <w:r>
                              <w:rPr>
                                <w:b/>
                                <w:bCs/>
                              </w:rPr>
                              <w:t xml:space="preserve">        </w:t>
                            </w:r>
                            <w:r>
                              <w:rPr>
                                <w:b/>
                                <w:bCs/>
                                <w:u w:val="single"/>
                              </w:rPr>
                              <w:t xml:space="preserve">            </w:t>
                            </w:r>
                            <w:r>
                              <w:rPr>
                                <w:b/>
                                <w:bCs/>
                                <w:spacing w:val="11"/>
                                <w:u w:val="single"/>
                              </w:rPr>
                              <w:t xml:space="preserve"> </w:t>
                            </w:r>
                            <w:r>
                              <w:rPr>
                                <w:b/>
                                <w:bCs/>
                                <w:u w:val="single"/>
                              </w:rPr>
                              <w:t xml:space="preserve">                      </w:t>
                            </w:r>
                            <w:r>
                              <w:rPr>
                                <w:b/>
                                <w:bCs/>
                                <w:spacing w:val="12"/>
                                <w:u w:val="single"/>
                              </w:rPr>
                              <w:t xml:space="preserve"> </w:t>
                            </w:r>
                          </w:p>
                          <w:p w14:paraId="7A60D036" w14:textId="77777777" w:rsidR="0029233E" w:rsidRDefault="0029233E" w:rsidP="00E67F0E">
                            <w:pPr>
                              <w:pStyle w:val="BodyText"/>
                              <w:kinsoku w:val="0"/>
                              <w:overflowPunct w:val="0"/>
                              <w:spacing w:line="453" w:lineRule="auto"/>
                              <w:ind w:left="107" w:right="1473"/>
                              <w:rPr>
                                <w:b/>
                                <w:bCs/>
                              </w:rPr>
                            </w:pPr>
                            <w:r>
                              <w:rPr>
                                <w:b/>
                                <w:bCs/>
                              </w:rPr>
                              <w:t>Name</w:t>
                            </w:r>
                            <w:r>
                              <w:rPr>
                                <w:b/>
                                <w:bCs/>
                                <w:spacing w:val="-6"/>
                              </w:rPr>
                              <w:t xml:space="preserve"> </w:t>
                            </w:r>
                            <w:r>
                              <w:rPr>
                                <w:b/>
                                <w:bCs/>
                              </w:rPr>
                              <w:t>of</w:t>
                            </w:r>
                            <w:r>
                              <w:rPr>
                                <w:b/>
                                <w:bCs/>
                                <w:spacing w:val="-8"/>
                              </w:rPr>
                              <w:t xml:space="preserve"> </w:t>
                            </w:r>
                            <w:r>
                              <w:rPr>
                                <w:b/>
                                <w:bCs/>
                              </w:rPr>
                              <w:t>Consultancy</w:t>
                            </w:r>
                            <w:r>
                              <w:rPr>
                                <w:b/>
                                <w:bCs/>
                                <w:spacing w:val="-4"/>
                              </w:rPr>
                              <w:t xml:space="preserve"> </w:t>
                            </w:r>
                            <w:r>
                              <w:rPr>
                                <w:b/>
                                <w:bCs/>
                              </w:rPr>
                              <w:t>Organization</w:t>
                            </w:r>
                            <w:r>
                              <w:rPr>
                                <w:b/>
                                <w:bCs/>
                                <w:spacing w:val="-3"/>
                              </w:rPr>
                              <w:t xml:space="preserve"> </w:t>
                            </w:r>
                            <w:r>
                              <w:t>(where</w:t>
                            </w:r>
                            <w:r>
                              <w:rPr>
                                <w:spacing w:val="-7"/>
                              </w:rPr>
                              <w:t xml:space="preserve"> </w:t>
                            </w:r>
                            <w:r>
                              <w:t>relevant)</w:t>
                            </w:r>
                            <w:r>
                              <w:rPr>
                                <w:b/>
                                <w:bCs/>
                              </w:rPr>
                              <w:t>:</w:t>
                            </w:r>
                            <w:r>
                              <w:rPr>
                                <w:b/>
                                <w:bCs/>
                                <w:spacing w:val="-7"/>
                              </w:rPr>
                              <w:t xml:space="preserve"> </w:t>
                            </w:r>
                            <w:r>
                              <w:rPr>
                                <w:b/>
                                <w:bCs/>
                                <w:u w:val="single"/>
                              </w:rPr>
                              <w:t xml:space="preserve">                                                      </w:t>
                            </w:r>
                            <w:r>
                              <w:rPr>
                                <w:b/>
                                <w:bCs/>
                                <w:spacing w:val="10"/>
                                <w:u w:val="single"/>
                              </w:rPr>
                              <w:t xml:space="preserve"> </w:t>
                            </w:r>
                          </w:p>
                          <w:p w14:paraId="6F209A68" w14:textId="77777777" w:rsidR="0029233E" w:rsidRDefault="0029233E" w:rsidP="00E67F0E">
                            <w:pPr>
                              <w:pStyle w:val="BodyText"/>
                              <w:kinsoku w:val="0"/>
                              <w:overflowPunct w:val="0"/>
                              <w:spacing w:before="5" w:line="271" w:lineRule="auto"/>
                              <w:ind w:left="107"/>
                              <w:rPr>
                                <w:b/>
                                <w:bCs/>
                              </w:rPr>
                            </w:pPr>
                            <w:r>
                              <w:rPr>
                                <w:b/>
                                <w:bCs/>
                              </w:rPr>
                              <w:t>I</w:t>
                            </w:r>
                            <w:r>
                              <w:rPr>
                                <w:b/>
                                <w:bCs/>
                                <w:spacing w:val="-3"/>
                              </w:rPr>
                              <w:t xml:space="preserve"> </w:t>
                            </w:r>
                            <w:r>
                              <w:rPr>
                                <w:b/>
                                <w:bCs/>
                              </w:rPr>
                              <w:t>confirm</w:t>
                            </w:r>
                            <w:r>
                              <w:rPr>
                                <w:b/>
                                <w:bCs/>
                                <w:spacing w:val="-2"/>
                              </w:rPr>
                              <w:t xml:space="preserve"> </w:t>
                            </w:r>
                            <w:r>
                              <w:rPr>
                                <w:b/>
                                <w:bCs/>
                              </w:rPr>
                              <w:t>that</w:t>
                            </w:r>
                            <w:r>
                              <w:rPr>
                                <w:b/>
                                <w:bCs/>
                                <w:spacing w:val="-3"/>
                              </w:rPr>
                              <w:t xml:space="preserve"> </w:t>
                            </w:r>
                            <w:r>
                              <w:rPr>
                                <w:b/>
                                <w:bCs/>
                              </w:rPr>
                              <w:t>I</w:t>
                            </w:r>
                            <w:r>
                              <w:rPr>
                                <w:b/>
                                <w:bCs/>
                                <w:spacing w:val="-2"/>
                              </w:rPr>
                              <w:t xml:space="preserve"> </w:t>
                            </w:r>
                            <w:r>
                              <w:rPr>
                                <w:b/>
                                <w:bCs/>
                              </w:rPr>
                              <w:t>have</w:t>
                            </w:r>
                            <w:r>
                              <w:rPr>
                                <w:b/>
                                <w:bCs/>
                                <w:spacing w:val="-2"/>
                              </w:rPr>
                              <w:t xml:space="preserve"> </w:t>
                            </w:r>
                            <w:r>
                              <w:rPr>
                                <w:b/>
                                <w:bCs/>
                              </w:rPr>
                              <w:t>received</w:t>
                            </w:r>
                            <w:r>
                              <w:rPr>
                                <w:b/>
                                <w:bCs/>
                                <w:spacing w:val="-3"/>
                              </w:rPr>
                              <w:t xml:space="preserve"> </w:t>
                            </w:r>
                            <w:r>
                              <w:rPr>
                                <w:b/>
                                <w:bCs/>
                              </w:rPr>
                              <w:t>and</w:t>
                            </w:r>
                            <w:r>
                              <w:rPr>
                                <w:b/>
                                <w:bCs/>
                                <w:spacing w:val="-2"/>
                              </w:rPr>
                              <w:t xml:space="preserve"> </w:t>
                            </w:r>
                            <w:r>
                              <w:rPr>
                                <w:b/>
                                <w:bCs/>
                              </w:rPr>
                              <w:t>understood</w:t>
                            </w:r>
                            <w:r>
                              <w:rPr>
                                <w:b/>
                                <w:bCs/>
                                <w:spacing w:val="-2"/>
                              </w:rPr>
                              <w:t xml:space="preserve"> </w:t>
                            </w:r>
                            <w:r>
                              <w:rPr>
                                <w:b/>
                                <w:bCs/>
                              </w:rPr>
                              <w:t>and</w:t>
                            </w:r>
                            <w:r>
                              <w:rPr>
                                <w:b/>
                                <w:bCs/>
                                <w:spacing w:val="-2"/>
                              </w:rPr>
                              <w:t xml:space="preserve"> </w:t>
                            </w:r>
                            <w:r>
                              <w:rPr>
                                <w:b/>
                                <w:bCs/>
                              </w:rPr>
                              <w:t>will</w:t>
                            </w:r>
                            <w:r>
                              <w:rPr>
                                <w:b/>
                                <w:bCs/>
                                <w:spacing w:val="-1"/>
                              </w:rPr>
                              <w:t xml:space="preserve"> </w:t>
                            </w:r>
                            <w:r>
                              <w:rPr>
                                <w:b/>
                                <w:bCs/>
                              </w:rPr>
                              <w:t>abide</w:t>
                            </w:r>
                            <w:r>
                              <w:rPr>
                                <w:b/>
                                <w:bCs/>
                                <w:spacing w:val="-2"/>
                              </w:rPr>
                              <w:t xml:space="preserve"> </w:t>
                            </w:r>
                            <w:r>
                              <w:rPr>
                                <w:b/>
                                <w:bCs/>
                              </w:rPr>
                              <w:t>by</w:t>
                            </w:r>
                            <w:r>
                              <w:rPr>
                                <w:b/>
                                <w:bCs/>
                                <w:spacing w:val="-4"/>
                              </w:rPr>
                              <w:t xml:space="preserve"> </w:t>
                            </w:r>
                            <w:r>
                              <w:rPr>
                                <w:b/>
                                <w:bCs/>
                              </w:rPr>
                              <w:t>the</w:t>
                            </w:r>
                            <w:r>
                              <w:rPr>
                                <w:b/>
                                <w:bCs/>
                                <w:spacing w:val="-2"/>
                              </w:rPr>
                              <w:t xml:space="preserve"> </w:t>
                            </w:r>
                            <w:r>
                              <w:rPr>
                                <w:b/>
                                <w:bCs/>
                              </w:rPr>
                              <w:t>United</w:t>
                            </w:r>
                            <w:r>
                              <w:rPr>
                                <w:b/>
                                <w:bCs/>
                                <w:spacing w:val="-2"/>
                              </w:rPr>
                              <w:t xml:space="preserve"> </w:t>
                            </w:r>
                            <w:r>
                              <w:rPr>
                                <w:b/>
                                <w:bCs/>
                              </w:rPr>
                              <w:t>Nations</w:t>
                            </w:r>
                            <w:r>
                              <w:rPr>
                                <w:b/>
                                <w:bCs/>
                                <w:spacing w:val="-3"/>
                              </w:rPr>
                              <w:t xml:space="preserve"> </w:t>
                            </w:r>
                            <w:r>
                              <w:rPr>
                                <w:b/>
                                <w:bCs/>
                              </w:rPr>
                              <w:t>Code</w:t>
                            </w:r>
                            <w:r>
                              <w:rPr>
                                <w:b/>
                                <w:bCs/>
                                <w:spacing w:val="-6"/>
                              </w:rPr>
                              <w:t xml:space="preserve"> </w:t>
                            </w:r>
                            <w:r>
                              <w:rPr>
                                <w:b/>
                                <w:bCs/>
                              </w:rPr>
                              <w:t>of</w:t>
                            </w:r>
                            <w:r>
                              <w:rPr>
                                <w:b/>
                                <w:bCs/>
                                <w:spacing w:val="-5"/>
                              </w:rPr>
                              <w:t xml:space="preserve"> </w:t>
                            </w:r>
                            <w:r>
                              <w:rPr>
                                <w:b/>
                                <w:bCs/>
                              </w:rPr>
                              <w:t>Conduct</w:t>
                            </w:r>
                            <w:r>
                              <w:rPr>
                                <w:b/>
                                <w:bCs/>
                                <w:spacing w:val="-4"/>
                              </w:rPr>
                              <w:t xml:space="preserve"> </w:t>
                            </w:r>
                            <w:r>
                              <w:rPr>
                                <w:b/>
                                <w:bCs/>
                              </w:rPr>
                              <w:t>for</w:t>
                            </w:r>
                            <w:r>
                              <w:rPr>
                                <w:b/>
                                <w:bCs/>
                                <w:spacing w:val="-47"/>
                              </w:rPr>
                              <w:t xml:space="preserve"> </w:t>
                            </w:r>
                            <w:r>
                              <w:rPr>
                                <w:b/>
                                <w:bCs/>
                              </w:rPr>
                              <w:t>Evaluation.</w:t>
                            </w:r>
                          </w:p>
                          <w:p w14:paraId="50D06C1C" w14:textId="77777777" w:rsidR="0029233E" w:rsidRDefault="0029233E" w:rsidP="00E67F0E">
                            <w:pPr>
                              <w:pStyle w:val="BodyText"/>
                              <w:kinsoku w:val="0"/>
                              <w:overflowPunct w:val="0"/>
                              <w:spacing w:before="1"/>
                              <w:rPr>
                                <w:b/>
                                <w:bCs/>
                                <w:sz w:val="17"/>
                                <w:szCs w:val="17"/>
                              </w:rPr>
                            </w:pPr>
                          </w:p>
                          <w:p w14:paraId="66D05067" w14:textId="77777777" w:rsidR="0029233E" w:rsidRDefault="0029233E" w:rsidP="00E67F0E">
                            <w:pPr>
                              <w:pStyle w:val="BodyText"/>
                              <w:kinsoku w:val="0"/>
                              <w:overflowPunct w:val="0"/>
                              <w:ind w:left="107"/>
                            </w:pPr>
                            <w:r>
                              <w:t>Signed</w:t>
                            </w:r>
                            <w:r>
                              <w:rPr>
                                <w:spacing w:val="-2"/>
                              </w:rPr>
                              <w:t xml:space="preserve"> </w:t>
                            </w:r>
                            <w:r>
                              <w:t>at</w:t>
                            </w:r>
                          </w:p>
                          <w:p w14:paraId="60A95E47" w14:textId="77777777" w:rsidR="0029233E" w:rsidRDefault="0029233E" w:rsidP="00E67F0E">
                            <w:pPr>
                              <w:pStyle w:val="BodyText"/>
                              <w:kinsoku w:val="0"/>
                              <w:overflowPunct w:val="0"/>
                              <w:spacing w:before="8"/>
                              <w:rPr>
                                <w:sz w:val="19"/>
                                <w:szCs w:val="19"/>
                              </w:rPr>
                            </w:pPr>
                          </w:p>
                          <w:p w14:paraId="5C92A1FB" w14:textId="77777777" w:rsidR="0029233E" w:rsidRDefault="0029233E" w:rsidP="00E67F0E">
                            <w:pPr>
                              <w:pStyle w:val="BodyText"/>
                              <w:kinsoku w:val="0"/>
                              <w:overflowPunct w:val="0"/>
                              <w:ind w:left="107"/>
                            </w:pPr>
                            <w:r>
                              <w:t xml:space="preserve">Signature: </w:t>
                            </w:r>
                            <w:r>
                              <w:rPr>
                                <w:u w:val="single"/>
                              </w:rPr>
                              <w:t xml:space="preserve">                                                                                         </w:t>
                            </w:r>
                            <w:r>
                              <w:rPr>
                                <w:spacing w:val="-2"/>
                                <w:u w:val="single"/>
                              </w:rPr>
                              <w:t xml:space="preserve"> </w:t>
                            </w:r>
                          </w:p>
                        </w:txbxContent>
                      </wps:txbx>
                      <wps:bodyPr rot="0" vert="horz" wrap="square" lIns="0" tIns="0" rIns="0" bIns="0" anchor="t" anchorCtr="0" upright="1">
                        <a:noAutofit/>
                      </wps:bodyPr>
                    </wps:wsp>
                  </a:graphicData>
                </a:graphic>
              </wp:inline>
            </w:drawing>
          </mc:Choice>
          <mc:Fallback>
            <w:pict>
              <v:shape w14:anchorId="623DDC08" id="Text Box 5" o:spid="_x0000_s1071" type="#_x0000_t202" style="width:485.1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" filled="f" strokeweight=".48pt">
                <v:textbox inset="0,0,0,0">
                  <w:txbxContent>
                    <w:p w14:paraId="44EE9837" w14:textId="77777777" w:rsidR="0029233E" w:rsidRDefault="0029233E" w:rsidP="00E67F0E">
                      <w:pPr>
                        <w:pStyle w:val="BodyText"/>
                        <w:kinsoku w:val="0"/>
                        <w:overflowPunct w:val="0"/>
                        <w:spacing w:before="39"/>
                        <w:ind w:left="107"/>
                        <w:rPr>
                          <w:b/>
                          <w:bCs/>
                          <w:vertAlign w:val="superscript"/>
                        </w:rPr>
                      </w:pPr>
                      <w:r>
                        <w:rPr>
                          <w:b/>
                          <w:bCs/>
                        </w:rPr>
                        <w:t>Evaluation</w:t>
                      </w:r>
                      <w:r>
                        <w:rPr>
                          <w:b/>
                          <w:bCs/>
                          <w:spacing w:val="-4"/>
                        </w:rPr>
                        <w:t xml:space="preserve"> </w:t>
                      </w:r>
                      <w:r>
                        <w:rPr>
                          <w:b/>
                          <w:bCs/>
                        </w:rPr>
                        <w:t>Consultant</w:t>
                      </w:r>
                      <w:r>
                        <w:rPr>
                          <w:b/>
                          <w:bCs/>
                          <w:spacing w:val="-5"/>
                        </w:rPr>
                        <w:t xml:space="preserve"> </w:t>
                      </w:r>
                      <w:r>
                        <w:rPr>
                          <w:b/>
                          <w:bCs/>
                        </w:rPr>
                        <w:t>Agreement</w:t>
                      </w:r>
                      <w:r>
                        <w:rPr>
                          <w:b/>
                          <w:bCs/>
                          <w:spacing w:val="-2"/>
                        </w:rPr>
                        <w:t xml:space="preserve"> </w:t>
                      </w:r>
                      <w:r>
                        <w:rPr>
                          <w:b/>
                          <w:bCs/>
                        </w:rPr>
                        <w:t>Form</w:t>
                      </w:r>
                      <w:r>
                        <w:rPr>
                          <w:b/>
                          <w:bCs/>
                          <w:vertAlign w:val="superscript"/>
                        </w:rPr>
                        <w:t>7</w:t>
                      </w:r>
                    </w:p>
                    <w:p w14:paraId="10525DAF" w14:textId="77777777" w:rsidR="0029233E" w:rsidRDefault="0029233E" w:rsidP="00E67F0E">
                      <w:pPr>
                        <w:pStyle w:val="BodyText"/>
                        <w:kinsoku w:val="0"/>
                        <w:overflowPunct w:val="0"/>
                        <w:spacing w:before="204"/>
                        <w:ind w:left="107"/>
                        <w:rPr>
                          <w:b/>
                          <w:bCs/>
                        </w:rPr>
                      </w:pPr>
                      <w:r>
                        <w:rPr>
                          <w:b/>
                          <w:bCs/>
                        </w:rPr>
                        <w:t>Agreement</w:t>
                      </w:r>
                      <w:r>
                        <w:rPr>
                          <w:b/>
                          <w:bCs/>
                          <w:spacing w:val="-1"/>
                        </w:rPr>
                        <w:t xml:space="preserve"> </w:t>
                      </w:r>
                      <w:r>
                        <w:rPr>
                          <w:b/>
                          <w:bCs/>
                        </w:rPr>
                        <w:t>to</w:t>
                      </w:r>
                      <w:r>
                        <w:rPr>
                          <w:b/>
                          <w:bCs/>
                          <w:spacing w:val="-4"/>
                        </w:rPr>
                        <w:t xml:space="preserve"> </w:t>
                      </w:r>
                      <w:r>
                        <w:rPr>
                          <w:b/>
                          <w:bCs/>
                        </w:rPr>
                        <w:t>abide</w:t>
                      </w:r>
                      <w:r>
                        <w:rPr>
                          <w:b/>
                          <w:bCs/>
                          <w:spacing w:val="-4"/>
                        </w:rPr>
                        <w:t xml:space="preserve"> </w:t>
                      </w:r>
                      <w:r>
                        <w:rPr>
                          <w:b/>
                          <w:bCs/>
                        </w:rPr>
                        <w:t>by</w:t>
                      </w:r>
                      <w:r>
                        <w:rPr>
                          <w:b/>
                          <w:bCs/>
                          <w:spacing w:val="-6"/>
                        </w:rPr>
                        <w:t xml:space="preserve"> </w:t>
                      </w:r>
                      <w:r>
                        <w:rPr>
                          <w:b/>
                          <w:bCs/>
                        </w:rPr>
                        <w:t>the</w:t>
                      </w:r>
                      <w:r>
                        <w:rPr>
                          <w:b/>
                          <w:bCs/>
                          <w:spacing w:val="-5"/>
                        </w:rPr>
                        <w:t xml:space="preserve"> </w:t>
                      </w:r>
                      <w:r>
                        <w:rPr>
                          <w:b/>
                          <w:bCs/>
                        </w:rPr>
                        <w:t>Code of</w:t>
                      </w:r>
                      <w:r>
                        <w:rPr>
                          <w:b/>
                          <w:bCs/>
                          <w:spacing w:val="-8"/>
                        </w:rPr>
                        <w:t xml:space="preserve"> </w:t>
                      </w:r>
                      <w:r>
                        <w:rPr>
                          <w:b/>
                          <w:bCs/>
                        </w:rPr>
                        <w:t>Conduct</w:t>
                      </w:r>
                      <w:r>
                        <w:rPr>
                          <w:b/>
                          <w:bCs/>
                          <w:spacing w:val="-5"/>
                        </w:rPr>
                        <w:t xml:space="preserve"> </w:t>
                      </w:r>
                      <w:r>
                        <w:rPr>
                          <w:b/>
                          <w:bCs/>
                        </w:rPr>
                        <w:t>for</w:t>
                      </w:r>
                      <w:r>
                        <w:rPr>
                          <w:b/>
                          <w:bCs/>
                          <w:spacing w:val="-3"/>
                        </w:rPr>
                        <w:t xml:space="preserve"> </w:t>
                      </w:r>
                      <w:r>
                        <w:rPr>
                          <w:b/>
                          <w:bCs/>
                        </w:rPr>
                        <w:t>Evaluation</w:t>
                      </w:r>
                      <w:r>
                        <w:rPr>
                          <w:b/>
                          <w:bCs/>
                          <w:spacing w:val="-3"/>
                        </w:rPr>
                        <w:t xml:space="preserve"> </w:t>
                      </w:r>
                      <w:r>
                        <w:rPr>
                          <w:b/>
                          <w:bCs/>
                        </w:rPr>
                        <w:t>in</w:t>
                      </w:r>
                      <w:r>
                        <w:rPr>
                          <w:b/>
                          <w:bCs/>
                          <w:spacing w:val="-4"/>
                        </w:rPr>
                        <w:t xml:space="preserve"> </w:t>
                      </w:r>
                      <w:r>
                        <w:rPr>
                          <w:b/>
                          <w:bCs/>
                        </w:rPr>
                        <w:t>the UN</w:t>
                      </w:r>
                      <w:r>
                        <w:rPr>
                          <w:b/>
                          <w:bCs/>
                          <w:spacing w:val="-7"/>
                        </w:rPr>
                        <w:t xml:space="preserve"> </w:t>
                      </w:r>
                      <w:r>
                        <w:rPr>
                          <w:b/>
                          <w:bCs/>
                        </w:rPr>
                        <w:t>System</w:t>
                      </w:r>
                    </w:p>
                    <w:p w14:paraId="42E0C509" w14:textId="77777777" w:rsidR="0029233E" w:rsidRDefault="0029233E" w:rsidP="00E67F0E">
                      <w:pPr>
                        <w:pStyle w:val="BodyText"/>
                        <w:kinsoku w:val="0"/>
                        <w:overflowPunct w:val="0"/>
                        <w:spacing w:before="8"/>
                        <w:rPr>
                          <w:b/>
                          <w:bCs/>
                          <w:sz w:val="19"/>
                          <w:szCs w:val="19"/>
                        </w:rPr>
                      </w:pPr>
                    </w:p>
                    <w:p w14:paraId="63E003FE" w14:textId="3E0009E7" w:rsidR="0029233E" w:rsidRDefault="0029233E" w:rsidP="00E67F0E">
                      <w:pPr>
                        <w:pStyle w:val="BodyText"/>
                        <w:kinsoku w:val="0"/>
                        <w:overflowPunct w:val="0"/>
                        <w:spacing w:line="453" w:lineRule="auto"/>
                        <w:ind w:left="107" w:right="1473"/>
                        <w:rPr>
                          <w:b/>
                          <w:bCs/>
                        </w:rPr>
                      </w:pPr>
                      <w:r>
                        <w:rPr>
                          <w:b/>
                          <w:bCs/>
                        </w:rPr>
                        <w:t>Name of  Consultant:    Elinor Bairaktari</w:t>
                      </w:r>
                    </w:p>
                    <w:p w14:paraId="43F3C888" w14:textId="24061472" w:rsidR="0029233E" w:rsidRDefault="0029233E" w:rsidP="00E67F0E">
                      <w:pPr>
                        <w:pStyle w:val="BodyText"/>
                        <w:kinsoku w:val="0"/>
                        <w:overflowPunct w:val="0"/>
                        <w:spacing w:line="453" w:lineRule="auto"/>
                        <w:ind w:left="107" w:right="1473"/>
                        <w:rPr>
                          <w:b/>
                          <w:bCs/>
                          <w:spacing w:val="1"/>
                        </w:rPr>
                      </w:pPr>
                      <w:r>
                        <w:rPr>
                          <w:b/>
                          <w:bCs/>
                        </w:rPr>
                        <w:t xml:space="preserve">  </w:t>
                      </w:r>
                      <w:r w:rsidRPr="005A2C5C">
                        <w:rPr>
                          <w:noProof/>
                          <w:lang w:val="en-US"/>
                        </w:rPr>
                        <w:drawing>
                          <wp:inline distT="0" distB="0" distL="0" distR="0" wp14:anchorId="6C2B34E0" wp14:editId="607E9F77">
                            <wp:extent cx="1269784" cy="239750"/>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108" cy="242643"/>
                                    </a:xfrm>
                                    <a:prstGeom prst="rect">
                                      <a:avLst/>
                                    </a:prstGeom>
                                    <a:noFill/>
                                    <a:ln>
                                      <a:noFill/>
                                    </a:ln>
                                  </pic:spPr>
                                </pic:pic>
                              </a:graphicData>
                            </a:graphic>
                          </wp:inline>
                        </w:drawing>
                      </w:r>
                      <w:r>
                        <w:rPr>
                          <w:b/>
                          <w:bCs/>
                        </w:rPr>
                        <w:t xml:space="preserve">        </w:t>
                      </w:r>
                      <w:r>
                        <w:rPr>
                          <w:b/>
                          <w:bCs/>
                          <w:u w:val="single"/>
                        </w:rPr>
                        <w:t xml:space="preserve">            </w:t>
                      </w:r>
                      <w:r>
                        <w:rPr>
                          <w:b/>
                          <w:bCs/>
                          <w:spacing w:val="11"/>
                          <w:u w:val="single"/>
                        </w:rPr>
                        <w:t xml:space="preserve"> </w:t>
                      </w:r>
                      <w:r>
                        <w:rPr>
                          <w:b/>
                          <w:bCs/>
                          <w:u w:val="single"/>
                        </w:rPr>
                        <w:t xml:space="preserve">                      </w:t>
                      </w:r>
                      <w:r>
                        <w:rPr>
                          <w:b/>
                          <w:bCs/>
                          <w:spacing w:val="12"/>
                          <w:u w:val="single"/>
                        </w:rPr>
                        <w:t xml:space="preserve"> </w:t>
                      </w:r>
                    </w:p>
                    <w:p w14:paraId="7A60D036" w14:textId="77777777" w:rsidR="0029233E" w:rsidRDefault="0029233E" w:rsidP="00E67F0E">
                      <w:pPr>
                        <w:pStyle w:val="BodyText"/>
                        <w:kinsoku w:val="0"/>
                        <w:overflowPunct w:val="0"/>
                        <w:spacing w:line="453" w:lineRule="auto"/>
                        <w:ind w:left="107" w:right="1473"/>
                        <w:rPr>
                          <w:b/>
                          <w:bCs/>
                        </w:rPr>
                      </w:pPr>
                      <w:r>
                        <w:rPr>
                          <w:b/>
                          <w:bCs/>
                        </w:rPr>
                        <w:t>Name</w:t>
                      </w:r>
                      <w:r>
                        <w:rPr>
                          <w:b/>
                          <w:bCs/>
                          <w:spacing w:val="-6"/>
                        </w:rPr>
                        <w:t xml:space="preserve"> </w:t>
                      </w:r>
                      <w:r>
                        <w:rPr>
                          <w:b/>
                          <w:bCs/>
                        </w:rPr>
                        <w:t>of</w:t>
                      </w:r>
                      <w:r>
                        <w:rPr>
                          <w:b/>
                          <w:bCs/>
                          <w:spacing w:val="-8"/>
                        </w:rPr>
                        <w:t xml:space="preserve"> </w:t>
                      </w:r>
                      <w:r>
                        <w:rPr>
                          <w:b/>
                          <w:bCs/>
                        </w:rPr>
                        <w:t>Consultancy</w:t>
                      </w:r>
                      <w:r>
                        <w:rPr>
                          <w:b/>
                          <w:bCs/>
                          <w:spacing w:val="-4"/>
                        </w:rPr>
                        <w:t xml:space="preserve"> </w:t>
                      </w:r>
                      <w:r>
                        <w:rPr>
                          <w:b/>
                          <w:bCs/>
                        </w:rPr>
                        <w:t>Organization</w:t>
                      </w:r>
                      <w:r>
                        <w:rPr>
                          <w:b/>
                          <w:bCs/>
                          <w:spacing w:val="-3"/>
                        </w:rPr>
                        <w:t xml:space="preserve"> </w:t>
                      </w:r>
                      <w:r>
                        <w:t>(where</w:t>
                      </w:r>
                      <w:r>
                        <w:rPr>
                          <w:spacing w:val="-7"/>
                        </w:rPr>
                        <w:t xml:space="preserve"> </w:t>
                      </w:r>
                      <w:r>
                        <w:t>relevant)</w:t>
                      </w:r>
                      <w:r>
                        <w:rPr>
                          <w:b/>
                          <w:bCs/>
                        </w:rPr>
                        <w:t>:</w:t>
                      </w:r>
                      <w:r>
                        <w:rPr>
                          <w:b/>
                          <w:bCs/>
                          <w:spacing w:val="-7"/>
                        </w:rPr>
                        <w:t xml:space="preserve"> </w:t>
                      </w:r>
                      <w:r>
                        <w:rPr>
                          <w:b/>
                          <w:bCs/>
                          <w:u w:val="single"/>
                        </w:rPr>
                        <w:t xml:space="preserve">                                                      </w:t>
                      </w:r>
                      <w:r>
                        <w:rPr>
                          <w:b/>
                          <w:bCs/>
                          <w:spacing w:val="10"/>
                          <w:u w:val="single"/>
                        </w:rPr>
                        <w:t xml:space="preserve"> </w:t>
                      </w:r>
                    </w:p>
                    <w:p w14:paraId="6F209A68" w14:textId="77777777" w:rsidR="0029233E" w:rsidRDefault="0029233E" w:rsidP="00E67F0E">
                      <w:pPr>
                        <w:pStyle w:val="BodyText"/>
                        <w:kinsoku w:val="0"/>
                        <w:overflowPunct w:val="0"/>
                        <w:spacing w:before="5" w:line="271" w:lineRule="auto"/>
                        <w:ind w:left="107"/>
                        <w:rPr>
                          <w:b/>
                          <w:bCs/>
                        </w:rPr>
                      </w:pPr>
                      <w:r>
                        <w:rPr>
                          <w:b/>
                          <w:bCs/>
                        </w:rPr>
                        <w:t>I</w:t>
                      </w:r>
                      <w:r>
                        <w:rPr>
                          <w:b/>
                          <w:bCs/>
                          <w:spacing w:val="-3"/>
                        </w:rPr>
                        <w:t xml:space="preserve"> </w:t>
                      </w:r>
                      <w:r>
                        <w:rPr>
                          <w:b/>
                          <w:bCs/>
                        </w:rPr>
                        <w:t>confirm</w:t>
                      </w:r>
                      <w:r>
                        <w:rPr>
                          <w:b/>
                          <w:bCs/>
                          <w:spacing w:val="-2"/>
                        </w:rPr>
                        <w:t xml:space="preserve"> </w:t>
                      </w:r>
                      <w:r>
                        <w:rPr>
                          <w:b/>
                          <w:bCs/>
                        </w:rPr>
                        <w:t>that</w:t>
                      </w:r>
                      <w:r>
                        <w:rPr>
                          <w:b/>
                          <w:bCs/>
                          <w:spacing w:val="-3"/>
                        </w:rPr>
                        <w:t xml:space="preserve"> </w:t>
                      </w:r>
                      <w:r>
                        <w:rPr>
                          <w:b/>
                          <w:bCs/>
                        </w:rPr>
                        <w:t>I</w:t>
                      </w:r>
                      <w:r>
                        <w:rPr>
                          <w:b/>
                          <w:bCs/>
                          <w:spacing w:val="-2"/>
                        </w:rPr>
                        <w:t xml:space="preserve"> </w:t>
                      </w:r>
                      <w:r>
                        <w:rPr>
                          <w:b/>
                          <w:bCs/>
                        </w:rPr>
                        <w:t>have</w:t>
                      </w:r>
                      <w:r>
                        <w:rPr>
                          <w:b/>
                          <w:bCs/>
                          <w:spacing w:val="-2"/>
                        </w:rPr>
                        <w:t xml:space="preserve"> </w:t>
                      </w:r>
                      <w:r>
                        <w:rPr>
                          <w:b/>
                          <w:bCs/>
                        </w:rPr>
                        <w:t>received</w:t>
                      </w:r>
                      <w:r>
                        <w:rPr>
                          <w:b/>
                          <w:bCs/>
                          <w:spacing w:val="-3"/>
                        </w:rPr>
                        <w:t xml:space="preserve"> </w:t>
                      </w:r>
                      <w:r>
                        <w:rPr>
                          <w:b/>
                          <w:bCs/>
                        </w:rPr>
                        <w:t>and</w:t>
                      </w:r>
                      <w:r>
                        <w:rPr>
                          <w:b/>
                          <w:bCs/>
                          <w:spacing w:val="-2"/>
                        </w:rPr>
                        <w:t xml:space="preserve"> </w:t>
                      </w:r>
                      <w:r>
                        <w:rPr>
                          <w:b/>
                          <w:bCs/>
                        </w:rPr>
                        <w:t>understood</w:t>
                      </w:r>
                      <w:r>
                        <w:rPr>
                          <w:b/>
                          <w:bCs/>
                          <w:spacing w:val="-2"/>
                        </w:rPr>
                        <w:t xml:space="preserve"> </w:t>
                      </w:r>
                      <w:r>
                        <w:rPr>
                          <w:b/>
                          <w:bCs/>
                        </w:rPr>
                        <w:t>and</w:t>
                      </w:r>
                      <w:r>
                        <w:rPr>
                          <w:b/>
                          <w:bCs/>
                          <w:spacing w:val="-2"/>
                        </w:rPr>
                        <w:t xml:space="preserve"> </w:t>
                      </w:r>
                      <w:r>
                        <w:rPr>
                          <w:b/>
                          <w:bCs/>
                        </w:rPr>
                        <w:t>will</w:t>
                      </w:r>
                      <w:r>
                        <w:rPr>
                          <w:b/>
                          <w:bCs/>
                          <w:spacing w:val="-1"/>
                        </w:rPr>
                        <w:t xml:space="preserve"> </w:t>
                      </w:r>
                      <w:r>
                        <w:rPr>
                          <w:b/>
                          <w:bCs/>
                        </w:rPr>
                        <w:t>abide</w:t>
                      </w:r>
                      <w:r>
                        <w:rPr>
                          <w:b/>
                          <w:bCs/>
                          <w:spacing w:val="-2"/>
                        </w:rPr>
                        <w:t xml:space="preserve"> </w:t>
                      </w:r>
                      <w:r>
                        <w:rPr>
                          <w:b/>
                          <w:bCs/>
                        </w:rPr>
                        <w:t>by</w:t>
                      </w:r>
                      <w:r>
                        <w:rPr>
                          <w:b/>
                          <w:bCs/>
                          <w:spacing w:val="-4"/>
                        </w:rPr>
                        <w:t xml:space="preserve"> </w:t>
                      </w:r>
                      <w:r>
                        <w:rPr>
                          <w:b/>
                          <w:bCs/>
                        </w:rPr>
                        <w:t>the</w:t>
                      </w:r>
                      <w:r>
                        <w:rPr>
                          <w:b/>
                          <w:bCs/>
                          <w:spacing w:val="-2"/>
                        </w:rPr>
                        <w:t xml:space="preserve"> </w:t>
                      </w:r>
                      <w:r>
                        <w:rPr>
                          <w:b/>
                          <w:bCs/>
                        </w:rPr>
                        <w:t>United</w:t>
                      </w:r>
                      <w:r>
                        <w:rPr>
                          <w:b/>
                          <w:bCs/>
                          <w:spacing w:val="-2"/>
                        </w:rPr>
                        <w:t xml:space="preserve"> </w:t>
                      </w:r>
                      <w:r>
                        <w:rPr>
                          <w:b/>
                          <w:bCs/>
                        </w:rPr>
                        <w:t>Nations</w:t>
                      </w:r>
                      <w:r>
                        <w:rPr>
                          <w:b/>
                          <w:bCs/>
                          <w:spacing w:val="-3"/>
                        </w:rPr>
                        <w:t xml:space="preserve"> </w:t>
                      </w:r>
                      <w:r>
                        <w:rPr>
                          <w:b/>
                          <w:bCs/>
                        </w:rPr>
                        <w:t>Code</w:t>
                      </w:r>
                      <w:r>
                        <w:rPr>
                          <w:b/>
                          <w:bCs/>
                          <w:spacing w:val="-6"/>
                        </w:rPr>
                        <w:t xml:space="preserve"> </w:t>
                      </w:r>
                      <w:r>
                        <w:rPr>
                          <w:b/>
                          <w:bCs/>
                        </w:rPr>
                        <w:t>of</w:t>
                      </w:r>
                      <w:r>
                        <w:rPr>
                          <w:b/>
                          <w:bCs/>
                          <w:spacing w:val="-5"/>
                        </w:rPr>
                        <w:t xml:space="preserve"> </w:t>
                      </w:r>
                      <w:r>
                        <w:rPr>
                          <w:b/>
                          <w:bCs/>
                        </w:rPr>
                        <w:t>Conduct</w:t>
                      </w:r>
                      <w:r>
                        <w:rPr>
                          <w:b/>
                          <w:bCs/>
                          <w:spacing w:val="-4"/>
                        </w:rPr>
                        <w:t xml:space="preserve"> </w:t>
                      </w:r>
                      <w:r>
                        <w:rPr>
                          <w:b/>
                          <w:bCs/>
                        </w:rPr>
                        <w:t>for</w:t>
                      </w:r>
                      <w:r>
                        <w:rPr>
                          <w:b/>
                          <w:bCs/>
                          <w:spacing w:val="-47"/>
                        </w:rPr>
                        <w:t xml:space="preserve"> </w:t>
                      </w:r>
                      <w:r>
                        <w:rPr>
                          <w:b/>
                          <w:bCs/>
                        </w:rPr>
                        <w:t>Evaluation.</w:t>
                      </w:r>
                    </w:p>
                    <w:p w14:paraId="50D06C1C" w14:textId="77777777" w:rsidR="0029233E" w:rsidRDefault="0029233E" w:rsidP="00E67F0E">
                      <w:pPr>
                        <w:pStyle w:val="BodyText"/>
                        <w:kinsoku w:val="0"/>
                        <w:overflowPunct w:val="0"/>
                        <w:spacing w:before="1"/>
                        <w:rPr>
                          <w:b/>
                          <w:bCs/>
                          <w:sz w:val="17"/>
                          <w:szCs w:val="17"/>
                        </w:rPr>
                      </w:pPr>
                    </w:p>
                    <w:p w14:paraId="66D05067" w14:textId="77777777" w:rsidR="0029233E" w:rsidRDefault="0029233E" w:rsidP="00E67F0E">
                      <w:pPr>
                        <w:pStyle w:val="BodyText"/>
                        <w:kinsoku w:val="0"/>
                        <w:overflowPunct w:val="0"/>
                        <w:ind w:left="107"/>
                      </w:pPr>
                      <w:r>
                        <w:t>Signed</w:t>
                      </w:r>
                      <w:r>
                        <w:rPr>
                          <w:spacing w:val="-2"/>
                        </w:rPr>
                        <w:t xml:space="preserve"> </w:t>
                      </w:r>
                      <w:r>
                        <w:t>at</w:t>
                      </w:r>
                    </w:p>
                    <w:p w14:paraId="60A95E47" w14:textId="77777777" w:rsidR="0029233E" w:rsidRDefault="0029233E" w:rsidP="00E67F0E">
                      <w:pPr>
                        <w:pStyle w:val="BodyText"/>
                        <w:kinsoku w:val="0"/>
                        <w:overflowPunct w:val="0"/>
                        <w:spacing w:before="8"/>
                        <w:rPr>
                          <w:sz w:val="19"/>
                          <w:szCs w:val="19"/>
                        </w:rPr>
                      </w:pPr>
                    </w:p>
                    <w:p w14:paraId="5C92A1FB" w14:textId="77777777" w:rsidR="0029233E" w:rsidRDefault="0029233E" w:rsidP="00E67F0E">
                      <w:pPr>
                        <w:pStyle w:val="BodyText"/>
                        <w:kinsoku w:val="0"/>
                        <w:overflowPunct w:val="0"/>
                        <w:ind w:left="107"/>
                      </w:pPr>
                      <w:r>
                        <w:t xml:space="preserve">Signature: </w:t>
                      </w:r>
                      <w:r>
                        <w:rPr>
                          <w:u w:val="single"/>
                        </w:rPr>
                        <w:t xml:space="preserve">                                                                                         </w:t>
                      </w:r>
                      <w:r>
                        <w:rPr>
                          <w:spacing w:val="-2"/>
                          <w:u w:val="single"/>
                        </w:rPr>
                        <w:t xml:space="preserve"> </w:t>
                      </w:r>
                    </w:p>
                  </w:txbxContent>
                </v:textbox>
                <w10:anchorlock/>
              </v:shape>
            </w:pict>
          </mc:Fallback>
        </mc:AlternateContent>
      </w:r>
    </w:p>
    <w:p w14:paraId="12EA28B2" w14:textId="77777777" w:rsidR="00E67F0E" w:rsidRDefault="00E67F0E" w:rsidP="00E67F0E">
      <w:pPr>
        <w:spacing w:line="360" w:lineRule="auto"/>
        <w:jc w:val="both"/>
        <w:rPr>
          <w:rFonts w:ascii="Arial" w:hAnsi="Arial" w:cs="Arial"/>
          <w:color w:val="222222"/>
          <w:shd w:val="clear" w:color="auto" w:fill="FFFFFF"/>
          <w:lang w:val="en-US"/>
        </w:rPr>
      </w:pPr>
    </w:p>
    <w:p w14:paraId="3C27E9B7" w14:textId="77777777" w:rsidR="00E67F0E" w:rsidRPr="00C131CE" w:rsidRDefault="00E67F0E" w:rsidP="00E67F0E">
      <w:pPr>
        <w:rPr>
          <w:rFonts w:ascii="Arial" w:hAnsi="Arial" w:cs="Arial"/>
          <w:b/>
          <w:bCs/>
          <w:noProof/>
          <w:lang w:val="en-US" w:eastAsia="es-CR"/>
        </w:rPr>
      </w:pPr>
    </w:p>
    <w:p w14:paraId="5EC04E8E" w14:textId="12929733" w:rsidR="00E67F0E" w:rsidRDefault="00E67F0E" w:rsidP="00FC4893">
      <w:pPr>
        <w:rPr>
          <w:rFonts w:ascii="Times New Roman" w:hAnsi="Times New Roman" w:cs="Times New Roman"/>
          <w:lang w:val="en-US"/>
        </w:rPr>
      </w:pPr>
    </w:p>
    <w:p w14:paraId="1CBF2B70" w14:textId="77777777" w:rsidR="00E67F0E" w:rsidRDefault="00E67F0E" w:rsidP="00FC4893">
      <w:pPr>
        <w:rPr>
          <w:rFonts w:ascii="Times New Roman" w:hAnsi="Times New Roman" w:cs="Times New Roman"/>
          <w:lang w:val="en-US"/>
        </w:rPr>
      </w:pPr>
    </w:p>
    <w:p w14:paraId="19FB7A0A" w14:textId="0E795E25" w:rsidR="00E67F0E" w:rsidRDefault="00E67F0E" w:rsidP="00FC4893">
      <w:pPr>
        <w:rPr>
          <w:rFonts w:ascii="Times New Roman" w:hAnsi="Times New Roman" w:cs="Times New Roman"/>
          <w:lang w:val="en-US"/>
        </w:rPr>
      </w:pPr>
    </w:p>
    <w:p w14:paraId="611D613E" w14:textId="3F288361" w:rsidR="00E67F0E" w:rsidRDefault="00E67F0E" w:rsidP="00FC4893">
      <w:pPr>
        <w:rPr>
          <w:rFonts w:ascii="Times New Roman" w:hAnsi="Times New Roman" w:cs="Times New Roman"/>
          <w:lang w:val="en-US"/>
        </w:rPr>
      </w:pPr>
    </w:p>
    <w:p w14:paraId="104503BF" w14:textId="42AD7241" w:rsidR="00E67F0E" w:rsidRDefault="00E67F0E" w:rsidP="00FC4893">
      <w:pPr>
        <w:rPr>
          <w:rFonts w:ascii="Times New Roman" w:hAnsi="Times New Roman" w:cs="Times New Roman"/>
          <w:lang w:val="en-US"/>
        </w:rPr>
      </w:pPr>
    </w:p>
    <w:p w14:paraId="1305067A" w14:textId="42D62826" w:rsidR="00E67F0E" w:rsidRDefault="00E67F0E" w:rsidP="00FC4893">
      <w:pPr>
        <w:rPr>
          <w:rFonts w:ascii="Times New Roman" w:hAnsi="Times New Roman" w:cs="Times New Roman"/>
          <w:lang w:val="en-US"/>
        </w:rPr>
      </w:pPr>
    </w:p>
    <w:p w14:paraId="2CCF0BA1" w14:textId="1DFDE074" w:rsidR="00E67F0E" w:rsidRDefault="00E67F0E" w:rsidP="00FC4893">
      <w:pPr>
        <w:rPr>
          <w:rFonts w:ascii="Times New Roman" w:hAnsi="Times New Roman" w:cs="Times New Roman"/>
          <w:lang w:val="en-US"/>
        </w:rPr>
      </w:pPr>
    </w:p>
    <w:p w14:paraId="2F988820" w14:textId="09AB0021" w:rsidR="00E67F0E" w:rsidRDefault="00E67F0E" w:rsidP="00FC4893">
      <w:pPr>
        <w:rPr>
          <w:rFonts w:ascii="Times New Roman" w:hAnsi="Times New Roman" w:cs="Times New Roman"/>
          <w:lang w:val="en-US"/>
        </w:rPr>
      </w:pPr>
    </w:p>
    <w:p w14:paraId="0030B6ED" w14:textId="67E659C4" w:rsidR="00E67F0E" w:rsidRDefault="00E67F0E" w:rsidP="00FC4893">
      <w:pPr>
        <w:rPr>
          <w:rFonts w:ascii="Times New Roman" w:hAnsi="Times New Roman" w:cs="Times New Roman"/>
          <w:lang w:val="en-US"/>
        </w:rPr>
      </w:pPr>
    </w:p>
    <w:p w14:paraId="0B0EB2D6" w14:textId="4DEF7C8E" w:rsidR="00E67F0E" w:rsidRDefault="00E67F0E" w:rsidP="00FC4893">
      <w:pPr>
        <w:rPr>
          <w:rFonts w:ascii="Times New Roman" w:hAnsi="Times New Roman" w:cs="Times New Roman"/>
          <w:lang w:val="en-US"/>
        </w:rPr>
      </w:pPr>
    </w:p>
    <w:p w14:paraId="778A31FE" w14:textId="0BACD862" w:rsidR="00E67F0E" w:rsidRDefault="00E67F0E" w:rsidP="00FC4893">
      <w:pPr>
        <w:rPr>
          <w:rFonts w:ascii="Times New Roman" w:hAnsi="Times New Roman" w:cs="Times New Roman"/>
          <w:lang w:val="en-US"/>
        </w:rPr>
      </w:pPr>
    </w:p>
    <w:p w14:paraId="00F5EBDE" w14:textId="756642F7" w:rsidR="00E67F0E" w:rsidRDefault="00E67F0E" w:rsidP="00FC4893">
      <w:pPr>
        <w:rPr>
          <w:rFonts w:ascii="Times New Roman" w:hAnsi="Times New Roman" w:cs="Times New Roman"/>
          <w:lang w:val="en-US"/>
        </w:rPr>
      </w:pPr>
    </w:p>
    <w:p w14:paraId="406BB56A" w14:textId="7F1B897B" w:rsidR="00E67F0E" w:rsidRDefault="00E67F0E" w:rsidP="00FC4893">
      <w:pPr>
        <w:rPr>
          <w:rFonts w:ascii="Times New Roman" w:hAnsi="Times New Roman" w:cs="Times New Roman"/>
          <w:lang w:val="en-US"/>
        </w:rPr>
      </w:pPr>
    </w:p>
    <w:p w14:paraId="5E763C0D" w14:textId="180DF1FF" w:rsidR="00E67F0E" w:rsidRDefault="00E67F0E" w:rsidP="00FC4893">
      <w:pPr>
        <w:rPr>
          <w:rFonts w:ascii="Times New Roman" w:hAnsi="Times New Roman" w:cs="Times New Roman"/>
          <w:lang w:val="en-US"/>
        </w:rPr>
      </w:pPr>
    </w:p>
    <w:p w14:paraId="6A098246" w14:textId="41BCE561" w:rsidR="00064065" w:rsidRDefault="00064065" w:rsidP="00FC4893">
      <w:pPr>
        <w:rPr>
          <w:rFonts w:ascii="Times New Roman" w:hAnsi="Times New Roman" w:cs="Times New Roman"/>
          <w:lang w:val="en-US"/>
        </w:rPr>
      </w:pPr>
    </w:p>
    <w:p w14:paraId="06B8925C" w14:textId="71D377E9" w:rsidR="00064065" w:rsidRDefault="00064065" w:rsidP="00FC4893">
      <w:pPr>
        <w:rPr>
          <w:rFonts w:ascii="Times New Roman" w:hAnsi="Times New Roman" w:cs="Times New Roman"/>
          <w:lang w:val="en-US"/>
        </w:rPr>
      </w:pPr>
    </w:p>
    <w:p w14:paraId="58AC1117" w14:textId="5C188B7A" w:rsidR="00064065" w:rsidRDefault="00064065" w:rsidP="00FC4893">
      <w:pPr>
        <w:rPr>
          <w:rFonts w:ascii="Times New Roman" w:hAnsi="Times New Roman" w:cs="Times New Roman"/>
          <w:lang w:val="en-US"/>
        </w:rPr>
      </w:pPr>
    </w:p>
    <w:p w14:paraId="699FA48D" w14:textId="77777777" w:rsidR="00064065" w:rsidRDefault="00064065" w:rsidP="00FC4893">
      <w:pPr>
        <w:rPr>
          <w:rFonts w:ascii="Times New Roman" w:hAnsi="Times New Roman" w:cs="Times New Roman"/>
          <w:lang w:val="en-US"/>
        </w:rPr>
        <w:sectPr w:rsidR="00064065" w:rsidSect="00064065">
          <w:pgSz w:w="11906" w:h="16838" w:code="9"/>
          <w:pgMar w:top="1134" w:right="1440" w:bottom="1134" w:left="1440" w:header="720" w:footer="720" w:gutter="0"/>
          <w:cols w:space="720"/>
          <w:docGrid w:linePitch="360"/>
        </w:sectPr>
      </w:pPr>
    </w:p>
    <w:p w14:paraId="008A3C16" w14:textId="290ED6CC" w:rsidR="00E67F0E" w:rsidRPr="000240F6" w:rsidRDefault="00E67F0E" w:rsidP="00E67F0E">
      <w:pPr>
        <w:pStyle w:val="Heading1"/>
        <w:rPr>
          <w:rFonts w:ascii="Times New Roman" w:hAnsi="Times New Roman" w:cs="Times New Roman"/>
          <w:lang w:val="en-US"/>
        </w:rPr>
      </w:pPr>
      <w:bookmarkStart w:id="151" w:name="_Toc98646372"/>
      <w:r w:rsidRPr="000240F6">
        <w:rPr>
          <w:rFonts w:ascii="Times New Roman" w:hAnsi="Times New Roman" w:cs="Times New Roman"/>
          <w:lang w:val="en-US"/>
        </w:rPr>
        <w:t>ANNEX XI</w:t>
      </w:r>
      <w:r w:rsidR="00420F6D" w:rsidRPr="000240F6">
        <w:rPr>
          <w:rFonts w:ascii="Times New Roman" w:hAnsi="Times New Roman" w:cs="Times New Roman"/>
          <w:lang w:val="en-US"/>
        </w:rPr>
        <w:t>I</w:t>
      </w:r>
      <w:r w:rsidR="00672179">
        <w:rPr>
          <w:rFonts w:ascii="Times New Roman" w:hAnsi="Times New Roman" w:cs="Times New Roman"/>
          <w:lang w:val="en-US"/>
        </w:rPr>
        <w:t>I</w:t>
      </w:r>
      <w:r w:rsidRPr="000240F6">
        <w:rPr>
          <w:rFonts w:ascii="Times New Roman" w:hAnsi="Times New Roman" w:cs="Times New Roman"/>
          <w:lang w:val="en-US"/>
        </w:rPr>
        <w:t>: TE REPORT CLEARANCE FORM</w:t>
      </w:r>
      <w:bookmarkEnd w:id="151"/>
    </w:p>
    <w:p w14:paraId="52552FC7" w14:textId="39B7E39F" w:rsidR="00E67F0E" w:rsidRDefault="00E67F0E" w:rsidP="00FC4893">
      <w:pPr>
        <w:rPr>
          <w:rFonts w:ascii="Times New Roman" w:hAnsi="Times New Roman" w:cs="Times New Roman"/>
          <w:lang w:val="en-US"/>
        </w:rPr>
      </w:pPr>
    </w:p>
    <w:p w14:paraId="5EA42DD1" w14:textId="5B7E89B5" w:rsidR="00E67F0E" w:rsidRDefault="00E67F0E" w:rsidP="00FC4893">
      <w:pPr>
        <w:rPr>
          <w:rFonts w:ascii="Times New Roman" w:hAnsi="Times New Roman" w:cs="Times New Roman"/>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67F0E" w:rsidRPr="005056EA" w14:paraId="6E97A0CF" w14:textId="77777777" w:rsidTr="00250CE6">
        <w:trPr>
          <w:jc w:val="center"/>
        </w:trPr>
        <w:tc>
          <w:tcPr>
            <w:tcW w:w="9450" w:type="dxa"/>
            <w:tcBorders>
              <w:bottom w:val="single" w:sz="4" w:space="0" w:color="244061" w:themeColor="accent1" w:themeShade="80"/>
            </w:tcBorders>
            <w:vAlign w:val="center"/>
          </w:tcPr>
          <w:p w14:paraId="6492CB8C" w14:textId="77777777" w:rsidR="00E67F0E" w:rsidRPr="005056EA" w:rsidRDefault="00E67F0E" w:rsidP="00250CE6">
            <w:pPr>
              <w:ind w:left="162"/>
              <w:jc w:val="center"/>
              <w:rPr>
                <w:rFonts w:ascii="Myriad Pro" w:hAnsi="Myriad Pro"/>
                <w:b/>
                <w:sz w:val="8"/>
              </w:rPr>
            </w:pPr>
          </w:p>
        </w:tc>
      </w:tr>
      <w:tr w:rsidR="00E67F0E" w:rsidRPr="005056EA" w14:paraId="2641A12A" w14:textId="77777777" w:rsidTr="00250CE6">
        <w:trPr>
          <w:jc w:val="center"/>
        </w:trPr>
        <w:tc>
          <w:tcPr>
            <w:tcW w:w="945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4A011511" w14:textId="77777777" w:rsidR="00E67F0E" w:rsidRPr="005056EA" w:rsidRDefault="00E67F0E" w:rsidP="00250CE6">
            <w:pPr>
              <w:ind w:left="162"/>
              <w:rPr>
                <w:rFonts w:ascii="Myriad Pro" w:hAnsi="Myriad Pro"/>
                <w:b/>
                <w:sz w:val="21"/>
                <w:szCs w:val="21"/>
              </w:rPr>
            </w:pPr>
            <w:r w:rsidRPr="005056EA">
              <w:rPr>
                <w:rFonts w:ascii="Myriad Pro" w:hAnsi="Myriad Pro"/>
                <w:b/>
                <w:sz w:val="21"/>
                <w:szCs w:val="21"/>
              </w:rPr>
              <w:t>Terminal Evaluation Report for</w:t>
            </w:r>
            <w:r w:rsidRPr="005056EA">
              <w:rPr>
                <w:rFonts w:ascii="Myriad Pro" w:hAnsi="Myriad Pro"/>
                <w:i/>
                <w:sz w:val="21"/>
                <w:szCs w:val="21"/>
              </w:rPr>
              <w:t xml:space="preserve"> </w:t>
            </w:r>
            <w:r w:rsidRPr="005056EA">
              <w:rPr>
                <w:rFonts w:ascii="Myriad Pro" w:hAnsi="Myriad Pro"/>
                <w:i/>
                <w:sz w:val="21"/>
                <w:szCs w:val="21"/>
                <w:highlight w:val="lightGray"/>
              </w:rPr>
              <w:t>(Project Title &amp; UNDP PIMS ID</w:t>
            </w:r>
            <w:r w:rsidRPr="005056EA">
              <w:rPr>
                <w:rFonts w:ascii="Myriad Pro" w:hAnsi="Myriad Pro"/>
                <w:sz w:val="21"/>
                <w:szCs w:val="21"/>
                <w:highlight w:val="lightGray"/>
              </w:rPr>
              <w:t>)</w:t>
            </w:r>
            <w:r w:rsidRPr="005056EA">
              <w:rPr>
                <w:rFonts w:ascii="Myriad Pro" w:hAnsi="Myriad Pro"/>
                <w:sz w:val="21"/>
                <w:szCs w:val="21"/>
              </w:rPr>
              <w:t xml:space="preserve"> </w:t>
            </w:r>
            <w:r w:rsidRPr="005056EA">
              <w:rPr>
                <w:rFonts w:ascii="Myriad Pro" w:hAnsi="Myriad Pro"/>
                <w:b/>
                <w:sz w:val="21"/>
                <w:szCs w:val="21"/>
              </w:rPr>
              <w:t>Reviewed and Cleared By:</w:t>
            </w:r>
          </w:p>
          <w:p w14:paraId="26920E5C" w14:textId="77777777" w:rsidR="00E67F0E" w:rsidRPr="005056EA" w:rsidRDefault="00E67F0E" w:rsidP="00250CE6">
            <w:pPr>
              <w:ind w:left="162"/>
              <w:rPr>
                <w:rFonts w:ascii="Myriad Pro" w:hAnsi="Myriad Pro"/>
                <w:sz w:val="21"/>
                <w:szCs w:val="21"/>
              </w:rPr>
            </w:pPr>
          </w:p>
          <w:p w14:paraId="4C3DA973" w14:textId="77777777" w:rsidR="00E67F0E" w:rsidRPr="005056EA" w:rsidRDefault="00E67F0E" w:rsidP="00250CE6">
            <w:pPr>
              <w:ind w:left="162"/>
              <w:rPr>
                <w:rFonts w:ascii="Myriad Pro" w:hAnsi="Myriad Pro"/>
                <w:b/>
                <w:sz w:val="21"/>
                <w:szCs w:val="21"/>
              </w:rPr>
            </w:pPr>
            <w:r w:rsidRPr="005056EA">
              <w:rPr>
                <w:rFonts w:ascii="Myriad Pro" w:hAnsi="Myriad Pro"/>
                <w:b/>
                <w:sz w:val="21"/>
                <w:szCs w:val="21"/>
              </w:rPr>
              <w:t>Commissioning Unit (M&amp;E Focal Point)</w:t>
            </w:r>
          </w:p>
          <w:p w14:paraId="749A8C4C" w14:textId="77777777" w:rsidR="00E67F0E" w:rsidRPr="005056EA" w:rsidRDefault="00E67F0E" w:rsidP="00250CE6">
            <w:pPr>
              <w:ind w:left="162"/>
              <w:rPr>
                <w:rFonts w:ascii="Myriad Pro" w:hAnsi="Myriad Pro"/>
                <w:sz w:val="21"/>
                <w:szCs w:val="21"/>
              </w:rPr>
            </w:pPr>
          </w:p>
          <w:p w14:paraId="6805328C" w14:textId="77777777" w:rsidR="00E67F0E" w:rsidRPr="005056EA" w:rsidRDefault="00E67F0E" w:rsidP="00250CE6">
            <w:pPr>
              <w:ind w:left="162"/>
              <w:rPr>
                <w:rFonts w:ascii="Myriad Pro" w:hAnsi="Myriad Pro"/>
                <w:sz w:val="21"/>
                <w:szCs w:val="21"/>
              </w:rPr>
            </w:pPr>
            <w:r w:rsidRPr="005056EA">
              <w:rPr>
                <w:rFonts w:ascii="Myriad Pro" w:hAnsi="Myriad Pro"/>
                <w:sz w:val="21"/>
                <w:szCs w:val="21"/>
              </w:rPr>
              <w:t>Name: _____________________________________________</w:t>
            </w:r>
          </w:p>
          <w:p w14:paraId="2A711747" w14:textId="77777777" w:rsidR="00E67F0E" w:rsidRPr="005056EA" w:rsidRDefault="00E67F0E" w:rsidP="00250CE6">
            <w:pPr>
              <w:ind w:left="162"/>
              <w:rPr>
                <w:rFonts w:ascii="Myriad Pro" w:hAnsi="Myriad Pro"/>
                <w:sz w:val="21"/>
                <w:szCs w:val="21"/>
              </w:rPr>
            </w:pPr>
          </w:p>
          <w:p w14:paraId="4F96C048" w14:textId="77777777" w:rsidR="00E67F0E" w:rsidRPr="005056EA" w:rsidRDefault="00E67F0E" w:rsidP="00250CE6">
            <w:pPr>
              <w:ind w:left="162"/>
              <w:rPr>
                <w:rFonts w:ascii="Myriad Pro" w:hAnsi="Myriad Pro"/>
                <w:sz w:val="21"/>
                <w:szCs w:val="21"/>
              </w:rPr>
            </w:pPr>
            <w:r w:rsidRPr="005056EA">
              <w:rPr>
                <w:rFonts w:ascii="Myriad Pro" w:hAnsi="Myriad Pro"/>
                <w:sz w:val="21"/>
                <w:szCs w:val="21"/>
              </w:rPr>
              <w:t>Signature: __________________________________________     Date: _______________________________</w:t>
            </w:r>
          </w:p>
          <w:p w14:paraId="655B5A8D" w14:textId="77777777" w:rsidR="00E67F0E" w:rsidRPr="005056EA" w:rsidRDefault="00E67F0E" w:rsidP="00250CE6">
            <w:pPr>
              <w:ind w:left="162"/>
              <w:rPr>
                <w:rFonts w:ascii="Myriad Pro" w:hAnsi="Myriad Pro"/>
                <w:sz w:val="21"/>
                <w:szCs w:val="21"/>
              </w:rPr>
            </w:pPr>
          </w:p>
          <w:p w14:paraId="7CADCF9A" w14:textId="77777777" w:rsidR="00E67F0E" w:rsidRPr="005056EA" w:rsidRDefault="00E67F0E" w:rsidP="00250CE6">
            <w:pPr>
              <w:ind w:left="162"/>
              <w:rPr>
                <w:rFonts w:ascii="Myriad Pro" w:hAnsi="Myriad Pro"/>
                <w:b/>
                <w:sz w:val="21"/>
                <w:szCs w:val="21"/>
              </w:rPr>
            </w:pPr>
            <w:r w:rsidRPr="005056EA">
              <w:rPr>
                <w:rFonts w:ascii="Myriad Pro" w:hAnsi="Myriad Pro"/>
                <w:b/>
                <w:sz w:val="21"/>
                <w:szCs w:val="21"/>
              </w:rPr>
              <w:t>Regional Technical Advisor (Nature, Climate and Energy)</w:t>
            </w:r>
          </w:p>
          <w:p w14:paraId="330234DE" w14:textId="77777777" w:rsidR="00E67F0E" w:rsidRPr="005056EA" w:rsidRDefault="00E67F0E" w:rsidP="00250CE6">
            <w:pPr>
              <w:ind w:left="162"/>
              <w:rPr>
                <w:rFonts w:ascii="Myriad Pro" w:hAnsi="Myriad Pro"/>
                <w:sz w:val="21"/>
                <w:szCs w:val="21"/>
              </w:rPr>
            </w:pPr>
          </w:p>
          <w:p w14:paraId="76B2EE1B" w14:textId="77777777" w:rsidR="00E67F0E" w:rsidRPr="005056EA" w:rsidRDefault="00E67F0E" w:rsidP="00250CE6">
            <w:pPr>
              <w:ind w:left="162"/>
              <w:rPr>
                <w:rFonts w:ascii="Myriad Pro" w:hAnsi="Myriad Pro"/>
                <w:sz w:val="21"/>
                <w:szCs w:val="21"/>
              </w:rPr>
            </w:pPr>
            <w:r w:rsidRPr="005056EA">
              <w:rPr>
                <w:rFonts w:ascii="Myriad Pro" w:hAnsi="Myriad Pro"/>
                <w:sz w:val="21"/>
                <w:szCs w:val="21"/>
              </w:rPr>
              <w:t>Name: _____________________________________________</w:t>
            </w:r>
          </w:p>
          <w:p w14:paraId="49656A42" w14:textId="77777777" w:rsidR="00E67F0E" w:rsidRPr="005056EA" w:rsidRDefault="00E67F0E" w:rsidP="00250CE6">
            <w:pPr>
              <w:ind w:left="162"/>
              <w:rPr>
                <w:rFonts w:ascii="Myriad Pro" w:hAnsi="Myriad Pro"/>
                <w:sz w:val="21"/>
                <w:szCs w:val="21"/>
              </w:rPr>
            </w:pPr>
          </w:p>
          <w:p w14:paraId="52AA47E8" w14:textId="77777777" w:rsidR="00E67F0E" w:rsidRPr="005056EA" w:rsidRDefault="00E67F0E" w:rsidP="00250CE6">
            <w:pPr>
              <w:ind w:left="162"/>
              <w:rPr>
                <w:rFonts w:ascii="Myriad Pro" w:hAnsi="Myriad Pro"/>
                <w:sz w:val="21"/>
                <w:szCs w:val="21"/>
              </w:rPr>
            </w:pPr>
            <w:r w:rsidRPr="005056EA">
              <w:rPr>
                <w:rFonts w:ascii="Myriad Pro" w:hAnsi="Myriad Pro"/>
                <w:sz w:val="21"/>
                <w:szCs w:val="21"/>
              </w:rPr>
              <w:t>Signature: __________________________________________     Date: _______________________________</w:t>
            </w:r>
          </w:p>
          <w:p w14:paraId="699578A1" w14:textId="77777777" w:rsidR="00E67F0E" w:rsidRPr="005056EA" w:rsidRDefault="00E67F0E" w:rsidP="00250CE6">
            <w:pPr>
              <w:jc w:val="both"/>
              <w:rPr>
                <w:rFonts w:ascii="Myriad Pro" w:hAnsi="Myriad Pro"/>
              </w:rPr>
            </w:pPr>
          </w:p>
        </w:tc>
      </w:tr>
    </w:tbl>
    <w:p w14:paraId="2075DC57" w14:textId="77777777" w:rsidR="00E67F0E" w:rsidRDefault="00E67F0E" w:rsidP="00FC4893">
      <w:pPr>
        <w:rPr>
          <w:rFonts w:ascii="Times New Roman" w:hAnsi="Times New Roman" w:cs="Times New Roman"/>
          <w:lang w:val="en-US"/>
        </w:rPr>
      </w:pPr>
    </w:p>
    <w:p w14:paraId="647E1176" w14:textId="77777777" w:rsidR="00BB22BF" w:rsidRDefault="00BB22BF" w:rsidP="00FC4893">
      <w:pPr>
        <w:rPr>
          <w:rFonts w:ascii="Times New Roman" w:hAnsi="Times New Roman" w:cs="Times New Roman"/>
          <w:lang w:val="en-US"/>
        </w:rPr>
        <w:sectPr w:rsidR="00BB22BF" w:rsidSect="00807052">
          <w:type w:val="continuous"/>
          <w:pgSz w:w="11906" w:h="16838" w:code="9"/>
          <w:pgMar w:top="1134" w:right="1440" w:bottom="1134" w:left="1440" w:header="720" w:footer="720" w:gutter="0"/>
          <w:cols w:space="720"/>
          <w:docGrid w:linePitch="360"/>
        </w:sectPr>
      </w:pPr>
    </w:p>
    <w:p w14:paraId="3F84671E" w14:textId="7988FF40" w:rsidR="00F3103A" w:rsidRDefault="00F3103A">
      <w:pPr>
        <w:rPr>
          <w:rFonts w:ascii="Times New Roman" w:hAnsi="Times New Roman" w:cs="Times New Roman"/>
          <w:lang w:val="en-US"/>
        </w:rPr>
      </w:pPr>
    </w:p>
    <w:p w14:paraId="17B5228E" w14:textId="1AFB5A9C" w:rsidR="00064065" w:rsidRDefault="00064065">
      <w:pPr>
        <w:rPr>
          <w:rFonts w:ascii="Times New Roman" w:hAnsi="Times New Roman" w:cs="Times New Roman"/>
          <w:lang w:val="en-US"/>
        </w:rPr>
      </w:pPr>
    </w:p>
    <w:p w14:paraId="37CFCEEA" w14:textId="5B3C7211" w:rsidR="00064065" w:rsidRDefault="00064065">
      <w:pPr>
        <w:rPr>
          <w:rFonts w:ascii="Times New Roman" w:hAnsi="Times New Roman" w:cs="Times New Roman"/>
          <w:lang w:val="en-US"/>
        </w:rPr>
      </w:pPr>
    </w:p>
    <w:p w14:paraId="38F0CBE5" w14:textId="034B3088" w:rsidR="00064065" w:rsidRDefault="00064065">
      <w:pPr>
        <w:rPr>
          <w:rFonts w:ascii="Times New Roman" w:hAnsi="Times New Roman" w:cs="Times New Roman"/>
          <w:lang w:val="en-US"/>
        </w:rPr>
      </w:pPr>
    </w:p>
    <w:p w14:paraId="769178AA" w14:textId="5EF6CB42" w:rsidR="00064065" w:rsidRDefault="00064065">
      <w:pPr>
        <w:rPr>
          <w:rFonts w:ascii="Times New Roman" w:hAnsi="Times New Roman" w:cs="Times New Roman"/>
          <w:lang w:val="en-US"/>
        </w:rPr>
      </w:pPr>
    </w:p>
    <w:p w14:paraId="3CE0947E" w14:textId="2688F3C2" w:rsidR="00064065" w:rsidRDefault="00064065">
      <w:pPr>
        <w:rPr>
          <w:rFonts w:ascii="Times New Roman" w:hAnsi="Times New Roman" w:cs="Times New Roman"/>
          <w:lang w:val="en-US"/>
        </w:rPr>
      </w:pPr>
    </w:p>
    <w:p w14:paraId="6EFC24ED" w14:textId="27BE1CFF" w:rsidR="00064065" w:rsidRDefault="00064065">
      <w:pPr>
        <w:rPr>
          <w:rFonts w:ascii="Times New Roman" w:hAnsi="Times New Roman" w:cs="Times New Roman"/>
          <w:lang w:val="en-US"/>
        </w:rPr>
      </w:pPr>
    </w:p>
    <w:p w14:paraId="436B17C3" w14:textId="2F0136B4" w:rsidR="00064065" w:rsidRDefault="00064065">
      <w:pPr>
        <w:rPr>
          <w:rFonts w:ascii="Times New Roman" w:hAnsi="Times New Roman" w:cs="Times New Roman"/>
          <w:lang w:val="en-US"/>
        </w:rPr>
      </w:pPr>
    </w:p>
    <w:p w14:paraId="5C9C695C" w14:textId="1B05A477" w:rsidR="00064065" w:rsidRDefault="00064065">
      <w:pPr>
        <w:rPr>
          <w:rFonts w:ascii="Times New Roman" w:hAnsi="Times New Roman" w:cs="Times New Roman"/>
          <w:lang w:val="en-US"/>
        </w:rPr>
      </w:pPr>
    </w:p>
    <w:p w14:paraId="42832732" w14:textId="04150F87" w:rsidR="00064065" w:rsidRDefault="00064065">
      <w:pPr>
        <w:rPr>
          <w:rFonts w:ascii="Times New Roman" w:hAnsi="Times New Roman" w:cs="Times New Roman"/>
          <w:lang w:val="en-US"/>
        </w:rPr>
      </w:pPr>
    </w:p>
    <w:p w14:paraId="37015921" w14:textId="289FF47D" w:rsidR="00064065" w:rsidRDefault="00064065">
      <w:pPr>
        <w:rPr>
          <w:rFonts w:ascii="Times New Roman" w:hAnsi="Times New Roman" w:cs="Times New Roman"/>
          <w:lang w:val="en-US"/>
        </w:rPr>
      </w:pPr>
    </w:p>
    <w:p w14:paraId="1B7335F4" w14:textId="02C990EF" w:rsidR="00064065" w:rsidRDefault="00064065">
      <w:pPr>
        <w:rPr>
          <w:rFonts w:ascii="Times New Roman" w:hAnsi="Times New Roman" w:cs="Times New Roman"/>
          <w:lang w:val="en-US"/>
        </w:rPr>
      </w:pPr>
    </w:p>
    <w:p w14:paraId="09C9C7B7" w14:textId="25CF035D" w:rsidR="00064065" w:rsidRDefault="00064065">
      <w:pPr>
        <w:rPr>
          <w:rFonts w:ascii="Times New Roman" w:hAnsi="Times New Roman" w:cs="Times New Roman"/>
          <w:lang w:val="en-US"/>
        </w:rPr>
      </w:pPr>
    </w:p>
    <w:p w14:paraId="11C0D1C1" w14:textId="33A26E7A" w:rsidR="00064065" w:rsidRDefault="00064065">
      <w:pPr>
        <w:rPr>
          <w:rFonts w:ascii="Times New Roman" w:hAnsi="Times New Roman" w:cs="Times New Roman"/>
          <w:lang w:val="en-US"/>
        </w:rPr>
      </w:pPr>
    </w:p>
    <w:p w14:paraId="0F6BA1E8" w14:textId="4DC9E2E9" w:rsidR="00064065" w:rsidRDefault="00064065">
      <w:pPr>
        <w:rPr>
          <w:rFonts w:ascii="Times New Roman" w:hAnsi="Times New Roman" w:cs="Times New Roman"/>
          <w:lang w:val="en-US"/>
        </w:rPr>
      </w:pPr>
    </w:p>
    <w:p w14:paraId="5512EC7F" w14:textId="564F09F0" w:rsidR="00064065" w:rsidRDefault="00064065">
      <w:pPr>
        <w:rPr>
          <w:rFonts w:ascii="Times New Roman" w:hAnsi="Times New Roman" w:cs="Times New Roman"/>
          <w:lang w:val="en-US"/>
        </w:rPr>
      </w:pPr>
    </w:p>
    <w:p w14:paraId="73E19599" w14:textId="77777777" w:rsidR="00064065" w:rsidRDefault="00064065">
      <w:pPr>
        <w:rPr>
          <w:rFonts w:ascii="Times New Roman" w:hAnsi="Times New Roman" w:cs="Times New Roman"/>
          <w:lang w:val="en-US"/>
        </w:rPr>
        <w:sectPr w:rsidR="00064065" w:rsidSect="00807052">
          <w:type w:val="continuous"/>
          <w:pgSz w:w="11906" w:h="16838" w:code="9"/>
          <w:pgMar w:top="1134" w:right="1440" w:bottom="1134" w:left="1440" w:header="720" w:footer="720" w:gutter="0"/>
          <w:cols w:space="720"/>
          <w:docGrid w:linePitch="360"/>
        </w:sectPr>
      </w:pPr>
    </w:p>
    <w:p w14:paraId="4187FC49" w14:textId="6AF22BD2" w:rsidR="00E67F0E" w:rsidRPr="00F3103A" w:rsidRDefault="00F3103A" w:rsidP="00F3103A">
      <w:pPr>
        <w:pStyle w:val="Heading1"/>
        <w:rPr>
          <w:rFonts w:ascii="Times New Roman" w:hAnsi="Times New Roman" w:cs="Times New Roman"/>
          <w:lang w:val="en-US"/>
        </w:rPr>
      </w:pPr>
      <w:bookmarkStart w:id="152" w:name="_Toc98646373"/>
      <w:r w:rsidRPr="00F3103A">
        <w:rPr>
          <w:rFonts w:ascii="Times New Roman" w:hAnsi="Times New Roman" w:cs="Times New Roman"/>
          <w:lang w:val="en-US"/>
        </w:rPr>
        <w:t>ANNEX XI</w:t>
      </w:r>
      <w:r w:rsidR="00672179">
        <w:rPr>
          <w:rFonts w:ascii="Times New Roman" w:hAnsi="Times New Roman" w:cs="Times New Roman"/>
          <w:lang w:val="en-US"/>
        </w:rPr>
        <w:t>V</w:t>
      </w:r>
      <w:r w:rsidRPr="00F3103A">
        <w:rPr>
          <w:rFonts w:ascii="Times New Roman" w:hAnsi="Times New Roman" w:cs="Times New Roman"/>
          <w:lang w:val="en-US"/>
        </w:rPr>
        <w:t>: THEORY OF CHANGE</w:t>
      </w:r>
      <w:bookmarkEnd w:id="152"/>
    </w:p>
    <w:p w14:paraId="227B276F" w14:textId="10F781AA" w:rsidR="00A303A6" w:rsidRPr="00A303A6" w:rsidRDefault="00A303A6" w:rsidP="00FC4893">
      <w:pPr>
        <w:rPr>
          <w:rFonts w:ascii="Times New Roman" w:hAnsi="Times New Roman" w:cs="Times New Roman"/>
          <w:sz w:val="24"/>
          <w:szCs w:val="24"/>
          <w:lang w:val="en-US"/>
        </w:rPr>
      </w:pPr>
    </w:p>
    <w:tbl>
      <w:tblPr>
        <w:tblW w:w="14737" w:type="dxa"/>
        <w:tblLayout w:type="fixed"/>
        <w:tblCellMar>
          <w:top w:w="15" w:type="dxa"/>
          <w:left w:w="15" w:type="dxa"/>
          <w:bottom w:w="15" w:type="dxa"/>
          <w:right w:w="15" w:type="dxa"/>
        </w:tblCellMar>
        <w:tblLook w:val="04A0" w:firstRow="1" w:lastRow="0" w:firstColumn="1" w:lastColumn="0" w:noHBand="0" w:noVBand="1"/>
      </w:tblPr>
      <w:tblGrid>
        <w:gridCol w:w="2175"/>
        <w:gridCol w:w="1980"/>
        <w:gridCol w:w="3778"/>
        <w:gridCol w:w="993"/>
        <w:gridCol w:w="850"/>
        <w:gridCol w:w="4961"/>
      </w:tblGrid>
      <w:tr w:rsidR="00F3103A" w:rsidRPr="00804D8C" w14:paraId="5AD695F0" w14:textId="77777777" w:rsidTr="00064065">
        <w:trPr>
          <w:tblHeader/>
        </w:trPr>
        <w:tc>
          <w:tcPr>
            <w:tcW w:w="2175" w:type="dxa"/>
            <w:tcBorders>
              <w:top w:val="single" w:sz="4" w:space="0" w:color="000000"/>
              <w:left w:val="single" w:sz="4" w:space="0" w:color="000000"/>
              <w:bottom w:val="single" w:sz="8" w:space="0" w:color="000000"/>
              <w:right w:val="single" w:sz="4" w:space="0" w:color="000000"/>
            </w:tcBorders>
            <w:shd w:val="clear" w:color="auto" w:fill="D6E3BC" w:themeFill="accent3" w:themeFillTint="66"/>
            <w:vAlign w:val="center"/>
            <w:hideMark/>
          </w:tcPr>
          <w:p w14:paraId="61D816EF" w14:textId="77777777" w:rsidR="00F3103A" w:rsidRPr="00804D8C" w:rsidRDefault="00F3103A" w:rsidP="00064065">
            <w:pPr>
              <w:spacing w:before="100" w:beforeAutospacing="1" w:after="100" w:afterAutospacing="1"/>
              <w:jc w:val="center"/>
              <w:rPr>
                <w:rFonts w:ascii="Times New Roman" w:hAnsi="Times New Roman" w:cs="Times New Roman"/>
                <w:b/>
                <w:sz w:val="20"/>
                <w:szCs w:val="20"/>
                <w:lang w:val="en-US"/>
              </w:rPr>
            </w:pPr>
            <w:r w:rsidRPr="00804D8C">
              <w:rPr>
                <w:rFonts w:ascii="Times New Roman" w:hAnsi="Times New Roman" w:cs="Times New Roman"/>
                <w:b/>
                <w:sz w:val="20"/>
                <w:szCs w:val="20"/>
                <w:lang w:val="en-US"/>
              </w:rPr>
              <w:t>Expected Outcome</w:t>
            </w:r>
          </w:p>
        </w:tc>
        <w:tc>
          <w:tcPr>
            <w:tcW w:w="1980" w:type="dxa"/>
            <w:tcBorders>
              <w:top w:val="single" w:sz="4" w:space="0" w:color="000000"/>
              <w:left w:val="single" w:sz="4" w:space="0" w:color="000000"/>
              <w:bottom w:val="single" w:sz="8" w:space="0" w:color="000000"/>
              <w:right w:val="single" w:sz="4" w:space="0" w:color="000000"/>
            </w:tcBorders>
            <w:shd w:val="clear" w:color="auto" w:fill="D6E3BC" w:themeFill="accent3" w:themeFillTint="66"/>
            <w:vAlign w:val="center"/>
            <w:hideMark/>
          </w:tcPr>
          <w:p w14:paraId="39F4B75A" w14:textId="77777777" w:rsidR="00F3103A" w:rsidRPr="00804D8C" w:rsidRDefault="00F3103A" w:rsidP="00064065">
            <w:pPr>
              <w:spacing w:before="100" w:beforeAutospacing="1" w:after="100" w:afterAutospacing="1"/>
              <w:jc w:val="center"/>
              <w:rPr>
                <w:rFonts w:ascii="Times New Roman" w:hAnsi="Times New Roman" w:cs="Times New Roman"/>
                <w:b/>
                <w:sz w:val="20"/>
                <w:szCs w:val="20"/>
                <w:lang w:val="en-US"/>
              </w:rPr>
            </w:pPr>
            <w:r w:rsidRPr="00804D8C">
              <w:rPr>
                <w:rFonts w:ascii="Times New Roman" w:hAnsi="Times New Roman" w:cs="Times New Roman"/>
                <w:b/>
                <w:sz w:val="20"/>
                <w:szCs w:val="20"/>
                <w:lang w:val="en-US"/>
              </w:rPr>
              <w:t>Output</w:t>
            </w:r>
          </w:p>
        </w:tc>
        <w:tc>
          <w:tcPr>
            <w:tcW w:w="3778" w:type="dxa"/>
            <w:tcBorders>
              <w:top w:val="single" w:sz="4" w:space="0" w:color="000000"/>
              <w:left w:val="single" w:sz="4" w:space="0" w:color="000000"/>
              <w:bottom w:val="single" w:sz="8" w:space="0" w:color="000000"/>
              <w:right w:val="single" w:sz="4" w:space="0" w:color="000000"/>
            </w:tcBorders>
            <w:shd w:val="clear" w:color="auto" w:fill="D6E3BC" w:themeFill="accent3" w:themeFillTint="66"/>
            <w:vAlign w:val="center"/>
            <w:hideMark/>
          </w:tcPr>
          <w:p w14:paraId="7C2ABA14" w14:textId="77777777" w:rsidR="00F3103A" w:rsidRPr="00804D8C" w:rsidRDefault="00F3103A" w:rsidP="00064065">
            <w:pPr>
              <w:spacing w:before="100" w:beforeAutospacing="1" w:after="100" w:afterAutospacing="1"/>
              <w:jc w:val="center"/>
              <w:rPr>
                <w:rFonts w:ascii="Times New Roman" w:hAnsi="Times New Roman" w:cs="Times New Roman"/>
                <w:b/>
                <w:sz w:val="20"/>
                <w:szCs w:val="20"/>
                <w:lang w:val="en-US"/>
              </w:rPr>
            </w:pPr>
            <w:r w:rsidRPr="00804D8C">
              <w:rPr>
                <w:rFonts w:ascii="Times New Roman" w:hAnsi="Times New Roman" w:cs="Times New Roman"/>
                <w:b/>
                <w:sz w:val="20"/>
                <w:szCs w:val="20"/>
                <w:lang w:val="en-US"/>
              </w:rPr>
              <w:t>Barrier</w:t>
            </w:r>
          </w:p>
        </w:tc>
        <w:tc>
          <w:tcPr>
            <w:tcW w:w="993" w:type="dxa"/>
            <w:tcBorders>
              <w:top w:val="single" w:sz="4" w:space="0" w:color="000000"/>
              <w:left w:val="single" w:sz="4" w:space="0" w:color="000000"/>
              <w:bottom w:val="single" w:sz="8" w:space="0" w:color="000000"/>
              <w:right w:val="single" w:sz="4" w:space="0" w:color="000000"/>
            </w:tcBorders>
            <w:shd w:val="clear" w:color="auto" w:fill="D6E3BC" w:themeFill="accent3" w:themeFillTint="66"/>
            <w:vAlign w:val="center"/>
            <w:hideMark/>
          </w:tcPr>
          <w:p w14:paraId="0E318EEC" w14:textId="77777777" w:rsidR="00F3103A" w:rsidRPr="00804D8C" w:rsidRDefault="00F3103A" w:rsidP="00064065">
            <w:pPr>
              <w:spacing w:before="100" w:beforeAutospacing="1" w:after="100" w:afterAutospacing="1"/>
              <w:jc w:val="center"/>
              <w:rPr>
                <w:rFonts w:ascii="Times New Roman" w:hAnsi="Times New Roman" w:cs="Times New Roman"/>
                <w:b/>
                <w:sz w:val="20"/>
                <w:szCs w:val="20"/>
                <w:lang w:val="en-US"/>
              </w:rPr>
            </w:pPr>
            <w:r w:rsidRPr="00804D8C">
              <w:rPr>
                <w:rFonts w:ascii="Times New Roman" w:hAnsi="Times New Roman" w:cs="Times New Roman"/>
                <w:b/>
                <w:sz w:val="20"/>
                <w:szCs w:val="20"/>
                <w:lang w:val="en-US"/>
              </w:rPr>
              <w:t>Barrier Type</w:t>
            </w:r>
          </w:p>
        </w:tc>
        <w:tc>
          <w:tcPr>
            <w:tcW w:w="850" w:type="dxa"/>
            <w:tcBorders>
              <w:top w:val="single" w:sz="4" w:space="0" w:color="000000"/>
              <w:left w:val="single" w:sz="4" w:space="0" w:color="000000"/>
              <w:bottom w:val="single" w:sz="8" w:space="0" w:color="000000"/>
              <w:right w:val="single" w:sz="4" w:space="0" w:color="000000"/>
            </w:tcBorders>
            <w:shd w:val="clear" w:color="auto" w:fill="D6E3BC" w:themeFill="accent3" w:themeFillTint="66"/>
            <w:vAlign w:val="center"/>
            <w:hideMark/>
          </w:tcPr>
          <w:p w14:paraId="1E44BEBD" w14:textId="77777777" w:rsidR="00F3103A" w:rsidRPr="00804D8C" w:rsidRDefault="00F3103A" w:rsidP="00064065">
            <w:pPr>
              <w:spacing w:before="100" w:beforeAutospacing="1" w:after="100" w:afterAutospacing="1"/>
              <w:jc w:val="center"/>
              <w:rPr>
                <w:rFonts w:ascii="Times New Roman" w:hAnsi="Times New Roman" w:cs="Times New Roman"/>
                <w:b/>
                <w:sz w:val="20"/>
                <w:szCs w:val="20"/>
                <w:lang w:val="en-US"/>
              </w:rPr>
            </w:pPr>
            <w:r w:rsidRPr="00804D8C">
              <w:rPr>
                <w:rFonts w:ascii="Times New Roman" w:hAnsi="Times New Roman" w:cs="Times New Roman"/>
                <w:b/>
                <w:sz w:val="20"/>
                <w:szCs w:val="20"/>
                <w:lang w:val="en-US"/>
              </w:rPr>
              <w:t>Overall Risk Category</w:t>
            </w:r>
          </w:p>
        </w:tc>
        <w:tc>
          <w:tcPr>
            <w:tcW w:w="4961" w:type="dxa"/>
            <w:tcBorders>
              <w:top w:val="single" w:sz="4" w:space="0" w:color="000000"/>
              <w:left w:val="single" w:sz="4" w:space="0" w:color="000000"/>
              <w:bottom w:val="single" w:sz="8" w:space="0" w:color="000000"/>
              <w:right w:val="single" w:sz="8" w:space="0" w:color="000000"/>
            </w:tcBorders>
            <w:shd w:val="clear" w:color="auto" w:fill="D6E3BC" w:themeFill="accent3" w:themeFillTint="66"/>
            <w:vAlign w:val="center"/>
            <w:hideMark/>
          </w:tcPr>
          <w:p w14:paraId="4E562BAE" w14:textId="77777777" w:rsidR="00F3103A" w:rsidRPr="00804D8C" w:rsidRDefault="00F3103A" w:rsidP="00064065">
            <w:pPr>
              <w:spacing w:before="100" w:beforeAutospacing="1" w:after="100" w:afterAutospacing="1"/>
              <w:jc w:val="center"/>
              <w:rPr>
                <w:rFonts w:ascii="Times New Roman" w:hAnsi="Times New Roman" w:cs="Times New Roman"/>
                <w:b/>
                <w:sz w:val="20"/>
                <w:szCs w:val="20"/>
                <w:lang w:val="en-US"/>
              </w:rPr>
            </w:pPr>
            <w:r w:rsidRPr="00804D8C">
              <w:rPr>
                <w:rFonts w:ascii="Times New Roman" w:hAnsi="Times New Roman" w:cs="Times New Roman"/>
                <w:b/>
                <w:sz w:val="20"/>
                <w:szCs w:val="20"/>
                <w:lang w:val="en-US"/>
              </w:rPr>
              <w:t>Risk Mitigation</w:t>
            </w:r>
          </w:p>
        </w:tc>
      </w:tr>
      <w:tr w:rsidR="00F3103A" w:rsidRPr="00804D8C" w14:paraId="30F590E5" w14:textId="77777777" w:rsidTr="00064065">
        <w:tc>
          <w:tcPr>
            <w:tcW w:w="2175" w:type="dxa"/>
            <w:vMerge w:val="restart"/>
            <w:tcBorders>
              <w:top w:val="single" w:sz="8" w:space="0" w:color="000000"/>
              <w:left w:val="single" w:sz="4" w:space="0" w:color="000000"/>
              <w:right w:val="single" w:sz="4" w:space="0" w:color="000000"/>
            </w:tcBorders>
            <w:vAlign w:val="center"/>
            <w:hideMark/>
          </w:tcPr>
          <w:p w14:paraId="75430F52" w14:textId="77777777" w:rsidR="00F3103A" w:rsidRPr="00804D8C" w:rsidRDefault="00F3103A" w:rsidP="00F3103A">
            <w:pPr>
              <w:spacing w:before="100" w:beforeAutospacing="1" w:after="100" w:afterAutospacing="1"/>
              <w:rPr>
                <w:rFonts w:ascii="Times New Roman" w:hAnsi="Times New Roman" w:cs="Times New Roman"/>
                <w:i/>
                <w:sz w:val="18"/>
                <w:szCs w:val="18"/>
                <w:lang w:val="en-US"/>
              </w:rPr>
            </w:pPr>
            <w:r w:rsidRPr="00804D8C">
              <w:rPr>
                <w:rFonts w:ascii="Times New Roman" w:hAnsi="Times New Roman" w:cs="Times New Roman"/>
                <w:i/>
                <w:sz w:val="18"/>
                <w:szCs w:val="18"/>
                <w:lang w:val="en-US"/>
              </w:rPr>
              <w:t>Component 1: Improved climate related socio-economic outcomes in the targeted agricultural communities in Lebap and Dashoguz velayats through the implementation of community-based adaptation solutions</w:t>
            </w:r>
          </w:p>
        </w:tc>
        <w:tc>
          <w:tcPr>
            <w:tcW w:w="1980" w:type="dxa"/>
            <w:vMerge w:val="restart"/>
            <w:tcBorders>
              <w:top w:val="single" w:sz="8" w:space="0" w:color="000000"/>
              <w:left w:val="single" w:sz="4" w:space="0" w:color="000000"/>
              <w:bottom w:val="single" w:sz="8" w:space="0" w:color="000000"/>
              <w:right w:val="single" w:sz="4" w:space="0" w:color="000000"/>
            </w:tcBorders>
            <w:vAlign w:val="center"/>
            <w:hideMark/>
          </w:tcPr>
          <w:p w14:paraId="28AFB5A6" w14:textId="77777777" w:rsidR="00F3103A" w:rsidRPr="00804D8C" w:rsidRDefault="00F3103A" w:rsidP="001B3992">
            <w:pPr>
              <w:rPr>
                <w:rFonts w:ascii="Times New Roman" w:eastAsia="Calibri" w:hAnsi="Times New Roman" w:cs="Times New Roman"/>
                <w:i/>
                <w:sz w:val="18"/>
                <w:szCs w:val="18"/>
              </w:rPr>
            </w:pPr>
            <w:r w:rsidRPr="00804D8C">
              <w:rPr>
                <w:rFonts w:ascii="Times New Roman" w:eastAsia="Calibri" w:hAnsi="Times New Roman" w:cs="Times New Roman"/>
                <w:i/>
                <w:sz w:val="18"/>
                <w:szCs w:val="18"/>
              </w:rPr>
              <w:t>Output 1.1 Participatory vulnerability and adaptation assessments carried out in selected communities to identify priority adaptation solutions</w:t>
            </w:r>
          </w:p>
          <w:p w14:paraId="77D87AB1"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p>
        </w:tc>
        <w:tc>
          <w:tcPr>
            <w:tcW w:w="3778" w:type="dxa"/>
            <w:tcBorders>
              <w:top w:val="single" w:sz="8" w:space="0" w:color="000000"/>
              <w:left w:val="single" w:sz="4" w:space="0" w:color="000000"/>
              <w:bottom w:val="single" w:sz="4" w:space="0" w:color="000000"/>
              <w:right w:val="single" w:sz="4" w:space="0" w:color="000000"/>
            </w:tcBorders>
            <w:vAlign w:val="center"/>
            <w:hideMark/>
          </w:tcPr>
          <w:p w14:paraId="46E7CCE4"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1.1.1 </w:t>
            </w:r>
            <w:r w:rsidRPr="00804D8C">
              <w:rPr>
                <w:rFonts w:ascii="Times New Roman" w:hAnsi="Times New Roman" w:cs="Times New Roman"/>
                <w:sz w:val="18"/>
                <w:szCs w:val="18"/>
              </w:rPr>
              <w:t xml:space="preserve">Lack of understanding of the climate and environmental related issues and options for community adaptation </w:t>
            </w:r>
          </w:p>
        </w:tc>
        <w:tc>
          <w:tcPr>
            <w:tcW w:w="993" w:type="dxa"/>
            <w:tcBorders>
              <w:top w:val="single" w:sz="8" w:space="0" w:color="000000"/>
              <w:left w:val="single" w:sz="4" w:space="0" w:color="000000"/>
              <w:bottom w:val="single" w:sz="4" w:space="0" w:color="000000"/>
              <w:right w:val="single" w:sz="4" w:space="0" w:color="000000"/>
            </w:tcBorders>
            <w:vAlign w:val="center"/>
            <w:hideMark/>
          </w:tcPr>
          <w:p w14:paraId="45AC1295"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Technical</w:t>
            </w:r>
          </w:p>
        </w:tc>
        <w:tc>
          <w:tcPr>
            <w:tcW w:w="850" w:type="dxa"/>
            <w:tcBorders>
              <w:top w:val="single" w:sz="8" w:space="0" w:color="000000"/>
              <w:left w:val="single" w:sz="4" w:space="0" w:color="000000"/>
              <w:bottom w:val="single" w:sz="4" w:space="0" w:color="000000"/>
              <w:right w:val="single" w:sz="4" w:space="0" w:color="000000"/>
            </w:tcBorders>
            <w:shd w:val="clear" w:color="auto" w:fill="F79646" w:themeFill="accent6"/>
            <w:vAlign w:val="center"/>
            <w:hideMark/>
          </w:tcPr>
          <w:p w14:paraId="7551AA1A"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8" w:space="0" w:color="000000"/>
              <w:left w:val="single" w:sz="4" w:space="0" w:color="000000"/>
              <w:bottom w:val="single" w:sz="4" w:space="0" w:color="000000"/>
              <w:right w:val="single" w:sz="8" w:space="0" w:color="000000"/>
            </w:tcBorders>
            <w:vAlign w:val="center"/>
            <w:hideMark/>
          </w:tcPr>
          <w:p w14:paraId="58F7AEB1"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w:t>
            </w:r>
            <w:r w:rsidRPr="00804D8C">
              <w:rPr>
                <w:rFonts w:ascii="Times New Roman" w:hAnsi="Times New Roman" w:cs="Times New Roman"/>
                <w:sz w:val="18"/>
                <w:szCs w:val="18"/>
              </w:rPr>
              <w:t>bio-physical and socio-economic resource mapping to develop understanding of key environmental and climate changes in the natural resource base</w:t>
            </w:r>
          </w:p>
        </w:tc>
      </w:tr>
      <w:tr w:rsidR="00F3103A" w:rsidRPr="00804D8C" w14:paraId="772151D0" w14:textId="77777777" w:rsidTr="00064065">
        <w:tc>
          <w:tcPr>
            <w:tcW w:w="2175" w:type="dxa"/>
            <w:vMerge/>
            <w:tcBorders>
              <w:left w:val="single" w:sz="4" w:space="0" w:color="000000"/>
              <w:right w:val="single" w:sz="4" w:space="0" w:color="000000"/>
            </w:tcBorders>
            <w:vAlign w:val="center"/>
            <w:hideMark/>
          </w:tcPr>
          <w:p w14:paraId="57C47DCD"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bottom w:val="single" w:sz="8" w:space="0" w:color="000000"/>
              <w:right w:val="single" w:sz="4" w:space="0" w:color="000000"/>
            </w:tcBorders>
            <w:vAlign w:val="center"/>
            <w:hideMark/>
          </w:tcPr>
          <w:p w14:paraId="281B0ECB"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hideMark/>
          </w:tcPr>
          <w:p w14:paraId="31135C1C"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1.1.2</w:t>
            </w:r>
            <w:r w:rsidRPr="00804D8C">
              <w:rPr>
                <w:rFonts w:ascii="Times New Roman" w:hAnsi="Times New Roman" w:cs="Times New Roman"/>
                <w:sz w:val="18"/>
                <w:szCs w:val="18"/>
              </w:rPr>
              <w:t xml:space="preserve"> Lack of ability to identify causes and incidence of agricultural land degradation to identify “hot-spots” and to assess the presence or absence of incentives that guide unsustainable land and water use and farming and grazing practices and inform community decisions</w:t>
            </w:r>
            <w:r w:rsidRPr="00804D8C">
              <w:rPr>
                <w:rFonts w:ascii="Times New Roman" w:hAnsi="Times New Roman" w:cs="Times New Roman"/>
                <w:sz w:val="18"/>
                <w:szCs w:val="18"/>
                <w:lang w:val="en-US"/>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EC17A42"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Technical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6F7C18E1"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hideMark/>
          </w:tcPr>
          <w:p w14:paraId="06D366F4"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2) Surveys and assessment to identify root causes of vulnerabilities and unsustainable resource uses</w:t>
            </w:r>
          </w:p>
        </w:tc>
      </w:tr>
      <w:tr w:rsidR="00F3103A" w:rsidRPr="00804D8C" w14:paraId="2990FE10" w14:textId="77777777" w:rsidTr="00064065">
        <w:tc>
          <w:tcPr>
            <w:tcW w:w="2175" w:type="dxa"/>
            <w:vMerge/>
            <w:tcBorders>
              <w:left w:val="single" w:sz="4" w:space="0" w:color="000000"/>
              <w:right w:val="single" w:sz="4" w:space="0" w:color="000000"/>
            </w:tcBorders>
            <w:vAlign w:val="center"/>
            <w:hideMark/>
          </w:tcPr>
          <w:p w14:paraId="544C9B16"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bottom w:val="single" w:sz="8" w:space="0" w:color="000000"/>
              <w:right w:val="single" w:sz="4" w:space="0" w:color="000000"/>
            </w:tcBorders>
            <w:vAlign w:val="center"/>
            <w:hideMark/>
          </w:tcPr>
          <w:p w14:paraId="19E68505"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hideMark/>
          </w:tcPr>
          <w:p w14:paraId="3B89C51E"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1.1.3 Lack of tools and methods for mapping </w:t>
            </w:r>
            <w:r w:rsidRPr="00804D8C">
              <w:rPr>
                <w:rFonts w:ascii="Times New Roman" w:hAnsi="Times New Roman" w:cs="Times New Roman"/>
                <w:sz w:val="18"/>
                <w:szCs w:val="18"/>
              </w:rPr>
              <w:t>vulnerability and local capacities within agricultural communities</w:t>
            </w:r>
            <w:r w:rsidRPr="00804D8C">
              <w:rPr>
                <w:rFonts w:ascii="Times New Roman" w:hAnsi="Times New Roman" w:cs="Times New Roman"/>
                <w:sz w:val="18"/>
                <w:szCs w:val="18"/>
                <w:lang w:val="en-US"/>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F5BE17F"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Technical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72E6978E"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hideMark/>
          </w:tcPr>
          <w:p w14:paraId="13511B4C"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 </w:t>
            </w:r>
            <w:r w:rsidRPr="00804D8C">
              <w:rPr>
                <w:rFonts w:ascii="Times New Roman" w:hAnsi="Times New Roman" w:cs="Times New Roman"/>
                <w:sz w:val="18"/>
                <w:szCs w:val="18"/>
              </w:rPr>
              <w:t>Assessment and mapping of vulnerability and local adaptive capacities within the pilot daikhan associations and livestock farms</w:t>
            </w:r>
          </w:p>
        </w:tc>
      </w:tr>
      <w:tr w:rsidR="00F3103A" w:rsidRPr="00804D8C" w14:paraId="7385BFDC" w14:textId="77777777" w:rsidTr="00064065">
        <w:tc>
          <w:tcPr>
            <w:tcW w:w="2175" w:type="dxa"/>
            <w:vMerge/>
            <w:tcBorders>
              <w:left w:val="single" w:sz="4" w:space="0" w:color="000000"/>
              <w:right w:val="single" w:sz="4" w:space="0" w:color="000000"/>
            </w:tcBorders>
            <w:vAlign w:val="center"/>
            <w:hideMark/>
          </w:tcPr>
          <w:p w14:paraId="3A6F8248"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bottom w:val="single" w:sz="8" w:space="0" w:color="000000"/>
              <w:right w:val="single" w:sz="4" w:space="0" w:color="000000"/>
            </w:tcBorders>
            <w:vAlign w:val="center"/>
            <w:hideMark/>
          </w:tcPr>
          <w:p w14:paraId="62E5CF28" w14:textId="77777777" w:rsidR="00F3103A" w:rsidRPr="00804D8C" w:rsidRDefault="00F3103A" w:rsidP="001B3992">
            <w:pPr>
              <w:contextualSpacing/>
              <w:rPr>
                <w:rFonts w:ascii="Times New Roman" w:hAnsi="Times New Roman" w:cs="Times New Roman"/>
                <w:sz w:val="18"/>
                <w:szCs w:val="18"/>
              </w:rPr>
            </w:pPr>
            <w:r w:rsidRPr="00804D8C">
              <w:rPr>
                <w:rFonts w:ascii="Times New Roman" w:eastAsia="Calibri" w:hAnsi="Times New Roman" w:cs="Times New Roman"/>
                <w:i/>
                <w:sz w:val="18"/>
                <w:szCs w:val="18"/>
              </w:rPr>
              <w:t xml:space="preserve">Output 1.2 Gender Sensitive Adaptation Plans developed and effectively addressing climate risks </w:t>
            </w:r>
          </w:p>
          <w:p w14:paraId="25492AEB"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p>
        </w:tc>
        <w:tc>
          <w:tcPr>
            <w:tcW w:w="3778" w:type="dxa"/>
            <w:tcBorders>
              <w:top w:val="single" w:sz="8" w:space="0" w:color="000000"/>
              <w:left w:val="single" w:sz="4" w:space="0" w:color="000000"/>
              <w:bottom w:val="single" w:sz="4" w:space="0" w:color="000000"/>
              <w:right w:val="single" w:sz="4" w:space="0" w:color="000000"/>
            </w:tcBorders>
            <w:vAlign w:val="center"/>
            <w:hideMark/>
          </w:tcPr>
          <w:p w14:paraId="030036BE" w14:textId="0E5C787E"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1.2.1 Agricultural communities do not have the opportunity to participate in the </w:t>
            </w:r>
            <w:r w:rsidR="005D391E" w:rsidRPr="00804D8C">
              <w:rPr>
                <w:rFonts w:ascii="Times New Roman" w:hAnsi="Times New Roman" w:cs="Times New Roman"/>
                <w:sz w:val="18"/>
                <w:szCs w:val="18"/>
                <w:lang w:val="en-US"/>
              </w:rPr>
              <w:t>decision-making</w:t>
            </w:r>
            <w:r w:rsidRPr="00804D8C">
              <w:rPr>
                <w:rFonts w:ascii="Times New Roman" w:hAnsi="Times New Roman" w:cs="Times New Roman"/>
                <w:sz w:val="18"/>
                <w:szCs w:val="18"/>
                <w:lang w:val="en-US"/>
              </w:rPr>
              <w:t xml:space="preserve"> process on water and agricultural activities </w:t>
            </w:r>
          </w:p>
        </w:tc>
        <w:tc>
          <w:tcPr>
            <w:tcW w:w="993" w:type="dxa"/>
            <w:tcBorders>
              <w:top w:val="single" w:sz="8" w:space="0" w:color="000000"/>
              <w:left w:val="single" w:sz="4" w:space="0" w:color="000000"/>
              <w:bottom w:val="single" w:sz="4" w:space="0" w:color="000000"/>
              <w:right w:val="single" w:sz="4" w:space="0" w:color="000000"/>
            </w:tcBorders>
            <w:vAlign w:val="center"/>
            <w:hideMark/>
          </w:tcPr>
          <w:p w14:paraId="3A40C16F"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8" w:space="0" w:color="000000"/>
              <w:left w:val="single" w:sz="4" w:space="0" w:color="000000"/>
              <w:bottom w:val="single" w:sz="4" w:space="0" w:color="000000"/>
              <w:right w:val="single" w:sz="4" w:space="0" w:color="000000"/>
            </w:tcBorders>
            <w:shd w:val="clear" w:color="auto" w:fill="F79646" w:themeFill="accent6"/>
            <w:vAlign w:val="center"/>
            <w:hideMark/>
          </w:tcPr>
          <w:p w14:paraId="614991D2"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8" w:space="0" w:color="000000"/>
              <w:left w:val="single" w:sz="4" w:space="0" w:color="000000"/>
              <w:bottom w:val="single" w:sz="4" w:space="0" w:color="000000"/>
              <w:right w:val="single" w:sz="8" w:space="0" w:color="000000"/>
            </w:tcBorders>
            <w:vAlign w:val="center"/>
            <w:hideMark/>
          </w:tcPr>
          <w:p w14:paraId="5E6C159B"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Introduction of </w:t>
            </w:r>
            <w:r w:rsidRPr="00804D8C">
              <w:rPr>
                <w:rFonts w:ascii="Times New Roman" w:hAnsi="Times New Roman" w:cs="Times New Roman"/>
                <w:sz w:val="18"/>
                <w:szCs w:val="18"/>
              </w:rPr>
              <w:t xml:space="preserve">Participatory Gender-Differentiated Village Adaptation Action Planning to define community agriculture, livestock and water management and climate adaptation investments.  </w:t>
            </w:r>
          </w:p>
        </w:tc>
      </w:tr>
      <w:tr w:rsidR="00F3103A" w:rsidRPr="00804D8C" w14:paraId="7C9775CD" w14:textId="77777777" w:rsidTr="00064065">
        <w:tc>
          <w:tcPr>
            <w:tcW w:w="2175" w:type="dxa"/>
            <w:vMerge/>
            <w:tcBorders>
              <w:left w:val="single" w:sz="4" w:space="0" w:color="000000"/>
              <w:right w:val="single" w:sz="4" w:space="0" w:color="000000"/>
            </w:tcBorders>
            <w:vAlign w:val="center"/>
            <w:hideMark/>
          </w:tcPr>
          <w:p w14:paraId="6D1E51FB"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bottom w:val="single" w:sz="8" w:space="0" w:color="000000"/>
              <w:right w:val="single" w:sz="4" w:space="0" w:color="000000"/>
            </w:tcBorders>
            <w:vAlign w:val="center"/>
            <w:hideMark/>
          </w:tcPr>
          <w:p w14:paraId="3F3BFC26"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hideMark/>
          </w:tcPr>
          <w:p w14:paraId="7B452248"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1.2.2 Existing local planning does not include incorporation of CC risks </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6411440"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29B2AAE7"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hideMark/>
          </w:tcPr>
          <w:p w14:paraId="4653169E"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 </w:t>
            </w:r>
            <w:r w:rsidRPr="00804D8C">
              <w:rPr>
                <w:rFonts w:ascii="Times New Roman" w:hAnsi="Times New Roman" w:cs="Times New Roman"/>
                <w:sz w:val="18"/>
                <w:szCs w:val="18"/>
              </w:rPr>
              <w:t xml:space="preserve">The multi-year action planning process would be based on the biophysical and socio-economic and vulnerability mapping exercises and result in the preparation of Participatory Adaptation Management Plans that integrates climate considerations </w:t>
            </w:r>
          </w:p>
        </w:tc>
      </w:tr>
      <w:tr w:rsidR="00F3103A" w:rsidRPr="00804D8C" w14:paraId="515EC840" w14:textId="77777777" w:rsidTr="00064065">
        <w:tc>
          <w:tcPr>
            <w:tcW w:w="2175" w:type="dxa"/>
            <w:vMerge/>
            <w:tcBorders>
              <w:left w:val="single" w:sz="4" w:space="0" w:color="000000"/>
              <w:right w:val="single" w:sz="4" w:space="0" w:color="000000"/>
            </w:tcBorders>
            <w:vAlign w:val="center"/>
            <w:hideMark/>
          </w:tcPr>
          <w:p w14:paraId="598F2179"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bottom w:val="single" w:sz="8" w:space="0" w:color="000000"/>
              <w:right w:val="single" w:sz="4" w:space="0" w:color="000000"/>
            </w:tcBorders>
            <w:vAlign w:val="center"/>
            <w:hideMark/>
          </w:tcPr>
          <w:p w14:paraId="6303FD4A"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hideMark/>
          </w:tcPr>
          <w:p w14:paraId="2B18F406"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1.2.3 Lack of </w:t>
            </w:r>
            <w:r w:rsidRPr="00804D8C">
              <w:rPr>
                <w:rFonts w:ascii="Times New Roman" w:hAnsi="Times New Roman" w:cs="Times New Roman"/>
                <w:iCs/>
                <w:sz w:val="18"/>
                <w:szCs w:val="18"/>
              </w:rPr>
              <w:t>guidance on adaptation planning at the farmer level</w:t>
            </w:r>
            <w:r w:rsidRPr="00804D8C">
              <w:rPr>
                <w:rFonts w:ascii="Times New Roman" w:hAnsi="Times New Roman" w:cs="Times New Roman"/>
                <w:sz w:val="18"/>
                <w:szCs w:val="18"/>
                <w:lang w:val="en-US"/>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756527C"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Regulatory/ Behavioral </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45A743C0"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hideMark/>
          </w:tcPr>
          <w:p w14:paraId="3CDEFB63"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 </w:t>
            </w:r>
            <w:r w:rsidRPr="00804D8C">
              <w:rPr>
                <w:rFonts w:ascii="Times New Roman" w:hAnsi="Times New Roman" w:cs="Times New Roman"/>
                <w:iCs/>
                <w:sz w:val="18"/>
                <w:szCs w:val="18"/>
              </w:rPr>
              <w:t xml:space="preserve">Etrap administration and diakhan associations will guide the adaptation planning process with technical support from the Project Management Unit (PMU).  </w:t>
            </w:r>
          </w:p>
        </w:tc>
      </w:tr>
      <w:tr w:rsidR="00F3103A" w:rsidRPr="00804D8C" w14:paraId="4D989605" w14:textId="77777777" w:rsidTr="00064065">
        <w:tc>
          <w:tcPr>
            <w:tcW w:w="2175" w:type="dxa"/>
            <w:vMerge/>
            <w:tcBorders>
              <w:left w:val="single" w:sz="4" w:space="0" w:color="000000"/>
              <w:right w:val="single" w:sz="4" w:space="0" w:color="000000"/>
            </w:tcBorders>
            <w:vAlign w:val="center"/>
            <w:hideMark/>
          </w:tcPr>
          <w:p w14:paraId="3C351D6F"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bottom w:val="single" w:sz="8" w:space="0" w:color="000000"/>
              <w:right w:val="single" w:sz="4" w:space="0" w:color="000000"/>
            </w:tcBorders>
            <w:vAlign w:val="center"/>
            <w:hideMark/>
          </w:tcPr>
          <w:p w14:paraId="5CB71186"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hideMark/>
          </w:tcPr>
          <w:p w14:paraId="76283897"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1.2.4 Lack of adequate and substantial financial incentives for promotion of adaptation measures</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00FDCD0"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Financial/ Institutional </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7B96D706"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hideMark/>
          </w:tcPr>
          <w:p w14:paraId="64C3FB9D" w14:textId="6EAFB539" w:rsidR="00F3103A" w:rsidRPr="00804D8C" w:rsidRDefault="00F3103A" w:rsidP="001B3992">
            <w:pPr>
              <w:contextualSpacing/>
              <w:rPr>
                <w:rFonts w:ascii="Times New Roman" w:hAnsi="Times New Roman" w:cs="Times New Roman"/>
                <w:sz w:val="18"/>
                <w:szCs w:val="18"/>
              </w:rPr>
            </w:pPr>
            <w:r w:rsidRPr="00804D8C">
              <w:rPr>
                <w:rFonts w:ascii="Times New Roman" w:hAnsi="Times New Roman" w:cs="Times New Roman"/>
                <w:sz w:val="18"/>
                <w:szCs w:val="18"/>
                <w:lang w:val="en-US"/>
              </w:rPr>
              <w:t xml:space="preserve">4) </w:t>
            </w:r>
            <w:r w:rsidRPr="00804D8C">
              <w:rPr>
                <w:rFonts w:ascii="Times New Roman" w:hAnsi="Times New Roman" w:cs="Times New Roman"/>
                <w:sz w:val="18"/>
                <w:szCs w:val="18"/>
              </w:rPr>
              <w:t xml:space="preserve">the project would promote the use of innovative financial instruments for fund-transfer to intended beneficiaries, including collaboration with the Daikhanbank for expansion of the preferential credit lines to </w:t>
            </w:r>
            <w:r w:rsidR="00FD6827" w:rsidRPr="00804D8C">
              <w:rPr>
                <w:rFonts w:ascii="Times New Roman" w:hAnsi="Times New Roman" w:cs="Times New Roman"/>
                <w:sz w:val="18"/>
                <w:szCs w:val="18"/>
              </w:rPr>
              <w:t>farmers’ associations</w:t>
            </w:r>
            <w:r w:rsidRPr="00804D8C">
              <w:rPr>
                <w:rFonts w:ascii="Times New Roman" w:hAnsi="Times New Roman" w:cs="Times New Roman"/>
                <w:sz w:val="18"/>
                <w:szCs w:val="18"/>
              </w:rPr>
              <w:t>, daikhan farms, landowners and other land users in the pilot areas for supporting climate resilient livelihoods in agriculture and livestock production</w:t>
            </w:r>
          </w:p>
        </w:tc>
      </w:tr>
      <w:tr w:rsidR="00F3103A" w:rsidRPr="00804D8C" w14:paraId="360AF5FF" w14:textId="77777777" w:rsidTr="00064065">
        <w:tc>
          <w:tcPr>
            <w:tcW w:w="2175" w:type="dxa"/>
            <w:vMerge/>
            <w:tcBorders>
              <w:left w:val="single" w:sz="4" w:space="0" w:color="000000"/>
              <w:right w:val="single" w:sz="4" w:space="0" w:color="000000"/>
            </w:tcBorders>
            <w:vAlign w:val="center"/>
            <w:hideMark/>
          </w:tcPr>
          <w:p w14:paraId="71C00B70"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bottom w:val="single" w:sz="8" w:space="0" w:color="000000"/>
              <w:right w:val="single" w:sz="4" w:space="0" w:color="000000"/>
            </w:tcBorders>
            <w:vAlign w:val="center"/>
            <w:hideMark/>
          </w:tcPr>
          <w:p w14:paraId="6F83CEC8" w14:textId="77777777" w:rsidR="00F3103A" w:rsidRPr="00804D8C" w:rsidRDefault="00F3103A" w:rsidP="001B3992">
            <w:pPr>
              <w:contextualSpacing/>
              <w:rPr>
                <w:rFonts w:ascii="Times New Roman" w:hAnsi="Times New Roman" w:cs="Times New Roman"/>
                <w:sz w:val="18"/>
                <w:szCs w:val="18"/>
              </w:rPr>
            </w:pPr>
            <w:r w:rsidRPr="00804D8C">
              <w:rPr>
                <w:rFonts w:ascii="Times New Roman" w:hAnsi="Times New Roman" w:cs="Times New Roman"/>
                <w:sz w:val="18"/>
                <w:szCs w:val="18"/>
                <w:lang w:val="en-US"/>
              </w:rPr>
              <w:t xml:space="preserve"> </w:t>
            </w:r>
            <w:r w:rsidRPr="00804D8C">
              <w:rPr>
                <w:rFonts w:ascii="Times New Roman" w:eastAsia="Calibri" w:hAnsi="Times New Roman" w:cs="Times New Roman"/>
                <w:i/>
                <w:sz w:val="18"/>
                <w:szCs w:val="18"/>
              </w:rPr>
              <w:t xml:space="preserve">Output 1.3 Alternative income and livelihood innovations enhancing climate-resilience of agricultural communities </w:t>
            </w:r>
          </w:p>
          <w:p w14:paraId="2EA0BBAE"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p>
        </w:tc>
        <w:tc>
          <w:tcPr>
            <w:tcW w:w="3778" w:type="dxa"/>
            <w:tcBorders>
              <w:top w:val="single" w:sz="8" w:space="0" w:color="000000"/>
              <w:left w:val="single" w:sz="4" w:space="0" w:color="000000"/>
              <w:bottom w:val="single" w:sz="4" w:space="0" w:color="000000"/>
              <w:right w:val="single" w:sz="4" w:space="0" w:color="000000"/>
            </w:tcBorders>
            <w:vAlign w:val="center"/>
            <w:hideMark/>
          </w:tcPr>
          <w:p w14:paraId="674CC0C6"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1.3.1 Lack of access to </w:t>
            </w:r>
            <w:r w:rsidRPr="00804D8C">
              <w:rPr>
                <w:rFonts w:ascii="Times New Roman" w:hAnsi="Times New Roman" w:cs="Times New Roman"/>
                <w:sz w:val="18"/>
                <w:szCs w:val="18"/>
              </w:rPr>
              <w:t>basic goods and services, technology and practices to manage climate risks</w:t>
            </w:r>
          </w:p>
        </w:tc>
        <w:tc>
          <w:tcPr>
            <w:tcW w:w="993" w:type="dxa"/>
            <w:tcBorders>
              <w:top w:val="single" w:sz="8" w:space="0" w:color="000000"/>
              <w:left w:val="single" w:sz="4" w:space="0" w:color="000000"/>
              <w:bottom w:val="single" w:sz="4" w:space="0" w:color="000000"/>
              <w:right w:val="single" w:sz="4" w:space="0" w:color="000000"/>
            </w:tcBorders>
            <w:vAlign w:val="center"/>
            <w:hideMark/>
          </w:tcPr>
          <w:p w14:paraId="068C5F79"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Institutional/         Behavioral </w:t>
            </w:r>
          </w:p>
        </w:tc>
        <w:tc>
          <w:tcPr>
            <w:tcW w:w="850"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hideMark/>
          </w:tcPr>
          <w:p w14:paraId="52375BE1"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8" w:space="0" w:color="000000"/>
              <w:left w:val="single" w:sz="4" w:space="0" w:color="000000"/>
              <w:bottom w:val="single" w:sz="4" w:space="0" w:color="000000"/>
              <w:right w:val="single" w:sz="8" w:space="0" w:color="000000"/>
            </w:tcBorders>
            <w:vAlign w:val="center"/>
            <w:hideMark/>
          </w:tcPr>
          <w:p w14:paraId="30CCA60C"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1)</w:t>
            </w:r>
            <w:r w:rsidRPr="00804D8C">
              <w:rPr>
                <w:rFonts w:ascii="Times New Roman" w:hAnsi="Times New Roman" w:cs="Times New Roman"/>
                <w:sz w:val="18"/>
                <w:szCs w:val="18"/>
              </w:rPr>
              <w:t xml:space="preserve"> risk management at the micro-level to maximize benefits and opportunities, improved processing and storage facilities, seed improvement and high value chain development activities,  testing of new technologies for improving incomes and up-scaling, including alternate energy (micro-hydro, solar, etc.) for community based processing, drying and cooking, gravitational irrigation, improved village storage, packing, better transport methods to markets to reduce damage, microfinance, etc. In terms of vegetable seed, better primary level processing and handling at the farm level to reduce labour costs, improved livestock breeds and fodder management and improved feeding methods, and sustainable harvest methods to reduce damage to fodder trees </w:t>
            </w:r>
          </w:p>
        </w:tc>
      </w:tr>
      <w:tr w:rsidR="00F3103A" w:rsidRPr="00804D8C" w14:paraId="667092A2" w14:textId="77777777" w:rsidTr="00064065">
        <w:tc>
          <w:tcPr>
            <w:tcW w:w="2175" w:type="dxa"/>
            <w:vMerge/>
            <w:tcBorders>
              <w:left w:val="single" w:sz="4" w:space="0" w:color="000000"/>
              <w:right w:val="single" w:sz="4" w:space="0" w:color="000000"/>
            </w:tcBorders>
            <w:vAlign w:val="center"/>
          </w:tcPr>
          <w:p w14:paraId="5D8C1718"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bottom w:val="single" w:sz="8" w:space="0" w:color="000000"/>
              <w:right w:val="single" w:sz="4" w:space="0" w:color="000000"/>
            </w:tcBorders>
            <w:vAlign w:val="center"/>
          </w:tcPr>
          <w:p w14:paraId="625EDD4A"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p>
        </w:tc>
        <w:tc>
          <w:tcPr>
            <w:tcW w:w="3778" w:type="dxa"/>
            <w:tcBorders>
              <w:top w:val="single" w:sz="8" w:space="0" w:color="000000"/>
              <w:left w:val="single" w:sz="4" w:space="0" w:color="000000"/>
              <w:bottom w:val="single" w:sz="4" w:space="0" w:color="000000"/>
              <w:right w:val="single" w:sz="4" w:space="0" w:color="000000"/>
            </w:tcBorders>
            <w:vAlign w:val="center"/>
          </w:tcPr>
          <w:p w14:paraId="6C5C5D76"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1.3.2 Lack of diversification of incomes and livelihoods as means for managing climate risks</w:t>
            </w:r>
          </w:p>
        </w:tc>
        <w:tc>
          <w:tcPr>
            <w:tcW w:w="993" w:type="dxa"/>
            <w:tcBorders>
              <w:top w:val="single" w:sz="8" w:space="0" w:color="000000"/>
              <w:left w:val="single" w:sz="4" w:space="0" w:color="000000"/>
              <w:bottom w:val="single" w:sz="4" w:space="0" w:color="000000"/>
              <w:right w:val="single" w:sz="4" w:space="0" w:color="000000"/>
            </w:tcBorders>
            <w:vAlign w:val="center"/>
          </w:tcPr>
          <w:p w14:paraId="2E7A6231"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8" w:space="0" w:color="000000"/>
              <w:left w:val="single" w:sz="4" w:space="0" w:color="000000"/>
              <w:bottom w:val="single" w:sz="4" w:space="0" w:color="000000"/>
              <w:right w:val="single" w:sz="4" w:space="0" w:color="000000"/>
            </w:tcBorders>
            <w:shd w:val="clear" w:color="auto" w:fill="F79646" w:themeFill="accent6"/>
            <w:vAlign w:val="center"/>
          </w:tcPr>
          <w:p w14:paraId="2815C20D"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8" w:space="0" w:color="000000"/>
              <w:left w:val="single" w:sz="4" w:space="0" w:color="000000"/>
              <w:bottom w:val="single" w:sz="4" w:space="0" w:color="000000"/>
              <w:right w:val="single" w:sz="8" w:space="0" w:color="000000"/>
            </w:tcBorders>
            <w:vAlign w:val="center"/>
          </w:tcPr>
          <w:p w14:paraId="65C234CD" w14:textId="77777777" w:rsidR="00F3103A" w:rsidRPr="00804D8C" w:rsidRDefault="00F3103A" w:rsidP="001B3992">
            <w:pPr>
              <w:contextualSpacing/>
              <w:rPr>
                <w:rFonts w:ascii="Times New Roman" w:hAnsi="Times New Roman" w:cs="Times New Roman"/>
                <w:sz w:val="18"/>
                <w:szCs w:val="18"/>
              </w:rPr>
            </w:pPr>
            <w:r w:rsidRPr="00804D8C">
              <w:rPr>
                <w:rFonts w:ascii="Times New Roman" w:hAnsi="Times New Roman" w:cs="Times New Roman"/>
                <w:sz w:val="18"/>
                <w:szCs w:val="18"/>
              </w:rPr>
              <w:t xml:space="preserve">2) Programs for diversification of the agricultural economy (e.g. bee-keeping, mobile dairy farms, etc.) to ensure food security in times of climatic extremes and help cope in times of economic difficulty. </w:t>
            </w:r>
          </w:p>
        </w:tc>
      </w:tr>
      <w:tr w:rsidR="00F3103A" w:rsidRPr="00804D8C" w14:paraId="496A8762" w14:textId="77777777" w:rsidTr="00064065">
        <w:trPr>
          <w:trHeight w:val="1035"/>
        </w:trPr>
        <w:tc>
          <w:tcPr>
            <w:tcW w:w="2175" w:type="dxa"/>
            <w:vMerge/>
            <w:tcBorders>
              <w:left w:val="single" w:sz="4" w:space="0" w:color="000000"/>
              <w:right w:val="single" w:sz="4" w:space="0" w:color="000000"/>
            </w:tcBorders>
            <w:vAlign w:val="center"/>
          </w:tcPr>
          <w:p w14:paraId="07B63BDA"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bottom w:val="single" w:sz="8" w:space="0" w:color="000000"/>
              <w:right w:val="single" w:sz="4" w:space="0" w:color="000000"/>
            </w:tcBorders>
            <w:vAlign w:val="center"/>
          </w:tcPr>
          <w:p w14:paraId="7522DC5B"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p>
        </w:tc>
        <w:tc>
          <w:tcPr>
            <w:tcW w:w="3778" w:type="dxa"/>
            <w:tcBorders>
              <w:top w:val="single" w:sz="8" w:space="0" w:color="000000"/>
              <w:left w:val="single" w:sz="4" w:space="0" w:color="000000"/>
              <w:right w:val="single" w:sz="4" w:space="0" w:color="000000"/>
            </w:tcBorders>
            <w:vAlign w:val="center"/>
          </w:tcPr>
          <w:p w14:paraId="556C77CF"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1.3.3 </w:t>
            </w:r>
            <w:r w:rsidRPr="00804D8C">
              <w:rPr>
                <w:rFonts w:ascii="Times New Roman" w:hAnsi="Times New Roman" w:cs="Times New Roman"/>
                <w:sz w:val="18"/>
                <w:szCs w:val="18"/>
              </w:rPr>
              <w:t>Lack of technical support, capacity and funding to local communities for enhanced practices and diversified incomes</w:t>
            </w:r>
          </w:p>
        </w:tc>
        <w:tc>
          <w:tcPr>
            <w:tcW w:w="993" w:type="dxa"/>
            <w:tcBorders>
              <w:top w:val="single" w:sz="8" w:space="0" w:color="000000"/>
              <w:left w:val="single" w:sz="4" w:space="0" w:color="000000"/>
              <w:right w:val="single" w:sz="4" w:space="0" w:color="000000"/>
            </w:tcBorders>
            <w:vAlign w:val="center"/>
          </w:tcPr>
          <w:p w14:paraId="3D3D17A4"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       Financial</w:t>
            </w:r>
          </w:p>
        </w:tc>
        <w:tc>
          <w:tcPr>
            <w:tcW w:w="850" w:type="dxa"/>
            <w:tcBorders>
              <w:top w:val="single" w:sz="8" w:space="0" w:color="000000"/>
              <w:left w:val="single" w:sz="4" w:space="0" w:color="000000"/>
              <w:right w:val="single" w:sz="4" w:space="0" w:color="000000"/>
            </w:tcBorders>
            <w:shd w:val="clear" w:color="auto" w:fill="FABF8F" w:themeFill="accent6" w:themeFillTint="99"/>
            <w:vAlign w:val="center"/>
          </w:tcPr>
          <w:p w14:paraId="6BC0C771"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8" w:space="0" w:color="000000"/>
              <w:left w:val="single" w:sz="4" w:space="0" w:color="000000"/>
              <w:right w:val="single" w:sz="8" w:space="0" w:color="000000"/>
            </w:tcBorders>
            <w:vAlign w:val="center"/>
          </w:tcPr>
          <w:p w14:paraId="5DB02439" w14:textId="77777777" w:rsidR="00F3103A" w:rsidRPr="00804D8C" w:rsidRDefault="00F3103A" w:rsidP="001B3992">
            <w:pPr>
              <w:spacing w:before="100" w:beforeAutospacing="1" w:after="100" w:afterAutospacing="1"/>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 The </w:t>
            </w:r>
            <w:r w:rsidRPr="00804D8C">
              <w:rPr>
                <w:rFonts w:ascii="Times New Roman" w:hAnsi="Times New Roman" w:cs="Times New Roman"/>
                <w:sz w:val="18"/>
                <w:szCs w:val="18"/>
              </w:rPr>
              <w:t>project would provide technical support, training and project grant funding to local communities (pilot daikhan associations and livestock farm) for improved risk management and income diversification</w:t>
            </w:r>
          </w:p>
        </w:tc>
      </w:tr>
      <w:tr w:rsidR="00F3103A" w:rsidRPr="00804D8C" w14:paraId="15D20A69" w14:textId="77777777" w:rsidTr="00064065">
        <w:trPr>
          <w:trHeight w:val="109"/>
        </w:trPr>
        <w:tc>
          <w:tcPr>
            <w:tcW w:w="2175" w:type="dxa"/>
            <w:vMerge/>
            <w:tcBorders>
              <w:left w:val="single" w:sz="4" w:space="0" w:color="000000"/>
              <w:right w:val="single" w:sz="4" w:space="0" w:color="000000"/>
            </w:tcBorders>
            <w:vAlign w:val="center"/>
          </w:tcPr>
          <w:p w14:paraId="16D88AED"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right w:val="single" w:sz="4" w:space="0" w:color="000000"/>
            </w:tcBorders>
            <w:vAlign w:val="center"/>
          </w:tcPr>
          <w:p w14:paraId="0C567527" w14:textId="77777777" w:rsidR="00F3103A" w:rsidRPr="00804D8C" w:rsidRDefault="00F3103A" w:rsidP="001B3992">
            <w:pPr>
              <w:contextualSpacing/>
              <w:rPr>
                <w:rFonts w:ascii="Times New Roman" w:hAnsi="Times New Roman" w:cs="Times New Roman"/>
                <w:i/>
                <w:sz w:val="18"/>
                <w:szCs w:val="18"/>
              </w:rPr>
            </w:pPr>
            <w:r w:rsidRPr="00804D8C">
              <w:rPr>
                <w:rFonts w:ascii="Times New Roman" w:hAnsi="Times New Roman" w:cs="Times New Roman"/>
                <w:i/>
                <w:sz w:val="18"/>
                <w:szCs w:val="18"/>
              </w:rPr>
              <w:t xml:space="preserve">Output 1.4 </w:t>
            </w:r>
            <w:r w:rsidRPr="00804D8C">
              <w:rPr>
                <w:rFonts w:ascii="Times New Roman" w:hAnsi="Times New Roman" w:cs="Times New Roman"/>
                <w:i/>
                <w:color w:val="000000"/>
                <w:sz w:val="18"/>
                <w:szCs w:val="18"/>
              </w:rPr>
              <w:t>Participatory mechanisms for implementing and monitoring change in community climate resilience</w:t>
            </w:r>
          </w:p>
          <w:p w14:paraId="6BD8FE7B"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7EA7A00D"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1.4.1 Lack of programs to access impact of development activities </w:t>
            </w:r>
          </w:p>
        </w:tc>
        <w:tc>
          <w:tcPr>
            <w:tcW w:w="993" w:type="dxa"/>
            <w:tcBorders>
              <w:top w:val="single" w:sz="4" w:space="0" w:color="000000"/>
              <w:left w:val="single" w:sz="4" w:space="0" w:color="000000"/>
              <w:bottom w:val="single" w:sz="4" w:space="0" w:color="000000"/>
              <w:right w:val="single" w:sz="4" w:space="0" w:color="000000"/>
            </w:tcBorders>
            <w:vAlign w:val="center"/>
          </w:tcPr>
          <w:p w14:paraId="7FB41E29"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Technical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BF60C72"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69484D80"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w:t>
            </w:r>
            <w:r w:rsidRPr="00804D8C">
              <w:rPr>
                <w:rFonts w:ascii="Times New Roman" w:hAnsi="Times New Roman" w:cs="Times New Roman"/>
                <w:iCs/>
                <w:sz w:val="18"/>
                <w:szCs w:val="18"/>
              </w:rPr>
              <w:t>Participatory monitoring systems</w:t>
            </w:r>
            <w:r w:rsidRPr="00804D8C">
              <w:rPr>
                <w:rFonts w:ascii="Times New Roman" w:hAnsi="Times New Roman" w:cs="Times New Roman"/>
                <w:b/>
                <w:i/>
                <w:iCs/>
                <w:sz w:val="18"/>
                <w:szCs w:val="18"/>
              </w:rPr>
              <w:t xml:space="preserve"> </w:t>
            </w:r>
            <w:r w:rsidRPr="00804D8C">
              <w:rPr>
                <w:rFonts w:ascii="Times New Roman" w:hAnsi="Times New Roman" w:cs="Times New Roman"/>
                <w:iCs/>
                <w:sz w:val="18"/>
                <w:szCs w:val="18"/>
              </w:rPr>
              <w:t xml:space="preserve">designed to capture the </w:t>
            </w:r>
            <w:r w:rsidRPr="00804D8C">
              <w:rPr>
                <w:rFonts w:ascii="Times New Roman" w:hAnsi="Times New Roman" w:cs="Times New Roman"/>
                <w:sz w:val="18"/>
                <w:szCs w:val="18"/>
              </w:rPr>
              <w:t>impacts of the on-the-ground investments on community climate resilience, vulnerability and incomes. Monitoring criteria will be set up together with stakeholders in the pilot sites and include explicit criteria related to gender, land use, incomes and climate resilience</w:t>
            </w:r>
          </w:p>
        </w:tc>
      </w:tr>
      <w:tr w:rsidR="00F3103A" w:rsidRPr="00804D8C" w14:paraId="077CDE3F" w14:textId="77777777" w:rsidTr="00064065">
        <w:trPr>
          <w:trHeight w:val="109"/>
        </w:trPr>
        <w:tc>
          <w:tcPr>
            <w:tcW w:w="2175" w:type="dxa"/>
            <w:vMerge/>
            <w:tcBorders>
              <w:left w:val="single" w:sz="4" w:space="0" w:color="000000"/>
              <w:right w:val="single" w:sz="4" w:space="0" w:color="000000"/>
            </w:tcBorders>
            <w:vAlign w:val="center"/>
          </w:tcPr>
          <w:p w14:paraId="35E608A1"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bottom w:val="single" w:sz="8" w:space="0" w:color="000000"/>
              <w:right w:val="single" w:sz="4" w:space="0" w:color="000000"/>
            </w:tcBorders>
            <w:vAlign w:val="center"/>
          </w:tcPr>
          <w:p w14:paraId="54E5E1F4" w14:textId="77777777" w:rsidR="00F3103A" w:rsidRPr="00804D8C" w:rsidRDefault="00F3103A" w:rsidP="001B3992">
            <w:pPr>
              <w:contextualSpacing/>
              <w:rPr>
                <w:rFonts w:ascii="Times New Roman" w:hAnsi="Times New Roman" w:cs="Times New Roman"/>
                <w:i/>
                <w:sz w:val="18"/>
                <w:szCs w:val="18"/>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121A22D6"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1.4.2. Lack of capacity and tools to measure changes in community resilience </w:t>
            </w:r>
          </w:p>
        </w:tc>
        <w:tc>
          <w:tcPr>
            <w:tcW w:w="993" w:type="dxa"/>
            <w:tcBorders>
              <w:top w:val="single" w:sz="4" w:space="0" w:color="000000"/>
              <w:left w:val="single" w:sz="4" w:space="0" w:color="000000"/>
              <w:bottom w:val="single" w:sz="4" w:space="0" w:color="000000"/>
              <w:right w:val="single" w:sz="4" w:space="0" w:color="000000"/>
            </w:tcBorders>
            <w:vAlign w:val="center"/>
          </w:tcPr>
          <w:p w14:paraId="0FB73360"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23AB63B"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216DAC6F"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 </w:t>
            </w:r>
            <w:r w:rsidRPr="00804D8C">
              <w:rPr>
                <w:rFonts w:ascii="Times New Roman" w:hAnsi="Times New Roman" w:cs="Times New Roman"/>
                <w:sz w:val="18"/>
                <w:szCs w:val="18"/>
              </w:rPr>
              <w:t>technical support and guidance for the development of the participatory monitoring framework and training of  local communities and government institutions to carry out the monitoring and analysis of the monitoring outcomes.</w:t>
            </w:r>
          </w:p>
        </w:tc>
      </w:tr>
      <w:tr w:rsidR="00F3103A" w:rsidRPr="00804D8C" w14:paraId="373DB7BF" w14:textId="77777777" w:rsidTr="00064065">
        <w:tc>
          <w:tcPr>
            <w:tcW w:w="2175" w:type="dxa"/>
            <w:vMerge/>
            <w:tcBorders>
              <w:left w:val="single" w:sz="4" w:space="0" w:color="000000"/>
              <w:right w:val="single" w:sz="4" w:space="0" w:color="000000"/>
            </w:tcBorders>
            <w:vAlign w:val="center"/>
          </w:tcPr>
          <w:p w14:paraId="5C66B8AE"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right w:val="single" w:sz="4" w:space="0" w:color="000000"/>
            </w:tcBorders>
            <w:vAlign w:val="center"/>
          </w:tcPr>
          <w:p w14:paraId="6BC7C1FA" w14:textId="77777777" w:rsidR="00F3103A" w:rsidRPr="00804D8C" w:rsidRDefault="00F3103A" w:rsidP="001B3992">
            <w:pPr>
              <w:widowControl w:val="0"/>
              <w:autoSpaceDE w:val="0"/>
              <w:autoSpaceDN w:val="0"/>
              <w:adjustRightInd w:val="0"/>
              <w:rPr>
                <w:rFonts w:ascii="Times New Roman" w:hAnsi="Times New Roman" w:cs="Times New Roman"/>
                <w:i/>
                <w:color w:val="000000"/>
                <w:sz w:val="18"/>
                <w:szCs w:val="18"/>
              </w:rPr>
            </w:pPr>
            <w:r w:rsidRPr="00804D8C">
              <w:rPr>
                <w:rFonts w:ascii="Times New Roman" w:hAnsi="Times New Roman" w:cs="Times New Roman"/>
                <w:i/>
                <w:sz w:val="18"/>
                <w:szCs w:val="18"/>
                <w:lang w:val="en-US"/>
              </w:rPr>
              <w:t>Output 1.5 S</w:t>
            </w:r>
            <w:r w:rsidRPr="00804D8C">
              <w:rPr>
                <w:rFonts w:ascii="Times New Roman" w:hAnsi="Times New Roman" w:cs="Times New Roman"/>
                <w:i/>
                <w:color w:val="000000"/>
                <w:sz w:val="18"/>
                <w:szCs w:val="18"/>
              </w:rPr>
              <w:t>uccessful adaptation measures up-scaled</w:t>
            </w:r>
          </w:p>
          <w:p w14:paraId="69697AB2"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0E94E7A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1.5.1 Limited documentation of best practices on adaptation</w:t>
            </w:r>
          </w:p>
        </w:tc>
        <w:tc>
          <w:tcPr>
            <w:tcW w:w="993" w:type="dxa"/>
            <w:tcBorders>
              <w:top w:val="single" w:sz="4" w:space="0" w:color="000000"/>
              <w:left w:val="single" w:sz="4" w:space="0" w:color="000000"/>
              <w:bottom w:val="single" w:sz="4" w:space="0" w:color="000000"/>
              <w:right w:val="single" w:sz="4" w:space="0" w:color="000000"/>
            </w:tcBorders>
            <w:vAlign w:val="center"/>
          </w:tcPr>
          <w:p w14:paraId="0187446A"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D585513"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00C48715" w14:textId="77777777" w:rsidR="00F3103A" w:rsidRPr="00804D8C" w:rsidRDefault="00F3103A" w:rsidP="001B3992">
            <w:pPr>
              <w:pStyle w:val="Default"/>
              <w:rPr>
                <w:sz w:val="18"/>
                <w:szCs w:val="18"/>
              </w:rPr>
            </w:pPr>
            <w:r w:rsidRPr="00804D8C">
              <w:rPr>
                <w:sz w:val="18"/>
                <w:szCs w:val="18"/>
              </w:rPr>
              <w:t xml:space="preserve">1) identification and document best practices based on field experiences and preparation of notes Promotion of dialogue and discussion between research institutions, community institutions and velayat and national level policy makers to build linkages between practice and policy. </w:t>
            </w:r>
          </w:p>
          <w:p w14:paraId="0E7EF305" w14:textId="77777777" w:rsidR="00F3103A" w:rsidRPr="00804D8C" w:rsidRDefault="00F3103A" w:rsidP="001B3992">
            <w:pPr>
              <w:rPr>
                <w:rFonts w:ascii="Times New Roman" w:hAnsi="Times New Roman" w:cs="Times New Roman"/>
                <w:sz w:val="18"/>
                <w:szCs w:val="18"/>
                <w:lang w:val="en-US"/>
              </w:rPr>
            </w:pPr>
          </w:p>
        </w:tc>
      </w:tr>
      <w:tr w:rsidR="00F3103A" w:rsidRPr="00804D8C" w14:paraId="47A6B96E" w14:textId="77777777" w:rsidTr="00064065">
        <w:tc>
          <w:tcPr>
            <w:tcW w:w="2175" w:type="dxa"/>
            <w:vMerge/>
            <w:tcBorders>
              <w:left w:val="single" w:sz="4" w:space="0" w:color="000000"/>
              <w:right w:val="single" w:sz="4" w:space="0" w:color="000000"/>
            </w:tcBorders>
            <w:vAlign w:val="center"/>
          </w:tcPr>
          <w:p w14:paraId="55BEF0D1" w14:textId="77777777" w:rsidR="00F3103A" w:rsidRPr="00804D8C" w:rsidRDefault="00F3103A" w:rsidP="001B3992">
            <w:pPr>
              <w:rPr>
                <w:rFonts w:ascii="Times New Roman" w:hAnsi="Times New Roman" w:cs="Times New Roman"/>
                <w:sz w:val="18"/>
                <w:szCs w:val="18"/>
                <w:lang w:val="en-US"/>
              </w:rPr>
            </w:pPr>
          </w:p>
        </w:tc>
        <w:tc>
          <w:tcPr>
            <w:tcW w:w="1980" w:type="dxa"/>
            <w:vMerge/>
            <w:tcBorders>
              <w:top w:val="single" w:sz="8" w:space="0" w:color="000000"/>
              <w:left w:val="single" w:sz="4" w:space="0" w:color="000000"/>
              <w:right w:val="single" w:sz="4" w:space="0" w:color="000000"/>
            </w:tcBorders>
            <w:vAlign w:val="center"/>
          </w:tcPr>
          <w:p w14:paraId="19295C97" w14:textId="77777777" w:rsidR="00F3103A" w:rsidRPr="00804D8C" w:rsidRDefault="00F3103A" w:rsidP="001B3992">
            <w:pPr>
              <w:widowControl w:val="0"/>
              <w:autoSpaceDE w:val="0"/>
              <w:autoSpaceDN w:val="0"/>
              <w:adjustRightInd w:val="0"/>
              <w:rPr>
                <w:rFonts w:ascii="Times New Roman" w:hAnsi="Times New Roman" w:cs="Times New Roman"/>
                <w:i/>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62D1DE73"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1.5.2 Lack of opportunity for building learning into policy</w:t>
            </w:r>
          </w:p>
        </w:tc>
        <w:tc>
          <w:tcPr>
            <w:tcW w:w="993" w:type="dxa"/>
            <w:tcBorders>
              <w:top w:val="single" w:sz="4" w:space="0" w:color="000000"/>
              <w:left w:val="single" w:sz="4" w:space="0" w:color="000000"/>
              <w:bottom w:val="single" w:sz="4" w:space="0" w:color="000000"/>
              <w:right w:val="single" w:sz="4" w:space="0" w:color="000000"/>
            </w:tcBorders>
            <w:vAlign w:val="center"/>
          </w:tcPr>
          <w:p w14:paraId="284FDA90"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Policy</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1A8098A9"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526D56C6" w14:textId="77777777" w:rsidR="00F3103A" w:rsidRPr="00804D8C" w:rsidRDefault="00F3103A" w:rsidP="001B3992">
            <w:pPr>
              <w:pStyle w:val="Default"/>
              <w:rPr>
                <w:sz w:val="18"/>
                <w:szCs w:val="18"/>
              </w:rPr>
            </w:pPr>
            <w:r w:rsidRPr="00804D8C">
              <w:rPr>
                <w:sz w:val="18"/>
                <w:szCs w:val="18"/>
              </w:rPr>
              <w:t>2) Promotion of dialogue and discussion between research institutions, community institutions and velayat and national level policy makers to build linkages between practice and policy. National and regional workshops to facilitate dissemination of field lessons and help inform legal and policy reform relevant to climate change</w:t>
            </w:r>
          </w:p>
        </w:tc>
      </w:tr>
      <w:tr w:rsidR="00F3103A" w:rsidRPr="00804D8C" w14:paraId="2A14D02E" w14:textId="77777777" w:rsidTr="00064065">
        <w:tc>
          <w:tcPr>
            <w:tcW w:w="2175" w:type="dxa"/>
            <w:vMerge/>
            <w:tcBorders>
              <w:left w:val="single" w:sz="4" w:space="0" w:color="000000"/>
              <w:bottom w:val="single" w:sz="8" w:space="0" w:color="000000"/>
              <w:right w:val="single" w:sz="4" w:space="0" w:color="000000"/>
            </w:tcBorders>
            <w:vAlign w:val="center"/>
          </w:tcPr>
          <w:p w14:paraId="62248015"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bottom w:val="single" w:sz="8" w:space="0" w:color="000000"/>
              <w:right w:val="single" w:sz="4" w:space="0" w:color="000000"/>
            </w:tcBorders>
            <w:vAlign w:val="center"/>
          </w:tcPr>
          <w:p w14:paraId="2D529EA4" w14:textId="77777777" w:rsidR="00F3103A" w:rsidRPr="00804D8C" w:rsidRDefault="00F3103A" w:rsidP="001B3992">
            <w:pPr>
              <w:widowControl w:val="0"/>
              <w:autoSpaceDE w:val="0"/>
              <w:autoSpaceDN w:val="0"/>
              <w:adjustRightInd w:val="0"/>
              <w:rPr>
                <w:rFonts w:ascii="Times New Roman" w:hAnsi="Times New Roman" w:cs="Times New Roman"/>
                <w:i/>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559CBA77"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1.5.3 Lack of sharing of experiences and successful models of climate risk management</w:t>
            </w:r>
          </w:p>
        </w:tc>
        <w:tc>
          <w:tcPr>
            <w:tcW w:w="993" w:type="dxa"/>
            <w:tcBorders>
              <w:top w:val="single" w:sz="4" w:space="0" w:color="000000"/>
              <w:left w:val="single" w:sz="4" w:space="0" w:color="000000"/>
              <w:bottom w:val="single" w:sz="4" w:space="0" w:color="000000"/>
              <w:right w:val="single" w:sz="4" w:space="0" w:color="000000"/>
            </w:tcBorders>
            <w:vAlign w:val="center"/>
          </w:tcPr>
          <w:p w14:paraId="78AA4C9B"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849CD4C"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0255A12C" w14:textId="77777777" w:rsidR="00F3103A" w:rsidRPr="00804D8C" w:rsidRDefault="00F3103A" w:rsidP="001B3992">
            <w:pPr>
              <w:pStyle w:val="Default"/>
              <w:rPr>
                <w:sz w:val="18"/>
                <w:szCs w:val="18"/>
              </w:rPr>
            </w:pPr>
            <w:r w:rsidRPr="00804D8C">
              <w:rPr>
                <w:sz w:val="18"/>
                <w:szCs w:val="18"/>
              </w:rPr>
              <w:t xml:space="preserve">3) Promotion of localized information dissemination mechanisms (field demonstrations and site visits, workshops, training events and media publicity) and support for programs to improve awareness and capacities of farmers and community groups and enhance the use of information communication technologies to disseminate adaptation best practices.  </w:t>
            </w:r>
          </w:p>
        </w:tc>
      </w:tr>
      <w:tr w:rsidR="00F3103A" w:rsidRPr="00804D8C" w14:paraId="0833C516" w14:textId="77777777" w:rsidTr="00064065">
        <w:tc>
          <w:tcPr>
            <w:tcW w:w="2175" w:type="dxa"/>
            <w:vMerge w:val="restart"/>
            <w:tcBorders>
              <w:top w:val="single" w:sz="8" w:space="0" w:color="000000"/>
              <w:left w:val="single" w:sz="4" w:space="0" w:color="000000"/>
              <w:right w:val="single" w:sz="4" w:space="0" w:color="000000"/>
            </w:tcBorders>
            <w:vAlign w:val="center"/>
          </w:tcPr>
          <w:p w14:paraId="7B833B38"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hAnsi="Times New Roman" w:cs="Times New Roman"/>
                <w:i/>
                <w:sz w:val="18"/>
                <w:szCs w:val="18"/>
                <w:lang w:val="en-US"/>
              </w:rPr>
              <w:t xml:space="preserve">Component 2: </w:t>
            </w:r>
            <w:r w:rsidRPr="00804D8C">
              <w:rPr>
                <w:rFonts w:ascii="Times New Roman" w:hAnsi="Times New Roman" w:cs="Times New Roman"/>
                <w:i/>
                <w:sz w:val="18"/>
                <w:szCs w:val="18"/>
              </w:rPr>
              <w:t>Adaptation mainstreamed in agricultural and water sector development strategy and policy</w:t>
            </w:r>
          </w:p>
          <w:p w14:paraId="7483C143"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right w:val="single" w:sz="4" w:space="0" w:color="000000"/>
            </w:tcBorders>
            <w:vAlign w:val="center"/>
          </w:tcPr>
          <w:p w14:paraId="7D9A1329"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eastAsia="Calibri" w:hAnsi="Times New Roman" w:cs="Times New Roman"/>
                <w:i/>
                <w:sz w:val="18"/>
                <w:szCs w:val="18"/>
              </w:rPr>
              <w:t xml:space="preserve">Output 2.1 </w:t>
            </w:r>
            <w:r w:rsidRPr="00804D8C">
              <w:rPr>
                <w:rFonts w:ascii="Times New Roman" w:hAnsi="Times New Roman" w:cs="Times New Roman"/>
                <w:i/>
                <w:sz w:val="18"/>
                <w:szCs w:val="18"/>
              </w:rPr>
              <w:t>Capacity development for agriculture and water sectors enabling effective adaptation planning with gender considerations</w:t>
            </w:r>
          </w:p>
          <w:p w14:paraId="1ADDF46C"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4FF695B2"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2.1.1 </w:t>
            </w:r>
            <w:r w:rsidRPr="00804D8C">
              <w:rPr>
                <w:rFonts w:ascii="Times New Roman" w:hAnsi="Times New Roman" w:cs="Times New Roman"/>
                <w:color w:val="000000"/>
                <w:sz w:val="18"/>
                <w:szCs w:val="18"/>
              </w:rPr>
              <w:t xml:space="preserve">Lack of knowledge of gaps in institutional capacity for mainstreaming of adaptation with gender considerations.  </w:t>
            </w:r>
          </w:p>
        </w:tc>
        <w:tc>
          <w:tcPr>
            <w:tcW w:w="993" w:type="dxa"/>
            <w:tcBorders>
              <w:top w:val="single" w:sz="4" w:space="0" w:color="000000"/>
              <w:left w:val="single" w:sz="4" w:space="0" w:color="000000"/>
              <w:bottom w:val="single" w:sz="4" w:space="0" w:color="000000"/>
              <w:right w:val="single" w:sz="4" w:space="0" w:color="000000"/>
            </w:tcBorders>
            <w:vAlign w:val="center"/>
          </w:tcPr>
          <w:p w14:paraId="41D9ABED"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6A569E7"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22DCB5B6"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1) Detailed institutional capacity review to identify specific gaps in addressing climate risks and to clarify and refine the specific training needs for key institutions to enable them to develop and apply a robust adaptive strategy for agricultural management in drought prone areas of Turkmenistan</w:t>
            </w:r>
          </w:p>
        </w:tc>
      </w:tr>
      <w:tr w:rsidR="00F3103A" w:rsidRPr="00804D8C" w14:paraId="2D55F52F" w14:textId="77777777" w:rsidTr="00064065">
        <w:tc>
          <w:tcPr>
            <w:tcW w:w="2175" w:type="dxa"/>
            <w:vMerge/>
            <w:tcBorders>
              <w:left w:val="single" w:sz="4" w:space="0" w:color="000000"/>
              <w:right w:val="single" w:sz="4" w:space="0" w:color="000000"/>
            </w:tcBorders>
            <w:vAlign w:val="center"/>
          </w:tcPr>
          <w:p w14:paraId="451C98C9"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right w:val="single" w:sz="4" w:space="0" w:color="000000"/>
            </w:tcBorders>
            <w:vAlign w:val="center"/>
          </w:tcPr>
          <w:p w14:paraId="751E2EE8"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21FA7CF5"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2.1.2 </w:t>
            </w:r>
            <w:r w:rsidRPr="00804D8C">
              <w:rPr>
                <w:rFonts w:ascii="Times New Roman" w:hAnsi="Times New Roman" w:cs="Times New Roman"/>
                <w:color w:val="000000"/>
                <w:sz w:val="18"/>
                <w:szCs w:val="18"/>
              </w:rPr>
              <w:t xml:space="preserve">Lack of effort to comprehensively address sectoral capacity gaps to enable mainstreaming of adaptation with gender considerations.  </w:t>
            </w:r>
          </w:p>
        </w:tc>
        <w:tc>
          <w:tcPr>
            <w:tcW w:w="993" w:type="dxa"/>
            <w:tcBorders>
              <w:top w:val="single" w:sz="4" w:space="0" w:color="000000"/>
              <w:left w:val="single" w:sz="4" w:space="0" w:color="000000"/>
              <w:bottom w:val="single" w:sz="4" w:space="0" w:color="000000"/>
              <w:right w:val="single" w:sz="4" w:space="0" w:color="000000"/>
            </w:tcBorders>
            <w:vAlign w:val="center"/>
          </w:tcPr>
          <w:p w14:paraId="2198947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7583EA9F"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60CCD6B6"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2) Development and implementation of a comprehensive and targeted training program that would focus upon enabling stakeholders to apply practical steps in their daily work to strengthen the adaptive elements of current water and agriculture management capacity.</w:t>
            </w:r>
          </w:p>
        </w:tc>
      </w:tr>
      <w:tr w:rsidR="00F3103A" w:rsidRPr="00804D8C" w14:paraId="2DF563AB" w14:textId="77777777" w:rsidTr="00064065">
        <w:tc>
          <w:tcPr>
            <w:tcW w:w="2175" w:type="dxa"/>
            <w:vMerge/>
            <w:tcBorders>
              <w:left w:val="single" w:sz="4" w:space="0" w:color="000000"/>
              <w:right w:val="single" w:sz="4" w:space="0" w:color="000000"/>
            </w:tcBorders>
            <w:vAlign w:val="center"/>
          </w:tcPr>
          <w:p w14:paraId="55ABE995"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bottom w:val="single" w:sz="8" w:space="0" w:color="000000"/>
              <w:right w:val="single" w:sz="4" w:space="0" w:color="000000"/>
            </w:tcBorders>
            <w:vAlign w:val="center"/>
          </w:tcPr>
          <w:p w14:paraId="3F2CED58"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399A183E"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2.1.3 Absence of clear institutional mandates and responsibilities for long-term delivery of climate adaptation and risk management training and capacity development programs </w:t>
            </w:r>
          </w:p>
        </w:tc>
        <w:tc>
          <w:tcPr>
            <w:tcW w:w="993" w:type="dxa"/>
            <w:tcBorders>
              <w:top w:val="single" w:sz="4" w:space="0" w:color="000000"/>
              <w:left w:val="single" w:sz="4" w:space="0" w:color="000000"/>
              <w:bottom w:val="single" w:sz="4" w:space="0" w:color="000000"/>
              <w:right w:val="single" w:sz="4" w:space="0" w:color="000000"/>
            </w:tcBorders>
            <w:vAlign w:val="center"/>
          </w:tcPr>
          <w:p w14:paraId="67A0E31B"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223561D2"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74F6750D" w14:textId="77777777" w:rsidR="00F3103A" w:rsidRPr="00804D8C" w:rsidRDefault="00F3103A" w:rsidP="001B3992">
            <w:pPr>
              <w:widowControl w:val="0"/>
              <w:autoSpaceDE w:val="0"/>
              <w:autoSpaceDN w:val="0"/>
              <w:adjustRightInd w:val="0"/>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 The project will set up linkages with suitable national institutions such as the Agricultural Institute of Dashoguz, Agricultural University of Ashgabat, National Research Institute “Turkmensuwylymtaslama” and the Land Management Service under the Ministry of Agriculture to ensure continuity and sustainability of the capacity building and training effort.  It would support training of trainers, design of training modules and preparation of training materials.  </w:t>
            </w:r>
          </w:p>
        </w:tc>
      </w:tr>
      <w:tr w:rsidR="00F3103A" w:rsidRPr="00804D8C" w14:paraId="4D449E15" w14:textId="77777777" w:rsidTr="00064065">
        <w:trPr>
          <w:trHeight w:val="1045"/>
        </w:trPr>
        <w:tc>
          <w:tcPr>
            <w:tcW w:w="2175" w:type="dxa"/>
            <w:vMerge/>
            <w:tcBorders>
              <w:left w:val="single" w:sz="4" w:space="0" w:color="000000"/>
              <w:right w:val="single" w:sz="4" w:space="0" w:color="000000"/>
            </w:tcBorders>
            <w:vAlign w:val="center"/>
          </w:tcPr>
          <w:p w14:paraId="39FD58FC"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right w:val="single" w:sz="4" w:space="0" w:color="000000"/>
            </w:tcBorders>
            <w:vAlign w:val="center"/>
          </w:tcPr>
          <w:p w14:paraId="474B886C"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hAnsi="Times New Roman" w:cs="Times New Roman"/>
                <w:i/>
                <w:sz w:val="18"/>
                <w:szCs w:val="18"/>
              </w:rPr>
              <w:t>Output 2.2 Guidelines provided to water and agriculture sector ministries on using gender disaggregated data in planning, conducting specific assessments on the needs of women and using these in sector adaptation planning and budgeting</w:t>
            </w:r>
          </w:p>
          <w:p w14:paraId="37BD7F03" w14:textId="77777777" w:rsidR="00F3103A" w:rsidRPr="00804D8C" w:rsidRDefault="00F3103A" w:rsidP="001B3992">
            <w:pPr>
              <w:rPr>
                <w:rFonts w:ascii="Times New Roman" w:hAnsi="Times New Roman" w:cs="Times New Roman"/>
                <w:sz w:val="18"/>
                <w:szCs w:val="18"/>
                <w:lang w:val="en-US"/>
              </w:rPr>
            </w:pPr>
          </w:p>
        </w:tc>
        <w:tc>
          <w:tcPr>
            <w:tcW w:w="3778" w:type="dxa"/>
            <w:vMerge w:val="restart"/>
            <w:tcBorders>
              <w:top w:val="single" w:sz="4" w:space="0" w:color="000000"/>
              <w:left w:val="single" w:sz="4" w:space="0" w:color="000000"/>
              <w:right w:val="single" w:sz="4" w:space="0" w:color="000000"/>
            </w:tcBorders>
            <w:vAlign w:val="center"/>
          </w:tcPr>
          <w:p w14:paraId="7BBE5F8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2.2.1 Absence of appropriate tools for planning, assessment and budgeting for climate adaptation in agriculture and water sectors</w:t>
            </w:r>
          </w:p>
        </w:tc>
        <w:tc>
          <w:tcPr>
            <w:tcW w:w="993" w:type="dxa"/>
            <w:tcBorders>
              <w:top w:val="single" w:sz="4" w:space="0" w:color="000000"/>
              <w:left w:val="single" w:sz="4" w:space="0" w:color="000000"/>
              <w:bottom w:val="single" w:sz="4" w:space="0" w:color="000000"/>
              <w:right w:val="single" w:sz="4" w:space="0" w:color="000000"/>
            </w:tcBorders>
            <w:vAlign w:val="center"/>
          </w:tcPr>
          <w:p w14:paraId="51634B7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Regulatory</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69528EC2"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1F3B9EB7" w14:textId="77777777" w:rsidR="00F3103A" w:rsidRPr="00804D8C" w:rsidRDefault="00F3103A" w:rsidP="001B3992">
            <w:pPr>
              <w:rPr>
                <w:rFonts w:ascii="Times New Roman" w:hAnsi="Times New Roman" w:cs="Times New Roman"/>
                <w:sz w:val="18"/>
                <w:szCs w:val="18"/>
              </w:rPr>
            </w:pPr>
            <w:r w:rsidRPr="00804D8C">
              <w:rPr>
                <w:rFonts w:ascii="Times New Roman" w:hAnsi="Times New Roman" w:cs="Times New Roman"/>
                <w:sz w:val="18"/>
                <w:szCs w:val="18"/>
                <w:lang w:val="en-US"/>
              </w:rPr>
              <w:t xml:space="preserve">1) </w:t>
            </w:r>
            <w:r w:rsidRPr="00804D8C">
              <w:rPr>
                <w:rFonts w:ascii="Times New Roman" w:hAnsi="Times New Roman" w:cs="Times New Roman"/>
                <w:sz w:val="18"/>
                <w:szCs w:val="18"/>
              </w:rPr>
              <w:t>Guidelines and other tools for integration of adaptation to climate change embodied within the land, water and environmental legislation, as well as in the form of regulations at the departmental levels, complemented by improved competence within these departments and agencies to their adoption</w:t>
            </w:r>
          </w:p>
        </w:tc>
      </w:tr>
      <w:tr w:rsidR="00F3103A" w:rsidRPr="00804D8C" w14:paraId="6563B0A2" w14:textId="77777777" w:rsidTr="00064065">
        <w:trPr>
          <w:trHeight w:val="453"/>
        </w:trPr>
        <w:tc>
          <w:tcPr>
            <w:tcW w:w="2175" w:type="dxa"/>
            <w:vMerge/>
            <w:tcBorders>
              <w:left w:val="single" w:sz="4" w:space="0" w:color="000000"/>
              <w:right w:val="single" w:sz="4" w:space="0" w:color="000000"/>
            </w:tcBorders>
            <w:vAlign w:val="center"/>
          </w:tcPr>
          <w:p w14:paraId="5C717008"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right w:val="single" w:sz="4" w:space="0" w:color="000000"/>
            </w:tcBorders>
            <w:vAlign w:val="center"/>
          </w:tcPr>
          <w:p w14:paraId="06E3CC09" w14:textId="77777777" w:rsidR="00F3103A" w:rsidRPr="00804D8C" w:rsidRDefault="00F3103A" w:rsidP="001B3992">
            <w:pPr>
              <w:rPr>
                <w:rFonts w:ascii="Times New Roman" w:hAnsi="Times New Roman" w:cs="Times New Roman"/>
                <w:sz w:val="18"/>
                <w:szCs w:val="18"/>
                <w:lang w:val="en-US"/>
              </w:rPr>
            </w:pPr>
          </w:p>
        </w:tc>
        <w:tc>
          <w:tcPr>
            <w:tcW w:w="3778" w:type="dxa"/>
            <w:vMerge/>
            <w:tcBorders>
              <w:left w:val="single" w:sz="4" w:space="0" w:color="000000"/>
              <w:bottom w:val="single" w:sz="4" w:space="0" w:color="000000"/>
              <w:right w:val="single" w:sz="4" w:space="0" w:color="000000"/>
            </w:tcBorders>
            <w:vAlign w:val="center"/>
          </w:tcPr>
          <w:p w14:paraId="6C1722AC" w14:textId="77777777" w:rsidR="00F3103A" w:rsidRPr="00804D8C" w:rsidRDefault="00F3103A" w:rsidP="001B3992">
            <w:pPr>
              <w:rPr>
                <w:rFonts w:ascii="Times New Roman" w:hAnsi="Times New Roman" w:cs="Times New Roman"/>
                <w:sz w:val="18"/>
                <w:szCs w:val="18"/>
                <w:lang w:val="en-US"/>
              </w:rPr>
            </w:pPr>
          </w:p>
        </w:tc>
        <w:tc>
          <w:tcPr>
            <w:tcW w:w="993" w:type="dxa"/>
            <w:vMerge w:val="restart"/>
            <w:tcBorders>
              <w:top w:val="single" w:sz="4" w:space="0" w:color="000000"/>
              <w:left w:val="single" w:sz="4" w:space="0" w:color="000000"/>
              <w:right w:val="single" w:sz="4" w:space="0" w:color="000000"/>
            </w:tcBorders>
            <w:vAlign w:val="center"/>
          </w:tcPr>
          <w:p w14:paraId="4E9A2389"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vMerge w:val="restart"/>
            <w:tcBorders>
              <w:top w:val="single" w:sz="4" w:space="0" w:color="000000"/>
              <w:left w:val="single" w:sz="4" w:space="0" w:color="000000"/>
              <w:right w:val="single" w:sz="4" w:space="0" w:color="000000"/>
            </w:tcBorders>
            <w:shd w:val="clear" w:color="auto" w:fill="F79646" w:themeFill="accent6"/>
            <w:vAlign w:val="center"/>
          </w:tcPr>
          <w:p w14:paraId="0A520CC6"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vMerge w:val="restart"/>
            <w:tcBorders>
              <w:top w:val="single" w:sz="4" w:space="0" w:color="000000"/>
              <w:left w:val="single" w:sz="4" w:space="0" w:color="000000"/>
              <w:right w:val="single" w:sz="8" w:space="0" w:color="000000"/>
            </w:tcBorders>
            <w:vAlign w:val="center"/>
          </w:tcPr>
          <w:p w14:paraId="08C0BEC8" w14:textId="77777777" w:rsidR="00F3103A" w:rsidRPr="00804D8C" w:rsidRDefault="00F3103A" w:rsidP="001B3992">
            <w:pPr>
              <w:widowControl w:val="0"/>
              <w:tabs>
                <w:tab w:val="left" w:pos="220"/>
                <w:tab w:val="left" w:pos="720"/>
              </w:tabs>
              <w:autoSpaceDE w:val="0"/>
              <w:autoSpaceDN w:val="0"/>
              <w:adjustRightInd w:val="0"/>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 </w:t>
            </w:r>
            <w:r w:rsidRPr="00804D8C">
              <w:rPr>
                <w:rFonts w:ascii="Times New Roman" w:hAnsi="Times New Roman" w:cs="Times New Roman"/>
                <w:sz w:val="18"/>
                <w:szCs w:val="18"/>
              </w:rPr>
              <w:t xml:space="preserve">The project would provide technical assistance and training and communication for enhancing understanding of linkages between climate events and water availability and agricultural production. </w:t>
            </w:r>
          </w:p>
        </w:tc>
      </w:tr>
      <w:tr w:rsidR="00F3103A" w:rsidRPr="00804D8C" w14:paraId="14DCC5D0" w14:textId="77777777" w:rsidTr="00064065">
        <w:tc>
          <w:tcPr>
            <w:tcW w:w="2175" w:type="dxa"/>
            <w:vMerge/>
            <w:tcBorders>
              <w:left w:val="single" w:sz="4" w:space="0" w:color="000000"/>
              <w:right w:val="single" w:sz="4" w:space="0" w:color="000000"/>
            </w:tcBorders>
            <w:vAlign w:val="center"/>
          </w:tcPr>
          <w:p w14:paraId="3C7C169C"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right w:val="single" w:sz="4" w:space="0" w:color="000000"/>
            </w:tcBorders>
            <w:vAlign w:val="center"/>
          </w:tcPr>
          <w:p w14:paraId="7F7C3DC1"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5C5A0235"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2.2.2 Lack of capacity and </w:t>
            </w:r>
            <w:r w:rsidRPr="00804D8C">
              <w:rPr>
                <w:rFonts w:ascii="Times New Roman" w:hAnsi="Times New Roman" w:cs="Times New Roman"/>
                <w:sz w:val="18"/>
                <w:szCs w:val="18"/>
              </w:rPr>
              <w:t>understanding of linkages between climate events and water availability and agricultural production,</w:t>
            </w:r>
          </w:p>
        </w:tc>
        <w:tc>
          <w:tcPr>
            <w:tcW w:w="993" w:type="dxa"/>
            <w:vMerge/>
            <w:tcBorders>
              <w:left w:val="single" w:sz="4" w:space="0" w:color="000000"/>
              <w:bottom w:val="single" w:sz="4" w:space="0" w:color="000000"/>
              <w:right w:val="single" w:sz="4" w:space="0" w:color="000000"/>
            </w:tcBorders>
            <w:vAlign w:val="center"/>
          </w:tcPr>
          <w:p w14:paraId="04139714" w14:textId="77777777" w:rsidR="00F3103A" w:rsidRPr="00804D8C" w:rsidRDefault="00F3103A" w:rsidP="001B3992">
            <w:pPr>
              <w:rPr>
                <w:rFonts w:ascii="Times New Roman" w:hAnsi="Times New Roman" w:cs="Times New Roman"/>
                <w:sz w:val="18"/>
                <w:szCs w:val="18"/>
                <w:lang w:val="en-US"/>
              </w:rPr>
            </w:pPr>
          </w:p>
        </w:tc>
        <w:tc>
          <w:tcPr>
            <w:tcW w:w="850" w:type="dxa"/>
            <w:vMerge/>
            <w:tcBorders>
              <w:left w:val="single" w:sz="4" w:space="0" w:color="000000"/>
              <w:bottom w:val="single" w:sz="4" w:space="0" w:color="000000"/>
              <w:right w:val="single" w:sz="4" w:space="0" w:color="000000"/>
            </w:tcBorders>
            <w:shd w:val="clear" w:color="auto" w:fill="F79646" w:themeFill="accent6"/>
            <w:vAlign w:val="center"/>
          </w:tcPr>
          <w:p w14:paraId="7E979C59" w14:textId="77777777" w:rsidR="00F3103A" w:rsidRPr="00804D8C" w:rsidRDefault="00F3103A" w:rsidP="001B3992">
            <w:pPr>
              <w:jc w:val="center"/>
              <w:rPr>
                <w:rFonts w:ascii="Times New Roman" w:hAnsi="Times New Roman" w:cs="Times New Roman"/>
                <w:sz w:val="18"/>
                <w:szCs w:val="18"/>
                <w:lang w:val="en-US"/>
              </w:rPr>
            </w:pPr>
          </w:p>
        </w:tc>
        <w:tc>
          <w:tcPr>
            <w:tcW w:w="4961" w:type="dxa"/>
            <w:vMerge/>
            <w:tcBorders>
              <w:left w:val="single" w:sz="4" w:space="0" w:color="000000"/>
              <w:bottom w:val="single" w:sz="4" w:space="0" w:color="000000"/>
              <w:right w:val="single" w:sz="8" w:space="0" w:color="000000"/>
            </w:tcBorders>
            <w:vAlign w:val="center"/>
          </w:tcPr>
          <w:p w14:paraId="19560A7B" w14:textId="77777777" w:rsidR="00F3103A" w:rsidRPr="00804D8C" w:rsidRDefault="00F3103A" w:rsidP="001B3992">
            <w:pPr>
              <w:rPr>
                <w:rFonts w:ascii="Times New Roman" w:hAnsi="Times New Roman" w:cs="Times New Roman"/>
                <w:sz w:val="18"/>
                <w:szCs w:val="18"/>
                <w:lang w:val="en-US"/>
              </w:rPr>
            </w:pPr>
          </w:p>
        </w:tc>
      </w:tr>
      <w:tr w:rsidR="00F3103A" w:rsidRPr="00804D8C" w14:paraId="50117F51" w14:textId="77777777" w:rsidTr="00064065">
        <w:tc>
          <w:tcPr>
            <w:tcW w:w="2175" w:type="dxa"/>
            <w:vMerge/>
            <w:tcBorders>
              <w:left w:val="single" w:sz="4" w:space="0" w:color="000000"/>
              <w:right w:val="single" w:sz="4" w:space="0" w:color="000000"/>
            </w:tcBorders>
            <w:vAlign w:val="center"/>
          </w:tcPr>
          <w:p w14:paraId="749D67B8"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right w:val="single" w:sz="4" w:space="0" w:color="000000"/>
            </w:tcBorders>
            <w:vAlign w:val="center"/>
          </w:tcPr>
          <w:p w14:paraId="55A0EFA9"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i/>
                <w:sz w:val="18"/>
                <w:szCs w:val="18"/>
              </w:rPr>
              <w:t>Output 2.3 Regulation and guidelines for inclusion of adaptation in national and local development planning and budgeting developed and linked to sector based planning, coordination and monitoring processes</w:t>
            </w:r>
          </w:p>
        </w:tc>
        <w:tc>
          <w:tcPr>
            <w:tcW w:w="3778" w:type="dxa"/>
            <w:tcBorders>
              <w:top w:val="single" w:sz="4" w:space="0" w:color="000000"/>
              <w:left w:val="single" w:sz="4" w:space="0" w:color="000000"/>
              <w:bottom w:val="single" w:sz="4" w:space="0" w:color="000000"/>
              <w:right w:val="single" w:sz="4" w:space="0" w:color="000000"/>
            </w:tcBorders>
            <w:vAlign w:val="center"/>
          </w:tcPr>
          <w:p w14:paraId="1A16FCF0"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2.3.1 </w:t>
            </w:r>
            <w:r w:rsidRPr="00804D8C">
              <w:rPr>
                <w:rFonts w:ascii="Times New Roman" w:eastAsiaTheme="minorEastAsia" w:hAnsi="Times New Roman" w:cs="Times New Roman"/>
                <w:color w:val="262326"/>
                <w:sz w:val="18"/>
                <w:szCs w:val="18"/>
                <w:lang w:val="en-US"/>
              </w:rPr>
              <w:t>Adaptation planning at national and local level challenged by quality of governance at all levels and the challenge of establishing linkages across national, provincial, district and village levels for vulnerability assessments, adaptation planning and implementation within the framework of the NEPAAM.</w:t>
            </w:r>
          </w:p>
        </w:tc>
        <w:tc>
          <w:tcPr>
            <w:tcW w:w="993" w:type="dxa"/>
            <w:tcBorders>
              <w:top w:val="single" w:sz="4" w:space="0" w:color="000000"/>
              <w:left w:val="single" w:sz="4" w:space="0" w:color="000000"/>
              <w:bottom w:val="single" w:sz="4" w:space="0" w:color="000000"/>
              <w:right w:val="single" w:sz="4" w:space="0" w:color="000000"/>
            </w:tcBorders>
            <w:vAlign w:val="center"/>
          </w:tcPr>
          <w:p w14:paraId="7EF25528"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31B9D4CC"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412553ED" w14:textId="77777777" w:rsidR="00F3103A" w:rsidRPr="00804D8C" w:rsidRDefault="00F3103A" w:rsidP="001B3992">
            <w:pPr>
              <w:rPr>
                <w:rFonts w:ascii="Times New Roman" w:eastAsiaTheme="minorEastAsia" w:hAnsi="Times New Roman" w:cs="Times New Roman"/>
                <w:sz w:val="18"/>
                <w:szCs w:val="18"/>
                <w:lang w:val="en-US"/>
              </w:rPr>
            </w:pPr>
            <w:r w:rsidRPr="00804D8C">
              <w:rPr>
                <w:rFonts w:ascii="Times New Roman" w:hAnsi="Times New Roman" w:cs="Times New Roman"/>
                <w:sz w:val="18"/>
                <w:szCs w:val="18"/>
                <w:lang w:val="en-US"/>
              </w:rPr>
              <w:t xml:space="preserve">1) provision of </w:t>
            </w:r>
            <w:r w:rsidRPr="00804D8C">
              <w:rPr>
                <w:rFonts w:ascii="Times New Roman" w:eastAsiaTheme="minorEastAsia" w:hAnsi="Times New Roman" w:cs="Times New Roman"/>
                <w:sz w:val="18"/>
                <w:szCs w:val="18"/>
                <w:lang w:val="en-US"/>
              </w:rPr>
              <w:t xml:space="preserve">technical assistance and training to improve the understanding and awareness of etrap and velayat municipality staff in the pilot areas to the linkages between climate change and its impacts on local level agricultural productive, livelihoods and the economy as the first step towards trying to mainstream climate adaptation into etrap and velayat level planning and budgetary processes. </w:t>
            </w:r>
          </w:p>
        </w:tc>
      </w:tr>
      <w:tr w:rsidR="00F3103A" w:rsidRPr="00804D8C" w14:paraId="3DCE7C03" w14:textId="77777777" w:rsidTr="00064065">
        <w:tc>
          <w:tcPr>
            <w:tcW w:w="2175" w:type="dxa"/>
            <w:vMerge/>
            <w:tcBorders>
              <w:left w:val="single" w:sz="4" w:space="0" w:color="000000"/>
              <w:right w:val="single" w:sz="4" w:space="0" w:color="000000"/>
            </w:tcBorders>
            <w:vAlign w:val="center"/>
          </w:tcPr>
          <w:p w14:paraId="4A4E268F"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right w:val="single" w:sz="4" w:space="0" w:color="000000"/>
            </w:tcBorders>
            <w:vAlign w:val="center"/>
          </w:tcPr>
          <w:p w14:paraId="332A1783"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70D4D51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2.3.2 Lack of expertise and experience in local level adaptation planning and budgeting </w:t>
            </w:r>
          </w:p>
        </w:tc>
        <w:tc>
          <w:tcPr>
            <w:tcW w:w="993" w:type="dxa"/>
            <w:tcBorders>
              <w:top w:val="single" w:sz="4" w:space="0" w:color="000000"/>
              <w:left w:val="single" w:sz="4" w:space="0" w:color="000000"/>
              <w:bottom w:val="single" w:sz="4" w:space="0" w:color="000000"/>
              <w:right w:val="single" w:sz="4" w:space="0" w:color="000000"/>
            </w:tcBorders>
            <w:vAlign w:val="center"/>
          </w:tcPr>
          <w:p w14:paraId="2FFF4DF6"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705EAD35"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7B27B818"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 </w:t>
            </w:r>
            <w:r w:rsidRPr="00804D8C">
              <w:rPr>
                <w:rFonts w:ascii="Times New Roman" w:eastAsiaTheme="minorEastAsia" w:hAnsi="Times New Roman" w:cs="Times New Roman"/>
                <w:sz w:val="18"/>
                <w:szCs w:val="18"/>
                <w:lang w:val="en-US"/>
              </w:rPr>
              <w:t>identification of tools and methodology (that have been tested and demonstrated elsewhere) to integrate climate adaptation actions that could be modified and applied in the local planning and budgeting context.</w:t>
            </w:r>
          </w:p>
        </w:tc>
      </w:tr>
      <w:tr w:rsidR="00F3103A" w:rsidRPr="00804D8C" w14:paraId="42DCFD8A" w14:textId="77777777" w:rsidTr="00064065">
        <w:tc>
          <w:tcPr>
            <w:tcW w:w="2175" w:type="dxa"/>
            <w:vMerge/>
            <w:tcBorders>
              <w:left w:val="single" w:sz="4" w:space="0" w:color="000000"/>
              <w:right w:val="single" w:sz="4" w:space="0" w:color="000000"/>
            </w:tcBorders>
            <w:vAlign w:val="center"/>
          </w:tcPr>
          <w:p w14:paraId="35784C58"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bottom w:val="single" w:sz="8" w:space="0" w:color="000000"/>
              <w:right w:val="single" w:sz="4" w:space="0" w:color="000000"/>
            </w:tcBorders>
            <w:vAlign w:val="center"/>
          </w:tcPr>
          <w:p w14:paraId="631589DC"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4C56981C"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2.3.3. Lack of clear guidelines and approaches for integrating local adaptation planning with national planning and budgeting processes</w:t>
            </w:r>
          </w:p>
        </w:tc>
        <w:tc>
          <w:tcPr>
            <w:tcW w:w="993" w:type="dxa"/>
            <w:tcBorders>
              <w:top w:val="single" w:sz="4" w:space="0" w:color="000000"/>
              <w:left w:val="single" w:sz="4" w:space="0" w:color="000000"/>
              <w:bottom w:val="single" w:sz="4" w:space="0" w:color="000000"/>
              <w:right w:val="single" w:sz="4" w:space="0" w:color="000000"/>
            </w:tcBorders>
            <w:vAlign w:val="center"/>
          </w:tcPr>
          <w:p w14:paraId="3116462F"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Regulatory</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E8F5503"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1BBD2910"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 </w:t>
            </w:r>
            <w:r w:rsidRPr="00804D8C">
              <w:rPr>
                <w:rFonts w:ascii="Times New Roman" w:eastAsiaTheme="minorEastAsia" w:hAnsi="Times New Roman" w:cs="Times New Roman"/>
                <w:sz w:val="18"/>
                <w:szCs w:val="18"/>
                <w:lang w:val="en-US"/>
              </w:rPr>
              <w:t>supporting preparation of planning guidelines and other tools to facilitate linkage of local level adaptation plans with national adaptation planning and budgeting processes for the water and agriculture sectors.</w:t>
            </w:r>
          </w:p>
        </w:tc>
      </w:tr>
      <w:tr w:rsidR="00F3103A" w:rsidRPr="00804D8C" w14:paraId="18ED1E3F" w14:textId="77777777" w:rsidTr="00064065">
        <w:tc>
          <w:tcPr>
            <w:tcW w:w="2175" w:type="dxa"/>
            <w:vMerge/>
            <w:tcBorders>
              <w:left w:val="single" w:sz="4" w:space="0" w:color="000000"/>
              <w:right w:val="single" w:sz="4" w:space="0" w:color="000000"/>
            </w:tcBorders>
            <w:vAlign w:val="center"/>
          </w:tcPr>
          <w:p w14:paraId="32F76FD9"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right w:val="single" w:sz="4" w:space="0" w:color="000000"/>
            </w:tcBorders>
            <w:vAlign w:val="center"/>
          </w:tcPr>
          <w:p w14:paraId="598AB411" w14:textId="77777777" w:rsidR="00F3103A" w:rsidRPr="00804D8C" w:rsidRDefault="00F3103A" w:rsidP="001B3992">
            <w:pPr>
              <w:rPr>
                <w:rFonts w:ascii="Times New Roman" w:hAnsi="Times New Roman" w:cs="Times New Roman"/>
                <w:sz w:val="18"/>
                <w:szCs w:val="18"/>
                <w:lang w:val="en-US"/>
              </w:rPr>
            </w:pPr>
            <w:r w:rsidRPr="00804D8C">
              <w:rPr>
                <w:rFonts w:ascii="Times New Roman" w:eastAsiaTheme="minorEastAsia" w:hAnsi="Times New Roman" w:cs="Times New Roman"/>
                <w:i/>
                <w:sz w:val="18"/>
                <w:szCs w:val="18"/>
                <w:lang w:val="en-US"/>
              </w:rPr>
              <w:t xml:space="preserve">Output 2.4 </w:t>
            </w:r>
            <w:r w:rsidRPr="00804D8C">
              <w:rPr>
                <w:rFonts w:ascii="Times New Roman" w:hAnsi="Times New Roman" w:cs="Times New Roman"/>
                <w:i/>
                <w:sz w:val="18"/>
                <w:szCs w:val="18"/>
              </w:rPr>
              <w:t>Institutional and legal mechanisms for water resource management integrate key principles of efficient use and climate risk management</w:t>
            </w:r>
          </w:p>
        </w:tc>
        <w:tc>
          <w:tcPr>
            <w:tcW w:w="3778" w:type="dxa"/>
            <w:tcBorders>
              <w:top w:val="single" w:sz="4" w:space="0" w:color="000000"/>
              <w:left w:val="single" w:sz="4" w:space="0" w:color="000000"/>
              <w:bottom w:val="single" w:sz="4" w:space="0" w:color="000000"/>
              <w:right w:val="single" w:sz="4" w:space="0" w:color="000000"/>
            </w:tcBorders>
            <w:vAlign w:val="center"/>
          </w:tcPr>
          <w:p w14:paraId="392AE105"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2.4.1 </w:t>
            </w:r>
            <w:r w:rsidRPr="00804D8C">
              <w:rPr>
                <w:rFonts w:ascii="Times New Roman" w:hAnsi="Times New Roman" w:cs="Times New Roman"/>
                <w:color w:val="000000"/>
                <w:sz w:val="18"/>
                <w:szCs w:val="18"/>
              </w:rPr>
              <w:t xml:space="preserve">Absence of single organization structure for water management based on basin principles constraints the efficient use of water resources and is a significant barrier to promoting adaptation to climate change. </w:t>
            </w:r>
          </w:p>
        </w:tc>
        <w:tc>
          <w:tcPr>
            <w:tcW w:w="993" w:type="dxa"/>
            <w:tcBorders>
              <w:top w:val="single" w:sz="4" w:space="0" w:color="000000"/>
              <w:left w:val="single" w:sz="4" w:space="0" w:color="000000"/>
              <w:bottom w:val="single" w:sz="4" w:space="0" w:color="000000"/>
              <w:right w:val="single" w:sz="4" w:space="0" w:color="000000"/>
            </w:tcBorders>
            <w:vAlign w:val="center"/>
          </w:tcPr>
          <w:p w14:paraId="3D07456C"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AFF1A72"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H</w:t>
            </w:r>
          </w:p>
        </w:tc>
        <w:tc>
          <w:tcPr>
            <w:tcW w:w="4961" w:type="dxa"/>
            <w:tcBorders>
              <w:top w:val="single" w:sz="4" w:space="0" w:color="000000"/>
              <w:left w:val="single" w:sz="4" w:space="0" w:color="000000"/>
              <w:bottom w:val="single" w:sz="4" w:space="0" w:color="000000"/>
              <w:right w:val="single" w:sz="8" w:space="0" w:color="000000"/>
            </w:tcBorders>
            <w:vAlign w:val="center"/>
          </w:tcPr>
          <w:p w14:paraId="07A67BEE"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w:t>
            </w:r>
            <w:r w:rsidRPr="00804D8C">
              <w:rPr>
                <w:rFonts w:ascii="Times New Roman" w:hAnsi="Times New Roman" w:cs="Times New Roman"/>
                <w:sz w:val="18"/>
                <w:szCs w:val="18"/>
              </w:rPr>
              <w:t>The project will facilitate a shift to basin management and promote the application of integrated water resources management (IWRM) principles and approaches.</w:t>
            </w:r>
          </w:p>
        </w:tc>
      </w:tr>
      <w:tr w:rsidR="00F3103A" w:rsidRPr="00804D8C" w14:paraId="2F883634" w14:textId="77777777" w:rsidTr="00064065">
        <w:tc>
          <w:tcPr>
            <w:tcW w:w="2175" w:type="dxa"/>
            <w:vMerge/>
            <w:tcBorders>
              <w:left w:val="single" w:sz="4" w:space="0" w:color="000000"/>
              <w:right w:val="single" w:sz="4" w:space="0" w:color="000000"/>
            </w:tcBorders>
            <w:vAlign w:val="center"/>
          </w:tcPr>
          <w:p w14:paraId="5BAE26FC"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bottom w:val="single" w:sz="8" w:space="0" w:color="000000"/>
              <w:right w:val="single" w:sz="4" w:space="0" w:color="000000"/>
            </w:tcBorders>
            <w:vAlign w:val="center"/>
          </w:tcPr>
          <w:p w14:paraId="431A720E"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68965B20"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2.4.2 </w:t>
            </w:r>
            <w:r w:rsidRPr="00804D8C">
              <w:rPr>
                <w:rFonts w:ascii="Times New Roman" w:hAnsi="Times New Roman" w:cs="Times New Roman"/>
                <w:color w:val="000000"/>
                <w:sz w:val="18"/>
                <w:szCs w:val="18"/>
              </w:rPr>
              <w:t xml:space="preserve">Lack of delegation of responsibility for management, operation and maintenance of water supply systems to water users </w:t>
            </w:r>
          </w:p>
        </w:tc>
        <w:tc>
          <w:tcPr>
            <w:tcW w:w="993" w:type="dxa"/>
            <w:tcBorders>
              <w:top w:val="single" w:sz="4" w:space="0" w:color="000000"/>
              <w:left w:val="single" w:sz="4" w:space="0" w:color="000000"/>
              <w:bottom w:val="single" w:sz="4" w:space="0" w:color="000000"/>
              <w:right w:val="single" w:sz="4" w:space="0" w:color="000000"/>
            </w:tcBorders>
            <w:vAlign w:val="center"/>
          </w:tcPr>
          <w:p w14:paraId="6B32C4DF"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Regulatory</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15B78E95"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3DE5AF70"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 The project will </w:t>
            </w:r>
            <w:r w:rsidRPr="00804D8C">
              <w:rPr>
                <w:rFonts w:ascii="Times New Roman" w:hAnsi="Times New Roman" w:cs="Times New Roman"/>
                <w:sz w:val="18"/>
                <w:szCs w:val="18"/>
              </w:rPr>
              <w:t>support the review and revision of the laws on daikhan (farmer) associations to enhance their mandates to cover management, operation and maintenance of irrigation networks as well as water distribution.</w:t>
            </w:r>
          </w:p>
        </w:tc>
      </w:tr>
      <w:tr w:rsidR="00F3103A" w:rsidRPr="00804D8C" w14:paraId="10116A83" w14:textId="77777777" w:rsidTr="00064065">
        <w:trPr>
          <w:trHeight w:val="1391"/>
        </w:trPr>
        <w:tc>
          <w:tcPr>
            <w:tcW w:w="2175" w:type="dxa"/>
            <w:vMerge/>
            <w:tcBorders>
              <w:left w:val="single" w:sz="4" w:space="0" w:color="000000"/>
              <w:right w:val="single" w:sz="4" w:space="0" w:color="000000"/>
            </w:tcBorders>
            <w:vAlign w:val="center"/>
          </w:tcPr>
          <w:p w14:paraId="17942C8E" w14:textId="77777777" w:rsidR="00F3103A" w:rsidRPr="00804D8C" w:rsidRDefault="00F3103A" w:rsidP="001B3992">
            <w:pPr>
              <w:rPr>
                <w:rFonts w:ascii="Times New Roman" w:hAnsi="Times New Roman" w:cs="Times New Roman"/>
                <w:sz w:val="18"/>
                <w:szCs w:val="18"/>
                <w:lang w:val="en-US"/>
              </w:rPr>
            </w:pPr>
          </w:p>
        </w:tc>
        <w:tc>
          <w:tcPr>
            <w:tcW w:w="1980" w:type="dxa"/>
            <w:tcBorders>
              <w:top w:val="single" w:sz="8" w:space="0" w:color="000000"/>
              <w:left w:val="single" w:sz="4" w:space="0" w:color="000000"/>
              <w:right w:val="single" w:sz="4" w:space="0" w:color="000000"/>
            </w:tcBorders>
            <w:vAlign w:val="center"/>
          </w:tcPr>
          <w:p w14:paraId="2A7DF7E3" w14:textId="77777777" w:rsidR="00F3103A" w:rsidRPr="00804D8C" w:rsidRDefault="00F3103A" w:rsidP="001B3992">
            <w:pPr>
              <w:rPr>
                <w:rFonts w:ascii="Times New Roman" w:eastAsiaTheme="minorEastAsia" w:hAnsi="Times New Roman" w:cs="Times New Roman"/>
                <w:i/>
                <w:sz w:val="18"/>
                <w:szCs w:val="18"/>
                <w:lang w:val="en-US"/>
              </w:rPr>
            </w:pPr>
            <w:r w:rsidRPr="00804D8C">
              <w:rPr>
                <w:rFonts w:ascii="Times New Roman" w:hAnsi="Times New Roman" w:cs="Times New Roman"/>
                <w:i/>
                <w:sz w:val="18"/>
                <w:szCs w:val="18"/>
              </w:rPr>
              <w:t>Outcome 2.5 National sectoral planning and rural development investments take account of, and address climate change related risks</w:t>
            </w:r>
            <w:r w:rsidRPr="00804D8C">
              <w:rPr>
                <w:rFonts w:ascii="Times New Roman" w:hAnsi="Times New Roman" w:cs="Times New Roman"/>
                <w:sz w:val="18"/>
                <w:szCs w:val="18"/>
              </w:rPr>
              <w:t xml:space="preserve"> </w:t>
            </w:r>
          </w:p>
          <w:p w14:paraId="3D9B9110"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right w:val="single" w:sz="4" w:space="0" w:color="000000"/>
            </w:tcBorders>
            <w:vAlign w:val="center"/>
          </w:tcPr>
          <w:p w14:paraId="1418E53D"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2.5.1 </w:t>
            </w:r>
            <w:r w:rsidRPr="00804D8C">
              <w:rPr>
                <w:rFonts w:ascii="Times New Roman" w:eastAsiaTheme="minorEastAsia" w:hAnsi="Times New Roman" w:cs="Times New Roman"/>
                <w:color w:val="262326"/>
                <w:sz w:val="18"/>
                <w:szCs w:val="18"/>
                <w:lang w:val="en-US"/>
              </w:rPr>
              <w:t>Sectoral plans in the agriculture and water do not integrate climate adaptation measures into programs, plans and budgets.</w:t>
            </w:r>
          </w:p>
        </w:tc>
        <w:tc>
          <w:tcPr>
            <w:tcW w:w="993" w:type="dxa"/>
            <w:tcBorders>
              <w:top w:val="single" w:sz="4" w:space="0" w:color="000000"/>
              <w:left w:val="single" w:sz="4" w:space="0" w:color="000000"/>
              <w:right w:val="single" w:sz="4" w:space="0" w:color="000000"/>
            </w:tcBorders>
            <w:vAlign w:val="center"/>
          </w:tcPr>
          <w:p w14:paraId="1A1F0125"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right w:val="single" w:sz="8" w:space="0" w:color="000000"/>
            </w:tcBorders>
            <w:shd w:val="clear" w:color="auto" w:fill="F79646" w:themeFill="accent6"/>
            <w:vAlign w:val="center"/>
          </w:tcPr>
          <w:p w14:paraId="327BB3D2" w14:textId="77777777" w:rsidR="00F3103A" w:rsidRPr="00804D8C" w:rsidRDefault="00F3103A" w:rsidP="001B3992">
            <w:pPr>
              <w:jc w:val="center"/>
              <w:rPr>
                <w:rFonts w:ascii="Times New Roman" w:eastAsiaTheme="minorEastAsia" w:hAnsi="Times New Roman" w:cs="Times New Roman"/>
                <w:color w:val="262326"/>
                <w:sz w:val="18"/>
                <w:szCs w:val="18"/>
                <w:lang w:val="en-US"/>
              </w:rPr>
            </w:pPr>
            <w:r w:rsidRPr="00804D8C">
              <w:rPr>
                <w:rFonts w:ascii="Times New Roman" w:eastAsiaTheme="minorEastAsia" w:hAnsi="Times New Roman" w:cs="Times New Roman"/>
                <w:color w:val="262326"/>
                <w:sz w:val="18"/>
                <w:szCs w:val="18"/>
                <w:lang w:val="en-US"/>
              </w:rPr>
              <w:t>M</w:t>
            </w:r>
          </w:p>
        </w:tc>
        <w:tc>
          <w:tcPr>
            <w:tcW w:w="4961" w:type="dxa"/>
            <w:tcBorders>
              <w:top w:val="single" w:sz="4" w:space="0" w:color="000000"/>
              <w:left w:val="single" w:sz="4" w:space="0" w:color="000000"/>
              <w:right w:val="single" w:sz="8" w:space="0" w:color="000000"/>
            </w:tcBorders>
            <w:vAlign w:val="center"/>
          </w:tcPr>
          <w:p w14:paraId="4EAE4ECA"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w:t>
            </w:r>
            <w:r w:rsidRPr="00804D8C">
              <w:rPr>
                <w:rFonts w:ascii="Times New Roman" w:eastAsiaTheme="minorEastAsia" w:hAnsi="Times New Roman" w:cs="Times New Roman"/>
                <w:color w:val="262326"/>
                <w:sz w:val="18"/>
                <w:szCs w:val="18"/>
                <w:lang w:val="en-US"/>
              </w:rPr>
              <w:t>The project will provide technical and policy support to the Ministry of Economy and Development to coordinate the process for integrating climate adaptation and risk management into public-sector decision making and budgeting in the agriculture and water sectors.</w:t>
            </w:r>
          </w:p>
        </w:tc>
      </w:tr>
      <w:tr w:rsidR="00F3103A" w:rsidRPr="00804D8C" w14:paraId="4FDA3842" w14:textId="77777777" w:rsidTr="00064065">
        <w:tc>
          <w:tcPr>
            <w:tcW w:w="2175" w:type="dxa"/>
            <w:vMerge/>
            <w:tcBorders>
              <w:left w:val="single" w:sz="4" w:space="0" w:color="000000"/>
              <w:right w:val="single" w:sz="4" w:space="0" w:color="000000"/>
            </w:tcBorders>
            <w:vAlign w:val="center"/>
          </w:tcPr>
          <w:p w14:paraId="072FCFE0" w14:textId="77777777" w:rsidR="00F3103A" w:rsidRPr="00804D8C" w:rsidRDefault="00F3103A" w:rsidP="001B3992">
            <w:pPr>
              <w:rPr>
                <w:rFonts w:ascii="Times New Roman" w:hAnsi="Times New Roman" w:cs="Times New Roman"/>
                <w:sz w:val="18"/>
                <w:szCs w:val="18"/>
                <w:lang w:val="en-US"/>
              </w:rPr>
            </w:pPr>
          </w:p>
        </w:tc>
        <w:tc>
          <w:tcPr>
            <w:tcW w:w="1980" w:type="dxa"/>
            <w:vMerge w:val="restart"/>
            <w:tcBorders>
              <w:top w:val="single" w:sz="8" w:space="0" w:color="000000"/>
              <w:left w:val="single" w:sz="4" w:space="0" w:color="000000"/>
              <w:right w:val="single" w:sz="4" w:space="0" w:color="000000"/>
            </w:tcBorders>
            <w:vAlign w:val="center"/>
          </w:tcPr>
          <w:p w14:paraId="50468543"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eastAsiaTheme="minorEastAsia" w:hAnsi="Times New Roman" w:cs="Times New Roman"/>
                <w:i/>
                <w:sz w:val="18"/>
                <w:szCs w:val="18"/>
                <w:lang w:val="en-US"/>
              </w:rPr>
              <w:t xml:space="preserve">Output 2.6 </w:t>
            </w:r>
            <w:r w:rsidRPr="00804D8C">
              <w:rPr>
                <w:rFonts w:ascii="Times New Roman" w:hAnsi="Times New Roman" w:cs="Times New Roman"/>
                <w:i/>
                <w:sz w:val="18"/>
                <w:szCs w:val="18"/>
              </w:rPr>
              <w:t>Ecosystem services valuated and potential impacts of climate change on natural pastures assessed to inform sustainable pasture management decision-making</w:t>
            </w:r>
          </w:p>
          <w:p w14:paraId="3C7340B8"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2C86A378"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2.6.1 Lack of tools for economic valuation of the ecosystem services constraint sustainable pasture management.</w:t>
            </w:r>
          </w:p>
        </w:tc>
        <w:tc>
          <w:tcPr>
            <w:tcW w:w="993" w:type="dxa"/>
            <w:tcBorders>
              <w:top w:val="single" w:sz="4" w:space="0" w:color="000000"/>
              <w:left w:val="single" w:sz="4" w:space="0" w:color="000000"/>
              <w:bottom w:val="single" w:sz="4" w:space="0" w:color="000000"/>
              <w:right w:val="single" w:sz="4" w:space="0" w:color="000000"/>
            </w:tcBorders>
            <w:vAlign w:val="center"/>
          </w:tcPr>
          <w:p w14:paraId="4439F727"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7ECB74B9"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5E49CA1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developing a methodological framework for assessing the carrying capacity of, and developing options for sustainable pasture use and management in changing climate scenarios </w:t>
            </w:r>
          </w:p>
        </w:tc>
      </w:tr>
      <w:tr w:rsidR="00F3103A" w:rsidRPr="00804D8C" w14:paraId="6FC4DECA" w14:textId="77777777" w:rsidTr="00064065">
        <w:tc>
          <w:tcPr>
            <w:tcW w:w="2175" w:type="dxa"/>
            <w:vMerge/>
            <w:tcBorders>
              <w:left w:val="single" w:sz="4" w:space="0" w:color="000000"/>
              <w:bottom w:val="single" w:sz="8" w:space="0" w:color="000000"/>
              <w:right w:val="single" w:sz="4" w:space="0" w:color="000000"/>
            </w:tcBorders>
            <w:vAlign w:val="center"/>
          </w:tcPr>
          <w:p w14:paraId="01AD1166" w14:textId="77777777" w:rsidR="00F3103A" w:rsidRPr="00804D8C" w:rsidRDefault="00F3103A" w:rsidP="001B3992">
            <w:pPr>
              <w:rPr>
                <w:rFonts w:ascii="Times New Roman" w:hAnsi="Times New Roman" w:cs="Times New Roman"/>
                <w:sz w:val="18"/>
                <w:szCs w:val="18"/>
                <w:lang w:val="en-US"/>
              </w:rPr>
            </w:pPr>
          </w:p>
        </w:tc>
        <w:tc>
          <w:tcPr>
            <w:tcW w:w="1980" w:type="dxa"/>
            <w:vMerge/>
            <w:tcBorders>
              <w:left w:val="single" w:sz="4" w:space="0" w:color="000000"/>
              <w:bottom w:val="single" w:sz="8" w:space="0" w:color="000000"/>
              <w:right w:val="single" w:sz="4" w:space="0" w:color="000000"/>
            </w:tcBorders>
            <w:vAlign w:val="center"/>
          </w:tcPr>
          <w:p w14:paraId="67812C3A"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618A936C"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2.6.2 Lack of proven models for assessing impacts of climate change on the productivity and carrying capacity of the pastures, </w:t>
            </w:r>
          </w:p>
        </w:tc>
        <w:tc>
          <w:tcPr>
            <w:tcW w:w="993" w:type="dxa"/>
            <w:tcBorders>
              <w:top w:val="single" w:sz="4" w:space="0" w:color="000000"/>
              <w:left w:val="single" w:sz="4" w:space="0" w:color="000000"/>
              <w:bottom w:val="single" w:sz="4" w:space="0" w:color="000000"/>
              <w:right w:val="single" w:sz="4" w:space="0" w:color="000000"/>
            </w:tcBorders>
            <w:vAlign w:val="center"/>
          </w:tcPr>
          <w:p w14:paraId="1C468BB9"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96B0ADA"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7A8C3471"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2) Sustainable climate resilient pasture management plans developed and implemented in pilot etraps</w:t>
            </w:r>
          </w:p>
        </w:tc>
      </w:tr>
      <w:tr w:rsidR="00F3103A" w:rsidRPr="00804D8C" w14:paraId="521E24F8" w14:textId="77777777" w:rsidTr="00064065">
        <w:tc>
          <w:tcPr>
            <w:tcW w:w="2175" w:type="dxa"/>
            <w:vMerge w:val="restart"/>
            <w:tcBorders>
              <w:top w:val="single" w:sz="8" w:space="0" w:color="000000"/>
              <w:left w:val="single" w:sz="4" w:space="0" w:color="000000"/>
              <w:right w:val="single" w:sz="4" w:space="0" w:color="000000"/>
            </w:tcBorders>
            <w:vAlign w:val="center"/>
          </w:tcPr>
          <w:p w14:paraId="6EA3E271" w14:textId="77777777" w:rsidR="00F3103A" w:rsidRPr="00804D8C" w:rsidRDefault="00F3103A" w:rsidP="001B3992">
            <w:pPr>
              <w:rPr>
                <w:rFonts w:ascii="Times New Roman" w:hAnsi="Times New Roman" w:cs="Times New Roman"/>
                <w:i/>
                <w:sz w:val="18"/>
                <w:szCs w:val="18"/>
                <w:lang w:val="en-US"/>
              </w:rPr>
            </w:pPr>
            <w:r w:rsidRPr="00804D8C">
              <w:rPr>
                <w:rFonts w:ascii="Times New Roman" w:hAnsi="Times New Roman" w:cs="Times New Roman"/>
                <w:i/>
                <w:sz w:val="18"/>
                <w:szCs w:val="18"/>
                <w:lang w:val="en-US"/>
              </w:rPr>
              <w:t xml:space="preserve">Component 3: </w:t>
            </w:r>
            <w:r w:rsidRPr="00804D8C">
              <w:rPr>
                <w:rFonts w:ascii="Times New Roman" w:hAnsi="Times New Roman" w:cs="Times New Roman"/>
                <w:i/>
                <w:sz w:val="18"/>
                <w:szCs w:val="18"/>
              </w:rPr>
              <w:t>Strengthened national capacity for iterative climate change adaptation planning, implementation and monitoring</w:t>
            </w:r>
          </w:p>
        </w:tc>
        <w:tc>
          <w:tcPr>
            <w:tcW w:w="1980" w:type="dxa"/>
            <w:vMerge w:val="restart"/>
            <w:tcBorders>
              <w:top w:val="single" w:sz="8" w:space="0" w:color="000000"/>
              <w:left w:val="single" w:sz="4" w:space="0" w:color="000000"/>
              <w:right w:val="single" w:sz="4" w:space="0" w:color="000000"/>
            </w:tcBorders>
            <w:vAlign w:val="center"/>
          </w:tcPr>
          <w:p w14:paraId="2032FB05"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hAnsi="Times New Roman" w:cs="Times New Roman"/>
                <w:i/>
                <w:sz w:val="18"/>
                <w:szCs w:val="18"/>
              </w:rPr>
              <w:t>Output 3.1 Mechanism for iterative monitoring, reporting and verification of implementation of the mainstreamed adaptation actions established</w:t>
            </w:r>
          </w:p>
          <w:p w14:paraId="5ED4ACEE"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1FFB168E" w14:textId="77777777" w:rsidR="00F3103A" w:rsidRPr="00804D8C" w:rsidRDefault="00F3103A" w:rsidP="001B3992">
            <w:pPr>
              <w:pStyle w:val="BodyText"/>
              <w:rPr>
                <w:rFonts w:ascii="Times New Roman" w:hAnsi="Times New Roman" w:cs="Times New Roman"/>
                <w:i/>
                <w:sz w:val="18"/>
                <w:szCs w:val="18"/>
                <w:lang w:val="en-US"/>
              </w:rPr>
            </w:pPr>
            <w:r w:rsidRPr="00804D8C">
              <w:rPr>
                <w:rFonts w:ascii="Times New Roman" w:hAnsi="Times New Roman" w:cs="Times New Roman"/>
                <w:sz w:val="18"/>
                <w:szCs w:val="18"/>
                <w:lang w:val="en-US"/>
              </w:rPr>
              <w:t xml:space="preserve">3.1.1 </w:t>
            </w:r>
            <w:r w:rsidRPr="00804D8C">
              <w:rPr>
                <w:rFonts w:ascii="Times New Roman" w:hAnsi="Times New Roman" w:cs="Times New Roman"/>
                <w:sz w:val="18"/>
                <w:szCs w:val="18"/>
              </w:rPr>
              <w:t>Absence of reliable monitoring and assessment system to assess vulnerabilities and sustainable development benefits from investments</w:t>
            </w:r>
          </w:p>
        </w:tc>
        <w:tc>
          <w:tcPr>
            <w:tcW w:w="993" w:type="dxa"/>
            <w:tcBorders>
              <w:top w:val="single" w:sz="4" w:space="0" w:color="000000"/>
              <w:left w:val="single" w:sz="4" w:space="0" w:color="000000"/>
              <w:bottom w:val="single" w:sz="4" w:space="0" w:color="000000"/>
              <w:right w:val="single" w:sz="4" w:space="0" w:color="000000"/>
            </w:tcBorders>
            <w:vAlign w:val="center"/>
          </w:tcPr>
          <w:p w14:paraId="7E9D153B"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6B447BDB"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3D50717A"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The project would </w:t>
            </w:r>
            <w:r w:rsidRPr="00804D8C">
              <w:rPr>
                <w:rFonts w:ascii="Times New Roman" w:hAnsi="Times New Roman" w:cs="Times New Roman"/>
                <w:sz w:val="18"/>
                <w:szCs w:val="18"/>
              </w:rPr>
              <w:t>finance the creation of a system for monitoring, reporting and verification of implementation of adaptation actions under NEPAAM.</w:t>
            </w:r>
          </w:p>
        </w:tc>
      </w:tr>
      <w:tr w:rsidR="00F3103A" w:rsidRPr="00804D8C" w14:paraId="2C23D53B" w14:textId="77777777" w:rsidTr="00064065">
        <w:tc>
          <w:tcPr>
            <w:tcW w:w="2175" w:type="dxa"/>
            <w:vMerge/>
            <w:tcBorders>
              <w:left w:val="single" w:sz="4" w:space="0" w:color="000000"/>
              <w:right w:val="single" w:sz="4" w:space="0" w:color="000000"/>
            </w:tcBorders>
            <w:vAlign w:val="center"/>
          </w:tcPr>
          <w:p w14:paraId="697D1B27" w14:textId="77777777" w:rsidR="00F3103A" w:rsidRPr="00804D8C" w:rsidRDefault="00F3103A" w:rsidP="001B3992">
            <w:pPr>
              <w:rPr>
                <w:rFonts w:ascii="Times New Roman" w:hAnsi="Times New Roman" w:cs="Times New Roman"/>
                <w:sz w:val="20"/>
                <w:szCs w:val="20"/>
                <w:lang w:val="en-US"/>
              </w:rPr>
            </w:pPr>
          </w:p>
        </w:tc>
        <w:tc>
          <w:tcPr>
            <w:tcW w:w="1980" w:type="dxa"/>
            <w:vMerge/>
            <w:tcBorders>
              <w:left w:val="single" w:sz="4" w:space="0" w:color="000000"/>
              <w:right w:val="single" w:sz="4" w:space="0" w:color="000000"/>
            </w:tcBorders>
            <w:vAlign w:val="center"/>
          </w:tcPr>
          <w:p w14:paraId="7F8797EE"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0FDC93D4" w14:textId="77777777" w:rsidR="00F3103A" w:rsidRPr="00804D8C" w:rsidRDefault="00F3103A" w:rsidP="001B3992">
            <w:pPr>
              <w:pStyle w:val="BodyText"/>
              <w:rPr>
                <w:rFonts w:ascii="Times New Roman" w:hAnsi="Times New Roman" w:cs="Times New Roman"/>
                <w:i/>
                <w:sz w:val="18"/>
                <w:szCs w:val="18"/>
              </w:rPr>
            </w:pPr>
            <w:r w:rsidRPr="00804D8C">
              <w:rPr>
                <w:rFonts w:ascii="Times New Roman" w:hAnsi="Times New Roman" w:cs="Times New Roman"/>
                <w:sz w:val="18"/>
                <w:szCs w:val="18"/>
                <w:lang w:val="en-US"/>
              </w:rPr>
              <w:t xml:space="preserve">3.1.2 Absence of institutional arrangements for </w:t>
            </w:r>
            <w:r w:rsidRPr="00804D8C">
              <w:rPr>
                <w:rFonts w:ascii="Times New Roman" w:hAnsi="Times New Roman" w:cs="Times New Roman"/>
                <w:sz w:val="18"/>
                <w:szCs w:val="18"/>
              </w:rPr>
              <w:t xml:space="preserve">coordination, mainstreaming, funding and measurement, reporting and verification of adaptation (and mitigation) actions; provide support for training of staff at sectoral and administrative levels for undertaking the monitoring, reporting and verification of adaptation (and mitigation) actions, and providing facilitation support to sector agencies for mainstreaming of adaptation actions into their respective sector plans and programs. </w:t>
            </w:r>
          </w:p>
        </w:tc>
        <w:tc>
          <w:tcPr>
            <w:tcW w:w="993" w:type="dxa"/>
            <w:tcBorders>
              <w:top w:val="single" w:sz="4" w:space="0" w:color="000000"/>
              <w:left w:val="single" w:sz="4" w:space="0" w:color="000000"/>
              <w:bottom w:val="single" w:sz="4" w:space="0" w:color="000000"/>
              <w:right w:val="single" w:sz="4" w:space="0" w:color="000000"/>
            </w:tcBorders>
            <w:vAlign w:val="center"/>
          </w:tcPr>
          <w:p w14:paraId="1C1FE3FD"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E7A2EB0"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005DDE3F"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 </w:t>
            </w:r>
            <w:r w:rsidRPr="00804D8C">
              <w:rPr>
                <w:rFonts w:ascii="Times New Roman" w:hAnsi="Times New Roman" w:cs="Times New Roman"/>
                <w:sz w:val="18"/>
                <w:szCs w:val="18"/>
              </w:rPr>
              <w:t>The project would support the hiring of 2-3 key technical staff to support the proposed NEPAAM Secretariat in coordination, mainstreaming, funding and measurement, reporting and verification of adaptation (and mitigation) actions</w:t>
            </w:r>
          </w:p>
        </w:tc>
      </w:tr>
      <w:tr w:rsidR="00F3103A" w:rsidRPr="00804D8C" w14:paraId="75A748A9" w14:textId="77777777" w:rsidTr="00064065">
        <w:tc>
          <w:tcPr>
            <w:tcW w:w="2175" w:type="dxa"/>
            <w:vMerge/>
            <w:tcBorders>
              <w:left w:val="single" w:sz="4" w:space="0" w:color="000000"/>
              <w:right w:val="single" w:sz="4" w:space="0" w:color="000000"/>
            </w:tcBorders>
            <w:vAlign w:val="center"/>
          </w:tcPr>
          <w:p w14:paraId="75B7F0B4" w14:textId="77777777" w:rsidR="00F3103A" w:rsidRPr="00804D8C" w:rsidRDefault="00F3103A" w:rsidP="001B3992">
            <w:pPr>
              <w:rPr>
                <w:rFonts w:ascii="Times New Roman" w:hAnsi="Times New Roman" w:cs="Times New Roman"/>
                <w:sz w:val="20"/>
                <w:szCs w:val="20"/>
                <w:lang w:val="en-US"/>
              </w:rPr>
            </w:pPr>
          </w:p>
        </w:tc>
        <w:tc>
          <w:tcPr>
            <w:tcW w:w="1980" w:type="dxa"/>
            <w:vMerge/>
            <w:tcBorders>
              <w:left w:val="single" w:sz="4" w:space="0" w:color="000000"/>
              <w:bottom w:val="single" w:sz="8" w:space="0" w:color="000000"/>
              <w:right w:val="single" w:sz="4" w:space="0" w:color="000000"/>
            </w:tcBorders>
            <w:vAlign w:val="center"/>
          </w:tcPr>
          <w:p w14:paraId="2C9A216D"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30012C23" w14:textId="77777777" w:rsidR="00F3103A" w:rsidRPr="00804D8C" w:rsidRDefault="00F3103A" w:rsidP="001B3992">
            <w:pPr>
              <w:pStyle w:val="BodyText"/>
              <w:rPr>
                <w:rFonts w:ascii="Times New Roman" w:hAnsi="Times New Roman" w:cs="Times New Roman"/>
                <w:i/>
                <w:sz w:val="18"/>
                <w:szCs w:val="18"/>
                <w:lang w:val="en-US"/>
              </w:rPr>
            </w:pPr>
            <w:r w:rsidRPr="00804D8C">
              <w:rPr>
                <w:rFonts w:ascii="Times New Roman" w:hAnsi="Times New Roman" w:cs="Times New Roman"/>
                <w:sz w:val="18"/>
                <w:szCs w:val="18"/>
                <w:lang w:val="en-US"/>
              </w:rPr>
              <w:t xml:space="preserve">3.1.3 Lack of capacity at </w:t>
            </w:r>
            <w:r w:rsidRPr="00804D8C">
              <w:rPr>
                <w:rFonts w:ascii="Times New Roman" w:hAnsi="Times New Roman" w:cs="Times New Roman"/>
                <w:sz w:val="18"/>
                <w:szCs w:val="18"/>
              </w:rPr>
              <w:t>sectoral and administrative levels for undertaking the monitoring, reporting and verification of adaptation (and mitigation) actions</w:t>
            </w:r>
          </w:p>
        </w:tc>
        <w:tc>
          <w:tcPr>
            <w:tcW w:w="993" w:type="dxa"/>
            <w:tcBorders>
              <w:top w:val="single" w:sz="4" w:space="0" w:color="000000"/>
              <w:left w:val="single" w:sz="4" w:space="0" w:color="000000"/>
              <w:bottom w:val="single" w:sz="4" w:space="0" w:color="000000"/>
              <w:right w:val="single" w:sz="4" w:space="0" w:color="000000"/>
            </w:tcBorders>
            <w:vAlign w:val="center"/>
          </w:tcPr>
          <w:p w14:paraId="380716E1"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3057941"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040958FB" w14:textId="77777777" w:rsidR="00F3103A" w:rsidRPr="00804D8C" w:rsidRDefault="00F3103A" w:rsidP="001B3992">
            <w:pPr>
              <w:pStyle w:val="BodyText"/>
              <w:rPr>
                <w:rFonts w:ascii="Times New Roman" w:hAnsi="Times New Roman" w:cs="Times New Roman"/>
                <w:i/>
                <w:sz w:val="18"/>
                <w:szCs w:val="18"/>
              </w:rPr>
            </w:pPr>
            <w:r w:rsidRPr="00804D8C">
              <w:rPr>
                <w:rFonts w:ascii="Times New Roman" w:hAnsi="Times New Roman" w:cs="Times New Roman"/>
                <w:sz w:val="18"/>
                <w:szCs w:val="18"/>
                <w:lang w:val="en-US"/>
              </w:rPr>
              <w:t xml:space="preserve">3) The project would provide </w:t>
            </w:r>
            <w:r w:rsidRPr="00804D8C">
              <w:rPr>
                <w:rFonts w:ascii="Times New Roman" w:hAnsi="Times New Roman" w:cs="Times New Roman"/>
                <w:sz w:val="18"/>
                <w:szCs w:val="18"/>
              </w:rPr>
              <w:t xml:space="preserve">training of staff at sectoral and administrative levels for undertaking the monitoring, reporting and verification of adaptation (and mitigation) actions, and providing facilitation support to sector agencies for mainstreaming of adaptation actions into their respective sector plans and programs. </w:t>
            </w:r>
          </w:p>
        </w:tc>
      </w:tr>
      <w:tr w:rsidR="00F3103A" w:rsidRPr="00804D8C" w14:paraId="62A67095" w14:textId="77777777" w:rsidTr="00064065">
        <w:tc>
          <w:tcPr>
            <w:tcW w:w="2175" w:type="dxa"/>
            <w:vMerge/>
            <w:tcBorders>
              <w:left w:val="single" w:sz="4" w:space="0" w:color="000000"/>
              <w:right w:val="single" w:sz="4" w:space="0" w:color="000000"/>
            </w:tcBorders>
            <w:vAlign w:val="center"/>
          </w:tcPr>
          <w:p w14:paraId="2D9B6410" w14:textId="77777777" w:rsidR="00F3103A" w:rsidRPr="00804D8C" w:rsidRDefault="00F3103A" w:rsidP="001B3992">
            <w:pPr>
              <w:rPr>
                <w:rFonts w:ascii="Times New Roman" w:hAnsi="Times New Roman" w:cs="Times New Roman"/>
                <w:sz w:val="20"/>
                <w:szCs w:val="20"/>
                <w:lang w:val="en-US"/>
              </w:rPr>
            </w:pPr>
          </w:p>
        </w:tc>
        <w:tc>
          <w:tcPr>
            <w:tcW w:w="1980" w:type="dxa"/>
            <w:vMerge w:val="restart"/>
            <w:tcBorders>
              <w:top w:val="single" w:sz="8" w:space="0" w:color="000000"/>
              <w:left w:val="single" w:sz="4" w:space="0" w:color="000000"/>
              <w:right w:val="single" w:sz="4" w:space="0" w:color="000000"/>
            </w:tcBorders>
            <w:vAlign w:val="center"/>
          </w:tcPr>
          <w:p w14:paraId="3D5A7AED"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hAnsi="Times New Roman" w:cs="Times New Roman"/>
                <w:i/>
                <w:sz w:val="18"/>
                <w:szCs w:val="18"/>
              </w:rPr>
              <w:t xml:space="preserve">Output 3.2 Vulnerability/resilience indicators and protocols for gender-disaggregated data collection, storage, processing and use in planning and decision-making </w:t>
            </w:r>
          </w:p>
          <w:p w14:paraId="532AAA04"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26C9461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3.2.1 </w:t>
            </w:r>
            <w:r w:rsidRPr="00804D8C">
              <w:rPr>
                <w:rFonts w:ascii="Times New Roman" w:hAnsi="Times New Roman" w:cs="Times New Roman"/>
                <w:sz w:val="18"/>
                <w:szCs w:val="18"/>
              </w:rPr>
              <w:t>Lack of indicator frameworks and protocols for data collection, storage, processing, use and verification for adaptation. In particular, this would require: (i) the development of a set of indicators to measure adaptation vulnerability and climate resilience; (ii) the establishment of procedures for collecting data, undertaking data analysis, communicating results, submitting reports and archiving; (iii) the establishment and operationalization of an assessment, review and verification process; (iv) definition of coordinating procedures for information management with sector and administrative entities; (v) establishment of quality assurance</w:t>
            </w:r>
          </w:p>
        </w:tc>
        <w:tc>
          <w:tcPr>
            <w:tcW w:w="993" w:type="dxa"/>
            <w:tcBorders>
              <w:top w:val="single" w:sz="4" w:space="0" w:color="000000"/>
              <w:left w:val="single" w:sz="4" w:space="0" w:color="000000"/>
              <w:bottom w:val="single" w:sz="4" w:space="0" w:color="000000"/>
              <w:right w:val="single" w:sz="4" w:space="0" w:color="000000"/>
            </w:tcBorders>
            <w:vAlign w:val="center"/>
          </w:tcPr>
          <w:p w14:paraId="129232F4"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 Regulatory</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DB96B46"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1D550B7D"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The project would support: </w:t>
            </w:r>
            <w:r w:rsidRPr="00804D8C">
              <w:rPr>
                <w:rFonts w:ascii="Times New Roman" w:hAnsi="Times New Roman" w:cs="Times New Roman"/>
                <w:sz w:val="18"/>
                <w:szCs w:val="18"/>
              </w:rPr>
              <w:t>(i) the development of a set of indicators to measure adaptation vulnerability and climate resilience; (ii) the establishment of procedures for collecting data, undertaking data analysis, communicating results, submitting reports and archiving; (iii) the establishment and operationalization of an assessment, review and verification process; (iv) definition of coordinating procedures for information management with sector and administrative entities; (v) establishment of quality assurance</w:t>
            </w:r>
          </w:p>
        </w:tc>
      </w:tr>
      <w:tr w:rsidR="00F3103A" w:rsidRPr="00804D8C" w14:paraId="06BAC8DB" w14:textId="77777777" w:rsidTr="00064065">
        <w:tc>
          <w:tcPr>
            <w:tcW w:w="2175" w:type="dxa"/>
            <w:vMerge/>
            <w:tcBorders>
              <w:left w:val="single" w:sz="4" w:space="0" w:color="000000"/>
              <w:right w:val="single" w:sz="4" w:space="0" w:color="000000"/>
            </w:tcBorders>
            <w:vAlign w:val="center"/>
          </w:tcPr>
          <w:p w14:paraId="2639EA7C" w14:textId="77777777" w:rsidR="00F3103A" w:rsidRPr="00804D8C" w:rsidRDefault="00F3103A" w:rsidP="001B3992">
            <w:pPr>
              <w:rPr>
                <w:rFonts w:ascii="Times New Roman" w:hAnsi="Times New Roman" w:cs="Times New Roman"/>
                <w:sz w:val="20"/>
                <w:szCs w:val="20"/>
                <w:lang w:val="en-US"/>
              </w:rPr>
            </w:pPr>
          </w:p>
        </w:tc>
        <w:tc>
          <w:tcPr>
            <w:tcW w:w="1980" w:type="dxa"/>
            <w:vMerge/>
            <w:tcBorders>
              <w:left w:val="single" w:sz="4" w:space="0" w:color="000000"/>
              <w:bottom w:val="single" w:sz="8" w:space="0" w:color="000000"/>
              <w:right w:val="single" w:sz="4" w:space="0" w:color="000000"/>
            </w:tcBorders>
            <w:vAlign w:val="center"/>
          </w:tcPr>
          <w:p w14:paraId="16E54F2C"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761B0055" w14:textId="77777777" w:rsidR="00F3103A" w:rsidRPr="00804D8C" w:rsidRDefault="00F3103A" w:rsidP="001B3992">
            <w:pPr>
              <w:widowControl w:val="0"/>
              <w:autoSpaceDE w:val="0"/>
              <w:autoSpaceDN w:val="0"/>
              <w:adjustRightInd w:val="0"/>
              <w:rPr>
                <w:rFonts w:ascii="Times New Roman" w:hAnsi="Times New Roman" w:cs="Times New Roman"/>
                <w:sz w:val="18"/>
                <w:szCs w:val="18"/>
              </w:rPr>
            </w:pPr>
            <w:r w:rsidRPr="00804D8C">
              <w:rPr>
                <w:rFonts w:ascii="Times New Roman" w:hAnsi="Times New Roman" w:cs="Times New Roman"/>
                <w:sz w:val="18"/>
                <w:szCs w:val="18"/>
                <w:lang w:val="en-US"/>
              </w:rPr>
              <w:t xml:space="preserve">3.2.2 Lack of capacity and skills </w:t>
            </w:r>
            <w:r w:rsidRPr="00804D8C">
              <w:rPr>
                <w:rFonts w:ascii="Times New Roman" w:hAnsi="Times New Roman" w:cs="Times New Roman"/>
                <w:sz w:val="18"/>
                <w:szCs w:val="18"/>
              </w:rPr>
              <w:t>for monitoring of vulnerability and adaptive capacity</w:t>
            </w:r>
          </w:p>
          <w:p w14:paraId="04E8A34F" w14:textId="77777777" w:rsidR="00F3103A" w:rsidRPr="00804D8C" w:rsidRDefault="00F3103A" w:rsidP="001B3992">
            <w:pPr>
              <w:rPr>
                <w:rFonts w:ascii="Times New Roman" w:hAnsi="Times New Roman" w:cs="Times New Roman"/>
                <w:sz w:val="18"/>
                <w:szCs w:val="18"/>
                <w:lang w:val="en-US"/>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BCDCCDD"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13918D8"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167AF94D" w14:textId="77777777" w:rsidR="00F3103A" w:rsidRPr="00804D8C" w:rsidRDefault="00F3103A" w:rsidP="001B3992">
            <w:pPr>
              <w:widowControl w:val="0"/>
              <w:autoSpaceDE w:val="0"/>
              <w:autoSpaceDN w:val="0"/>
              <w:adjustRightInd w:val="0"/>
              <w:rPr>
                <w:rFonts w:ascii="Times New Roman" w:hAnsi="Times New Roman" w:cs="Times New Roman"/>
                <w:sz w:val="18"/>
                <w:szCs w:val="18"/>
              </w:rPr>
            </w:pPr>
            <w:r w:rsidRPr="00804D8C">
              <w:rPr>
                <w:rFonts w:ascii="Times New Roman" w:hAnsi="Times New Roman" w:cs="Times New Roman"/>
                <w:sz w:val="18"/>
                <w:szCs w:val="18"/>
              </w:rPr>
              <w:t>2) The project will provide technical support and training to core sector staff for operationalization of the monitoring system in the pilot areas covered under component 1 of the project.</w:t>
            </w:r>
          </w:p>
        </w:tc>
      </w:tr>
      <w:tr w:rsidR="00F3103A" w:rsidRPr="00804D8C" w14:paraId="1B816C4D" w14:textId="77777777" w:rsidTr="00064065">
        <w:tc>
          <w:tcPr>
            <w:tcW w:w="2175" w:type="dxa"/>
            <w:vMerge/>
            <w:tcBorders>
              <w:left w:val="single" w:sz="4" w:space="0" w:color="000000"/>
              <w:right w:val="single" w:sz="4" w:space="0" w:color="000000"/>
            </w:tcBorders>
            <w:vAlign w:val="center"/>
          </w:tcPr>
          <w:p w14:paraId="46B830C8" w14:textId="77777777" w:rsidR="00F3103A" w:rsidRPr="00804D8C" w:rsidRDefault="00F3103A" w:rsidP="001B3992">
            <w:pPr>
              <w:rPr>
                <w:rFonts w:ascii="Times New Roman" w:hAnsi="Times New Roman" w:cs="Times New Roman"/>
                <w:sz w:val="20"/>
                <w:szCs w:val="20"/>
                <w:lang w:val="en-US"/>
              </w:rPr>
            </w:pPr>
          </w:p>
        </w:tc>
        <w:tc>
          <w:tcPr>
            <w:tcW w:w="1980" w:type="dxa"/>
            <w:vMerge w:val="restart"/>
            <w:tcBorders>
              <w:top w:val="single" w:sz="8" w:space="0" w:color="000000"/>
              <w:left w:val="single" w:sz="4" w:space="0" w:color="000000"/>
              <w:right w:val="single" w:sz="4" w:space="0" w:color="000000"/>
            </w:tcBorders>
            <w:vAlign w:val="center"/>
          </w:tcPr>
          <w:p w14:paraId="23343D7A"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hAnsi="Times New Roman" w:cs="Times New Roman"/>
                <w:i/>
                <w:sz w:val="18"/>
                <w:szCs w:val="18"/>
              </w:rPr>
              <w:t>Output 3.3 Actions to build the evidence base for robust decision making implemented.</w:t>
            </w:r>
          </w:p>
          <w:p w14:paraId="26273C7A"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4A47CEEA"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3.3.1 lack of clear linkage between research </w:t>
            </w:r>
            <w:r w:rsidRPr="00804D8C">
              <w:rPr>
                <w:rFonts w:ascii="Times New Roman" w:eastAsiaTheme="minorEastAsia" w:hAnsi="Times New Roman" w:cs="Times New Roman"/>
                <w:sz w:val="18"/>
                <w:szCs w:val="18"/>
                <w:lang w:val="en-US"/>
              </w:rPr>
              <w:t xml:space="preserve">and practice in the agriculture sector in Turkmenistan in climate risk and vulnerability assessment and adaptive actions that constraints ability to inform public and private (including local communities and other stakeholders) decision-makers to uptake of successful adaptation approaches </w:t>
            </w:r>
          </w:p>
        </w:tc>
        <w:tc>
          <w:tcPr>
            <w:tcW w:w="993" w:type="dxa"/>
            <w:tcBorders>
              <w:top w:val="single" w:sz="4" w:space="0" w:color="000000"/>
              <w:left w:val="single" w:sz="4" w:space="0" w:color="000000"/>
              <w:bottom w:val="single" w:sz="4" w:space="0" w:color="000000"/>
              <w:right w:val="single" w:sz="4" w:space="0" w:color="000000"/>
            </w:tcBorders>
            <w:vAlign w:val="center"/>
          </w:tcPr>
          <w:p w14:paraId="3FD9C27F"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200753A9"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542145D9"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1) The project would support </w:t>
            </w:r>
            <w:r w:rsidRPr="00804D8C">
              <w:rPr>
                <w:rFonts w:ascii="Times New Roman" w:eastAsiaTheme="minorEastAsia" w:hAnsi="Times New Roman" w:cs="Times New Roman"/>
                <w:sz w:val="18"/>
                <w:szCs w:val="18"/>
                <w:lang w:val="en-US"/>
              </w:rPr>
              <w:t>evaluation of the current state of adaptation research and knowledge in the country, assessment of the relevance of existing adaptation research and practice in the country and identification of approaches to ensure how adaptation research and practice lessons and recommendations may be replicated and better implemented</w:t>
            </w:r>
          </w:p>
        </w:tc>
      </w:tr>
      <w:tr w:rsidR="00F3103A" w:rsidRPr="00804D8C" w14:paraId="3D4304FA" w14:textId="77777777" w:rsidTr="00064065">
        <w:tc>
          <w:tcPr>
            <w:tcW w:w="2175" w:type="dxa"/>
            <w:vMerge/>
            <w:tcBorders>
              <w:left w:val="single" w:sz="4" w:space="0" w:color="000000"/>
              <w:right w:val="single" w:sz="4" w:space="0" w:color="000000"/>
            </w:tcBorders>
            <w:vAlign w:val="center"/>
          </w:tcPr>
          <w:p w14:paraId="4F2490FA" w14:textId="77777777" w:rsidR="00F3103A" w:rsidRPr="00804D8C" w:rsidRDefault="00F3103A" w:rsidP="001B3992">
            <w:pPr>
              <w:rPr>
                <w:rFonts w:ascii="Times New Roman" w:hAnsi="Times New Roman" w:cs="Times New Roman"/>
                <w:sz w:val="20"/>
                <w:szCs w:val="20"/>
                <w:lang w:val="en-US"/>
              </w:rPr>
            </w:pPr>
          </w:p>
        </w:tc>
        <w:tc>
          <w:tcPr>
            <w:tcW w:w="1980" w:type="dxa"/>
            <w:vMerge/>
            <w:tcBorders>
              <w:left w:val="single" w:sz="4" w:space="0" w:color="000000"/>
              <w:bottom w:val="single" w:sz="4" w:space="0" w:color="auto"/>
              <w:right w:val="single" w:sz="4" w:space="0" w:color="000000"/>
            </w:tcBorders>
            <w:vAlign w:val="center"/>
          </w:tcPr>
          <w:p w14:paraId="48DA99D7"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000000"/>
              <w:bottom w:val="single" w:sz="4" w:space="0" w:color="000000"/>
              <w:right w:val="single" w:sz="4" w:space="0" w:color="000000"/>
            </w:tcBorders>
            <w:vAlign w:val="center"/>
          </w:tcPr>
          <w:p w14:paraId="054CB0D7"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3.3.2 Lack of clear understanding of climate risks and impacts at the agro-ecological level that constraints ability to adopt to changing climate scenarios</w:t>
            </w:r>
          </w:p>
        </w:tc>
        <w:tc>
          <w:tcPr>
            <w:tcW w:w="993" w:type="dxa"/>
            <w:tcBorders>
              <w:top w:val="single" w:sz="4" w:space="0" w:color="000000"/>
              <w:left w:val="single" w:sz="4" w:space="0" w:color="000000"/>
              <w:bottom w:val="single" w:sz="4" w:space="0" w:color="000000"/>
              <w:right w:val="single" w:sz="4" w:space="0" w:color="000000"/>
            </w:tcBorders>
            <w:vAlign w:val="center"/>
          </w:tcPr>
          <w:p w14:paraId="6A28D283"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B20E473"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L</w:t>
            </w:r>
          </w:p>
        </w:tc>
        <w:tc>
          <w:tcPr>
            <w:tcW w:w="4961" w:type="dxa"/>
            <w:tcBorders>
              <w:top w:val="single" w:sz="4" w:space="0" w:color="000000"/>
              <w:left w:val="single" w:sz="4" w:space="0" w:color="000000"/>
              <w:bottom w:val="single" w:sz="4" w:space="0" w:color="000000"/>
              <w:right w:val="single" w:sz="8" w:space="0" w:color="000000"/>
            </w:tcBorders>
            <w:vAlign w:val="center"/>
          </w:tcPr>
          <w:p w14:paraId="77E8E917" w14:textId="77777777" w:rsidR="00F3103A" w:rsidRPr="00804D8C" w:rsidRDefault="00F3103A" w:rsidP="001B3992">
            <w:pPr>
              <w:rPr>
                <w:rFonts w:ascii="Times New Roman" w:hAnsi="Times New Roman" w:cs="Times New Roman"/>
                <w:sz w:val="18"/>
                <w:szCs w:val="18"/>
                <w:lang w:val="en-US"/>
              </w:rPr>
            </w:pPr>
            <w:r w:rsidRPr="00804D8C">
              <w:rPr>
                <w:rFonts w:ascii="Times New Roman" w:eastAsiaTheme="minorEastAsia" w:hAnsi="Times New Roman" w:cs="Times New Roman"/>
                <w:sz w:val="18"/>
                <w:szCs w:val="18"/>
                <w:lang w:val="en-US"/>
              </w:rPr>
              <w:t xml:space="preserve">2) The project will also support the development of more detailed modeling of agro-ecological zones that would help inform long-term government investment policy in the agriculture and water sector to deal with future climate scenarios. </w:t>
            </w:r>
          </w:p>
        </w:tc>
      </w:tr>
      <w:tr w:rsidR="00F3103A" w:rsidRPr="00804D8C" w14:paraId="38697AAB" w14:textId="77777777" w:rsidTr="00064065">
        <w:tc>
          <w:tcPr>
            <w:tcW w:w="2175" w:type="dxa"/>
            <w:vMerge/>
            <w:tcBorders>
              <w:left w:val="single" w:sz="4" w:space="0" w:color="000000"/>
              <w:right w:val="single" w:sz="4" w:space="0" w:color="auto"/>
            </w:tcBorders>
            <w:vAlign w:val="center"/>
          </w:tcPr>
          <w:p w14:paraId="4F22BAC5" w14:textId="77777777" w:rsidR="00F3103A" w:rsidRPr="00804D8C" w:rsidRDefault="00F3103A" w:rsidP="001B3992">
            <w:pPr>
              <w:rPr>
                <w:rFonts w:ascii="Times New Roman" w:hAnsi="Times New Roman" w:cs="Times New Roman"/>
                <w:sz w:val="20"/>
                <w:szCs w:val="20"/>
                <w:lang w:val="en-US"/>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0263EA24" w14:textId="77777777" w:rsidR="00F3103A" w:rsidRPr="00804D8C" w:rsidRDefault="00F3103A" w:rsidP="001B3992">
            <w:pPr>
              <w:widowControl w:val="0"/>
              <w:autoSpaceDE w:val="0"/>
              <w:autoSpaceDN w:val="0"/>
              <w:adjustRightInd w:val="0"/>
              <w:rPr>
                <w:rFonts w:ascii="Times New Roman" w:hAnsi="Times New Roman" w:cs="Times New Roman"/>
                <w:i/>
                <w:sz w:val="18"/>
                <w:szCs w:val="18"/>
              </w:rPr>
            </w:pPr>
            <w:r w:rsidRPr="00804D8C">
              <w:rPr>
                <w:rFonts w:ascii="Times New Roman" w:hAnsi="Times New Roman" w:cs="Times New Roman"/>
                <w:i/>
                <w:sz w:val="18"/>
                <w:szCs w:val="18"/>
              </w:rPr>
              <w:t xml:space="preserve">Output 3.4 Communication and outreach strategy to support the medium and long-term adaptation planning of NEPAAM developed and implemented. </w:t>
            </w:r>
          </w:p>
          <w:p w14:paraId="4E1A20FF" w14:textId="77777777" w:rsidR="00F3103A" w:rsidRPr="00804D8C" w:rsidRDefault="00F3103A" w:rsidP="001B3992">
            <w:pPr>
              <w:rPr>
                <w:rFonts w:ascii="Times New Roman" w:hAnsi="Times New Roman" w:cs="Times New Roman"/>
                <w:sz w:val="18"/>
                <w:szCs w:val="18"/>
                <w:lang w:val="en-US"/>
              </w:rPr>
            </w:pPr>
          </w:p>
        </w:tc>
        <w:tc>
          <w:tcPr>
            <w:tcW w:w="3778" w:type="dxa"/>
            <w:tcBorders>
              <w:top w:val="single" w:sz="4" w:space="0" w:color="000000"/>
              <w:left w:val="single" w:sz="4" w:space="0" w:color="auto"/>
              <w:bottom w:val="single" w:sz="4" w:space="0" w:color="000000"/>
              <w:right w:val="single" w:sz="4" w:space="0" w:color="000000"/>
            </w:tcBorders>
            <w:vAlign w:val="center"/>
          </w:tcPr>
          <w:p w14:paraId="5B70C023"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3.4.1 Lack of </w:t>
            </w:r>
            <w:r w:rsidRPr="00804D8C">
              <w:rPr>
                <w:rFonts w:ascii="Times New Roman" w:hAnsi="Times New Roman" w:cs="Times New Roman"/>
                <w:sz w:val="18"/>
                <w:szCs w:val="18"/>
              </w:rPr>
              <w:t>capacity for medium and long-term adaptation planning and budgeting within the overall goal of reducing vulnerability of the population and key sectors to the impacts of climate change.</w:t>
            </w:r>
          </w:p>
        </w:tc>
        <w:tc>
          <w:tcPr>
            <w:tcW w:w="993" w:type="dxa"/>
            <w:tcBorders>
              <w:top w:val="single" w:sz="4" w:space="0" w:color="000000"/>
              <w:left w:val="single" w:sz="4" w:space="0" w:color="000000"/>
              <w:bottom w:val="single" w:sz="4" w:space="0" w:color="000000"/>
              <w:right w:val="single" w:sz="4" w:space="0" w:color="000000"/>
            </w:tcBorders>
            <w:vAlign w:val="center"/>
          </w:tcPr>
          <w:p w14:paraId="0F87E5F8"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6B8E1A1B" w14:textId="77777777" w:rsidR="00F3103A" w:rsidRPr="00804D8C" w:rsidRDefault="00F3103A" w:rsidP="001B3992">
            <w:pPr>
              <w:jc w:val="center"/>
              <w:rPr>
                <w:rFonts w:ascii="Times New Roman" w:hAnsi="Times New Roman" w:cs="Times New Roman"/>
                <w:sz w:val="18"/>
                <w:szCs w:val="18"/>
                <w:lang w:val="en-US"/>
              </w:rPr>
            </w:pPr>
            <w:r w:rsidRPr="00804D8C">
              <w:rPr>
                <w:rFonts w:ascii="Times New Roman" w:hAnsi="Times New Roman" w:cs="Times New Roman"/>
                <w:sz w:val="18"/>
                <w:szCs w:val="18"/>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458C74CB" w14:textId="77777777" w:rsidR="00F3103A" w:rsidRPr="00804D8C" w:rsidRDefault="00F3103A" w:rsidP="001B3992">
            <w:pPr>
              <w:widowControl w:val="0"/>
              <w:autoSpaceDE w:val="0"/>
              <w:autoSpaceDN w:val="0"/>
              <w:adjustRightInd w:val="0"/>
              <w:rPr>
                <w:rFonts w:ascii="Times New Roman" w:hAnsi="Times New Roman" w:cs="Times New Roman"/>
                <w:sz w:val="18"/>
                <w:szCs w:val="18"/>
              </w:rPr>
            </w:pPr>
            <w:r w:rsidRPr="00804D8C">
              <w:rPr>
                <w:rFonts w:ascii="Times New Roman" w:hAnsi="Times New Roman" w:cs="Times New Roman"/>
                <w:sz w:val="18"/>
                <w:szCs w:val="18"/>
                <w:lang w:val="en-US"/>
              </w:rPr>
              <w:t xml:space="preserve">1) </w:t>
            </w:r>
            <w:r w:rsidRPr="00804D8C">
              <w:rPr>
                <w:rFonts w:ascii="Times New Roman" w:hAnsi="Times New Roman" w:cs="Times New Roman"/>
                <w:sz w:val="18"/>
                <w:szCs w:val="18"/>
              </w:rPr>
              <w:t xml:space="preserve">The preparation of a communication and outreach strategy to promote meaningful stakeholder participation in the adaptation action, implement direct outreach to diverse communities and communicate adaptation implementation activities and outcomes to the broader public. </w:t>
            </w:r>
          </w:p>
        </w:tc>
      </w:tr>
      <w:tr w:rsidR="00F3103A" w:rsidRPr="00804D8C" w14:paraId="2D21232E" w14:textId="77777777" w:rsidTr="00064065">
        <w:tc>
          <w:tcPr>
            <w:tcW w:w="2175" w:type="dxa"/>
            <w:vMerge/>
            <w:tcBorders>
              <w:left w:val="single" w:sz="4" w:space="0" w:color="000000"/>
              <w:right w:val="single" w:sz="4" w:space="0" w:color="auto"/>
            </w:tcBorders>
            <w:vAlign w:val="center"/>
          </w:tcPr>
          <w:p w14:paraId="4193D3AE" w14:textId="77777777" w:rsidR="00F3103A" w:rsidRPr="00804D8C" w:rsidRDefault="00F3103A" w:rsidP="001B3992">
            <w:pPr>
              <w:rPr>
                <w:rFonts w:ascii="Times New Roman" w:hAnsi="Times New Roman" w:cs="Times New Roman"/>
                <w:sz w:val="20"/>
                <w:szCs w:val="20"/>
                <w:lang w:val="en-U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F2C80B8" w14:textId="77777777" w:rsidR="00F3103A" w:rsidRPr="00804D8C" w:rsidRDefault="00F3103A" w:rsidP="001B3992">
            <w:pPr>
              <w:rPr>
                <w:rFonts w:ascii="Times New Roman" w:hAnsi="Times New Roman" w:cs="Times New Roman"/>
                <w:sz w:val="20"/>
                <w:szCs w:val="20"/>
                <w:lang w:val="en-US"/>
              </w:rPr>
            </w:pPr>
          </w:p>
        </w:tc>
        <w:tc>
          <w:tcPr>
            <w:tcW w:w="3778" w:type="dxa"/>
            <w:tcBorders>
              <w:top w:val="single" w:sz="4" w:space="0" w:color="000000"/>
              <w:left w:val="single" w:sz="4" w:space="0" w:color="auto"/>
              <w:bottom w:val="single" w:sz="4" w:space="0" w:color="000000"/>
              <w:right w:val="single" w:sz="4" w:space="0" w:color="000000"/>
            </w:tcBorders>
            <w:vAlign w:val="center"/>
          </w:tcPr>
          <w:p w14:paraId="4952E9C3"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3.4.2 Lack of </w:t>
            </w:r>
            <w:r w:rsidRPr="00804D8C">
              <w:rPr>
                <w:rFonts w:ascii="Times New Roman" w:hAnsi="Times New Roman" w:cs="Times New Roman"/>
                <w:sz w:val="18"/>
                <w:szCs w:val="18"/>
              </w:rPr>
              <w:t xml:space="preserve">understanding and participation of key target groups in climate risk management </w:t>
            </w:r>
          </w:p>
        </w:tc>
        <w:tc>
          <w:tcPr>
            <w:tcW w:w="993" w:type="dxa"/>
            <w:tcBorders>
              <w:top w:val="single" w:sz="4" w:space="0" w:color="000000"/>
              <w:left w:val="single" w:sz="4" w:space="0" w:color="000000"/>
              <w:bottom w:val="single" w:sz="4" w:space="0" w:color="000000"/>
              <w:right w:val="single" w:sz="4" w:space="0" w:color="000000"/>
            </w:tcBorders>
            <w:vAlign w:val="center"/>
          </w:tcPr>
          <w:p w14:paraId="0CDEAC4B"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Institutional</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584738A" w14:textId="77777777" w:rsidR="00F3103A" w:rsidRPr="00804D8C" w:rsidRDefault="00F3103A" w:rsidP="001B3992">
            <w:pPr>
              <w:jc w:val="center"/>
              <w:rPr>
                <w:rFonts w:ascii="Times New Roman" w:hAnsi="Times New Roman" w:cs="Times New Roman"/>
                <w:sz w:val="20"/>
                <w:szCs w:val="20"/>
                <w:lang w:val="en-US"/>
              </w:rPr>
            </w:pPr>
            <w:r w:rsidRPr="00804D8C">
              <w:rPr>
                <w:rFonts w:ascii="Times New Roman" w:hAnsi="Times New Roman" w:cs="Times New Roman"/>
                <w:sz w:val="20"/>
                <w:szCs w:val="20"/>
                <w:lang w:val="en-US"/>
              </w:rPr>
              <w:t>M</w:t>
            </w:r>
          </w:p>
        </w:tc>
        <w:tc>
          <w:tcPr>
            <w:tcW w:w="4961" w:type="dxa"/>
            <w:tcBorders>
              <w:top w:val="single" w:sz="4" w:space="0" w:color="000000"/>
              <w:left w:val="single" w:sz="4" w:space="0" w:color="000000"/>
              <w:bottom w:val="single" w:sz="4" w:space="0" w:color="000000"/>
              <w:right w:val="single" w:sz="8" w:space="0" w:color="000000"/>
            </w:tcBorders>
            <w:vAlign w:val="center"/>
          </w:tcPr>
          <w:p w14:paraId="55515B1C" w14:textId="77777777" w:rsidR="00F3103A" w:rsidRPr="00804D8C" w:rsidRDefault="00F3103A" w:rsidP="001B3992">
            <w:pPr>
              <w:rPr>
                <w:rFonts w:ascii="Times New Roman" w:hAnsi="Times New Roman" w:cs="Times New Roman"/>
                <w:sz w:val="18"/>
                <w:szCs w:val="18"/>
                <w:lang w:val="en-US"/>
              </w:rPr>
            </w:pPr>
            <w:r w:rsidRPr="00804D8C">
              <w:rPr>
                <w:rFonts w:ascii="Times New Roman" w:hAnsi="Times New Roman" w:cs="Times New Roman"/>
                <w:sz w:val="18"/>
                <w:szCs w:val="18"/>
                <w:lang w:val="en-US"/>
              </w:rPr>
              <w:t xml:space="preserve">2) Implementation of communication and awareness plan </w:t>
            </w:r>
            <w:r w:rsidRPr="00804D8C">
              <w:rPr>
                <w:rFonts w:ascii="Times New Roman" w:eastAsiaTheme="minorEastAsia" w:hAnsi="Times New Roman" w:cs="Times New Roman"/>
                <w:sz w:val="18"/>
                <w:szCs w:val="18"/>
                <w:lang w:val="en-US"/>
              </w:rPr>
              <w:t xml:space="preserve">through training curriculum and manual, posters and brochures, journal articles, press releases, video and television documentaries, policy briefs, websites, etc. </w:t>
            </w:r>
          </w:p>
        </w:tc>
      </w:tr>
    </w:tbl>
    <w:p w14:paraId="073B0453" w14:textId="7E219E4B" w:rsidR="00DE1DBC" w:rsidRDefault="00DE1DBC" w:rsidP="00FC4893">
      <w:pPr>
        <w:rPr>
          <w:rFonts w:ascii="Times New Roman" w:hAnsi="Times New Roman" w:cs="Times New Roman"/>
          <w:sz w:val="24"/>
          <w:szCs w:val="24"/>
          <w:lang w:val="en-US"/>
        </w:rPr>
      </w:pPr>
    </w:p>
    <w:p w14:paraId="0E12ADA0" w14:textId="77777777" w:rsidR="00DE1DBC" w:rsidRDefault="00DE1DBC" w:rsidP="00FC4893">
      <w:pPr>
        <w:rPr>
          <w:rFonts w:ascii="Times New Roman" w:hAnsi="Times New Roman" w:cs="Times New Roman"/>
          <w:sz w:val="24"/>
          <w:szCs w:val="24"/>
          <w:lang w:val="en-US"/>
        </w:rPr>
        <w:sectPr w:rsidR="00DE1DBC" w:rsidSect="00064065">
          <w:pgSz w:w="16838" w:h="11906" w:orient="landscape" w:code="9"/>
          <w:pgMar w:top="1440" w:right="1134" w:bottom="1440" w:left="1134" w:header="720" w:footer="720" w:gutter="0"/>
          <w:cols w:space="720"/>
          <w:docGrid w:linePitch="360"/>
        </w:sectPr>
      </w:pPr>
    </w:p>
    <w:p w14:paraId="43551628" w14:textId="7B90EC92" w:rsidR="00A303A6" w:rsidRPr="00A303A6" w:rsidRDefault="002C090F" w:rsidP="00FC4893">
      <w:pPr>
        <w:rPr>
          <w:rFonts w:ascii="Times New Roman" w:hAnsi="Times New Roman" w:cs="Times New Roman"/>
          <w:sz w:val="24"/>
          <w:szCs w:val="24"/>
          <w:lang w:val="en-US"/>
        </w:rPr>
      </w:pPr>
      <w:r>
        <w:rPr>
          <w:rFonts w:ascii="Times New Roman" w:hAnsi="Times New Roman" w:cs="Times New Roman"/>
          <w:sz w:val="24"/>
          <w:szCs w:val="24"/>
          <w:lang w:val="en-US"/>
        </w:rPr>
        <w:t>The following is a revised and improved version of the project’s Theory of Change.</w:t>
      </w:r>
    </w:p>
    <w:tbl>
      <w:tblPr>
        <w:tblW w:w="9350" w:type="dxa"/>
        <w:tblLook w:val="04A0" w:firstRow="1" w:lastRow="0" w:firstColumn="1" w:lastColumn="0" w:noHBand="0" w:noVBand="1"/>
      </w:tblPr>
      <w:tblGrid>
        <w:gridCol w:w="2020"/>
        <w:gridCol w:w="2216"/>
        <w:gridCol w:w="1966"/>
        <w:gridCol w:w="3220"/>
      </w:tblGrid>
      <w:tr w:rsidR="00A303A6" w:rsidRPr="00AD5932" w14:paraId="352A4648" w14:textId="77777777" w:rsidTr="002C090F">
        <w:trPr>
          <w:trHeight w:val="290"/>
          <w:tblHeader/>
        </w:trPr>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790D86" w14:textId="71EF9E02" w:rsidR="00A303A6" w:rsidRPr="00AD5932" w:rsidRDefault="00A303A6" w:rsidP="001B3992">
            <w:pPr>
              <w:spacing w:after="0" w:line="240" w:lineRule="auto"/>
              <w:rPr>
                <w:rFonts w:ascii="Times New Roman" w:eastAsia="Times New Roman" w:hAnsi="Times New Roman" w:cs="Times New Roman"/>
                <w:color w:val="000000"/>
                <w:sz w:val="20"/>
                <w:lang w:val="en-US"/>
              </w:rPr>
            </w:pPr>
            <w:r w:rsidRPr="00141C62">
              <w:rPr>
                <w:rFonts w:ascii="Times New Roman" w:eastAsia="Times New Roman" w:hAnsi="Times New Roman" w:cs="Times New Roman"/>
                <w:b/>
                <w:bCs/>
                <w:noProof/>
                <w:color w:val="000000"/>
                <w:sz w:val="20"/>
                <w:szCs w:val="18"/>
                <w:lang w:val="en-US"/>
              </w:rPr>
              <mc:AlternateContent>
                <mc:Choice Requires="wps">
                  <w:drawing>
                    <wp:anchor distT="0" distB="0" distL="114300" distR="114300" simplePos="0" relativeHeight="251695104" behindDoc="0" locked="0" layoutInCell="1" allowOverlap="1" wp14:anchorId="2B60EB9F" wp14:editId="3F89B3EE">
                      <wp:simplePos x="0" y="0"/>
                      <wp:positionH relativeFrom="column">
                        <wp:posOffset>800100</wp:posOffset>
                      </wp:positionH>
                      <wp:positionV relativeFrom="paragraph">
                        <wp:posOffset>0</wp:posOffset>
                      </wp:positionV>
                      <wp:extent cx="488950" cy="165100"/>
                      <wp:effectExtent l="0" t="76200" r="0" b="25400"/>
                      <wp:wrapNone/>
                      <wp:docPr id="36" name="Connector: Elbow 36"/>
                      <wp:cNvGraphicFramePr/>
                      <a:graphic xmlns:a="http://schemas.openxmlformats.org/drawingml/2006/main">
                        <a:graphicData uri="http://schemas.microsoft.com/office/word/2010/wordprocessingShape">
                          <wps:wsp>
                            <wps:cNvCnPr/>
                            <wps:spPr>
                              <a:xfrm flipV="1">
                                <a:off x="0" y="0"/>
                                <a:ext cx="404027" cy="69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A435F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6" o:spid="_x0000_s1026" type="#_x0000_t34" style="position:absolute;margin-left:63pt;margin-top:0;width:38.5pt;height:1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" strokecolor="#4579b8 [3044]">
                      <v:stroke endarrow="block"/>
                    </v:shape>
                  </w:pict>
                </mc:Fallback>
              </mc:AlternateContent>
            </w:r>
            <w:r w:rsidRPr="00141C62">
              <w:rPr>
                <w:rFonts w:ascii="Times New Roman" w:eastAsia="Times New Roman" w:hAnsi="Times New Roman" w:cs="Times New Roman"/>
                <w:b/>
                <w:bCs/>
                <w:color w:val="000000"/>
                <w:sz w:val="20"/>
                <w:szCs w:val="18"/>
                <w:lang w:val="en-US"/>
              </w:rPr>
              <w:t>Interventions</w:t>
            </w:r>
          </w:p>
          <w:p w14:paraId="5DFEBF2B" w14:textId="77777777" w:rsidR="00A303A6" w:rsidRDefault="00A303A6" w:rsidP="001B3992">
            <w:pPr>
              <w:spacing w:after="0" w:line="240" w:lineRule="auto"/>
              <w:rPr>
                <w:rFonts w:ascii="Times New Roman" w:eastAsia="Times New Roman" w:hAnsi="Times New Roman" w:cs="Times New Roman"/>
                <w:color w:val="000000"/>
                <w:sz w:val="20"/>
                <w:lang w:val="en-US"/>
              </w:rPr>
            </w:pPr>
          </w:p>
          <w:p w14:paraId="53088533" w14:textId="7DDB37F5" w:rsidR="00A73932" w:rsidRPr="00AD5932" w:rsidRDefault="00A73932" w:rsidP="001B3992">
            <w:pPr>
              <w:spacing w:after="0" w:line="240" w:lineRule="auto"/>
              <w:rPr>
                <w:rFonts w:ascii="Times New Roman" w:eastAsia="Times New Roman" w:hAnsi="Times New Roman" w:cs="Times New Roman"/>
                <w:color w:val="000000"/>
                <w:sz w:val="20"/>
                <w:lang w:val="en-US"/>
              </w:rPr>
            </w:pPr>
          </w:p>
        </w:tc>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8EAE639" w14:textId="6ACB2762" w:rsidR="00A303A6" w:rsidRPr="00AD5932" w:rsidRDefault="00F018CB" w:rsidP="001B3992">
            <w:pPr>
              <w:spacing w:after="0" w:line="240" w:lineRule="auto"/>
              <w:rPr>
                <w:rFonts w:ascii="Times New Roman" w:eastAsia="Times New Roman" w:hAnsi="Times New Roman" w:cs="Times New Roman"/>
                <w:b/>
                <w:bCs/>
                <w:color w:val="000000"/>
                <w:sz w:val="20"/>
                <w:szCs w:val="18"/>
                <w:lang w:val="en-US"/>
              </w:rPr>
            </w:pPr>
            <w:r>
              <w:rPr>
                <w:rFonts w:ascii="Times New Roman" w:eastAsia="Times New Roman" w:hAnsi="Times New Roman" w:cs="Times New Roman"/>
                <w:b/>
                <w:bCs/>
                <w:color w:val="000000"/>
                <w:sz w:val="20"/>
                <w:szCs w:val="18"/>
                <w:lang w:val="en-US"/>
              </w:rPr>
              <w:t xml:space="preserve">Intermediate </w:t>
            </w:r>
            <w:r w:rsidR="00A303A6" w:rsidRPr="00AD5932">
              <w:rPr>
                <w:rFonts w:ascii="Times New Roman" w:eastAsia="Times New Roman" w:hAnsi="Times New Roman" w:cs="Times New Roman"/>
                <w:b/>
                <w:bCs/>
                <w:color w:val="000000"/>
                <w:sz w:val="20"/>
                <w:szCs w:val="18"/>
                <w:lang w:val="en-US"/>
              </w:rPr>
              <w:t>Outputs</w:t>
            </w:r>
          </w:p>
        </w:tc>
        <w:tc>
          <w:tcPr>
            <w:tcW w:w="196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68ED360" w14:textId="108DB508" w:rsidR="00A303A6" w:rsidRPr="00AD5932" w:rsidRDefault="00F018CB" w:rsidP="001B3992">
            <w:pPr>
              <w:spacing w:after="0" w:line="240" w:lineRule="auto"/>
              <w:rPr>
                <w:rFonts w:ascii="Times New Roman" w:eastAsia="Times New Roman" w:hAnsi="Times New Roman" w:cs="Times New Roman"/>
                <w:b/>
                <w:bCs/>
                <w:color w:val="000000"/>
                <w:sz w:val="20"/>
                <w:szCs w:val="18"/>
                <w:lang w:val="en-US"/>
              </w:rPr>
            </w:pPr>
            <w:r w:rsidRPr="00141C62">
              <w:rPr>
                <w:rFonts w:ascii="Times New Roman" w:eastAsia="Times New Roman" w:hAnsi="Times New Roman" w:cs="Times New Roman"/>
                <w:b/>
                <w:bCs/>
                <w:noProof/>
                <w:color w:val="000000"/>
                <w:sz w:val="20"/>
                <w:szCs w:val="18"/>
                <w:lang w:val="en-US"/>
              </w:rPr>
              <mc:AlternateContent>
                <mc:Choice Requires="wps">
                  <w:drawing>
                    <wp:anchor distT="0" distB="0" distL="114300" distR="114300" simplePos="0" relativeHeight="251697152" behindDoc="0" locked="0" layoutInCell="1" allowOverlap="1" wp14:anchorId="29A77CBF" wp14:editId="475C28B8">
                      <wp:simplePos x="0" y="0"/>
                      <wp:positionH relativeFrom="column">
                        <wp:posOffset>780829</wp:posOffset>
                      </wp:positionH>
                      <wp:positionV relativeFrom="paragraph">
                        <wp:posOffset>0</wp:posOffset>
                      </wp:positionV>
                      <wp:extent cx="482600" cy="165100"/>
                      <wp:effectExtent l="0" t="76200" r="0" b="25400"/>
                      <wp:wrapNone/>
                      <wp:docPr id="39" name="Connector: Elbow 39"/>
                      <wp:cNvGraphicFramePr/>
                      <a:graphic xmlns:a="http://schemas.openxmlformats.org/drawingml/2006/main">
                        <a:graphicData uri="http://schemas.microsoft.com/office/word/2010/wordprocessingShape">
                          <wps:wsp>
                            <wps:cNvCnPr/>
                            <wps:spPr>
                              <a:xfrm flipV="1">
                                <a:off x="0" y="0"/>
                                <a:ext cx="482600" cy="1651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2B389F" id="Connector: Elbow 39" o:spid="_x0000_s1026" type="#_x0000_t34" style="position:absolute;margin-left:61.5pt;margin-top:0;width:38pt;height:1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" strokecolor="#4579b8 [3044]">
                      <v:stroke endarrow="block"/>
                    </v:shape>
                  </w:pict>
                </mc:Fallback>
              </mc:AlternateContent>
            </w:r>
            <w:r w:rsidRPr="00141C62">
              <w:rPr>
                <w:rFonts w:ascii="Times New Roman" w:eastAsia="Times New Roman" w:hAnsi="Times New Roman" w:cs="Times New Roman"/>
                <w:b/>
                <w:bCs/>
                <w:noProof/>
                <w:color w:val="000000"/>
                <w:sz w:val="20"/>
                <w:szCs w:val="18"/>
                <w:lang w:val="en-US"/>
              </w:rPr>
              <mc:AlternateContent>
                <mc:Choice Requires="wps">
                  <w:drawing>
                    <wp:anchor distT="0" distB="0" distL="114300" distR="114300" simplePos="0" relativeHeight="251696128" behindDoc="0" locked="0" layoutInCell="1" allowOverlap="1" wp14:anchorId="566C7347" wp14:editId="07DBFBF1">
                      <wp:simplePos x="0" y="0"/>
                      <wp:positionH relativeFrom="column">
                        <wp:posOffset>-447620</wp:posOffset>
                      </wp:positionH>
                      <wp:positionV relativeFrom="paragraph">
                        <wp:posOffset>0</wp:posOffset>
                      </wp:positionV>
                      <wp:extent cx="488950" cy="165100"/>
                      <wp:effectExtent l="0" t="76200" r="0" b="25400"/>
                      <wp:wrapNone/>
                      <wp:docPr id="37" name="Connector: Elbow 37"/>
                      <wp:cNvGraphicFramePr/>
                      <a:graphic xmlns:a="http://schemas.openxmlformats.org/drawingml/2006/main">
                        <a:graphicData uri="http://schemas.microsoft.com/office/word/2010/wordprocessingShape">
                          <wps:wsp>
                            <wps:cNvCnPr/>
                            <wps:spPr>
                              <a:xfrm flipV="1">
                                <a:off x="0" y="0"/>
                                <a:ext cx="488950" cy="1651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1786E7" id="Connector: Elbow 37" o:spid="_x0000_s1026" type="#_x0000_t34" style="position:absolute;margin-left:-35.25pt;margin-top:0;width:38.5pt;height:13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" strokecolor="#4579b8 [3044]">
                      <v:stroke endarrow="block"/>
                    </v:shape>
                  </w:pict>
                </mc:Fallback>
              </mc:AlternateContent>
            </w:r>
            <w:r w:rsidR="00A303A6" w:rsidRPr="00AD5932">
              <w:rPr>
                <w:rFonts w:ascii="Times New Roman" w:eastAsia="Times New Roman" w:hAnsi="Times New Roman" w:cs="Times New Roman"/>
                <w:b/>
                <w:bCs/>
                <w:color w:val="000000"/>
                <w:sz w:val="20"/>
                <w:szCs w:val="18"/>
                <w:lang w:val="en-US"/>
              </w:rPr>
              <w:t>Outcomes</w:t>
            </w:r>
          </w:p>
        </w:tc>
        <w:tc>
          <w:tcPr>
            <w:tcW w:w="32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4FEC55" w14:textId="39A2A459" w:rsidR="00A303A6" w:rsidRPr="00AD5932" w:rsidRDefault="00A303A6" w:rsidP="001B3992">
            <w:pPr>
              <w:spacing w:after="0" w:line="240" w:lineRule="auto"/>
              <w:rPr>
                <w:rFonts w:ascii="Times New Roman" w:eastAsia="Times New Roman" w:hAnsi="Times New Roman" w:cs="Times New Roman"/>
                <w:b/>
                <w:bCs/>
                <w:color w:val="000000"/>
                <w:sz w:val="20"/>
                <w:szCs w:val="18"/>
                <w:lang w:val="en-US"/>
              </w:rPr>
            </w:pPr>
            <w:r w:rsidRPr="00AD5932">
              <w:rPr>
                <w:rFonts w:ascii="Times New Roman" w:eastAsia="Times New Roman" w:hAnsi="Times New Roman" w:cs="Times New Roman"/>
                <w:b/>
                <w:bCs/>
                <w:color w:val="000000"/>
                <w:sz w:val="20"/>
                <w:szCs w:val="18"/>
                <w:lang w:val="en-US"/>
              </w:rPr>
              <w:t>National Priority</w:t>
            </w:r>
          </w:p>
        </w:tc>
      </w:tr>
      <w:tr w:rsidR="00A303A6" w:rsidRPr="00AD5932" w14:paraId="381B1F2B" w14:textId="77777777" w:rsidTr="001B3992">
        <w:trPr>
          <w:trHeight w:val="420"/>
        </w:trPr>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31D703FC" w14:textId="7AA4CEC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lang w:val="en-US"/>
              </w:rPr>
              <w:t xml:space="preserve">1) </w:t>
            </w:r>
            <w:r>
              <w:rPr>
                <w:rFonts w:ascii="Times New Roman" w:eastAsia="Times New Roman" w:hAnsi="Times New Roman" w:cs="Times New Roman"/>
                <w:color w:val="000000"/>
                <w:sz w:val="16"/>
                <w:lang w:val="en-US"/>
              </w:rPr>
              <w:t>B</w:t>
            </w:r>
            <w:r w:rsidRPr="00AD5932">
              <w:rPr>
                <w:rFonts w:ascii="Times New Roman" w:eastAsia="Times New Roman" w:hAnsi="Times New Roman" w:cs="Times New Roman"/>
                <w:color w:val="000000"/>
                <w:sz w:val="16"/>
                <w:lang w:val="en-US"/>
              </w:rPr>
              <w:t>io-physical and socio-economic resource mapping</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20C0AD7F" w14:textId="3592F6EE"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Participatory vulnerability and adaptation assessments carried out in selected communities to identify priority adaptation solutions</w:t>
            </w:r>
          </w:p>
        </w:tc>
        <w:tc>
          <w:tcPr>
            <w:tcW w:w="1966" w:type="dxa"/>
            <w:vMerge w:val="restart"/>
            <w:tcBorders>
              <w:top w:val="nil"/>
              <w:left w:val="single" w:sz="4" w:space="0" w:color="auto"/>
              <w:bottom w:val="single" w:sz="4" w:space="0" w:color="auto"/>
              <w:right w:val="single" w:sz="4" w:space="0" w:color="auto"/>
            </w:tcBorders>
            <w:shd w:val="clear" w:color="auto" w:fill="C6D9F1" w:themeFill="text2" w:themeFillTint="33"/>
            <w:hideMark/>
          </w:tcPr>
          <w:p w14:paraId="1ACC978A" w14:textId="77777777" w:rsidR="00A303A6" w:rsidRPr="00AD5932" w:rsidRDefault="00A303A6" w:rsidP="001B3992">
            <w:pPr>
              <w:spacing w:after="0" w:line="240" w:lineRule="auto"/>
              <w:jc w:val="center"/>
              <w:rPr>
                <w:rFonts w:ascii="Times New Roman" w:eastAsia="Times New Roman" w:hAnsi="Times New Roman" w:cs="Times New Roman"/>
                <w:b/>
                <w:bCs/>
                <w:color w:val="000000"/>
                <w:sz w:val="20"/>
                <w:szCs w:val="20"/>
                <w:lang w:val="en-US"/>
              </w:rPr>
            </w:pPr>
            <w:r w:rsidRPr="00AD5932">
              <w:rPr>
                <w:rFonts w:ascii="Times New Roman" w:eastAsia="Times New Roman" w:hAnsi="Times New Roman" w:cs="Times New Roman"/>
                <w:b/>
                <w:bCs/>
                <w:color w:val="000000"/>
                <w:sz w:val="20"/>
                <w:szCs w:val="20"/>
                <w:lang w:val="en-US"/>
              </w:rPr>
              <w:t>Component 1: Improved climate related socio- economic outcomes in the targeted agricultural communities in Lebap and Dashoguz velayats through the implementation of community-based adaptation solutions</w:t>
            </w:r>
          </w:p>
        </w:tc>
        <w:tc>
          <w:tcPr>
            <w:tcW w:w="3220" w:type="dxa"/>
            <w:vMerge w:val="restart"/>
            <w:tcBorders>
              <w:top w:val="nil"/>
              <w:left w:val="single" w:sz="4" w:space="0" w:color="auto"/>
              <w:bottom w:val="single" w:sz="4" w:space="0" w:color="auto"/>
              <w:right w:val="single" w:sz="4" w:space="0" w:color="auto"/>
            </w:tcBorders>
            <w:shd w:val="clear" w:color="auto" w:fill="FDE9D9" w:themeFill="accent6" w:themeFillTint="33"/>
            <w:hideMark/>
          </w:tcPr>
          <w:p w14:paraId="35DE37AA" w14:textId="77777777" w:rsidR="00A303A6" w:rsidRDefault="00A303A6" w:rsidP="001B3992">
            <w:pPr>
              <w:shd w:val="clear" w:color="auto" w:fill="FDE9D9" w:themeFill="accent6" w:themeFillTint="33"/>
              <w:spacing w:after="0" w:line="240" w:lineRule="auto"/>
              <w:jc w:val="center"/>
              <w:rPr>
                <w:rFonts w:ascii="Times New Roman" w:eastAsia="Times New Roman" w:hAnsi="Times New Roman" w:cs="Times New Roman"/>
                <w:b/>
                <w:bCs/>
                <w:color w:val="000000"/>
                <w:sz w:val="20"/>
                <w:szCs w:val="24"/>
                <w:lang w:val="en-US"/>
              </w:rPr>
            </w:pPr>
          </w:p>
          <w:p w14:paraId="290A46E2" w14:textId="77777777" w:rsidR="00A303A6" w:rsidRDefault="00A303A6" w:rsidP="001B3992">
            <w:pPr>
              <w:shd w:val="clear" w:color="auto" w:fill="FDE9D9" w:themeFill="accent6" w:themeFillTint="33"/>
              <w:spacing w:after="0" w:line="240" w:lineRule="auto"/>
              <w:jc w:val="center"/>
              <w:rPr>
                <w:rFonts w:ascii="Times New Roman" w:eastAsia="Times New Roman" w:hAnsi="Times New Roman" w:cs="Times New Roman"/>
                <w:b/>
                <w:bCs/>
                <w:color w:val="000000"/>
                <w:sz w:val="20"/>
                <w:szCs w:val="24"/>
                <w:lang w:val="en-US"/>
              </w:rPr>
            </w:pPr>
          </w:p>
          <w:p w14:paraId="0A4E0294" w14:textId="77777777" w:rsidR="00A303A6" w:rsidRDefault="00A303A6" w:rsidP="001B3992">
            <w:pPr>
              <w:shd w:val="clear" w:color="auto" w:fill="FDE9D9" w:themeFill="accent6" w:themeFillTint="33"/>
              <w:spacing w:after="0" w:line="240" w:lineRule="auto"/>
              <w:jc w:val="center"/>
              <w:rPr>
                <w:rFonts w:ascii="Times New Roman" w:eastAsia="Times New Roman" w:hAnsi="Times New Roman" w:cs="Times New Roman"/>
                <w:b/>
                <w:bCs/>
                <w:color w:val="000000"/>
                <w:sz w:val="20"/>
                <w:szCs w:val="24"/>
                <w:lang w:val="en-US"/>
              </w:rPr>
            </w:pPr>
          </w:p>
          <w:p w14:paraId="6DC59D43" w14:textId="77777777" w:rsidR="00A303A6" w:rsidRDefault="00A303A6" w:rsidP="001B3992">
            <w:pPr>
              <w:shd w:val="clear" w:color="auto" w:fill="FDE9D9" w:themeFill="accent6" w:themeFillTint="33"/>
              <w:spacing w:after="0" w:line="240" w:lineRule="auto"/>
              <w:jc w:val="center"/>
              <w:rPr>
                <w:rFonts w:ascii="Times New Roman" w:eastAsia="Times New Roman" w:hAnsi="Times New Roman" w:cs="Times New Roman"/>
                <w:b/>
                <w:bCs/>
                <w:color w:val="000000"/>
                <w:sz w:val="20"/>
                <w:szCs w:val="24"/>
                <w:lang w:val="en-US"/>
              </w:rPr>
            </w:pPr>
          </w:p>
          <w:p w14:paraId="512F07B4" w14:textId="77777777" w:rsidR="00A303A6" w:rsidRDefault="00A303A6" w:rsidP="001B3992">
            <w:pPr>
              <w:shd w:val="clear" w:color="auto" w:fill="FDE9D9" w:themeFill="accent6" w:themeFillTint="33"/>
              <w:spacing w:after="0" w:line="240" w:lineRule="auto"/>
              <w:jc w:val="center"/>
              <w:rPr>
                <w:rFonts w:ascii="Times New Roman" w:eastAsia="Times New Roman" w:hAnsi="Times New Roman" w:cs="Times New Roman"/>
                <w:b/>
                <w:bCs/>
                <w:color w:val="000000"/>
                <w:sz w:val="20"/>
                <w:szCs w:val="24"/>
                <w:lang w:val="en-US"/>
              </w:rPr>
            </w:pPr>
          </w:p>
          <w:p w14:paraId="144761AE" w14:textId="77777777" w:rsidR="00A303A6" w:rsidRDefault="00A303A6" w:rsidP="001B3992">
            <w:pPr>
              <w:shd w:val="clear" w:color="auto" w:fill="FDE9D9" w:themeFill="accent6" w:themeFillTint="33"/>
              <w:spacing w:after="0" w:line="240" w:lineRule="auto"/>
              <w:jc w:val="center"/>
              <w:rPr>
                <w:rFonts w:ascii="Times New Roman" w:eastAsia="Times New Roman" w:hAnsi="Times New Roman" w:cs="Times New Roman"/>
                <w:b/>
                <w:bCs/>
                <w:color w:val="000000"/>
                <w:sz w:val="20"/>
                <w:szCs w:val="24"/>
                <w:lang w:val="en-US"/>
              </w:rPr>
            </w:pPr>
          </w:p>
          <w:p w14:paraId="117B0929" w14:textId="77777777" w:rsidR="00A303A6" w:rsidRPr="00AD5932" w:rsidRDefault="00A303A6" w:rsidP="001B3992">
            <w:pPr>
              <w:shd w:val="clear" w:color="auto" w:fill="FDE9D9" w:themeFill="accent6" w:themeFillTint="33"/>
              <w:spacing w:after="0" w:line="240" w:lineRule="auto"/>
              <w:jc w:val="center"/>
              <w:rPr>
                <w:rFonts w:ascii="Times New Roman" w:eastAsia="Times New Roman" w:hAnsi="Times New Roman" w:cs="Times New Roman"/>
                <w:b/>
                <w:bCs/>
                <w:color w:val="000000"/>
                <w:sz w:val="24"/>
                <w:szCs w:val="24"/>
                <w:lang w:val="en-US"/>
              </w:rPr>
            </w:pPr>
            <w:r w:rsidRPr="00AD5932">
              <w:rPr>
                <w:rFonts w:ascii="Times New Roman" w:eastAsia="Times New Roman" w:hAnsi="Times New Roman" w:cs="Times New Roman"/>
                <w:b/>
                <w:bCs/>
                <w:color w:val="000000"/>
                <w:sz w:val="20"/>
                <w:szCs w:val="24"/>
                <w:lang w:val="en-US"/>
              </w:rPr>
              <w:t>Secure climate resilient livelihoods in agricultural communities</w:t>
            </w:r>
          </w:p>
        </w:tc>
      </w:tr>
      <w:tr w:rsidR="00A303A6" w:rsidRPr="00AD5932" w14:paraId="173046B7" w14:textId="77777777" w:rsidTr="001B3992">
        <w:trPr>
          <w:trHeight w:val="840"/>
        </w:trPr>
        <w:tc>
          <w:tcPr>
            <w:tcW w:w="1986" w:type="dxa"/>
            <w:tcBorders>
              <w:top w:val="nil"/>
              <w:left w:val="single" w:sz="4" w:space="0" w:color="auto"/>
              <w:bottom w:val="single" w:sz="4" w:space="0" w:color="auto"/>
              <w:right w:val="single" w:sz="4" w:space="0" w:color="auto"/>
            </w:tcBorders>
            <w:shd w:val="clear" w:color="auto" w:fill="auto"/>
            <w:hideMark/>
          </w:tcPr>
          <w:p w14:paraId="03879415"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lang w:val="en-US"/>
              </w:rPr>
              <w:t>2) Surveys and assessment to identify root causes of vulnerabilities and unsustainable resource uses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348ACD8" w14:textId="77777777" w:rsidR="00A303A6" w:rsidRPr="00AD5932" w:rsidRDefault="00A303A6" w:rsidP="001B3992">
            <w:pPr>
              <w:spacing w:after="0" w:line="240" w:lineRule="auto"/>
              <w:rPr>
                <w:rFonts w:ascii="Times New Roman" w:eastAsia="Times New Roman" w:hAnsi="Times New Roman" w:cs="Times New Roman"/>
                <w:b/>
                <w:color w:val="000000"/>
                <w:sz w:val="20"/>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61B8B53"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9BCB31E"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57E23BA" w14:textId="77777777" w:rsidTr="001B3992">
        <w:trPr>
          <w:trHeight w:val="1050"/>
        </w:trPr>
        <w:tc>
          <w:tcPr>
            <w:tcW w:w="1986" w:type="dxa"/>
            <w:tcBorders>
              <w:top w:val="nil"/>
              <w:left w:val="single" w:sz="4" w:space="0" w:color="auto"/>
              <w:bottom w:val="single" w:sz="4" w:space="0" w:color="auto"/>
              <w:right w:val="single" w:sz="4" w:space="0" w:color="auto"/>
            </w:tcBorders>
            <w:shd w:val="clear" w:color="auto" w:fill="auto"/>
            <w:hideMark/>
          </w:tcPr>
          <w:p w14:paraId="32159287"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lang w:val="en-US"/>
              </w:rPr>
              <w:t>3) Assessment and mapping of vulnerability and local adaptive capacities within the pilot daikhan associations and livestock farms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0A319CB" w14:textId="77777777" w:rsidR="00A303A6" w:rsidRPr="00AD5932" w:rsidRDefault="00A303A6" w:rsidP="001B3992">
            <w:pPr>
              <w:spacing w:after="0" w:line="240" w:lineRule="auto"/>
              <w:rPr>
                <w:rFonts w:ascii="Times New Roman" w:eastAsia="Times New Roman" w:hAnsi="Times New Roman" w:cs="Times New Roman"/>
                <w:b/>
                <w:color w:val="000000"/>
                <w:sz w:val="20"/>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C211E92"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D9E85C1"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0BF4FAA0" w14:textId="77777777" w:rsidTr="001B3992">
        <w:trPr>
          <w:trHeight w:val="1680"/>
        </w:trPr>
        <w:tc>
          <w:tcPr>
            <w:tcW w:w="1986" w:type="dxa"/>
            <w:tcBorders>
              <w:top w:val="nil"/>
              <w:left w:val="single" w:sz="4" w:space="0" w:color="auto"/>
              <w:bottom w:val="single" w:sz="4" w:space="0" w:color="auto"/>
              <w:right w:val="single" w:sz="4" w:space="0" w:color="auto"/>
            </w:tcBorders>
            <w:shd w:val="clear" w:color="auto" w:fill="auto"/>
            <w:hideMark/>
          </w:tcPr>
          <w:p w14:paraId="032D7A4E"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Introduction of Participatory Gender-Differentiated Village Adaptation Action Planning to define community agriculture, livestock and water management and climate adaptation investments.</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02B9ACD3" w14:textId="6217EB5D"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Sensitive Adaptation Plans developed and effectively addressing climate risks</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827CDC2"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A0D514F"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449FDB5C" w14:textId="77777777" w:rsidTr="001B3992">
        <w:trPr>
          <w:trHeight w:val="1833"/>
        </w:trPr>
        <w:tc>
          <w:tcPr>
            <w:tcW w:w="1986" w:type="dxa"/>
            <w:tcBorders>
              <w:top w:val="nil"/>
              <w:left w:val="single" w:sz="4" w:space="0" w:color="auto"/>
              <w:bottom w:val="single" w:sz="4" w:space="0" w:color="auto"/>
              <w:right w:val="single" w:sz="4" w:space="0" w:color="auto"/>
            </w:tcBorders>
            <w:shd w:val="clear" w:color="auto" w:fill="auto"/>
            <w:hideMark/>
          </w:tcPr>
          <w:p w14:paraId="503F8512"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Multi-year action planning process based on the biophysical and socio-economic and vulnerability mapping exercises and result in the preparation of</w:t>
            </w:r>
            <w:r w:rsidRPr="00AD5932">
              <w:rPr>
                <w:rFonts w:ascii="Times New Roman" w:eastAsia="Times New Roman" w:hAnsi="Times New Roman" w:cs="Times New Roman"/>
                <w:color w:val="000000"/>
                <w:sz w:val="16"/>
                <w:szCs w:val="16"/>
                <w:lang w:val="en-US"/>
              </w:rPr>
              <w:br/>
              <w:t>Participatory Adaptation Management Plans that integrates climate considerations.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FE0DF2D"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0DEA0CE"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7CBE869"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43AE6194" w14:textId="77777777" w:rsidTr="001B3992">
        <w:trPr>
          <w:trHeight w:val="1405"/>
        </w:trPr>
        <w:tc>
          <w:tcPr>
            <w:tcW w:w="1986" w:type="dxa"/>
            <w:tcBorders>
              <w:top w:val="nil"/>
              <w:left w:val="single" w:sz="4" w:space="0" w:color="auto"/>
              <w:bottom w:val="single" w:sz="4" w:space="0" w:color="auto"/>
              <w:right w:val="single" w:sz="4" w:space="0" w:color="auto"/>
            </w:tcBorders>
            <w:shd w:val="clear" w:color="auto" w:fill="auto"/>
            <w:hideMark/>
          </w:tcPr>
          <w:p w14:paraId="43AF42BF"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3) Etrap administration and diakhan associations will guide the adaptation planning process with technical support from</w:t>
            </w:r>
            <w:r w:rsidRPr="00AD5932">
              <w:rPr>
                <w:rFonts w:ascii="Times New Roman" w:eastAsia="Times New Roman" w:hAnsi="Times New Roman" w:cs="Times New Roman"/>
                <w:color w:val="000000"/>
                <w:sz w:val="16"/>
                <w:szCs w:val="16"/>
                <w:lang w:val="en-US"/>
              </w:rPr>
              <w:br/>
              <w:t>the Project Management Unit (PMU).</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5A06990"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5FE7A6C"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EAB7B84"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5E273759" w14:textId="77777777" w:rsidTr="001B3992">
        <w:trPr>
          <w:trHeight w:val="2730"/>
        </w:trPr>
        <w:tc>
          <w:tcPr>
            <w:tcW w:w="1986" w:type="dxa"/>
            <w:tcBorders>
              <w:top w:val="nil"/>
              <w:left w:val="single" w:sz="4" w:space="0" w:color="auto"/>
              <w:bottom w:val="single" w:sz="4" w:space="0" w:color="auto"/>
              <w:right w:val="single" w:sz="4" w:space="0" w:color="auto"/>
            </w:tcBorders>
            <w:shd w:val="clear" w:color="auto" w:fill="auto"/>
            <w:hideMark/>
          </w:tcPr>
          <w:p w14:paraId="13E23087" w14:textId="65C82FCF"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 xml:space="preserve">4) The project promotes the use of innovative financial instruments for fund-transfer to intended beneficiaries, including collaboration with the Daikhanbank for expansion of the preferential credit lines to </w:t>
            </w:r>
            <w:r w:rsidR="00FD6827">
              <w:rPr>
                <w:rFonts w:ascii="Times New Roman" w:eastAsia="Times New Roman" w:hAnsi="Times New Roman" w:cs="Times New Roman"/>
                <w:color w:val="000000"/>
                <w:sz w:val="16"/>
                <w:szCs w:val="16"/>
                <w:lang w:val="en-US"/>
              </w:rPr>
              <w:t>farmers’ associations</w:t>
            </w:r>
            <w:r w:rsidRPr="00AD5932">
              <w:rPr>
                <w:rFonts w:ascii="Times New Roman" w:eastAsia="Times New Roman" w:hAnsi="Times New Roman" w:cs="Times New Roman"/>
                <w:color w:val="000000"/>
                <w:sz w:val="16"/>
                <w:szCs w:val="16"/>
                <w:lang w:val="en-US"/>
              </w:rPr>
              <w:t>, daikhan farms, landowners and other land users in the pilot areas for supporting climate resilient livelihoods in agriculture and livestock production</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76C62A3"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410FEE0"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B0EB449"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1C24CCF4" w14:textId="77777777" w:rsidTr="001B3992">
        <w:trPr>
          <w:trHeight w:val="5880"/>
        </w:trPr>
        <w:tc>
          <w:tcPr>
            <w:tcW w:w="1986" w:type="dxa"/>
            <w:tcBorders>
              <w:top w:val="nil"/>
              <w:left w:val="single" w:sz="4" w:space="0" w:color="auto"/>
              <w:bottom w:val="single" w:sz="4" w:space="0" w:color="auto"/>
              <w:right w:val="single" w:sz="4" w:space="0" w:color="auto"/>
            </w:tcBorders>
            <w:shd w:val="clear" w:color="auto" w:fill="auto"/>
            <w:hideMark/>
          </w:tcPr>
          <w:p w14:paraId="21834194"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Risk management at the micro-level to maximize benefits and opportunities, improved processing and storage facilities, seed improvement and high value chain development activities, testing of new technologies for improving incomes and up-scaling, including alternate energy (micro-hydro, solar, etc.) for community based processing, drying and cooking, gravitational irrigation, improved village storage, packing, better transport methods to markets to reduce damage, microfinance, etc. In terms of vegetable seed, better primary level processing and handling at the farm level to reduce labour costs, improved livestock breeds and fodder management and improved feeding methods, and sustainable harvest methods to reduce damage to fodder trees</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437781FD" w14:textId="4AAD45FF" w:rsidR="00A303A6" w:rsidRPr="00AD5932" w:rsidRDefault="00A303A6" w:rsidP="001B3992">
            <w:pPr>
              <w:spacing w:after="0" w:line="240" w:lineRule="auto"/>
              <w:jc w:val="center"/>
              <w:rPr>
                <w:rFonts w:ascii="Times New Roman" w:eastAsia="Times New Roman" w:hAnsi="Times New Roman" w:cs="Times New Roman"/>
                <w:b/>
                <w:color w:val="000000"/>
                <w:sz w:val="18"/>
                <w:szCs w:val="18"/>
                <w:lang w:val="en-US"/>
              </w:rPr>
            </w:pPr>
            <w:r w:rsidRPr="00AD5932">
              <w:rPr>
                <w:rFonts w:ascii="Times New Roman" w:eastAsia="Times New Roman" w:hAnsi="Times New Roman" w:cs="Times New Roman"/>
                <w:b/>
                <w:color w:val="000000"/>
                <w:sz w:val="20"/>
                <w:szCs w:val="18"/>
                <w:lang w:val="en-US"/>
              </w:rPr>
              <w:t>Alternative income and livelihood innovations enhancing climate-resilience of agricultural communities</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AC29BBA"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6DD2015"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3AA0A0B" w14:textId="77777777" w:rsidTr="001B3992">
        <w:trPr>
          <w:trHeight w:val="1833"/>
        </w:trPr>
        <w:tc>
          <w:tcPr>
            <w:tcW w:w="1986" w:type="dxa"/>
            <w:tcBorders>
              <w:top w:val="nil"/>
              <w:left w:val="single" w:sz="4" w:space="0" w:color="auto"/>
              <w:bottom w:val="single" w:sz="4" w:space="0" w:color="auto"/>
              <w:right w:val="single" w:sz="4" w:space="0" w:color="auto"/>
            </w:tcBorders>
            <w:shd w:val="clear" w:color="auto" w:fill="auto"/>
            <w:hideMark/>
          </w:tcPr>
          <w:p w14:paraId="4AD761EA"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lang w:val="en-US"/>
              </w:rPr>
              <w:t>2) Programs for diversification of the agricultural economy (e.g. bee-keeping, mobile dairy farms, etc.) to ensure food security in times of climatic extremes and help cope in times of economic difficulty.</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3D42D77"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DE117CE"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F5B110D"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360161A" w14:textId="77777777" w:rsidTr="001B3992">
        <w:trPr>
          <w:trHeight w:val="1844"/>
        </w:trPr>
        <w:tc>
          <w:tcPr>
            <w:tcW w:w="1986" w:type="dxa"/>
            <w:tcBorders>
              <w:top w:val="nil"/>
              <w:left w:val="single" w:sz="4" w:space="0" w:color="auto"/>
              <w:bottom w:val="single" w:sz="4" w:space="0" w:color="auto"/>
              <w:right w:val="single" w:sz="4" w:space="0" w:color="auto"/>
            </w:tcBorders>
            <w:shd w:val="clear" w:color="auto" w:fill="auto"/>
            <w:hideMark/>
          </w:tcPr>
          <w:p w14:paraId="0D503E9C"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3) The project would provide technical support, training and project grant funding to local communities (pilot daikhan associations and livestock farm) for improved risk management and income diversification</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A7EAEC0"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902F1E9"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10762A5"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5010A9D" w14:textId="77777777" w:rsidTr="001B3992">
        <w:trPr>
          <w:trHeight w:val="2820"/>
        </w:trPr>
        <w:tc>
          <w:tcPr>
            <w:tcW w:w="1986" w:type="dxa"/>
            <w:tcBorders>
              <w:top w:val="nil"/>
              <w:left w:val="single" w:sz="4" w:space="0" w:color="auto"/>
              <w:bottom w:val="single" w:sz="4" w:space="0" w:color="auto"/>
              <w:right w:val="single" w:sz="4" w:space="0" w:color="auto"/>
            </w:tcBorders>
            <w:shd w:val="clear" w:color="auto" w:fill="auto"/>
            <w:hideMark/>
          </w:tcPr>
          <w:p w14:paraId="783CCC31"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Participatory monitoring systems designed to capture the impacts of the on-the-ground investments on community climate resilience, vulnerability and incomes. Monitoring criteria will be set up together with stakeholders in the pilot</w:t>
            </w:r>
            <w:r w:rsidRPr="00AD5932">
              <w:rPr>
                <w:rFonts w:ascii="Times New Roman" w:eastAsia="Times New Roman" w:hAnsi="Times New Roman" w:cs="Times New Roman"/>
                <w:color w:val="000000"/>
                <w:sz w:val="16"/>
                <w:szCs w:val="16"/>
                <w:lang w:val="en-US"/>
              </w:rPr>
              <w:br/>
              <w:t>sites and include explicit criteria related to gender, land use, incomes and climate resilience</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4F727174" w14:textId="74632119"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Participatory mechanisms for implementing and monitoring change in community climate resilience</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4776081"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2BE2E40"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F971912" w14:textId="77777777" w:rsidTr="001B3992">
        <w:trPr>
          <w:trHeight w:val="1981"/>
        </w:trPr>
        <w:tc>
          <w:tcPr>
            <w:tcW w:w="1986" w:type="dxa"/>
            <w:tcBorders>
              <w:top w:val="nil"/>
              <w:left w:val="single" w:sz="4" w:space="0" w:color="auto"/>
              <w:bottom w:val="single" w:sz="4" w:space="0" w:color="auto"/>
              <w:right w:val="single" w:sz="4" w:space="0" w:color="auto"/>
            </w:tcBorders>
            <w:shd w:val="clear" w:color="auto" w:fill="auto"/>
            <w:hideMark/>
          </w:tcPr>
          <w:p w14:paraId="4401202C"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Technical support and guidance for the development of the participatory monitoring framework and training of local communities and government institutions to carry out the monitoring and analysis of the monitoring outcomes.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A3C0AA1" w14:textId="77777777" w:rsidR="00A303A6" w:rsidRPr="00AD5932" w:rsidRDefault="00A303A6" w:rsidP="001B3992">
            <w:pPr>
              <w:spacing w:after="0" w:line="240" w:lineRule="auto"/>
              <w:rPr>
                <w:rFonts w:ascii="Times New Roman" w:eastAsia="Times New Roman" w:hAnsi="Times New Roman" w:cs="Times New Roman"/>
                <w:b/>
                <w:color w:val="000000"/>
                <w:sz w:val="20"/>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C70A9BD"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92C9D30"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5E893927" w14:textId="77777777" w:rsidTr="001B3992">
        <w:trPr>
          <w:trHeight w:val="2100"/>
        </w:trPr>
        <w:tc>
          <w:tcPr>
            <w:tcW w:w="1986" w:type="dxa"/>
            <w:tcBorders>
              <w:top w:val="nil"/>
              <w:left w:val="single" w:sz="4" w:space="0" w:color="auto"/>
              <w:bottom w:val="single" w:sz="4" w:space="0" w:color="auto"/>
              <w:right w:val="single" w:sz="4" w:space="0" w:color="auto"/>
            </w:tcBorders>
            <w:shd w:val="clear" w:color="auto" w:fill="auto"/>
            <w:hideMark/>
          </w:tcPr>
          <w:p w14:paraId="62A9B130"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Identification and document best practices based on field experiences and preparation of notes Promotion of dialogue and discussion between research institutions, community institutions and velayat and national level policy makers to build linkages between practice and policy.</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22FF5CC6" w14:textId="19F9B7A4"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Successful adaptation measures up- scaled</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996E5B5"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CF7190F"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2920CF2" w14:textId="77777777" w:rsidTr="001B3992">
        <w:trPr>
          <w:trHeight w:val="2940"/>
        </w:trPr>
        <w:tc>
          <w:tcPr>
            <w:tcW w:w="1986" w:type="dxa"/>
            <w:tcBorders>
              <w:top w:val="nil"/>
              <w:left w:val="single" w:sz="4" w:space="0" w:color="auto"/>
              <w:bottom w:val="single" w:sz="4" w:space="0" w:color="auto"/>
              <w:right w:val="single" w:sz="4" w:space="0" w:color="auto"/>
            </w:tcBorders>
            <w:shd w:val="clear" w:color="auto" w:fill="auto"/>
            <w:hideMark/>
          </w:tcPr>
          <w:p w14:paraId="51626BCD"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Promotion of dialogue and discussion between research institutions, community institutions and velayat and national level policy makers to build linkages between practice and policy. National and regional workshops to facilitate</w:t>
            </w:r>
            <w:r w:rsidRPr="00AD5932">
              <w:rPr>
                <w:rFonts w:ascii="Times New Roman" w:eastAsia="Times New Roman" w:hAnsi="Times New Roman" w:cs="Times New Roman"/>
                <w:color w:val="000000"/>
                <w:sz w:val="16"/>
                <w:szCs w:val="16"/>
                <w:lang w:val="en-US"/>
              </w:rPr>
              <w:br/>
              <w:t>dissemination of field lessons and help inform legal and policy reform relevant to climate change</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7CE811F"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83C6072"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F4CDB9E"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FDCEF27" w14:textId="77777777" w:rsidTr="001B3992">
        <w:trPr>
          <w:trHeight w:val="2940"/>
        </w:trPr>
        <w:tc>
          <w:tcPr>
            <w:tcW w:w="1986" w:type="dxa"/>
            <w:tcBorders>
              <w:top w:val="nil"/>
              <w:left w:val="single" w:sz="4" w:space="0" w:color="auto"/>
              <w:bottom w:val="single" w:sz="4" w:space="0" w:color="auto"/>
              <w:right w:val="single" w:sz="4" w:space="0" w:color="auto"/>
            </w:tcBorders>
            <w:shd w:val="clear" w:color="auto" w:fill="auto"/>
            <w:hideMark/>
          </w:tcPr>
          <w:p w14:paraId="180783DF"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3) Promotion of localized information dissemination mechanisms (field demonstrations and site visits, workshops, training events and media publicity) and support for programs to improve awareness and capacities of farmers and community groups and enhance the use of information communication technologies to disseminate adaptation best practices.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35AC153"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BB779A5"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8C2AFBE"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1707D727" w14:textId="77777777" w:rsidTr="001B3992">
        <w:trPr>
          <w:trHeight w:val="2520"/>
        </w:trPr>
        <w:tc>
          <w:tcPr>
            <w:tcW w:w="1986" w:type="dxa"/>
            <w:tcBorders>
              <w:top w:val="nil"/>
              <w:left w:val="single" w:sz="4" w:space="0" w:color="auto"/>
              <w:bottom w:val="single" w:sz="4" w:space="0" w:color="auto"/>
              <w:right w:val="single" w:sz="4" w:space="0" w:color="auto"/>
            </w:tcBorders>
            <w:shd w:val="clear" w:color="auto" w:fill="auto"/>
            <w:hideMark/>
          </w:tcPr>
          <w:p w14:paraId="09CF90ED"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Detailed institutional capacity review to identify specific gaps in addressing climate risks and to clarify and refine the specific training needs for key institutions to enable them to develop and apply a robust adaptive strategy for agricultural</w:t>
            </w:r>
            <w:r w:rsidRPr="00AD5932">
              <w:rPr>
                <w:rFonts w:ascii="Times New Roman" w:eastAsia="Times New Roman" w:hAnsi="Times New Roman" w:cs="Times New Roman"/>
                <w:color w:val="000000"/>
                <w:sz w:val="16"/>
                <w:szCs w:val="16"/>
                <w:lang w:val="en-US"/>
              </w:rPr>
              <w:br/>
              <w:t>management in drought prone areas of Turkmenistan</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7AF77AFB" w14:textId="1C06D649" w:rsidR="00A303A6" w:rsidRPr="00AD5932" w:rsidRDefault="00A303A6" w:rsidP="001B3992">
            <w:pPr>
              <w:spacing w:after="0" w:line="240" w:lineRule="auto"/>
              <w:jc w:val="center"/>
              <w:rPr>
                <w:rFonts w:ascii="Times New Roman" w:eastAsia="Times New Roman" w:hAnsi="Times New Roman" w:cs="Times New Roman"/>
                <w:b/>
                <w:color w:val="000000"/>
                <w:sz w:val="18"/>
                <w:szCs w:val="18"/>
                <w:lang w:val="en-US"/>
              </w:rPr>
            </w:pPr>
            <w:r w:rsidRPr="00AD5932">
              <w:rPr>
                <w:rFonts w:ascii="Times New Roman" w:eastAsia="Times New Roman" w:hAnsi="Times New Roman" w:cs="Times New Roman"/>
                <w:b/>
                <w:color w:val="000000"/>
                <w:sz w:val="20"/>
                <w:szCs w:val="18"/>
                <w:lang w:val="en-US"/>
              </w:rPr>
              <w:t>Capacity development for agriculture and water sectors enabling effective adaptation planning with gender considerations</w:t>
            </w:r>
          </w:p>
        </w:tc>
        <w:tc>
          <w:tcPr>
            <w:tcW w:w="1966" w:type="dxa"/>
            <w:vMerge w:val="restart"/>
            <w:tcBorders>
              <w:top w:val="nil"/>
              <w:left w:val="single" w:sz="4" w:space="0" w:color="auto"/>
              <w:bottom w:val="single" w:sz="4" w:space="0" w:color="auto"/>
              <w:right w:val="single" w:sz="4" w:space="0" w:color="auto"/>
            </w:tcBorders>
            <w:shd w:val="clear" w:color="auto" w:fill="C6D9F1" w:themeFill="text2" w:themeFillTint="33"/>
            <w:hideMark/>
          </w:tcPr>
          <w:p w14:paraId="0335F9CE" w14:textId="77777777" w:rsidR="00A303A6" w:rsidRPr="00AD5932" w:rsidRDefault="00A303A6" w:rsidP="001B3992">
            <w:pPr>
              <w:spacing w:after="0" w:line="240" w:lineRule="auto"/>
              <w:jc w:val="center"/>
              <w:rPr>
                <w:rFonts w:ascii="Times New Roman" w:eastAsia="Times New Roman" w:hAnsi="Times New Roman" w:cs="Times New Roman"/>
                <w:b/>
                <w:bCs/>
                <w:color w:val="000000"/>
                <w:sz w:val="20"/>
                <w:szCs w:val="20"/>
                <w:lang w:val="en-US"/>
              </w:rPr>
            </w:pPr>
            <w:r w:rsidRPr="00AD5932">
              <w:rPr>
                <w:rFonts w:ascii="Times New Roman" w:eastAsia="Times New Roman" w:hAnsi="Times New Roman" w:cs="Times New Roman"/>
                <w:b/>
                <w:bCs/>
                <w:color w:val="000000"/>
                <w:sz w:val="20"/>
                <w:szCs w:val="20"/>
                <w:lang w:val="en-US"/>
              </w:rPr>
              <w:t>Component 2: Adaptation mainstreamed in agricultural and water sector development strategy and policy</w:t>
            </w: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8BD08CF"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950C82B" w14:textId="77777777" w:rsidTr="001B3992">
        <w:trPr>
          <w:trHeight w:val="3140"/>
        </w:trPr>
        <w:tc>
          <w:tcPr>
            <w:tcW w:w="1986" w:type="dxa"/>
            <w:tcBorders>
              <w:top w:val="nil"/>
              <w:left w:val="single" w:sz="4" w:space="0" w:color="auto"/>
              <w:bottom w:val="single" w:sz="4" w:space="0" w:color="auto"/>
              <w:right w:val="single" w:sz="4" w:space="0" w:color="auto"/>
            </w:tcBorders>
            <w:shd w:val="clear" w:color="auto" w:fill="auto"/>
            <w:hideMark/>
          </w:tcPr>
          <w:p w14:paraId="22D5B781"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Development and implementation of a comprehensive and targeted training program that would focus upon enabling stakeholders to apply practical steps in their daily work to strengthen the adaptive elements of current water</w:t>
            </w:r>
            <w:r w:rsidRPr="00AD5932">
              <w:rPr>
                <w:rFonts w:ascii="Times New Roman" w:eastAsia="Times New Roman" w:hAnsi="Times New Roman" w:cs="Times New Roman"/>
                <w:color w:val="000000"/>
                <w:sz w:val="16"/>
                <w:szCs w:val="16"/>
                <w:lang w:val="en-US"/>
              </w:rPr>
              <w:br/>
              <w:t>and agriculture management capacity.</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BED9C83"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59A46D2"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A9BE298"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ADE32B8" w14:textId="77777777" w:rsidTr="001B3992">
        <w:trPr>
          <w:trHeight w:val="3780"/>
        </w:trPr>
        <w:tc>
          <w:tcPr>
            <w:tcW w:w="1986" w:type="dxa"/>
            <w:tcBorders>
              <w:top w:val="nil"/>
              <w:left w:val="single" w:sz="4" w:space="0" w:color="auto"/>
              <w:bottom w:val="single" w:sz="4" w:space="0" w:color="auto"/>
              <w:right w:val="single" w:sz="4" w:space="0" w:color="auto"/>
            </w:tcBorders>
            <w:shd w:val="clear" w:color="auto" w:fill="auto"/>
            <w:hideMark/>
          </w:tcPr>
          <w:p w14:paraId="2B1C097E"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3) The project will set up linkages with suitable national institutions such as the Agricultural Institute of Dashoguz, Agricultural University of Ashgabat, National Research Institute “Turkmensuwylymtaslama” and the Land Management Service under the Ministry of Agriculture to ensure continuity and sustainability of the capacity building and training effort. It would support training of trainers, design of training modules and preparation of training materials.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DA4E197"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96F4E3F"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E19B268"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F3BFDCC" w14:textId="77777777" w:rsidTr="001B3992">
        <w:trPr>
          <w:trHeight w:val="2723"/>
        </w:trPr>
        <w:tc>
          <w:tcPr>
            <w:tcW w:w="1986" w:type="dxa"/>
            <w:tcBorders>
              <w:top w:val="nil"/>
              <w:left w:val="single" w:sz="4" w:space="0" w:color="auto"/>
              <w:bottom w:val="single" w:sz="4" w:space="0" w:color="auto"/>
              <w:right w:val="single" w:sz="4" w:space="0" w:color="auto"/>
            </w:tcBorders>
            <w:shd w:val="clear" w:color="auto" w:fill="auto"/>
            <w:hideMark/>
          </w:tcPr>
          <w:p w14:paraId="694CAF42"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Guidelines and other tools for integration of adaptation to climate change embodied within the land, water and environmental legislation, as well as in the form of regulations at the departmental levels, complemented by improved competence within these departments and</w:t>
            </w:r>
            <w:r w:rsidRPr="00AD5932">
              <w:rPr>
                <w:rFonts w:ascii="Times New Roman" w:eastAsia="Times New Roman" w:hAnsi="Times New Roman" w:cs="Times New Roman"/>
                <w:color w:val="000000"/>
                <w:sz w:val="16"/>
                <w:szCs w:val="16"/>
                <w:lang w:val="en-US"/>
              </w:rPr>
              <w:br/>
              <w:t>agencies to their adoption</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3DEC5EE7" w14:textId="4D5781D7"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Guidelines provided to water and agriculture sector ministries on using gender disaggregated data in planning, conducting specific assessments on the needs of women and using these in sector adaptation planning and budgeting</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0019B49"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8AF116A"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13080210" w14:textId="77777777" w:rsidTr="001B3992">
        <w:trPr>
          <w:trHeight w:val="1470"/>
        </w:trPr>
        <w:tc>
          <w:tcPr>
            <w:tcW w:w="1986" w:type="dxa"/>
            <w:tcBorders>
              <w:top w:val="nil"/>
              <w:left w:val="single" w:sz="4" w:space="0" w:color="auto"/>
              <w:bottom w:val="single" w:sz="4" w:space="0" w:color="auto"/>
              <w:right w:val="single" w:sz="4" w:space="0" w:color="auto"/>
            </w:tcBorders>
            <w:shd w:val="clear" w:color="auto" w:fill="auto"/>
            <w:hideMark/>
          </w:tcPr>
          <w:p w14:paraId="3B8489B3"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The project would provide technical assistance and training and communication for enhancing understanding of linkages between climate events and water availability and agricultural production.</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6A364FA" w14:textId="77777777" w:rsidR="00A303A6" w:rsidRPr="00AD5932" w:rsidRDefault="00A303A6" w:rsidP="001B3992">
            <w:pPr>
              <w:spacing w:after="0" w:line="240" w:lineRule="auto"/>
              <w:rPr>
                <w:rFonts w:ascii="Times New Roman" w:eastAsia="Times New Roman" w:hAnsi="Times New Roman" w:cs="Times New Roman"/>
                <w:b/>
                <w:color w:val="000000"/>
                <w:sz w:val="20"/>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565B991"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A8CB4FC"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CAC4BD0" w14:textId="77777777" w:rsidTr="001B3992">
        <w:trPr>
          <w:trHeight w:val="3150"/>
        </w:trPr>
        <w:tc>
          <w:tcPr>
            <w:tcW w:w="1986" w:type="dxa"/>
            <w:tcBorders>
              <w:top w:val="nil"/>
              <w:left w:val="single" w:sz="4" w:space="0" w:color="auto"/>
              <w:bottom w:val="single" w:sz="4" w:space="0" w:color="auto"/>
              <w:right w:val="single" w:sz="4" w:space="0" w:color="auto"/>
            </w:tcBorders>
            <w:shd w:val="clear" w:color="auto" w:fill="auto"/>
            <w:hideMark/>
          </w:tcPr>
          <w:p w14:paraId="3543E379"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Provision of technical assistance and training to improve the understanding and awareness of etrap and velayat municipality staff in the pilot areas to the linkages between climate change and its impacts on local level agricultural productive, livelihoods and the economy as the first step towards trying to mainstream climate adaptation into etrap and velayat level planning and budgetary processes.</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087A73A0" w14:textId="311CEE59"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lang w:val="en-US"/>
              </w:rPr>
              <w:t>Regulation and guidelines for inclusion of adaptation in national and local development planning and budgeting developed and linked to sector based planning, coordination and monitoring processes</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CB26C5B"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3F3D7D8"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31B200F2" w14:textId="77777777" w:rsidTr="001B3992">
        <w:trPr>
          <w:trHeight w:val="1890"/>
        </w:trPr>
        <w:tc>
          <w:tcPr>
            <w:tcW w:w="1986" w:type="dxa"/>
            <w:tcBorders>
              <w:top w:val="nil"/>
              <w:left w:val="single" w:sz="4" w:space="0" w:color="auto"/>
              <w:bottom w:val="single" w:sz="4" w:space="0" w:color="auto"/>
              <w:right w:val="single" w:sz="4" w:space="0" w:color="auto"/>
            </w:tcBorders>
            <w:shd w:val="clear" w:color="auto" w:fill="auto"/>
            <w:hideMark/>
          </w:tcPr>
          <w:p w14:paraId="78E55C4D"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Identification of tools and methodology (that have been tested and demonstrated elsewhere) to integrate climate adaptation actions that could be modified and applied in the</w:t>
            </w:r>
            <w:r w:rsidRPr="00AD5932">
              <w:rPr>
                <w:rFonts w:ascii="Times New Roman" w:eastAsia="Times New Roman" w:hAnsi="Times New Roman" w:cs="Times New Roman"/>
                <w:color w:val="000000"/>
                <w:sz w:val="16"/>
                <w:szCs w:val="16"/>
                <w:lang w:val="en-US"/>
              </w:rPr>
              <w:br/>
              <w:t>local planning and budgeting context.</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212EBFD"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AF3FFAE"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DA4ADF1"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45758453" w14:textId="77777777" w:rsidTr="001B3992">
        <w:trPr>
          <w:trHeight w:val="1680"/>
        </w:trPr>
        <w:tc>
          <w:tcPr>
            <w:tcW w:w="1986" w:type="dxa"/>
            <w:tcBorders>
              <w:top w:val="nil"/>
              <w:left w:val="single" w:sz="4" w:space="0" w:color="auto"/>
              <w:bottom w:val="single" w:sz="4" w:space="0" w:color="auto"/>
              <w:right w:val="single" w:sz="4" w:space="0" w:color="auto"/>
            </w:tcBorders>
            <w:shd w:val="clear" w:color="auto" w:fill="auto"/>
            <w:hideMark/>
          </w:tcPr>
          <w:p w14:paraId="14DB0A46"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3) Supporting preparation of planning guidelines and other tools to facilitate linkage of local level adaptation plans with national adaptation planning and budgeting processes for the water and agriculture sectors.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225E869"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351DAD5"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64523A7"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1C95C84F" w14:textId="77777777" w:rsidTr="001B3992">
        <w:trPr>
          <w:trHeight w:val="1940"/>
        </w:trPr>
        <w:tc>
          <w:tcPr>
            <w:tcW w:w="1986" w:type="dxa"/>
            <w:tcBorders>
              <w:top w:val="nil"/>
              <w:left w:val="single" w:sz="4" w:space="0" w:color="auto"/>
              <w:bottom w:val="single" w:sz="4" w:space="0" w:color="auto"/>
              <w:right w:val="single" w:sz="4" w:space="0" w:color="auto"/>
            </w:tcBorders>
            <w:shd w:val="clear" w:color="auto" w:fill="auto"/>
            <w:hideMark/>
          </w:tcPr>
          <w:p w14:paraId="48624901"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br/>
              <w:t>1) The project will facilitate a shift to basin management and promote the application of integrated water resources management (IWRM) principles and approaches.</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7D9797EE" w14:textId="3DF08C9F"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Institutional and legal mechanisms for water resource management integrate key principles of efficient use and climate risk management</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BAC8D3B"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5B2EF5E"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2885D396" w14:textId="77777777" w:rsidTr="001B3992">
        <w:trPr>
          <w:trHeight w:val="1890"/>
        </w:trPr>
        <w:tc>
          <w:tcPr>
            <w:tcW w:w="1986" w:type="dxa"/>
            <w:tcBorders>
              <w:top w:val="nil"/>
              <w:left w:val="single" w:sz="4" w:space="0" w:color="auto"/>
              <w:bottom w:val="single" w:sz="4" w:space="0" w:color="auto"/>
              <w:right w:val="single" w:sz="4" w:space="0" w:color="auto"/>
            </w:tcBorders>
            <w:shd w:val="clear" w:color="auto" w:fill="auto"/>
            <w:hideMark/>
          </w:tcPr>
          <w:p w14:paraId="39324C67"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The project will support the review and revision of the laws on daikhan (farmer) associations to enhance their mandates to cover management, operation and maintenance of irrigation networks as well as water distribution.</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9A9CCC1" w14:textId="77777777" w:rsidR="00A303A6" w:rsidRPr="00AD5932" w:rsidRDefault="00A303A6" w:rsidP="001B3992">
            <w:pPr>
              <w:spacing w:after="0" w:line="240" w:lineRule="auto"/>
              <w:rPr>
                <w:rFonts w:ascii="Times New Roman" w:eastAsia="Times New Roman" w:hAnsi="Times New Roman" w:cs="Times New Roman"/>
                <w:b/>
                <w:color w:val="000000"/>
                <w:sz w:val="20"/>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220F0F0"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4C80573"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3E9C1B1E" w14:textId="77777777" w:rsidTr="001B3992">
        <w:trPr>
          <w:trHeight w:val="2100"/>
        </w:trPr>
        <w:tc>
          <w:tcPr>
            <w:tcW w:w="1986" w:type="dxa"/>
            <w:tcBorders>
              <w:top w:val="nil"/>
              <w:left w:val="single" w:sz="4" w:space="0" w:color="auto"/>
              <w:bottom w:val="single" w:sz="4" w:space="0" w:color="auto"/>
              <w:right w:val="single" w:sz="4" w:space="0" w:color="auto"/>
            </w:tcBorders>
            <w:shd w:val="clear" w:color="auto" w:fill="auto"/>
            <w:hideMark/>
          </w:tcPr>
          <w:p w14:paraId="3112EDEC"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The project will provide technical and policy support to the Ministry of Economy and Development to coordinate the process for integrating climate adaptation and risk management into public-sector decision making and budgeting in the agriculture and water sectors.</w:t>
            </w:r>
          </w:p>
        </w:tc>
        <w:tc>
          <w:tcPr>
            <w:tcW w:w="2178" w:type="dxa"/>
            <w:tcBorders>
              <w:top w:val="nil"/>
              <w:left w:val="nil"/>
              <w:bottom w:val="single" w:sz="4" w:space="0" w:color="auto"/>
              <w:right w:val="single" w:sz="4" w:space="0" w:color="auto"/>
            </w:tcBorders>
            <w:shd w:val="clear" w:color="auto" w:fill="F2DBDB" w:themeFill="accent2" w:themeFillTint="33"/>
            <w:hideMark/>
          </w:tcPr>
          <w:p w14:paraId="3E3E34B3" w14:textId="504F83C1"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lang w:val="en-US"/>
              </w:rPr>
              <w:t>National sectoral planning and rural development investments take account of, and address climate change related risks</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378992E"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49977F6"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5F5BA681" w14:textId="77777777" w:rsidTr="001B3992">
        <w:trPr>
          <w:trHeight w:val="3251"/>
        </w:trPr>
        <w:tc>
          <w:tcPr>
            <w:tcW w:w="1986" w:type="dxa"/>
            <w:tcBorders>
              <w:top w:val="nil"/>
              <w:left w:val="single" w:sz="4" w:space="0" w:color="auto"/>
              <w:bottom w:val="single" w:sz="4" w:space="0" w:color="auto"/>
              <w:right w:val="single" w:sz="4" w:space="0" w:color="auto"/>
            </w:tcBorders>
            <w:shd w:val="clear" w:color="auto" w:fill="auto"/>
            <w:hideMark/>
          </w:tcPr>
          <w:p w14:paraId="05C92665"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developing a methodological framework for assessing the carrying capacity of, and developing options for sustainable pasture use and management in changing climate scenarios</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10D291AA" w14:textId="157E74B5"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Ecosystem services valuated and potential impacts of climate change on natural pastures assessed to inform sustainable pasture management decision- making</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92AD73C"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B9006A3"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1AC6F097" w14:textId="77777777" w:rsidTr="001B3992">
        <w:trPr>
          <w:trHeight w:val="1260"/>
        </w:trPr>
        <w:tc>
          <w:tcPr>
            <w:tcW w:w="1986" w:type="dxa"/>
            <w:tcBorders>
              <w:top w:val="nil"/>
              <w:left w:val="single" w:sz="4" w:space="0" w:color="auto"/>
              <w:bottom w:val="single" w:sz="4" w:space="0" w:color="auto"/>
              <w:right w:val="single" w:sz="4" w:space="0" w:color="auto"/>
            </w:tcBorders>
            <w:shd w:val="clear" w:color="auto" w:fill="auto"/>
            <w:hideMark/>
          </w:tcPr>
          <w:p w14:paraId="5A0F967A"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br/>
              <w:t>2) Sustainable climate resilient pasture management plans developed and implemented in pilot etraps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30CAA94" w14:textId="77777777" w:rsidR="00A303A6" w:rsidRPr="00AD5932" w:rsidRDefault="00A303A6" w:rsidP="001B3992">
            <w:pPr>
              <w:spacing w:after="0" w:line="240" w:lineRule="auto"/>
              <w:rPr>
                <w:rFonts w:ascii="Times New Roman" w:eastAsia="Times New Roman" w:hAnsi="Times New Roman" w:cs="Times New Roman"/>
                <w:b/>
                <w:color w:val="000000"/>
                <w:sz w:val="20"/>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7F8A497"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8CF10DE"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FCFDC1B" w14:textId="77777777" w:rsidTr="001B3992">
        <w:trPr>
          <w:trHeight w:val="1568"/>
        </w:trPr>
        <w:tc>
          <w:tcPr>
            <w:tcW w:w="1986" w:type="dxa"/>
            <w:tcBorders>
              <w:top w:val="nil"/>
              <w:left w:val="single" w:sz="4" w:space="0" w:color="auto"/>
              <w:bottom w:val="single" w:sz="4" w:space="0" w:color="auto"/>
              <w:right w:val="single" w:sz="4" w:space="0" w:color="auto"/>
            </w:tcBorders>
            <w:shd w:val="clear" w:color="auto" w:fill="auto"/>
            <w:hideMark/>
          </w:tcPr>
          <w:p w14:paraId="5D087F76"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The project would finance the creation of a system for monitoring, reporting and verification of implementation of adaptation actions under NEPAAM.</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2A0EAAF5" w14:textId="2F500551"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Mechanism for iterative monitoring, reporting and verification of implementation of the mainstreamed adaptation actions established</w:t>
            </w:r>
          </w:p>
        </w:tc>
        <w:tc>
          <w:tcPr>
            <w:tcW w:w="1966" w:type="dxa"/>
            <w:vMerge w:val="restart"/>
            <w:tcBorders>
              <w:top w:val="nil"/>
              <w:left w:val="single" w:sz="4" w:space="0" w:color="auto"/>
              <w:bottom w:val="single" w:sz="4" w:space="0" w:color="auto"/>
              <w:right w:val="single" w:sz="4" w:space="0" w:color="auto"/>
            </w:tcBorders>
            <w:shd w:val="clear" w:color="auto" w:fill="C6D9F1" w:themeFill="text2" w:themeFillTint="33"/>
            <w:hideMark/>
          </w:tcPr>
          <w:p w14:paraId="0FC151B9" w14:textId="77777777" w:rsidR="00A303A6" w:rsidRPr="00AD5932" w:rsidRDefault="00A303A6" w:rsidP="001B3992">
            <w:pPr>
              <w:spacing w:after="0" w:line="240" w:lineRule="auto"/>
              <w:jc w:val="center"/>
              <w:rPr>
                <w:rFonts w:ascii="Times New Roman" w:eastAsia="Times New Roman" w:hAnsi="Times New Roman" w:cs="Times New Roman"/>
                <w:b/>
                <w:bCs/>
                <w:color w:val="000000"/>
                <w:sz w:val="20"/>
                <w:szCs w:val="20"/>
                <w:lang w:val="en-US"/>
              </w:rPr>
            </w:pPr>
            <w:r w:rsidRPr="00AD5932">
              <w:rPr>
                <w:rFonts w:ascii="Times New Roman" w:eastAsia="Times New Roman" w:hAnsi="Times New Roman" w:cs="Times New Roman"/>
                <w:b/>
                <w:bCs/>
                <w:color w:val="000000"/>
                <w:sz w:val="20"/>
                <w:szCs w:val="20"/>
                <w:lang w:val="en-US"/>
              </w:rPr>
              <w:t>Component 3: Strengthened national capacity for iterative climate change adaptation planning, implementation and monitoring</w:t>
            </w: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668DC16"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EBDCF7A" w14:textId="77777777" w:rsidTr="001B3992">
        <w:trPr>
          <w:trHeight w:val="1890"/>
        </w:trPr>
        <w:tc>
          <w:tcPr>
            <w:tcW w:w="1986" w:type="dxa"/>
            <w:tcBorders>
              <w:top w:val="nil"/>
              <w:left w:val="single" w:sz="4" w:space="0" w:color="auto"/>
              <w:bottom w:val="single" w:sz="4" w:space="0" w:color="auto"/>
              <w:right w:val="single" w:sz="4" w:space="0" w:color="auto"/>
            </w:tcBorders>
            <w:shd w:val="clear" w:color="auto" w:fill="auto"/>
            <w:hideMark/>
          </w:tcPr>
          <w:p w14:paraId="643BE6C7"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The project would support the hiring of 2-3 key technical staff to support the proposed NEPAAM Secretariat in coordination, mainstreaming, funding and measurement, reporting and verification of adaptation (and mitigation) actions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9113A94"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5013B3F"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B4AC6EA"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77AB2F17" w14:textId="77777777" w:rsidTr="001B3992">
        <w:trPr>
          <w:trHeight w:val="2520"/>
        </w:trPr>
        <w:tc>
          <w:tcPr>
            <w:tcW w:w="1986" w:type="dxa"/>
            <w:tcBorders>
              <w:top w:val="nil"/>
              <w:left w:val="single" w:sz="4" w:space="0" w:color="auto"/>
              <w:bottom w:val="single" w:sz="4" w:space="0" w:color="auto"/>
              <w:right w:val="single" w:sz="4" w:space="0" w:color="auto"/>
            </w:tcBorders>
            <w:shd w:val="clear" w:color="auto" w:fill="auto"/>
            <w:hideMark/>
          </w:tcPr>
          <w:p w14:paraId="02CD7EAC"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3) The project would provide training of staff at sectoral and administrative levels for undertaking the monitoring, reporting and verification of adaptation (and mitigation) actions, and providing facilitation support to sector agencies for mainstreaming of adaptation actions into their respective sector plans and programs.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0814FFF"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BE6B65E"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CEEFEA0"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38FA7C0" w14:textId="77777777" w:rsidTr="001B3992">
        <w:trPr>
          <w:trHeight w:val="5670"/>
        </w:trPr>
        <w:tc>
          <w:tcPr>
            <w:tcW w:w="1986" w:type="dxa"/>
            <w:tcBorders>
              <w:top w:val="nil"/>
              <w:left w:val="single" w:sz="4" w:space="0" w:color="auto"/>
              <w:bottom w:val="single" w:sz="4" w:space="0" w:color="auto"/>
              <w:right w:val="single" w:sz="4" w:space="0" w:color="auto"/>
            </w:tcBorders>
            <w:shd w:val="clear" w:color="auto" w:fill="auto"/>
            <w:hideMark/>
          </w:tcPr>
          <w:p w14:paraId="7D3A8601"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The project would support: (i) the development of a set of indicators to measure adaptation vulnerability and climate resilience; (ii) the establishment of procedures for collecting data, undertaking data analysis, communicating results, submitting reports and archiving; (iii) the establishment and operationalization of an assessment, review and verification process; (iv) definition of coordinating procedures for information management with sector and administrative entities; (v) establishment of quality assurance</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4933CFEB" w14:textId="2BE8CBCB" w:rsidR="00A303A6" w:rsidRPr="00AD5932" w:rsidRDefault="00A303A6" w:rsidP="001B3992">
            <w:pPr>
              <w:spacing w:after="0" w:line="240" w:lineRule="auto"/>
              <w:jc w:val="center"/>
              <w:rPr>
                <w:rFonts w:ascii="Times New Roman" w:eastAsia="Times New Roman" w:hAnsi="Times New Roman" w:cs="Times New Roman"/>
                <w:b/>
                <w:color w:val="000000"/>
                <w:sz w:val="18"/>
                <w:szCs w:val="18"/>
                <w:lang w:val="en-US"/>
              </w:rPr>
            </w:pPr>
            <w:r w:rsidRPr="00AD5932">
              <w:rPr>
                <w:rFonts w:ascii="Times New Roman" w:eastAsia="Times New Roman" w:hAnsi="Times New Roman" w:cs="Times New Roman"/>
                <w:b/>
                <w:color w:val="000000"/>
                <w:sz w:val="20"/>
                <w:szCs w:val="18"/>
                <w:lang w:val="en-US"/>
              </w:rPr>
              <w:t>Vulnerability/resilience indicators and protocols for gender-disaggregated data collection, storage, processing and use in planning and decision- making</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3BC5870"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4B99BA5F"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0CF6D114" w14:textId="77777777" w:rsidTr="001B3992">
        <w:trPr>
          <w:trHeight w:val="1470"/>
        </w:trPr>
        <w:tc>
          <w:tcPr>
            <w:tcW w:w="1986" w:type="dxa"/>
            <w:tcBorders>
              <w:top w:val="nil"/>
              <w:left w:val="single" w:sz="4" w:space="0" w:color="auto"/>
              <w:bottom w:val="single" w:sz="4" w:space="0" w:color="auto"/>
              <w:right w:val="single" w:sz="4" w:space="0" w:color="auto"/>
            </w:tcBorders>
            <w:shd w:val="clear" w:color="auto" w:fill="auto"/>
            <w:hideMark/>
          </w:tcPr>
          <w:p w14:paraId="19235768"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The project will provide technical support and training to core sector staff for operationalization of the monitoring system in the pilot areas covered under component 1 of the project.</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BDCDE69"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34D53BC"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923B39"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2131FDDB" w14:textId="77777777" w:rsidTr="001B3992">
        <w:trPr>
          <w:trHeight w:val="2917"/>
        </w:trPr>
        <w:tc>
          <w:tcPr>
            <w:tcW w:w="1986" w:type="dxa"/>
            <w:tcBorders>
              <w:top w:val="nil"/>
              <w:left w:val="single" w:sz="4" w:space="0" w:color="auto"/>
              <w:bottom w:val="single" w:sz="4" w:space="0" w:color="auto"/>
              <w:right w:val="single" w:sz="4" w:space="0" w:color="auto"/>
            </w:tcBorders>
            <w:shd w:val="clear" w:color="auto" w:fill="auto"/>
            <w:hideMark/>
          </w:tcPr>
          <w:p w14:paraId="73BF97CC"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The project would support evaluation of the current state of adaptation research and knowledge in the country, assessment of the relevance of existing adaptation research and practice in the country and identification of approaches to ensure how adaptation research and practice lessons and recommendations may be replicated and better implemented</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182F5B68" w14:textId="1CDEFCA5"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Actions to build the evidence base for robust decision making implemented.</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BD266A4"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1B894D2"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1F830DFE" w14:textId="77777777" w:rsidTr="001B3992">
        <w:trPr>
          <w:trHeight w:val="1890"/>
        </w:trPr>
        <w:tc>
          <w:tcPr>
            <w:tcW w:w="1986" w:type="dxa"/>
            <w:tcBorders>
              <w:top w:val="nil"/>
              <w:left w:val="single" w:sz="4" w:space="0" w:color="auto"/>
              <w:bottom w:val="single" w:sz="4" w:space="0" w:color="auto"/>
              <w:right w:val="single" w:sz="4" w:space="0" w:color="auto"/>
            </w:tcBorders>
            <w:shd w:val="clear" w:color="auto" w:fill="auto"/>
            <w:hideMark/>
          </w:tcPr>
          <w:p w14:paraId="15E46B91"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The project will also support the development of more detailed modeling of agro-ecological zones that would help inform long-term government investment policy in the agriculture and water sector to deal with future climate scenarios.</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6FF5C36" w14:textId="77777777" w:rsidR="00A303A6" w:rsidRPr="00AD5932" w:rsidRDefault="00A303A6" w:rsidP="001B3992">
            <w:pPr>
              <w:spacing w:after="0" w:line="240" w:lineRule="auto"/>
              <w:rPr>
                <w:rFonts w:ascii="Times New Roman" w:eastAsia="Times New Roman" w:hAnsi="Times New Roman" w:cs="Times New Roman"/>
                <w:b/>
                <w:color w:val="000000"/>
                <w:sz w:val="20"/>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D8168D9"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8A00F98"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58B9D7C4" w14:textId="77777777" w:rsidTr="001B3992">
        <w:trPr>
          <w:trHeight w:val="2191"/>
        </w:trPr>
        <w:tc>
          <w:tcPr>
            <w:tcW w:w="1986" w:type="dxa"/>
            <w:tcBorders>
              <w:top w:val="nil"/>
              <w:left w:val="single" w:sz="4" w:space="0" w:color="auto"/>
              <w:bottom w:val="single" w:sz="4" w:space="0" w:color="auto"/>
              <w:right w:val="single" w:sz="4" w:space="0" w:color="auto"/>
            </w:tcBorders>
            <w:shd w:val="clear" w:color="auto" w:fill="auto"/>
            <w:hideMark/>
          </w:tcPr>
          <w:p w14:paraId="01BC7F9A"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1) The preparation of a communication and outreach strategy to promote meaningful stakeholder participation in the adaptation action, implement direct outreach to diverse communities and communicate adaptation implementation activities and outcomes to the broader public.</w:t>
            </w:r>
          </w:p>
        </w:tc>
        <w:tc>
          <w:tcPr>
            <w:tcW w:w="2178"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3777DE82" w14:textId="318F0DE0" w:rsidR="00A303A6" w:rsidRPr="00AD5932" w:rsidRDefault="00A303A6" w:rsidP="001B3992">
            <w:pPr>
              <w:spacing w:after="0" w:line="240" w:lineRule="auto"/>
              <w:jc w:val="center"/>
              <w:rPr>
                <w:rFonts w:ascii="Times New Roman" w:eastAsia="Times New Roman" w:hAnsi="Times New Roman" w:cs="Times New Roman"/>
                <w:b/>
                <w:color w:val="000000"/>
                <w:sz w:val="20"/>
                <w:szCs w:val="18"/>
                <w:lang w:val="en-US"/>
              </w:rPr>
            </w:pPr>
            <w:r w:rsidRPr="00AD5932">
              <w:rPr>
                <w:rFonts w:ascii="Times New Roman" w:eastAsia="Times New Roman" w:hAnsi="Times New Roman" w:cs="Times New Roman"/>
                <w:b/>
                <w:color w:val="000000"/>
                <w:sz w:val="20"/>
                <w:szCs w:val="18"/>
                <w:lang w:val="en-US"/>
              </w:rPr>
              <w:t>Communication and outreach strategy to support the medium and long-term adaptation planning of NEPAAM developed and implemented.</w:t>
            </w: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C9FF77A"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FE5AA0E"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r w:rsidR="00A303A6" w:rsidRPr="00AD5932" w14:paraId="6688DBB0" w14:textId="77777777" w:rsidTr="001B3992">
        <w:trPr>
          <w:trHeight w:val="1680"/>
        </w:trPr>
        <w:tc>
          <w:tcPr>
            <w:tcW w:w="1986" w:type="dxa"/>
            <w:tcBorders>
              <w:top w:val="nil"/>
              <w:left w:val="single" w:sz="4" w:space="0" w:color="auto"/>
              <w:bottom w:val="single" w:sz="4" w:space="0" w:color="auto"/>
              <w:right w:val="single" w:sz="4" w:space="0" w:color="auto"/>
            </w:tcBorders>
            <w:shd w:val="clear" w:color="auto" w:fill="auto"/>
            <w:hideMark/>
          </w:tcPr>
          <w:p w14:paraId="6C975DA1" w14:textId="77777777" w:rsidR="00A303A6" w:rsidRPr="00AD5932" w:rsidRDefault="00A303A6" w:rsidP="001B3992">
            <w:pPr>
              <w:spacing w:after="0" w:line="240" w:lineRule="auto"/>
              <w:rPr>
                <w:rFonts w:ascii="Times New Roman" w:eastAsia="Times New Roman" w:hAnsi="Times New Roman" w:cs="Times New Roman"/>
                <w:color w:val="000000"/>
                <w:sz w:val="16"/>
                <w:szCs w:val="16"/>
                <w:lang w:val="en-US"/>
              </w:rPr>
            </w:pPr>
            <w:r w:rsidRPr="00AD5932">
              <w:rPr>
                <w:rFonts w:ascii="Times New Roman" w:eastAsia="Times New Roman" w:hAnsi="Times New Roman" w:cs="Times New Roman"/>
                <w:color w:val="000000"/>
                <w:sz w:val="16"/>
                <w:szCs w:val="16"/>
                <w:lang w:val="en-US"/>
              </w:rPr>
              <w:t>2) Implementation of communication and awareness plan through training curriculum and manual, posters and brochures, journal articles, press releases, video and television documentaries, policy briefs, websites, etc.</w:t>
            </w:r>
          </w:p>
        </w:tc>
        <w:tc>
          <w:tcPr>
            <w:tcW w:w="217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5EFEB1E" w14:textId="77777777" w:rsidR="00A303A6" w:rsidRPr="00AD5932" w:rsidRDefault="00A303A6" w:rsidP="001B3992">
            <w:pPr>
              <w:spacing w:after="0" w:line="240" w:lineRule="auto"/>
              <w:rPr>
                <w:rFonts w:ascii="Times New Roman" w:eastAsia="Times New Roman" w:hAnsi="Times New Roman" w:cs="Times New Roman"/>
                <w:color w:val="000000"/>
                <w:sz w:val="18"/>
                <w:szCs w:val="18"/>
                <w:lang w:val="en-US"/>
              </w:rPr>
            </w:pPr>
          </w:p>
        </w:tc>
        <w:tc>
          <w:tcPr>
            <w:tcW w:w="196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01B9AAA" w14:textId="77777777" w:rsidR="00A303A6" w:rsidRPr="00AD5932" w:rsidRDefault="00A303A6" w:rsidP="001B3992">
            <w:pPr>
              <w:spacing w:after="0" w:line="240" w:lineRule="auto"/>
              <w:rPr>
                <w:rFonts w:ascii="Times New Roman" w:eastAsia="Times New Roman" w:hAnsi="Times New Roman" w:cs="Times New Roman"/>
                <w:b/>
                <w:bCs/>
                <w:color w:val="000000"/>
                <w:sz w:val="20"/>
                <w:szCs w:val="20"/>
                <w:lang w:val="en-US"/>
              </w:rPr>
            </w:pPr>
          </w:p>
        </w:tc>
        <w:tc>
          <w:tcPr>
            <w:tcW w:w="3220" w:type="dxa"/>
            <w:vMerge/>
            <w:tcBorders>
              <w:top w:val="nil"/>
              <w:left w:val="single" w:sz="4" w:space="0" w:color="auto"/>
              <w:bottom w:val="single" w:sz="4" w:space="0" w:color="auto"/>
              <w:right w:val="single" w:sz="4" w:space="0" w:color="auto"/>
            </w:tcBorders>
            <w:vAlign w:val="center"/>
            <w:hideMark/>
          </w:tcPr>
          <w:p w14:paraId="1E095183" w14:textId="77777777" w:rsidR="00A303A6" w:rsidRPr="00AD5932" w:rsidRDefault="00A303A6" w:rsidP="001B3992">
            <w:pPr>
              <w:spacing w:after="0" w:line="240" w:lineRule="auto"/>
              <w:rPr>
                <w:rFonts w:ascii="Times New Roman" w:eastAsia="Times New Roman" w:hAnsi="Times New Roman" w:cs="Times New Roman"/>
                <w:b/>
                <w:bCs/>
                <w:color w:val="000000"/>
                <w:sz w:val="24"/>
                <w:szCs w:val="24"/>
                <w:lang w:val="en-US"/>
              </w:rPr>
            </w:pPr>
          </w:p>
        </w:tc>
      </w:tr>
    </w:tbl>
    <w:p w14:paraId="122B2AEF" w14:textId="77777777" w:rsidR="00A303A6" w:rsidRPr="00BD23F3" w:rsidRDefault="00A303A6" w:rsidP="00FC4893">
      <w:pPr>
        <w:rPr>
          <w:rFonts w:ascii="Times New Roman" w:hAnsi="Times New Roman" w:cs="Times New Roman"/>
          <w:lang w:val="en-US"/>
        </w:rPr>
      </w:pPr>
    </w:p>
    <w:sectPr w:rsidR="00A303A6" w:rsidRPr="00BD23F3" w:rsidSect="00064065">
      <w:pgSz w:w="11906" w:h="16838" w:code="9"/>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E7DF4" w14:textId="77777777" w:rsidR="008B2DA5" w:rsidRDefault="008B2DA5" w:rsidP="009F04CE">
      <w:pPr>
        <w:spacing w:after="0" w:line="240" w:lineRule="auto"/>
      </w:pPr>
      <w:r>
        <w:separator/>
      </w:r>
    </w:p>
  </w:endnote>
  <w:endnote w:type="continuationSeparator" w:id="0">
    <w:p w14:paraId="3CCC31F6" w14:textId="77777777" w:rsidR="008B2DA5" w:rsidRDefault="008B2DA5" w:rsidP="009F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02378060"/>
      <w:docPartObj>
        <w:docPartGallery w:val="Page Numbers (Bottom of Page)"/>
        <w:docPartUnique/>
      </w:docPartObj>
    </w:sdtPr>
    <w:sdtEndPr>
      <w:rPr>
        <w:noProof/>
      </w:rPr>
    </w:sdtEndPr>
    <w:sdtContent>
      <w:p w14:paraId="0C04A1C8" w14:textId="2EA33781" w:rsidR="0029233E" w:rsidRPr="006E3EC9" w:rsidRDefault="0029233E">
        <w:pPr>
          <w:pStyle w:val="Footer"/>
          <w:jc w:val="center"/>
          <w:rPr>
            <w:rFonts w:ascii="Times New Roman" w:hAnsi="Times New Roman" w:cs="Times New Roman"/>
          </w:rPr>
        </w:pPr>
        <w:r w:rsidRPr="006E3EC9">
          <w:rPr>
            <w:rFonts w:ascii="Times New Roman" w:hAnsi="Times New Roman" w:cs="Times New Roman"/>
          </w:rPr>
          <w:fldChar w:fldCharType="begin"/>
        </w:r>
        <w:r w:rsidRPr="006E3EC9">
          <w:rPr>
            <w:rFonts w:ascii="Times New Roman" w:hAnsi="Times New Roman" w:cs="Times New Roman"/>
          </w:rPr>
          <w:instrText xml:space="preserve"> PAGE   \* MERGEFORMAT </w:instrText>
        </w:r>
        <w:r w:rsidRPr="006E3EC9">
          <w:rPr>
            <w:rFonts w:ascii="Times New Roman" w:hAnsi="Times New Roman" w:cs="Times New Roman"/>
          </w:rPr>
          <w:fldChar w:fldCharType="separate"/>
        </w:r>
        <w:r w:rsidR="00745607">
          <w:rPr>
            <w:rFonts w:ascii="Times New Roman" w:hAnsi="Times New Roman" w:cs="Times New Roman"/>
            <w:noProof/>
          </w:rPr>
          <w:t>21</w:t>
        </w:r>
        <w:r w:rsidRPr="006E3EC9">
          <w:rPr>
            <w:rFonts w:ascii="Times New Roman" w:hAnsi="Times New Roman" w:cs="Times New Roman"/>
            <w:noProof/>
          </w:rPr>
          <w:fldChar w:fldCharType="end"/>
        </w:r>
      </w:p>
    </w:sdtContent>
  </w:sdt>
  <w:p w14:paraId="2F88FFDA" w14:textId="77777777" w:rsidR="0029233E" w:rsidRDefault="00292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510724"/>
      <w:docPartObj>
        <w:docPartGallery w:val="Page Numbers (Bottom of Page)"/>
        <w:docPartUnique/>
      </w:docPartObj>
    </w:sdtPr>
    <w:sdtEndPr>
      <w:rPr>
        <w:noProof/>
      </w:rPr>
    </w:sdtEndPr>
    <w:sdtContent>
      <w:p w14:paraId="74900A52" w14:textId="28D8023C" w:rsidR="0029233E" w:rsidRDefault="0029233E" w:rsidP="00250CE6">
        <w:pPr>
          <w:pStyle w:val="Footer"/>
        </w:pPr>
        <w:r>
          <w:rPr>
            <w:i/>
            <w:iCs/>
            <w:color w:val="808080" w:themeColor="background1" w:themeShade="80"/>
          </w:rPr>
          <w:tab/>
        </w:r>
        <w:r>
          <w:fldChar w:fldCharType="begin"/>
        </w:r>
        <w:r>
          <w:instrText xml:space="preserve"> PAGE   \* MERGEFORMAT </w:instrText>
        </w:r>
        <w:r>
          <w:fldChar w:fldCharType="separate"/>
        </w:r>
        <w:r w:rsidR="00A056FE">
          <w:rPr>
            <w:noProof/>
          </w:rPr>
          <w:t>202</w:t>
        </w:r>
        <w:r>
          <w:rPr>
            <w:noProof/>
          </w:rPr>
          <w:fldChar w:fldCharType="end"/>
        </w:r>
      </w:p>
    </w:sdtContent>
  </w:sdt>
  <w:p w14:paraId="54E8D6C9" w14:textId="77777777" w:rsidR="0029233E" w:rsidRDefault="00292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C746" w14:textId="77777777" w:rsidR="008B2DA5" w:rsidRDefault="008B2DA5" w:rsidP="009F04CE">
      <w:pPr>
        <w:spacing w:after="0" w:line="240" w:lineRule="auto"/>
      </w:pPr>
      <w:r>
        <w:separator/>
      </w:r>
    </w:p>
  </w:footnote>
  <w:footnote w:type="continuationSeparator" w:id="0">
    <w:p w14:paraId="234CB92C" w14:textId="77777777" w:rsidR="008B2DA5" w:rsidRDefault="008B2DA5" w:rsidP="009F04CE">
      <w:pPr>
        <w:spacing w:after="0" w:line="240" w:lineRule="auto"/>
      </w:pPr>
      <w:r>
        <w:continuationSeparator/>
      </w:r>
    </w:p>
  </w:footnote>
  <w:footnote w:id="1">
    <w:p w14:paraId="69D56E9D" w14:textId="4076E15A" w:rsidR="0029233E" w:rsidRPr="00D050AD" w:rsidRDefault="0029233E" w:rsidP="00EB7C85">
      <w:pPr>
        <w:pStyle w:val="FootnoteText"/>
        <w:jc w:val="both"/>
        <w:rPr>
          <w:rFonts w:ascii="Times New Roman" w:hAnsi="Times New Roman" w:cs="Times New Roman"/>
          <w:lang w:val="en-US"/>
        </w:rPr>
      </w:pPr>
      <w:r w:rsidRPr="00EB7C85">
        <w:rPr>
          <w:rStyle w:val="FootnoteReference"/>
          <w:rFonts w:ascii="Times New Roman" w:hAnsi="Times New Roman" w:cs="Times New Roman"/>
        </w:rPr>
        <w:footnoteRef/>
      </w:r>
      <w:r w:rsidRPr="00EB7C85">
        <w:rPr>
          <w:rFonts w:ascii="Times New Roman" w:hAnsi="Times New Roman" w:cs="Times New Roman"/>
        </w:rPr>
        <w:t xml:space="preserve"> In accordance with UNDP and</w:t>
      </w:r>
      <w:r w:rsidRPr="00D050AD">
        <w:rPr>
          <w:rFonts w:ascii="Times New Roman" w:hAnsi="Times New Roman" w:cs="Times New Roman"/>
        </w:rPr>
        <w:t xml:space="preserve"> GEF Monitoring and Evaluation policies and procedures, all full- and medium-sized GEF-financed projects are required to undergo a Terminal Evaluation upon completion of implementation to provide a comprehensive and systematic account of the performance by evaluating its design, process of implementation and achievements vis-à-vis GEF project objectives and any agreed changes during project implementation.</w:t>
      </w:r>
    </w:p>
  </w:footnote>
  <w:footnote w:id="2">
    <w:p w14:paraId="52B17904" w14:textId="2C5B7413" w:rsidR="0029233E" w:rsidRPr="00D050AD" w:rsidRDefault="0029233E">
      <w:pPr>
        <w:pStyle w:val="FootnoteText"/>
        <w:rPr>
          <w:rFonts w:ascii="Times New Roman" w:hAnsi="Times New Roman" w:cs="Times New Roman"/>
          <w:lang w:val="en-US"/>
        </w:rPr>
      </w:pPr>
      <w:r w:rsidRPr="00D050AD">
        <w:rPr>
          <w:rStyle w:val="FootnoteReference"/>
          <w:rFonts w:ascii="Times New Roman" w:hAnsi="Times New Roman" w:cs="Times New Roman"/>
        </w:rPr>
        <w:footnoteRef/>
      </w:r>
      <w:r w:rsidRPr="00D050AD">
        <w:rPr>
          <w:rFonts w:ascii="Times New Roman" w:hAnsi="Times New Roman" w:cs="Times New Roman"/>
        </w:rPr>
        <w:t xml:space="preserve"> </w:t>
      </w:r>
      <w:hyperlink r:id="rId1" w:anchor=":~:text=The%20OECD%20DAC%20Network%20on,two%20principles%20for%20their%20use." w:history="1">
        <w:r w:rsidRPr="00D050AD">
          <w:rPr>
            <w:rStyle w:val="Hyperlink"/>
            <w:rFonts w:ascii="Times New Roman" w:hAnsi="Times New Roman" w:cs="Times New Roman"/>
          </w:rPr>
          <w:t>OECD DAC criteria and definitions</w:t>
        </w:r>
      </w:hyperlink>
    </w:p>
  </w:footnote>
  <w:footnote w:id="3">
    <w:p w14:paraId="72BA5869" w14:textId="77777777" w:rsidR="0029233E" w:rsidRPr="00D050AD" w:rsidRDefault="0029233E" w:rsidP="00F21E22">
      <w:pPr>
        <w:pStyle w:val="FootnoteText"/>
        <w:rPr>
          <w:rFonts w:ascii="Times New Roman" w:hAnsi="Times New Roman" w:cs="Times New Roman"/>
          <w:lang w:val="en-US"/>
        </w:rPr>
      </w:pPr>
      <w:r w:rsidRPr="00D050AD">
        <w:rPr>
          <w:rStyle w:val="FootnoteReference"/>
          <w:rFonts w:ascii="Times New Roman" w:hAnsi="Times New Roman" w:cs="Times New Roman"/>
        </w:rPr>
        <w:footnoteRef/>
      </w:r>
      <w:r w:rsidRPr="00D050AD">
        <w:rPr>
          <w:rFonts w:ascii="Times New Roman" w:hAnsi="Times New Roman" w:cs="Times New Roman"/>
        </w:rPr>
        <w:t xml:space="preserve"> “</w:t>
      </w:r>
      <w:hyperlink r:id="rId2" w:history="1">
        <w:r w:rsidRPr="00D050AD">
          <w:rPr>
            <w:rStyle w:val="Hyperlink"/>
            <w:rFonts w:ascii="Times New Roman" w:hAnsi="Times New Roman" w:cs="Times New Roman"/>
          </w:rPr>
          <w:t>Handbook on Monitoring and Evaluation for Development Results</w:t>
        </w:r>
      </w:hyperlink>
      <w:r w:rsidRPr="00D050AD">
        <w:rPr>
          <w:rFonts w:ascii="Times New Roman" w:hAnsi="Times New Roman" w:cs="Times New Roman"/>
        </w:rPr>
        <w:t>”; “</w:t>
      </w:r>
      <w:hyperlink r:id="rId3" w:history="1">
        <w:r w:rsidRPr="00D050AD">
          <w:rPr>
            <w:rStyle w:val="Hyperlink"/>
            <w:rFonts w:ascii="Times New Roman" w:hAnsi="Times New Roman" w:cs="Times New Roman"/>
          </w:rPr>
          <w:t>Guidance for Conducting Terminal Evaluations of UNDP-supported, GEF-financed Projects</w:t>
        </w:r>
      </w:hyperlink>
      <w:r w:rsidRPr="00D050AD">
        <w:rPr>
          <w:rFonts w:ascii="Times New Roman" w:hAnsi="Times New Roman" w:cs="Times New Roman"/>
        </w:rPr>
        <w:t xml:space="preserve">”  </w:t>
      </w:r>
    </w:p>
  </w:footnote>
  <w:footnote w:id="4">
    <w:p w14:paraId="06EA409B" w14:textId="77777777" w:rsidR="0029233E" w:rsidRPr="00D050AD" w:rsidRDefault="0029233E" w:rsidP="003E249E">
      <w:pPr>
        <w:pStyle w:val="FootnoteText"/>
        <w:rPr>
          <w:rFonts w:ascii="Times New Roman" w:hAnsi="Times New Roman" w:cs="Times New Roman"/>
          <w:lang w:val="en-US"/>
        </w:rPr>
      </w:pPr>
      <w:r w:rsidRPr="00D050AD">
        <w:rPr>
          <w:rStyle w:val="FootnoteReference"/>
          <w:rFonts w:ascii="Times New Roman" w:hAnsi="Times New Roman" w:cs="Times New Roman"/>
        </w:rPr>
        <w:footnoteRef/>
      </w:r>
      <w:r w:rsidRPr="00D050AD">
        <w:rPr>
          <w:rFonts w:ascii="Times New Roman" w:hAnsi="Times New Roman" w:cs="Times New Roman"/>
        </w:rPr>
        <w:t xml:space="preserve"> </w:t>
      </w:r>
      <w:hyperlink r:id="rId4" w:history="1">
        <w:r w:rsidRPr="00D050AD">
          <w:rPr>
            <w:rStyle w:val="Hyperlink"/>
            <w:rFonts w:ascii="Times New Roman" w:hAnsi="Times New Roman" w:cs="Times New Roman"/>
          </w:rPr>
          <w:t>https://epi.yale.edu/sites/default/files/files/TKM_EPI2020_CP.pdf</w:t>
        </w:r>
      </w:hyperlink>
      <w:r w:rsidRPr="00D050AD">
        <w:rPr>
          <w:rFonts w:ascii="Times New Roman" w:hAnsi="Times New Roman" w:cs="Times New Roman"/>
        </w:rPr>
        <w:t xml:space="preserve"> </w:t>
      </w:r>
    </w:p>
  </w:footnote>
  <w:footnote w:id="5">
    <w:p w14:paraId="0B18373B" w14:textId="406836D5" w:rsidR="0029233E" w:rsidRPr="00D63362" w:rsidRDefault="0029233E" w:rsidP="00135F32">
      <w:pPr>
        <w:pStyle w:val="FootnoteText"/>
        <w:jc w:val="both"/>
        <w:rPr>
          <w:rFonts w:ascii="Times New Roman" w:hAnsi="Times New Roman" w:cs="Times New Roman"/>
        </w:rPr>
      </w:pPr>
      <w:r w:rsidRPr="00D63362">
        <w:rPr>
          <w:rStyle w:val="FootnoteReference"/>
          <w:rFonts w:ascii="Times New Roman" w:hAnsi="Times New Roman" w:cs="Times New Roman"/>
        </w:rPr>
        <w:footnoteRef/>
      </w:r>
      <w:r w:rsidRPr="00D63362">
        <w:rPr>
          <w:rFonts w:ascii="Times New Roman" w:hAnsi="Times New Roman" w:cs="Times New Roman"/>
        </w:rPr>
        <w:t xml:space="preserve"> Ministry of Nature Protection of Turkmenistan. (2015). Third National Communication of Turkmenistan under the UN Framework Convention on Climate Change. Ashgabat: Ministry of Nature Protection of Turkmenistan. Accessible </w:t>
      </w:r>
      <w:hyperlink r:id="rId5" w:history="1">
        <w:r w:rsidRPr="00D63362">
          <w:rPr>
            <w:rStyle w:val="Hyperlink"/>
            <w:rFonts w:ascii="Times New Roman" w:hAnsi="Times New Roman" w:cs="Times New Roman"/>
          </w:rPr>
          <w:t>here.</w:t>
        </w:r>
      </w:hyperlink>
    </w:p>
  </w:footnote>
  <w:footnote w:id="6">
    <w:p w14:paraId="5D3145DB" w14:textId="1FD5400B" w:rsidR="0029233E" w:rsidRPr="00D63362" w:rsidRDefault="0029233E" w:rsidP="00135F32">
      <w:pPr>
        <w:pStyle w:val="FootnoteText"/>
        <w:jc w:val="both"/>
        <w:rPr>
          <w:rFonts w:ascii="Times New Roman" w:hAnsi="Times New Roman" w:cs="Times New Roman"/>
          <w:lang w:val="en-US"/>
        </w:rPr>
      </w:pPr>
      <w:r w:rsidRPr="00D63362">
        <w:rPr>
          <w:rStyle w:val="FootnoteReference"/>
          <w:rFonts w:ascii="Times New Roman" w:hAnsi="Times New Roman" w:cs="Times New Roman"/>
        </w:rPr>
        <w:footnoteRef/>
      </w:r>
      <w:r w:rsidRPr="00D63362">
        <w:rPr>
          <w:rFonts w:ascii="Times New Roman" w:hAnsi="Times New Roman" w:cs="Times New Roman"/>
        </w:rPr>
        <w:t xml:space="preserve"> </w:t>
      </w:r>
      <w:r w:rsidRPr="00D63362">
        <w:rPr>
          <w:rFonts w:ascii="Times New Roman" w:hAnsi="Times New Roman" w:cs="Times New Roman"/>
          <w:lang w:val="en-US"/>
        </w:rPr>
        <w:t xml:space="preserve">Accessible </w:t>
      </w:r>
      <w:hyperlink r:id="rId6" w:history="1">
        <w:r w:rsidRPr="00D63362">
          <w:rPr>
            <w:rStyle w:val="Hyperlink"/>
            <w:rFonts w:ascii="Times New Roman" w:hAnsi="Times New Roman" w:cs="Times New Roman"/>
            <w:lang w:val="en-US"/>
          </w:rPr>
          <w:t>here</w:t>
        </w:r>
      </w:hyperlink>
      <w:r w:rsidRPr="00D63362">
        <w:rPr>
          <w:rFonts w:ascii="Times New Roman" w:hAnsi="Times New Roman" w:cs="Times New Roman"/>
          <w:lang w:val="en-US"/>
        </w:rPr>
        <w:t>.</w:t>
      </w:r>
    </w:p>
  </w:footnote>
  <w:footnote w:id="7">
    <w:p w14:paraId="5779DC8F" w14:textId="550AE46E" w:rsidR="00D63362" w:rsidRPr="00135F32" w:rsidRDefault="00D63362" w:rsidP="00135F32">
      <w:pPr>
        <w:pStyle w:val="FootnoteText"/>
        <w:jc w:val="both"/>
        <w:rPr>
          <w:rFonts w:ascii="Times New Roman" w:hAnsi="Times New Roman" w:cs="Times New Roman"/>
        </w:rPr>
      </w:pPr>
      <w:r w:rsidRPr="00135F32">
        <w:rPr>
          <w:rStyle w:val="FootnoteReference"/>
          <w:rFonts w:ascii="Times New Roman" w:hAnsi="Times New Roman" w:cs="Times New Roman"/>
        </w:rPr>
        <w:footnoteRef/>
      </w:r>
      <w:r w:rsidRPr="00135F32">
        <w:rPr>
          <w:rFonts w:ascii="Times New Roman" w:hAnsi="Times New Roman" w:cs="Times New Roman"/>
        </w:rPr>
        <w:t xml:space="preserve"> Decrease in total water volume also (and to a larger extent) is impacted by water resources development under climate change in the upstream Amu Darya river basin.</w:t>
      </w:r>
    </w:p>
  </w:footnote>
  <w:footnote w:id="8">
    <w:p w14:paraId="4CD51E3E" w14:textId="77777777" w:rsidR="0029233E" w:rsidRPr="00D63362" w:rsidRDefault="0029233E" w:rsidP="00135F32">
      <w:pPr>
        <w:pStyle w:val="FootnoteText"/>
        <w:jc w:val="both"/>
        <w:rPr>
          <w:rFonts w:ascii="Times New Roman" w:hAnsi="Times New Roman" w:cs="Times New Roman"/>
          <w:lang w:val="en-US"/>
        </w:rPr>
      </w:pPr>
      <w:r w:rsidRPr="00D63362">
        <w:rPr>
          <w:rStyle w:val="FootnoteReference"/>
          <w:rFonts w:ascii="Times New Roman" w:hAnsi="Times New Roman" w:cs="Times New Roman"/>
        </w:rPr>
        <w:footnoteRef/>
      </w:r>
      <w:r w:rsidRPr="00D63362">
        <w:rPr>
          <w:rFonts w:ascii="Times New Roman" w:hAnsi="Times New Roman" w:cs="Times New Roman"/>
        </w:rPr>
        <w:t xml:space="preserve"> </w:t>
      </w:r>
      <w:hyperlink r:id="rId7" w:history="1">
        <w:r w:rsidRPr="00D63362">
          <w:rPr>
            <w:rStyle w:val="Hyperlink"/>
            <w:rFonts w:ascii="Times New Roman" w:hAnsi="Times New Roman" w:cs="Times New Roman"/>
          </w:rPr>
          <w:t>https://data.worldbank.org/indicator/AG.LND.ARBL.ZS?locations=TM</w:t>
        </w:r>
      </w:hyperlink>
      <w:r w:rsidRPr="00D63362">
        <w:rPr>
          <w:rFonts w:ascii="Times New Roman" w:hAnsi="Times New Roman" w:cs="Times New Roman"/>
        </w:rPr>
        <w:t xml:space="preserve"> </w:t>
      </w:r>
    </w:p>
  </w:footnote>
  <w:footnote w:id="9">
    <w:p w14:paraId="26F61D19" w14:textId="77777777" w:rsidR="0029233E" w:rsidRPr="00D050AD" w:rsidRDefault="0029233E" w:rsidP="00135F32">
      <w:pPr>
        <w:pStyle w:val="FootnoteText"/>
        <w:jc w:val="both"/>
        <w:rPr>
          <w:rFonts w:ascii="Times New Roman" w:hAnsi="Times New Roman" w:cs="Times New Roman"/>
          <w:lang w:val="en-US"/>
        </w:rPr>
      </w:pPr>
      <w:r w:rsidRPr="00D63362">
        <w:rPr>
          <w:rStyle w:val="FootnoteReference"/>
          <w:rFonts w:ascii="Times New Roman" w:hAnsi="Times New Roman" w:cs="Times New Roman"/>
        </w:rPr>
        <w:footnoteRef/>
      </w:r>
      <w:r w:rsidRPr="00D63362">
        <w:rPr>
          <w:rFonts w:ascii="Times New Roman" w:hAnsi="Times New Roman" w:cs="Times New Roman"/>
        </w:rPr>
        <w:t xml:space="preserve"> </w:t>
      </w:r>
      <w:hyperlink r:id="rId8" w:history="1">
        <w:r w:rsidRPr="00D63362">
          <w:rPr>
            <w:rStyle w:val="Hyperlink"/>
            <w:rFonts w:ascii="Times New Roman" w:hAnsi="Times New Roman" w:cs="Times New Roman"/>
          </w:rPr>
          <w:t>https://data.worldbank.org/indicator/SP.RUR.TOTL.ZS?locations=TM</w:t>
        </w:r>
      </w:hyperlink>
      <w:r w:rsidRPr="00D050AD">
        <w:rPr>
          <w:rFonts w:ascii="Times New Roman" w:hAnsi="Times New Roman" w:cs="Times New Roman"/>
        </w:rPr>
        <w:t xml:space="preserve"> </w:t>
      </w:r>
    </w:p>
  </w:footnote>
  <w:footnote w:id="10">
    <w:p w14:paraId="5DC8BEE0" w14:textId="607693AC" w:rsidR="0029233E" w:rsidRPr="00FC022E" w:rsidRDefault="0029233E" w:rsidP="00FC022E">
      <w:pPr>
        <w:pStyle w:val="FootnoteText"/>
        <w:jc w:val="both"/>
        <w:rPr>
          <w:rFonts w:ascii="Times New Roman" w:hAnsi="Times New Roman" w:cs="Times New Roman"/>
        </w:rPr>
      </w:pPr>
      <w:r w:rsidRPr="00FC022E">
        <w:rPr>
          <w:rStyle w:val="FootnoteReference"/>
          <w:rFonts w:ascii="Times New Roman" w:hAnsi="Times New Roman" w:cs="Times New Roman"/>
        </w:rPr>
        <w:footnoteRef/>
      </w:r>
      <w:r w:rsidRPr="00FC022E">
        <w:rPr>
          <w:rFonts w:ascii="Times New Roman" w:hAnsi="Times New Roman" w:cs="Times New Roman"/>
        </w:rPr>
        <w:t xml:space="preserve"> Description in this paragraph is taken from the Project Document.</w:t>
      </w:r>
    </w:p>
  </w:footnote>
  <w:footnote w:id="11">
    <w:p w14:paraId="3031B1D4" w14:textId="5E17BE9F" w:rsidR="0029233E" w:rsidRPr="004A067A" w:rsidRDefault="0029233E">
      <w:pPr>
        <w:pStyle w:val="FootnoteText"/>
        <w:rPr>
          <w:rFonts w:ascii="Times New Roman" w:hAnsi="Times New Roman" w:cs="Times New Roman"/>
        </w:rPr>
      </w:pPr>
      <w:r w:rsidRPr="004A067A">
        <w:rPr>
          <w:rStyle w:val="FootnoteReference"/>
          <w:rFonts w:ascii="Times New Roman" w:hAnsi="Times New Roman" w:cs="Times New Roman"/>
        </w:rPr>
        <w:footnoteRef/>
      </w:r>
      <w:r w:rsidRPr="004A067A">
        <w:rPr>
          <w:rFonts w:ascii="Times New Roman" w:hAnsi="Times New Roman" w:cs="Times New Roman"/>
        </w:rPr>
        <w:t xml:space="preserve"> The Project Document provides a detailed analysis of each of the barriers listed here.</w:t>
      </w:r>
    </w:p>
  </w:footnote>
  <w:footnote w:id="12">
    <w:p w14:paraId="1EEDE17F" w14:textId="77777777" w:rsidR="0029233E" w:rsidRPr="00D050AD" w:rsidRDefault="0029233E" w:rsidP="00EA4807">
      <w:pPr>
        <w:pStyle w:val="FootnoteText"/>
        <w:rPr>
          <w:rFonts w:ascii="Times New Roman" w:hAnsi="Times New Roman" w:cs="Times New Roman"/>
          <w:lang w:val="en-US"/>
        </w:rPr>
      </w:pPr>
      <w:r w:rsidRPr="00D050AD">
        <w:rPr>
          <w:rStyle w:val="FootnoteReference"/>
          <w:rFonts w:ascii="Times New Roman" w:hAnsi="Times New Roman" w:cs="Times New Roman"/>
        </w:rPr>
        <w:footnoteRef/>
      </w:r>
      <w:r w:rsidRPr="00D050AD">
        <w:rPr>
          <w:rFonts w:ascii="Times New Roman" w:hAnsi="Times New Roman" w:cs="Times New Roman"/>
        </w:rPr>
        <w:t xml:space="preserve"> </w:t>
      </w:r>
      <w:r w:rsidRPr="00D050AD">
        <w:rPr>
          <w:rFonts w:ascii="Times New Roman" w:hAnsi="Times New Roman" w:cs="Times New Roman"/>
          <w:lang w:val="en-US"/>
        </w:rPr>
        <w:t xml:space="preserve">Accessible </w:t>
      </w:r>
      <w:hyperlink r:id="rId9" w:history="1">
        <w:r w:rsidRPr="00D050AD">
          <w:rPr>
            <w:rStyle w:val="Hyperlink"/>
            <w:rFonts w:ascii="Times New Roman" w:hAnsi="Times New Roman" w:cs="Times New Roman"/>
            <w:lang w:val="en-US"/>
          </w:rPr>
          <w:t>here</w:t>
        </w:r>
      </w:hyperlink>
      <w:r w:rsidRPr="00D050AD">
        <w:rPr>
          <w:rFonts w:ascii="Times New Roman" w:hAnsi="Times New Roman" w:cs="Times New Roman"/>
          <w:lang w:val="en-US"/>
        </w:rPr>
        <w:t>.</w:t>
      </w:r>
    </w:p>
  </w:footnote>
  <w:footnote w:id="13">
    <w:p w14:paraId="26F07E75" w14:textId="77777777" w:rsidR="0029233E" w:rsidRPr="00D050AD" w:rsidRDefault="0029233E" w:rsidP="00EA4807">
      <w:pPr>
        <w:pStyle w:val="FootnoteText"/>
        <w:jc w:val="both"/>
        <w:rPr>
          <w:rFonts w:ascii="Times New Roman" w:hAnsi="Times New Roman" w:cs="Times New Roman"/>
          <w:lang w:val="en-US"/>
        </w:rPr>
      </w:pPr>
      <w:r w:rsidRPr="00D050AD">
        <w:rPr>
          <w:rStyle w:val="FootnoteReference"/>
          <w:rFonts w:ascii="Times New Roman" w:hAnsi="Times New Roman" w:cs="Times New Roman"/>
        </w:rPr>
        <w:footnoteRef/>
      </w:r>
      <w:r w:rsidRPr="00D050AD">
        <w:rPr>
          <w:rFonts w:ascii="Times New Roman" w:hAnsi="Times New Roman" w:cs="Times New Roman"/>
        </w:rPr>
        <w:t xml:space="preserve"> In order to implement the strategy, the government compiled an inter- ministerial plan called the National Economic Program of Action on Adaption and Mitigation to Climate Change (NEPAAM) defined for the period 2016- 2020.</w:t>
      </w:r>
    </w:p>
  </w:footnote>
  <w:footnote w:id="14">
    <w:p w14:paraId="7330269E" w14:textId="77777777" w:rsidR="0029233E" w:rsidRPr="00D050AD" w:rsidRDefault="0029233E" w:rsidP="00EA4807">
      <w:pPr>
        <w:pStyle w:val="FootnoteText"/>
        <w:rPr>
          <w:rFonts w:ascii="Times New Roman" w:hAnsi="Times New Roman" w:cs="Times New Roman"/>
          <w:lang w:val="en-US"/>
        </w:rPr>
      </w:pPr>
      <w:r w:rsidRPr="00D050AD">
        <w:rPr>
          <w:rStyle w:val="FootnoteReference"/>
          <w:rFonts w:ascii="Times New Roman" w:hAnsi="Times New Roman" w:cs="Times New Roman"/>
        </w:rPr>
        <w:footnoteRef/>
      </w:r>
      <w:r w:rsidRPr="00D050AD">
        <w:rPr>
          <w:rFonts w:ascii="Times New Roman" w:hAnsi="Times New Roman" w:cs="Times New Roman"/>
        </w:rPr>
        <w:t xml:space="preserve"> </w:t>
      </w:r>
      <w:r w:rsidRPr="00D050AD">
        <w:rPr>
          <w:rFonts w:ascii="Times New Roman" w:hAnsi="Times New Roman" w:cs="Times New Roman"/>
          <w:lang w:val="en-US"/>
        </w:rPr>
        <w:t xml:space="preserve">Accessible </w:t>
      </w:r>
      <w:hyperlink r:id="rId10" w:history="1">
        <w:r w:rsidRPr="00D050AD">
          <w:rPr>
            <w:rStyle w:val="Hyperlink"/>
            <w:rFonts w:ascii="Times New Roman" w:hAnsi="Times New Roman" w:cs="Times New Roman"/>
            <w:lang w:val="en-US"/>
          </w:rPr>
          <w:t>here</w:t>
        </w:r>
      </w:hyperlink>
      <w:r w:rsidRPr="00D050AD">
        <w:rPr>
          <w:rFonts w:ascii="Times New Roman" w:hAnsi="Times New Roman" w:cs="Times New Roman"/>
          <w:lang w:val="en-US"/>
        </w:rPr>
        <w:t>.</w:t>
      </w:r>
    </w:p>
  </w:footnote>
  <w:footnote w:id="15">
    <w:p w14:paraId="429623FB" w14:textId="5C6FF6E2" w:rsidR="0029233E" w:rsidRPr="00E12DFA" w:rsidRDefault="0029233E">
      <w:pPr>
        <w:pStyle w:val="FootnoteText"/>
        <w:rPr>
          <w:rFonts w:ascii="Times New Roman" w:hAnsi="Times New Roman" w:cs="Times New Roman"/>
        </w:rPr>
      </w:pPr>
      <w:r w:rsidRPr="00E12DFA">
        <w:rPr>
          <w:rStyle w:val="FootnoteReference"/>
          <w:rFonts w:ascii="Times New Roman" w:hAnsi="Times New Roman" w:cs="Times New Roman"/>
        </w:rPr>
        <w:footnoteRef/>
      </w:r>
      <w:r w:rsidRPr="00E12DFA">
        <w:rPr>
          <w:rFonts w:ascii="Times New Roman" w:hAnsi="Times New Roman" w:cs="Times New Roman"/>
        </w:rPr>
        <w:t xml:space="preserve"> Taken from the project’s MTR report (page 27).</w:t>
      </w:r>
    </w:p>
  </w:footnote>
  <w:footnote w:id="16">
    <w:p w14:paraId="4E7A33CB" w14:textId="124A4B8A" w:rsidR="0029233E" w:rsidRPr="008031B3" w:rsidRDefault="0029233E" w:rsidP="008031B3">
      <w:pPr>
        <w:pStyle w:val="FootnoteText"/>
        <w:jc w:val="both"/>
        <w:rPr>
          <w:rFonts w:ascii="Times New Roman" w:hAnsi="Times New Roman" w:cs="Times New Roman"/>
        </w:rPr>
      </w:pPr>
      <w:r w:rsidRPr="008031B3">
        <w:rPr>
          <w:rStyle w:val="FootnoteReference"/>
          <w:rFonts w:ascii="Times New Roman" w:hAnsi="Times New Roman" w:cs="Times New Roman"/>
        </w:rPr>
        <w:footnoteRef/>
      </w:r>
      <w:r w:rsidRPr="008031B3">
        <w:rPr>
          <w:rFonts w:ascii="Times New Roman" w:hAnsi="Times New Roman" w:cs="Times New Roman"/>
        </w:rPr>
        <w:t xml:space="preserve"> UNDP committed to provide parallel co-financing for closely related work on supporting a Green Economy Strategy, which would emphasize water resource management. Parallel co-financing for this work was expected to total approximately $730,000.</w:t>
      </w:r>
    </w:p>
  </w:footnote>
  <w:footnote w:id="17">
    <w:p w14:paraId="0AB44165" w14:textId="7822E234" w:rsidR="0029233E" w:rsidRPr="00F03307" w:rsidRDefault="0029233E" w:rsidP="00F03307">
      <w:pPr>
        <w:pStyle w:val="FootnoteText"/>
        <w:jc w:val="both"/>
        <w:rPr>
          <w:rFonts w:ascii="Times New Roman" w:hAnsi="Times New Roman" w:cs="Times New Roman"/>
        </w:rPr>
      </w:pPr>
      <w:r w:rsidRPr="00F03307">
        <w:rPr>
          <w:rStyle w:val="FootnoteReference"/>
          <w:rFonts w:ascii="Times New Roman" w:hAnsi="Times New Roman" w:cs="Times New Roman"/>
        </w:rPr>
        <w:footnoteRef/>
      </w:r>
      <w:r w:rsidRPr="00F03307">
        <w:rPr>
          <w:rFonts w:ascii="Times New Roman" w:hAnsi="Times New Roman" w:cs="Times New Roman"/>
        </w:rPr>
        <w:t xml:space="preserve"> The Ministry of Nature Protection structure included 5 velayat (provincial) Environmental Protection agencies, The National Institute of Deserts, Flora and Fauna (NIDFF), Ecological control service.</w:t>
      </w:r>
    </w:p>
  </w:footnote>
  <w:footnote w:id="18">
    <w:p w14:paraId="59206417" w14:textId="2F8DA40D" w:rsidR="0029233E" w:rsidRDefault="0029233E" w:rsidP="00F03307">
      <w:pPr>
        <w:pStyle w:val="FootnoteText"/>
        <w:jc w:val="both"/>
      </w:pPr>
      <w:r w:rsidRPr="00F03307">
        <w:rPr>
          <w:rStyle w:val="FootnoteReference"/>
          <w:rFonts w:ascii="Times New Roman" w:hAnsi="Times New Roman" w:cs="Times New Roman"/>
        </w:rPr>
        <w:footnoteRef/>
      </w:r>
      <w:r w:rsidRPr="00F03307">
        <w:rPr>
          <w:rFonts w:ascii="Times New Roman" w:hAnsi="Times New Roman" w:cs="Times New Roman"/>
        </w:rPr>
        <w:t xml:space="preserve"> Currently, MAEP includes the Environmental Protection Service, the Land Resources Service, the Hydro Meteorological Service, the State Veterinary Service, the State Quarantine Service, the State Seed and Varieties Service, the Plant Protection Service, production associations for grain products, cotton and food products, technical service and livestock service.</w:t>
      </w:r>
    </w:p>
  </w:footnote>
  <w:footnote w:id="19">
    <w:p w14:paraId="0CEEE2EB" w14:textId="16F222E2" w:rsidR="0029233E" w:rsidRDefault="0029233E" w:rsidP="00357609">
      <w:pPr>
        <w:pStyle w:val="FootnoteText"/>
        <w:jc w:val="both"/>
      </w:pPr>
      <w:r w:rsidRPr="00357609">
        <w:rPr>
          <w:rStyle w:val="FootnoteReference"/>
          <w:rFonts w:ascii="Times New Roman" w:hAnsi="Times New Roman" w:cs="Times New Roman"/>
        </w:rPr>
        <w:footnoteRef/>
      </w:r>
      <w:r w:rsidRPr="00357609">
        <w:rPr>
          <w:rFonts w:ascii="Times New Roman" w:hAnsi="Times New Roman" w:cs="Times New Roman"/>
        </w:rPr>
        <w:t xml:space="preserve"> Four LAPs were prepared for the Yagtylyk, Watan and Parahat farmers’ associations and the Garagum livestock farm. They were approved by the heads of the farmers’ associations finalized and adopted in May-June 2020, for three newly selected farmers associations (Babadaykhan, Abadanlyk and Ovezov) and one livestock farm (Serdar)</w:t>
      </w:r>
      <w:r>
        <w:rPr>
          <w:rFonts w:ascii="Times New Roman" w:hAnsi="Times New Roman" w:cs="Times New Roman"/>
        </w:rPr>
        <w:t xml:space="preserve"> </w:t>
      </w:r>
      <w:r w:rsidRPr="00357609">
        <w:rPr>
          <w:rFonts w:ascii="Times New Roman" w:hAnsi="Times New Roman" w:cs="Times New Roman"/>
        </w:rPr>
        <w:t>in December 2018.</w:t>
      </w:r>
    </w:p>
  </w:footnote>
  <w:footnote w:id="20">
    <w:p w14:paraId="3ED49784" w14:textId="032E4F74" w:rsidR="00D63362" w:rsidRPr="00135F32" w:rsidRDefault="00D63362" w:rsidP="00135F32">
      <w:pPr>
        <w:pStyle w:val="FootnoteText"/>
        <w:jc w:val="both"/>
        <w:rPr>
          <w:rFonts w:ascii="Times New Roman" w:hAnsi="Times New Roman" w:cs="Times New Roman"/>
        </w:rPr>
      </w:pPr>
      <w:r w:rsidRPr="00135F32">
        <w:rPr>
          <w:rStyle w:val="FootnoteReference"/>
          <w:rFonts w:ascii="Times New Roman" w:hAnsi="Times New Roman" w:cs="Times New Roman"/>
        </w:rPr>
        <w:footnoteRef/>
      </w:r>
      <w:r w:rsidRPr="00135F32">
        <w:rPr>
          <w:rFonts w:ascii="Times New Roman" w:hAnsi="Times New Roman" w:cs="Times New Roman"/>
        </w:rPr>
        <w:t xml:space="preserve"> During the implementation phase the project actively and successfully engaged representatives of local governance structure in capacity building activities.</w:t>
      </w:r>
    </w:p>
  </w:footnote>
  <w:footnote w:id="21">
    <w:p w14:paraId="058711DA" w14:textId="5E803688" w:rsidR="0029233E" w:rsidRPr="007B0C76" w:rsidRDefault="0029233E" w:rsidP="007B0C76">
      <w:pPr>
        <w:pStyle w:val="FootnoteText"/>
        <w:jc w:val="both"/>
        <w:rPr>
          <w:rFonts w:ascii="Times New Roman" w:hAnsi="Times New Roman" w:cs="Times New Roman"/>
        </w:rPr>
      </w:pPr>
      <w:r w:rsidRPr="007B0C76">
        <w:rPr>
          <w:rStyle w:val="FootnoteReference"/>
          <w:rFonts w:ascii="Times New Roman" w:hAnsi="Times New Roman" w:cs="Times New Roman"/>
        </w:rPr>
        <w:footnoteRef/>
      </w:r>
      <w:r w:rsidRPr="007B0C76">
        <w:rPr>
          <w:rFonts w:ascii="Times New Roman" w:hAnsi="Times New Roman" w:cs="Times New Roman"/>
        </w:rPr>
        <w:t xml:space="preserve"> The project’s RTA assisted in the formal adjustment of the indicator 2.3 in the logframe (RTA confirmation letter dated 24 February 2021). The indicator was revised to reads “</w:t>
      </w:r>
      <w:r w:rsidRPr="007B0C76">
        <w:rPr>
          <w:rFonts w:ascii="Times New Roman" w:hAnsi="Times New Roman" w:cs="Times New Roman"/>
          <w:i/>
          <w:iCs/>
        </w:rPr>
        <w:t>Number of the approved strategies and guidelines in the water and agriculture domain that include climate change adaptation considerations and budgetary allocations</w:t>
      </w:r>
      <w:r w:rsidRPr="007B0C76">
        <w:rPr>
          <w:rFonts w:ascii="Times New Roman" w:hAnsi="Times New Roman" w:cs="Times New Roman"/>
        </w:rPr>
        <w:t xml:space="preserve">.”   </w:t>
      </w:r>
    </w:p>
  </w:footnote>
  <w:footnote w:id="22">
    <w:p w14:paraId="7B459BAC" w14:textId="08710697" w:rsidR="0029233E" w:rsidRPr="009A079F" w:rsidRDefault="0029233E" w:rsidP="009A079F">
      <w:pPr>
        <w:pStyle w:val="FootnoteText"/>
        <w:jc w:val="both"/>
        <w:rPr>
          <w:rFonts w:ascii="Times New Roman" w:hAnsi="Times New Roman" w:cs="Times New Roman"/>
        </w:rPr>
      </w:pPr>
      <w:r w:rsidRPr="009A079F">
        <w:rPr>
          <w:rStyle w:val="FootnoteReference"/>
          <w:rFonts w:ascii="Times New Roman" w:hAnsi="Times New Roman" w:cs="Times New Roman"/>
        </w:rPr>
        <w:footnoteRef/>
      </w:r>
      <w:r w:rsidRPr="009A079F">
        <w:rPr>
          <w:rFonts w:ascii="Times New Roman" w:hAnsi="Times New Roman" w:cs="Times New Roman"/>
        </w:rPr>
        <w:t xml:space="preserve"> During Phase I (2008-2012), in Turkmenistan, EUWI EECCA assisted the MWE and others in the analysis of national legislation on water, sharing best practices from the ECA region on IWRM, on transboundary water accidents and on water as it relates to health issues.</w:t>
      </w:r>
    </w:p>
  </w:footnote>
  <w:footnote w:id="23">
    <w:p w14:paraId="5E5FA1B0" w14:textId="7B841EDA" w:rsidR="0029233E" w:rsidRPr="00D109C9" w:rsidRDefault="0029233E" w:rsidP="00D109C9">
      <w:pPr>
        <w:pStyle w:val="FootnoteText"/>
        <w:jc w:val="both"/>
        <w:rPr>
          <w:rFonts w:ascii="Times New Roman" w:hAnsi="Times New Roman" w:cs="Times New Roman"/>
        </w:rPr>
      </w:pPr>
      <w:r w:rsidRPr="00D109C9">
        <w:rPr>
          <w:rStyle w:val="FootnoteReference"/>
          <w:rFonts w:ascii="Times New Roman" w:hAnsi="Times New Roman" w:cs="Times New Roman"/>
        </w:rPr>
        <w:footnoteRef/>
      </w:r>
      <w:r w:rsidRPr="00D109C9">
        <w:rPr>
          <w:rFonts w:ascii="Times New Roman" w:hAnsi="Times New Roman" w:cs="Times New Roman"/>
        </w:rPr>
        <w:t xml:space="preserve"> The previous version of the NCCS was adopted in 2012.</w:t>
      </w:r>
    </w:p>
  </w:footnote>
  <w:footnote w:id="24">
    <w:p w14:paraId="03F37D5F" w14:textId="04F05691" w:rsidR="0029233E" w:rsidRPr="00EE3807" w:rsidRDefault="0029233E" w:rsidP="00EE3807">
      <w:pPr>
        <w:pStyle w:val="FootnoteText"/>
        <w:jc w:val="both"/>
        <w:rPr>
          <w:rFonts w:ascii="Times New Roman" w:hAnsi="Times New Roman" w:cs="Times New Roman"/>
        </w:rPr>
      </w:pPr>
      <w:r w:rsidRPr="00EE3807">
        <w:rPr>
          <w:rStyle w:val="FootnoteReference"/>
          <w:rFonts w:ascii="Times New Roman" w:hAnsi="Times New Roman" w:cs="Times New Roman"/>
        </w:rPr>
        <w:footnoteRef/>
      </w:r>
      <w:r w:rsidRPr="00EE3807">
        <w:rPr>
          <w:rFonts w:ascii="Times New Roman" w:hAnsi="Times New Roman" w:cs="Times New Roman"/>
        </w:rPr>
        <w:t xml:space="preserve"> At the beginning of 2021, the exchange rate has changed over 11 times compared to the rate at the beginning of the project.</w:t>
      </w:r>
    </w:p>
  </w:footnote>
  <w:footnote w:id="25">
    <w:p w14:paraId="745BD692" w14:textId="33EFFD32" w:rsidR="0029233E" w:rsidRPr="00727C31" w:rsidRDefault="0029233E" w:rsidP="00EE3807">
      <w:pPr>
        <w:pStyle w:val="FootnoteText"/>
        <w:jc w:val="both"/>
        <w:rPr>
          <w:rFonts w:ascii="Times New Roman" w:hAnsi="Times New Roman" w:cs="Times New Roman"/>
        </w:rPr>
      </w:pPr>
      <w:r w:rsidRPr="00EE3807">
        <w:rPr>
          <w:rStyle w:val="FootnoteReference"/>
          <w:rFonts w:ascii="Times New Roman" w:hAnsi="Times New Roman" w:cs="Times New Roman"/>
        </w:rPr>
        <w:footnoteRef/>
      </w:r>
      <w:r w:rsidRPr="00EE3807">
        <w:rPr>
          <w:rFonts w:ascii="Times New Roman" w:hAnsi="Times New Roman" w:cs="Times New Roman"/>
        </w:rPr>
        <w:t xml:space="preserve"> Trainings and workshops (13 events) were conducted in online mode, engaging representatives of all targeted farmers’ associations (Parahat, Watan, Yagtylyk, Babadayhan, Abadanlyk and B.Ovezov) and livestock farms (Garagum and Serdar) to increase their adaptive capacity, elaborate and/or implement Local Adaptation Plans (LAPs).</w:t>
      </w:r>
    </w:p>
  </w:footnote>
  <w:footnote w:id="26">
    <w:p w14:paraId="0FB9FEA8" w14:textId="41F51AE7" w:rsidR="0029233E" w:rsidRPr="00EF0245" w:rsidRDefault="0029233E" w:rsidP="00EF0245">
      <w:pPr>
        <w:pStyle w:val="FootnoteText"/>
        <w:jc w:val="both"/>
        <w:rPr>
          <w:rFonts w:ascii="Times New Roman" w:hAnsi="Times New Roman" w:cs="Times New Roman"/>
        </w:rPr>
      </w:pPr>
      <w:r w:rsidRPr="00EF0245">
        <w:rPr>
          <w:rStyle w:val="FootnoteReference"/>
          <w:rFonts w:ascii="Times New Roman" w:hAnsi="Times New Roman" w:cs="Times New Roman"/>
        </w:rPr>
        <w:footnoteRef/>
      </w:r>
      <w:r w:rsidRPr="00EF0245">
        <w:rPr>
          <w:rFonts w:ascii="Times New Roman" w:hAnsi="Times New Roman" w:cs="Times New Roman"/>
        </w:rPr>
        <w:t xml:space="preserve"> The amount of co-financing presented in this report was calculated by the Project Team. The evaluation team was unable to verify this information independently. Also, it was not possible to obtain a formal confirmation of the co-financing amount by the Government.</w:t>
      </w:r>
    </w:p>
  </w:footnote>
  <w:footnote w:id="27">
    <w:p w14:paraId="4ACF93DF" w14:textId="60922A6E" w:rsidR="0029233E" w:rsidRPr="00D51032" w:rsidRDefault="0029233E" w:rsidP="00D51032">
      <w:pPr>
        <w:pStyle w:val="FootnoteText"/>
        <w:jc w:val="both"/>
        <w:rPr>
          <w:rFonts w:ascii="Times New Roman" w:hAnsi="Times New Roman" w:cs="Times New Roman"/>
        </w:rPr>
      </w:pPr>
      <w:r w:rsidRPr="00D51032">
        <w:rPr>
          <w:rStyle w:val="FootnoteReference"/>
          <w:rFonts w:ascii="Times New Roman" w:hAnsi="Times New Roman" w:cs="Times New Roman"/>
        </w:rPr>
        <w:footnoteRef/>
      </w:r>
      <w:r w:rsidRPr="00D51032">
        <w:rPr>
          <w:rFonts w:ascii="Times New Roman" w:hAnsi="Times New Roman" w:cs="Times New Roman"/>
        </w:rPr>
        <w:t xml:space="preserve"> These included: Watan, Parahat, Babadayhan farmers associations in </w:t>
      </w:r>
      <w:r>
        <w:rPr>
          <w:rFonts w:ascii="Times New Roman" w:hAnsi="Times New Roman" w:cs="Times New Roman"/>
        </w:rPr>
        <w:t>Danew</w:t>
      </w:r>
      <w:r w:rsidRPr="00D51032">
        <w:rPr>
          <w:rFonts w:ascii="Times New Roman" w:hAnsi="Times New Roman" w:cs="Times New Roman"/>
        </w:rPr>
        <w:t xml:space="preserve"> etrap (district) and Serdar livestock farm in Chardzou etrap of Lebap </w:t>
      </w:r>
      <w:r>
        <w:rPr>
          <w:rFonts w:ascii="Times New Roman" w:hAnsi="Times New Roman" w:cs="Times New Roman"/>
        </w:rPr>
        <w:t>velayat</w:t>
      </w:r>
      <w:r w:rsidRPr="00D51032">
        <w:rPr>
          <w:rFonts w:ascii="Times New Roman" w:hAnsi="Times New Roman" w:cs="Times New Roman"/>
        </w:rPr>
        <w:t xml:space="preserve">; and Yagtylyk, B. Ovezov and Abadanlyk farmers associations and Garagum livestock farm in Gorogly etrap of Dashoguz </w:t>
      </w:r>
      <w:r>
        <w:rPr>
          <w:rFonts w:ascii="Times New Roman" w:hAnsi="Times New Roman" w:cs="Times New Roman"/>
        </w:rPr>
        <w:t>velayat</w:t>
      </w:r>
      <w:r w:rsidRPr="00D51032">
        <w:rPr>
          <w:rFonts w:ascii="Times New Roman" w:hAnsi="Times New Roman" w:cs="Times New Roman"/>
        </w:rPr>
        <w:t>.</w:t>
      </w:r>
    </w:p>
  </w:footnote>
  <w:footnote w:id="28">
    <w:p w14:paraId="6FD93C5F" w14:textId="77777777" w:rsidR="0029233E" w:rsidRDefault="0029233E" w:rsidP="002E5994">
      <w:pPr>
        <w:pStyle w:val="FootnoteText"/>
        <w:jc w:val="both"/>
      </w:pPr>
      <w:r w:rsidRPr="00DB751E">
        <w:rPr>
          <w:rStyle w:val="FootnoteReference"/>
          <w:rFonts w:ascii="Times New Roman" w:hAnsi="Times New Roman" w:cs="Times New Roman"/>
        </w:rPr>
        <w:footnoteRef/>
      </w:r>
      <w:r w:rsidRPr="00DB751E">
        <w:rPr>
          <w:rFonts w:ascii="Times New Roman" w:hAnsi="Times New Roman" w:cs="Times New Roman"/>
        </w:rPr>
        <w:t xml:space="preserve"> The first one in Gorogly etrap of Dashoguz velayat, and second one in Danew etrap of Lebap velayat.</w:t>
      </w:r>
    </w:p>
  </w:footnote>
  <w:footnote w:id="29">
    <w:p w14:paraId="2073143E" w14:textId="2E507B98" w:rsidR="0029233E" w:rsidRPr="000C27D7" w:rsidRDefault="0029233E" w:rsidP="000C27D7">
      <w:pPr>
        <w:pStyle w:val="FootnoteText"/>
        <w:jc w:val="both"/>
        <w:rPr>
          <w:rFonts w:ascii="Times New Roman" w:hAnsi="Times New Roman" w:cs="Times New Roman"/>
        </w:rPr>
      </w:pPr>
      <w:r w:rsidRPr="000C27D7">
        <w:rPr>
          <w:rStyle w:val="FootnoteReference"/>
          <w:rFonts w:ascii="Times New Roman" w:hAnsi="Times New Roman" w:cs="Times New Roman"/>
        </w:rPr>
        <w:footnoteRef/>
      </w:r>
      <w:r w:rsidRPr="000C27D7">
        <w:rPr>
          <w:rFonts w:ascii="Times New Roman" w:hAnsi="Times New Roman" w:cs="Times New Roman"/>
        </w:rPr>
        <w:t xml:space="preserve"> The main purpose of the amendments was to strengthen the authority and empowerment of farmers' associations and farms with the rights to use water resources (on-farm irrigation and collector-drainage networks), hydraulic structures on their territory, and technical equipment, in agreement with water management organizations.</w:t>
      </w:r>
    </w:p>
  </w:footnote>
  <w:footnote w:id="30">
    <w:p w14:paraId="6A86E7B5" w14:textId="6272AAE8" w:rsidR="0029233E" w:rsidRPr="007A795C" w:rsidRDefault="0029233E" w:rsidP="004D1EC8">
      <w:pPr>
        <w:pStyle w:val="FootnoteText"/>
        <w:jc w:val="both"/>
        <w:rPr>
          <w:rFonts w:ascii="Times New Roman" w:hAnsi="Times New Roman" w:cs="Times New Roman"/>
        </w:rPr>
      </w:pPr>
      <w:r w:rsidRPr="007A795C">
        <w:rPr>
          <w:rStyle w:val="FootnoteReference"/>
          <w:rFonts w:ascii="Times New Roman" w:hAnsi="Times New Roman" w:cs="Times New Roman"/>
        </w:rPr>
        <w:footnoteRef/>
      </w:r>
      <w:r w:rsidRPr="007A795C">
        <w:rPr>
          <w:rFonts w:ascii="Times New Roman" w:hAnsi="Times New Roman" w:cs="Times New Roman"/>
        </w:rPr>
        <w:t xml:space="preserve"> </w:t>
      </w:r>
      <w:r w:rsidRPr="004D1EC8">
        <w:rPr>
          <w:rFonts w:ascii="Times New Roman" w:hAnsi="Times New Roman" w:cs="Times New Roman"/>
        </w:rPr>
        <w:t xml:space="preserve">The SCRL project </w:t>
      </w:r>
      <w:r>
        <w:rPr>
          <w:rFonts w:ascii="Times New Roman" w:hAnsi="Times New Roman" w:cs="Times New Roman"/>
        </w:rPr>
        <w:t xml:space="preserve">jointly </w:t>
      </w:r>
      <w:r w:rsidRPr="004D1EC8">
        <w:rPr>
          <w:rFonts w:ascii="Times New Roman" w:hAnsi="Times New Roman" w:cs="Times New Roman"/>
        </w:rPr>
        <w:t>with national and international partners developed the “Road Map on designing the Measurement, Reporting and Verification (MRV) system for adaptation measures”.</w:t>
      </w:r>
      <w:r>
        <w:rPr>
          <w:rFonts w:ascii="Times New Roman" w:hAnsi="Times New Roman" w:cs="Times New Roman"/>
        </w:rPr>
        <w:t xml:space="preserve"> </w:t>
      </w:r>
      <w:r w:rsidRPr="007A795C">
        <w:rPr>
          <w:rFonts w:ascii="Times New Roman" w:hAnsi="Times New Roman" w:cs="Times New Roman"/>
        </w:rPr>
        <w:t xml:space="preserve">This document was presented and discussed at </w:t>
      </w:r>
      <w:r>
        <w:rPr>
          <w:rFonts w:ascii="Times New Roman" w:hAnsi="Times New Roman" w:cs="Times New Roman"/>
        </w:rPr>
        <w:t xml:space="preserve">the </w:t>
      </w:r>
      <w:r w:rsidRPr="007A795C">
        <w:rPr>
          <w:rFonts w:ascii="Times New Roman" w:hAnsi="Times New Roman" w:cs="Times New Roman"/>
        </w:rPr>
        <w:t>national workshop with interested parties and stakeholders.</w:t>
      </w:r>
      <w:r>
        <w:rPr>
          <w:rFonts w:ascii="Times New Roman" w:hAnsi="Times New Roman" w:cs="Times New Roman"/>
        </w:rPr>
        <w:t xml:space="preserve"> </w:t>
      </w:r>
    </w:p>
  </w:footnote>
  <w:footnote w:id="31">
    <w:p w14:paraId="5B5CD408" w14:textId="028DE5C9" w:rsidR="0029233E" w:rsidRPr="000C27D7" w:rsidRDefault="0029233E" w:rsidP="000C27D7">
      <w:pPr>
        <w:pStyle w:val="FootnoteText"/>
        <w:jc w:val="both"/>
        <w:rPr>
          <w:rFonts w:ascii="Times New Roman" w:hAnsi="Times New Roman" w:cs="Times New Roman"/>
        </w:rPr>
      </w:pPr>
      <w:r w:rsidRPr="000C27D7">
        <w:rPr>
          <w:rStyle w:val="FootnoteReference"/>
          <w:rFonts w:ascii="Times New Roman" w:hAnsi="Times New Roman" w:cs="Times New Roman"/>
        </w:rPr>
        <w:footnoteRef/>
      </w:r>
      <w:r w:rsidRPr="000C27D7">
        <w:rPr>
          <w:rFonts w:ascii="Times New Roman" w:hAnsi="Times New Roman" w:cs="Times New Roman"/>
        </w:rPr>
        <w:t xml:space="preserve"> These included the manual on use of low-mineralized drainage water for irrigation of fodder crops; the manual on production and application of bio-humus in Turkmenistan; and the manual on the development of poultry as</w:t>
      </w:r>
      <w:r>
        <w:rPr>
          <w:rFonts w:ascii="Times New Roman" w:hAnsi="Times New Roman" w:cs="Times New Roman"/>
        </w:rPr>
        <w:t xml:space="preserve"> </w:t>
      </w:r>
      <w:r w:rsidRPr="000C27D7">
        <w:rPr>
          <w:rFonts w:ascii="Times New Roman" w:hAnsi="Times New Roman" w:cs="Times New Roman"/>
        </w:rPr>
        <w:t>alternative source of income.</w:t>
      </w:r>
    </w:p>
  </w:footnote>
  <w:footnote w:id="32">
    <w:p w14:paraId="23C75687" w14:textId="149F202E" w:rsidR="0029233E" w:rsidRPr="00862950" w:rsidRDefault="0029233E" w:rsidP="000C27D7">
      <w:pPr>
        <w:pStyle w:val="FootnoteText"/>
        <w:jc w:val="both"/>
        <w:rPr>
          <w:rFonts w:ascii="Times New Roman" w:hAnsi="Times New Roman" w:cs="Times New Roman"/>
        </w:rPr>
      </w:pPr>
      <w:r w:rsidRPr="000C27D7">
        <w:rPr>
          <w:rStyle w:val="FootnoteReference"/>
          <w:rFonts w:ascii="Times New Roman" w:hAnsi="Times New Roman" w:cs="Times New Roman"/>
        </w:rPr>
        <w:footnoteRef/>
      </w:r>
      <w:r w:rsidRPr="000C27D7">
        <w:rPr>
          <w:rFonts w:ascii="Times New Roman" w:hAnsi="Times New Roman" w:cs="Times New Roman"/>
        </w:rPr>
        <w:t xml:space="preserve"> Main topics of these events included principles of laser planning, with examples of practical income generation from alternative sources, land planning using laser equipment, desalinization of irrigated lands, rational use of mineral fertilizers in cultivation of cotton, etc.</w:t>
      </w:r>
    </w:p>
  </w:footnote>
  <w:footnote w:id="33">
    <w:p w14:paraId="2E66A622" w14:textId="6413642A" w:rsidR="0029233E" w:rsidRPr="00C378E1" w:rsidRDefault="0029233E" w:rsidP="00C378E1">
      <w:pPr>
        <w:pStyle w:val="FootnoteText"/>
        <w:jc w:val="both"/>
        <w:rPr>
          <w:rFonts w:ascii="Times New Roman" w:hAnsi="Times New Roman" w:cs="Times New Roman"/>
        </w:rPr>
      </w:pPr>
      <w:r w:rsidRPr="00C378E1">
        <w:rPr>
          <w:rStyle w:val="FootnoteReference"/>
          <w:rFonts w:ascii="Times New Roman" w:hAnsi="Times New Roman" w:cs="Times New Roman"/>
        </w:rPr>
        <w:footnoteRef/>
      </w:r>
      <w:r w:rsidRPr="00C378E1">
        <w:rPr>
          <w:rFonts w:ascii="Times New Roman" w:hAnsi="Times New Roman" w:cs="Times New Roman"/>
        </w:rPr>
        <w:t xml:space="preserve"> Experts of the Israel company </w:t>
      </w:r>
      <w:r>
        <w:rPr>
          <w:rFonts w:ascii="Times New Roman" w:hAnsi="Times New Roman" w:cs="Times New Roman"/>
        </w:rPr>
        <w:t>“</w:t>
      </w:r>
      <w:r w:rsidRPr="00C378E1">
        <w:rPr>
          <w:rFonts w:ascii="Times New Roman" w:hAnsi="Times New Roman" w:cs="Times New Roman"/>
        </w:rPr>
        <w:t>Emnotion Ltd</w:t>
      </w:r>
      <w:r>
        <w:rPr>
          <w:rFonts w:ascii="Times New Roman" w:hAnsi="Times New Roman" w:cs="Times New Roman"/>
        </w:rPr>
        <w:t>”</w:t>
      </w:r>
      <w:r w:rsidRPr="00C378E1">
        <w:rPr>
          <w:rFonts w:ascii="Times New Roman" w:hAnsi="Times New Roman" w:cs="Times New Roman"/>
        </w:rPr>
        <w:t xml:space="preserve"> provided remote agro-consultations to 10 local beneficiaries in the following areas: i) development of horticulture, ii) development of greenhouse, iii) crop rotation, iv) economic basis of planning and development of agricultural enterprises and v) development of biological plants for the production of organic fertilizers.</w:t>
      </w:r>
    </w:p>
  </w:footnote>
  <w:footnote w:id="34">
    <w:p w14:paraId="3300430A" w14:textId="56F68FF3" w:rsidR="0029233E" w:rsidRPr="00C378E1" w:rsidRDefault="0029233E" w:rsidP="00C378E1">
      <w:pPr>
        <w:pStyle w:val="FootnoteText"/>
        <w:jc w:val="both"/>
        <w:rPr>
          <w:rFonts w:ascii="Times New Roman" w:hAnsi="Times New Roman" w:cs="Times New Roman"/>
        </w:rPr>
      </w:pPr>
      <w:r w:rsidRPr="00C378E1">
        <w:rPr>
          <w:rStyle w:val="FootnoteReference"/>
          <w:rFonts w:ascii="Times New Roman" w:hAnsi="Times New Roman" w:cs="Times New Roman"/>
        </w:rPr>
        <w:footnoteRef/>
      </w:r>
      <w:r w:rsidRPr="00C378E1">
        <w:rPr>
          <w:rFonts w:ascii="Times New Roman" w:hAnsi="Times New Roman" w:cs="Times New Roman"/>
        </w:rPr>
        <w:t xml:space="preserve"> Beneficiaries received information on adaptation-oriented agro-technical solutions for growing specific crops (including soya bean, tomato, apple, lemon, corn, onion, potatoes, carrots etc.), taking into account climatic characteristics obtained through the analysis of local climatic parameters for 2016-2020. Protocols were provided to agronomists for further adaptation and use under local crop production circumstances, resource availability and beneficiaries’ opportunities.</w:t>
      </w:r>
    </w:p>
  </w:footnote>
  <w:footnote w:id="35">
    <w:p w14:paraId="3CF73570" w14:textId="77777777" w:rsidR="0029233E" w:rsidRDefault="0029233E" w:rsidP="00331C20">
      <w:pPr>
        <w:pStyle w:val="FootnoteText"/>
        <w:jc w:val="both"/>
      </w:pPr>
      <w:r w:rsidRPr="00A94A7A">
        <w:rPr>
          <w:rStyle w:val="FootnoteReference"/>
          <w:rFonts w:ascii="Times New Roman" w:hAnsi="Times New Roman" w:cs="Times New Roman"/>
        </w:rPr>
        <w:footnoteRef/>
      </w:r>
      <w:r w:rsidRPr="00A94A7A">
        <w:rPr>
          <w:rFonts w:ascii="Times New Roman" w:hAnsi="Times New Roman" w:cs="Times New Roman"/>
        </w:rPr>
        <w:t xml:space="preserve"> During the campaign about 5,000 fruit tree seedlings were planted by UNDP and national partners, supported by the USAID Competitiveness, Trade and Jobs activity in Central Asia (CTJ). The tree planting campaign was preceded by a series of training sessions on horticulture development.</w:t>
      </w:r>
      <w:r>
        <w:rPr>
          <w:rFonts w:ascii="Times New Roman" w:hAnsi="Times New Roman" w:cs="Times New Roman"/>
        </w:rPr>
        <w:t xml:space="preserve"> </w:t>
      </w:r>
      <w:r w:rsidRPr="0074015C">
        <w:rPr>
          <w:rFonts w:ascii="Times New Roman" w:hAnsi="Times New Roman" w:cs="Times New Roman"/>
        </w:rPr>
        <w:t>More than 50 representatives, of which 50% are women, of the private sector, local communities, universities and local administrations participated in the campaign.</w:t>
      </w:r>
    </w:p>
  </w:footnote>
  <w:footnote w:id="36">
    <w:p w14:paraId="0481FE35" w14:textId="751A16CD" w:rsidR="0029233E" w:rsidRPr="00834AA9" w:rsidRDefault="0029233E" w:rsidP="00834AA9">
      <w:pPr>
        <w:pStyle w:val="FootnoteText"/>
        <w:jc w:val="both"/>
        <w:rPr>
          <w:rFonts w:ascii="Times New Roman" w:hAnsi="Times New Roman" w:cs="Times New Roman"/>
        </w:rPr>
      </w:pPr>
      <w:r w:rsidRPr="00834AA9">
        <w:rPr>
          <w:rStyle w:val="FootnoteReference"/>
          <w:rFonts w:ascii="Times New Roman" w:hAnsi="Times New Roman" w:cs="Times New Roman"/>
        </w:rPr>
        <w:footnoteRef/>
      </w:r>
      <w:r w:rsidRPr="00834AA9">
        <w:rPr>
          <w:rFonts w:ascii="Times New Roman" w:hAnsi="Times New Roman" w:cs="Times New Roman"/>
        </w:rPr>
        <w:t xml:space="preserve"> For example, to strengthen the capacities of national and regional stakeholders on AEZ modelling, the project organized on 12 November 2021 a national workshop "</w:t>
      </w:r>
      <w:r w:rsidRPr="00834AA9">
        <w:rPr>
          <w:rFonts w:ascii="Times New Roman" w:hAnsi="Times New Roman" w:cs="Times New Roman"/>
          <w:i/>
          <w:iCs/>
        </w:rPr>
        <w:t>The importance of modeling agroecological zones (AEZ) for the optimal placement of crops by regions of the country</w:t>
      </w:r>
      <w:r w:rsidRPr="00834AA9">
        <w:rPr>
          <w:rFonts w:ascii="Times New Roman" w:hAnsi="Times New Roman" w:cs="Times New Roman"/>
        </w:rPr>
        <w:t>". Key presentations were provided by the international consultant engaged with the support of the “</w:t>
      </w:r>
      <w:r w:rsidRPr="00834AA9">
        <w:rPr>
          <w:rFonts w:ascii="Times New Roman" w:hAnsi="Times New Roman" w:cs="Times New Roman"/>
          <w:i/>
          <w:iCs/>
        </w:rPr>
        <w:t>Knowledge Management and Capacity Building in Russia-UNDP Partnership</w:t>
      </w:r>
      <w:r w:rsidRPr="00834AA9">
        <w:rPr>
          <w:rFonts w:ascii="Times New Roman" w:hAnsi="Times New Roman" w:cs="Times New Roman"/>
        </w:rPr>
        <w:t>” regional project, focusing on international experiences in developing AEZ using digital technologies.</w:t>
      </w:r>
    </w:p>
  </w:footnote>
  <w:footnote w:id="37">
    <w:p w14:paraId="6E5B2836" w14:textId="5AAC3629" w:rsidR="0029233E" w:rsidRDefault="0029233E" w:rsidP="009350F4">
      <w:pPr>
        <w:pStyle w:val="FootnoteText"/>
        <w:jc w:val="both"/>
      </w:pPr>
      <w:r w:rsidRPr="00AF7064">
        <w:rPr>
          <w:rStyle w:val="FootnoteReference"/>
          <w:rFonts w:ascii="Times New Roman" w:hAnsi="Times New Roman" w:cs="Times New Roman"/>
        </w:rPr>
        <w:footnoteRef/>
      </w:r>
      <w:r w:rsidRPr="00AF7064">
        <w:rPr>
          <w:rFonts w:ascii="Times New Roman" w:hAnsi="Times New Roman" w:cs="Times New Roman"/>
        </w:rPr>
        <w:t xml:space="preserve"> </w:t>
      </w:r>
      <w:r w:rsidRPr="00885203">
        <w:rPr>
          <w:rFonts w:ascii="Times New Roman" w:hAnsi="Times New Roman" w:cs="Times New Roman"/>
        </w:rPr>
        <w:t xml:space="preserve">The updated NSCC was adopted on September 23, 2019 by a Resolution of the President of Turkmenistan. The updated strategy enables government agencies to effectively implement adaptation and mitigation measures in the field of climate </w:t>
      </w:r>
      <w:r>
        <w:rPr>
          <w:rFonts w:ascii="Times New Roman" w:hAnsi="Times New Roman" w:cs="Times New Roman"/>
        </w:rPr>
        <w:t xml:space="preserve">change </w:t>
      </w:r>
      <w:r w:rsidRPr="00885203">
        <w:rPr>
          <w:rFonts w:ascii="Times New Roman" w:hAnsi="Times New Roman" w:cs="Times New Roman"/>
        </w:rPr>
        <w:t xml:space="preserve">in accordance with their sectoral plans. </w:t>
      </w:r>
      <w:r>
        <w:rPr>
          <w:rFonts w:ascii="Times New Roman" w:hAnsi="Times New Roman" w:cs="Times New Roman"/>
        </w:rPr>
        <w:t xml:space="preserve">The </w:t>
      </w:r>
      <w:r w:rsidRPr="00AF7064">
        <w:rPr>
          <w:rFonts w:ascii="Times New Roman" w:hAnsi="Times New Roman" w:cs="Times New Roman"/>
        </w:rPr>
        <w:t>NSCC sets forth, inter alia, the following principles: addressing climate change challenges should contribute to the country’s economy and sustainable development; innovative technologies and their transfer should be promoted as the basis for advances in climate change mitigation and adaptation, with the two coordinated; and combating climate change should involve collective effort of the society.</w:t>
      </w:r>
    </w:p>
  </w:footnote>
  <w:footnote w:id="38">
    <w:p w14:paraId="600ADD2B" w14:textId="6E35A96E" w:rsidR="0029233E" w:rsidRPr="00AF7064" w:rsidRDefault="0029233E" w:rsidP="00AF7064">
      <w:pPr>
        <w:pStyle w:val="FootnoteText"/>
        <w:jc w:val="both"/>
        <w:rPr>
          <w:rFonts w:ascii="Times New Roman" w:hAnsi="Times New Roman" w:cs="Times New Roman"/>
        </w:rPr>
      </w:pPr>
      <w:r w:rsidRPr="00AF7064">
        <w:rPr>
          <w:rStyle w:val="FootnoteReference"/>
          <w:rFonts w:ascii="Times New Roman" w:hAnsi="Times New Roman" w:cs="Times New Roman"/>
        </w:rPr>
        <w:footnoteRef/>
      </w:r>
      <w:r w:rsidRPr="00AF7064">
        <w:rPr>
          <w:rFonts w:ascii="Times New Roman" w:hAnsi="Times New Roman" w:cs="Times New Roman"/>
        </w:rPr>
        <w:t xml:space="preserve"> The purpose of this programme is to increase the level and quality of life of the population based on scientific and technological progress, dynamic development of the economy and social sphere, while maintaining the reproductive potential of the country's natural resources complex, as part of the earth's biosphere, as well as technological potential in the interests of present and future generations.</w:t>
      </w:r>
    </w:p>
  </w:footnote>
  <w:footnote w:id="39">
    <w:p w14:paraId="3CEFA9EF" w14:textId="02854768" w:rsidR="0029233E" w:rsidRPr="000C27D7" w:rsidRDefault="0029233E" w:rsidP="00885203">
      <w:pPr>
        <w:pStyle w:val="FootnoteText"/>
        <w:jc w:val="both"/>
        <w:rPr>
          <w:rFonts w:ascii="Times New Roman" w:hAnsi="Times New Roman" w:cs="Times New Roman"/>
        </w:rPr>
      </w:pPr>
      <w:r w:rsidRPr="000C27D7">
        <w:rPr>
          <w:rStyle w:val="FootnoteReference"/>
          <w:rFonts w:ascii="Times New Roman" w:hAnsi="Times New Roman" w:cs="Times New Roman"/>
        </w:rPr>
        <w:footnoteRef/>
      </w:r>
      <w:r w:rsidRPr="000C27D7">
        <w:rPr>
          <w:rFonts w:ascii="Times New Roman" w:hAnsi="Times New Roman" w:cs="Times New Roman"/>
        </w:rPr>
        <w:t xml:space="preserve"> These included the manual on use of low-mineralized drainage water for irrigation of fodder crops; manual on production and application of bio-humus; and manual on the development of poultry as alternative source of income.</w:t>
      </w:r>
    </w:p>
  </w:footnote>
  <w:footnote w:id="40">
    <w:p w14:paraId="5E8E9FDC" w14:textId="2485EFF3" w:rsidR="0029233E" w:rsidRPr="00DB751E" w:rsidRDefault="0029233E" w:rsidP="00DB751E">
      <w:pPr>
        <w:pStyle w:val="FootnoteText"/>
        <w:jc w:val="both"/>
        <w:rPr>
          <w:rFonts w:ascii="Times New Roman" w:hAnsi="Times New Roman" w:cs="Times New Roman"/>
        </w:rPr>
      </w:pPr>
      <w:r w:rsidRPr="00DB751E">
        <w:rPr>
          <w:rStyle w:val="FootnoteReference"/>
          <w:rFonts w:ascii="Times New Roman" w:hAnsi="Times New Roman" w:cs="Times New Roman"/>
        </w:rPr>
        <w:footnoteRef/>
      </w:r>
      <w:r w:rsidRPr="00DB751E">
        <w:rPr>
          <w:rFonts w:ascii="Times New Roman" w:hAnsi="Times New Roman" w:cs="Times New Roman"/>
        </w:rPr>
        <w:t xml:space="preserve"> Key publications included booklets on the project activities, Climate Box publications, manual on bio-humus production, practical advice on horticultural practices, brochure on mushroom cultivation, leaflets on innovative water saving technologies, different thematic posters, administrative maps of farmers' associations.</w:t>
      </w:r>
    </w:p>
  </w:footnote>
  <w:footnote w:id="41">
    <w:p w14:paraId="08159561" w14:textId="2AC46F48" w:rsidR="0029233E" w:rsidRPr="00941219" w:rsidRDefault="0029233E" w:rsidP="00941219">
      <w:pPr>
        <w:pStyle w:val="FootnoteText"/>
        <w:jc w:val="both"/>
        <w:rPr>
          <w:rFonts w:ascii="Times New Roman" w:hAnsi="Times New Roman" w:cs="Times New Roman"/>
        </w:rPr>
      </w:pPr>
      <w:r w:rsidRPr="00941219">
        <w:rPr>
          <w:rStyle w:val="FootnoteReference"/>
          <w:rFonts w:ascii="Times New Roman" w:hAnsi="Times New Roman" w:cs="Times New Roman"/>
        </w:rPr>
        <w:footnoteRef/>
      </w:r>
      <w:r w:rsidRPr="00941219">
        <w:rPr>
          <w:rFonts w:ascii="Times New Roman" w:hAnsi="Times New Roman" w:cs="Times New Roman"/>
        </w:rPr>
        <w:t xml:space="preserve"> One ide discussed recently by project stakeholders is to have the AICs function under MAEP’s management within the newly initiated projects on NAP or/and Aral Sea.</w:t>
      </w:r>
    </w:p>
  </w:footnote>
  <w:footnote w:id="42">
    <w:p w14:paraId="54256BAE" w14:textId="4D4C3F28" w:rsidR="0029233E" w:rsidRPr="00F13A11" w:rsidRDefault="0029233E" w:rsidP="00F13A11">
      <w:pPr>
        <w:pStyle w:val="FootnoteText"/>
        <w:jc w:val="both"/>
        <w:rPr>
          <w:rFonts w:ascii="Times New Roman" w:hAnsi="Times New Roman" w:cs="Times New Roman"/>
        </w:rPr>
      </w:pPr>
      <w:r w:rsidRPr="00F13A11">
        <w:rPr>
          <w:rStyle w:val="FootnoteReference"/>
          <w:rFonts w:ascii="Times New Roman" w:hAnsi="Times New Roman" w:cs="Times New Roman"/>
        </w:rPr>
        <w:footnoteRef/>
      </w:r>
      <w:r w:rsidRPr="00F13A11">
        <w:rPr>
          <w:rFonts w:ascii="Times New Roman" w:hAnsi="Times New Roman" w:cs="Times New Roman"/>
        </w:rPr>
        <w:t xml:space="preserve"> These include i) the FAO project (Turkey, 2017-2018), ii) the M. Succow Foundation project (Ashgabat, November 2017), iii) CAREC projects (Tashkent, April 2019; Ashgabat, December 2019), iv) 4NC &amp; BUR, NDC projects (2020-2021), v) GIZ project (Amudayra Day, Lebap </w:t>
      </w:r>
      <w:r>
        <w:rPr>
          <w:rFonts w:ascii="Times New Roman" w:hAnsi="Times New Roman" w:cs="Times New Roman"/>
        </w:rPr>
        <w:t>velayat</w:t>
      </w:r>
      <w:r w:rsidRPr="00F13A11">
        <w:rPr>
          <w:rFonts w:ascii="Times New Roman" w:hAnsi="Times New Roman" w:cs="Times New Roman"/>
        </w:rPr>
        <w:t xml:space="preserve">, November 2017), vi) IAMO project (Baku, September, 2018); vii) EERE project (Akhal </w:t>
      </w:r>
      <w:r>
        <w:rPr>
          <w:rFonts w:ascii="Times New Roman" w:hAnsi="Times New Roman" w:cs="Times New Roman"/>
        </w:rPr>
        <w:t>velayat</w:t>
      </w:r>
      <w:r w:rsidRPr="00F13A11">
        <w:rPr>
          <w:rFonts w:ascii="Times New Roman" w:hAnsi="Times New Roman" w:cs="Times New Roman"/>
        </w:rPr>
        <w:t>, September 2019), etc.</w:t>
      </w:r>
    </w:p>
  </w:footnote>
  <w:footnote w:id="43">
    <w:p w14:paraId="3FB1DCB8" w14:textId="3786D2A7" w:rsidR="0029233E" w:rsidRPr="00915216" w:rsidRDefault="0029233E" w:rsidP="00915216">
      <w:pPr>
        <w:pStyle w:val="FootnoteText"/>
        <w:jc w:val="both"/>
        <w:rPr>
          <w:rFonts w:ascii="Times New Roman" w:hAnsi="Times New Roman" w:cs="Times New Roman"/>
        </w:rPr>
      </w:pPr>
      <w:r w:rsidRPr="00915216">
        <w:rPr>
          <w:rStyle w:val="FootnoteReference"/>
          <w:rFonts w:ascii="Times New Roman" w:hAnsi="Times New Roman" w:cs="Times New Roman"/>
        </w:rPr>
        <w:footnoteRef/>
      </w:r>
      <w:r>
        <w:rPr>
          <w:rFonts w:ascii="Times New Roman" w:hAnsi="Times New Roman" w:cs="Times New Roman"/>
        </w:rPr>
        <w:t xml:space="preserve"> I</w:t>
      </w:r>
      <w:r w:rsidRPr="00915216">
        <w:rPr>
          <w:rFonts w:ascii="Times New Roman" w:hAnsi="Times New Roman" w:cs="Times New Roman"/>
        </w:rPr>
        <w:t>n October 2019</w:t>
      </w:r>
      <w:r>
        <w:rPr>
          <w:rFonts w:ascii="Times New Roman" w:hAnsi="Times New Roman" w:cs="Times New Roman"/>
        </w:rPr>
        <w:t>, the SCRL project organized</w:t>
      </w:r>
      <w:r w:rsidRPr="00915216">
        <w:rPr>
          <w:rFonts w:ascii="Times New Roman" w:hAnsi="Times New Roman" w:cs="Times New Roman"/>
        </w:rPr>
        <w:t xml:space="preserve"> a study tour to Uzbekistan for 13 participants </w:t>
      </w:r>
      <w:r>
        <w:rPr>
          <w:rFonts w:ascii="Times New Roman" w:hAnsi="Times New Roman" w:cs="Times New Roman"/>
        </w:rPr>
        <w:t>from</w:t>
      </w:r>
      <w:r w:rsidRPr="00915216">
        <w:rPr>
          <w:rFonts w:ascii="Times New Roman" w:hAnsi="Times New Roman" w:cs="Times New Roman"/>
        </w:rPr>
        <w:t xml:space="preserve"> the Ministry of Agriculture and Environment Protection, State Agriculture Institute (Dashoguz city), Hyakimliks of Lebap and Dashoguz </w:t>
      </w:r>
      <w:r>
        <w:rPr>
          <w:rFonts w:ascii="Times New Roman" w:hAnsi="Times New Roman" w:cs="Times New Roman"/>
        </w:rPr>
        <w:t>velayats</w:t>
      </w:r>
      <w:r w:rsidRPr="00915216">
        <w:rPr>
          <w:rFonts w:ascii="Times New Roman" w:hAnsi="Times New Roman" w:cs="Times New Roman"/>
        </w:rPr>
        <w:t xml:space="preserve"> as well as Gorogly </w:t>
      </w:r>
      <w:r>
        <w:rPr>
          <w:rFonts w:ascii="Times New Roman" w:hAnsi="Times New Roman" w:cs="Times New Roman"/>
        </w:rPr>
        <w:t>etrap</w:t>
      </w:r>
      <w:r w:rsidRPr="00915216">
        <w:rPr>
          <w:rFonts w:ascii="Times New Roman" w:hAnsi="Times New Roman" w:cs="Times New Roman"/>
        </w:rPr>
        <w:t>, the Vatan and Parahat farmers’ associations, AIC employees and project staff.</w:t>
      </w:r>
    </w:p>
  </w:footnote>
  <w:footnote w:id="44">
    <w:p w14:paraId="69BA348A" w14:textId="77777777" w:rsidR="0029233E" w:rsidRPr="00384030" w:rsidRDefault="0029233E" w:rsidP="00C6120D">
      <w:pPr>
        <w:pStyle w:val="FootnoteText"/>
        <w:jc w:val="both"/>
        <w:rPr>
          <w:rFonts w:ascii="Times New Roman" w:hAnsi="Times New Roman" w:cs="Times New Roman"/>
        </w:rPr>
      </w:pPr>
      <w:r w:rsidRPr="00384030">
        <w:rPr>
          <w:rStyle w:val="FootnoteReference"/>
          <w:rFonts w:ascii="Times New Roman" w:hAnsi="Times New Roman" w:cs="Times New Roman"/>
        </w:rPr>
        <w:footnoteRef/>
      </w:r>
      <w:r w:rsidRPr="00384030">
        <w:rPr>
          <w:rFonts w:ascii="Times New Roman" w:hAnsi="Times New Roman" w:cs="Times New Roman"/>
        </w:rPr>
        <w:t xml:space="preserve"> A variety of innovative water-saving technologies were demonstrated, such as flat irrigation hosepipe, siphons, drip irrigation, water-measuring units that enhance productivity and water efficiency.</w:t>
      </w:r>
    </w:p>
  </w:footnote>
  <w:footnote w:id="45">
    <w:p w14:paraId="698F1A20" w14:textId="77777777" w:rsidR="0029233E" w:rsidRPr="00EB1B98" w:rsidRDefault="0029233E" w:rsidP="006527D9">
      <w:pPr>
        <w:pStyle w:val="FootnoteText"/>
        <w:rPr>
          <w:lang w:val="en-US"/>
        </w:rPr>
      </w:pPr>
      <w:r>
        <w:t>a</w:t>
      </w:r>
      <w:r>
        <w:rPr>
          <w:rStyle w:val="FootnoteReference"/>
        </w:rPr>
        <w:footnoteRef/>
      </w:r>
      <w:r>
        <w:t xml:space="preserve"> TSAI – Turkmen State Agricultural Institute; </w:t>
      </w:r>
      <w:r>
        <w:rPr>
          <w:lang w:val="en-US"/>
        </w:rPr>
        <w:t>TSAU- Turkmen State Agricultural University</w:t>
      </w:r>
    </w:p>
  </w:footnote>
  <w:footnote w:id="46">
    <w:p w14:paraId="3C3FB6F1" w14:textId="77777777" w:rsidR="0029233E" w:rsidRPr="00682E04" w:rsidRDefault="0029233E" w:rsidP="00E67F0E">
      <w:pPr>
        <w:pStyle w:val="FootnoteText"/>
        <w:rPr>
          <w:rFonts w:ascii="Calibri" w:hAnsi="Calibri"/>
          <w:sz w:val="18"/>
          <w:szCs w:val="18"/>
        </w:rPr>
      </w:pPr>
      <w:r w:rsidRPr="00682E04">
        <w:rPr>
          <w:rFonts w:ascii="Calibri" w:hAnsi="Calibri"/>
          <w:sz w:val="18"/>
          <w:szCs w:val="18"/>
          <w:vertAlign w:val="superscript"/>
        </w:rPr>
        <w:footnoteRef/>
      </w:r>
      <w:r w:rsidRPr="00682E04">
        <w:rPr>
          <w:rFonts w:ascii="Calibri" w:hAnsi="Calibri"/>
          <w:sz w:val="18"/>
          <w:szCs w:val="18"/>
          <w:vertAlign w:val="superscript"/>
        </w:rPr>
        <w:t xml:space="preserve"> </w:t>
      </w:r>
      <w:r w:rsidRPr="00682E04">
        <w:rPr>
          <w:rFonts w:ascii="Calibri" w:hAnsi="Calibri"/>
          <w:sz w:val="18"/>
          <w:szCs w:val="18"/>
        </w:rPr>
        <w:t>Select one:  Fully Accept, Partially Accept, Reject</w:t>
      </w:r>
    </w:p>
  </w:footnote>
  <w:footnote w:id="47">
    <w:p w14:paraId="735A03C7" w14:textId="77777777" w:rsidR="0029233E" w:rsidRPr="00060E35" w:rsidRDefault="0029233E" w:rsidP="00E67F0E">
      <w:pPr>
        <w:pStyle w:val="FootnoteText"/>
        <w:rPr>
          <w:rFonts w:ascii="Garamond" w:hAnsi="Garamond"/>
          <w:sz w:val="18"/>
          <w:szCs w:val="18"/>
        </w:rPr>
      </w:pPr>
      <w:r w:rsidRPr="00682E04">
        <w:rPr>
          <w:sz w:val="18"/>
          <w:szCs w:val="18"/>
          <w:vertAlign w:val="superscript"/>
        </w:rPr>
        <w:footnoteRef/>
      </w:r>
      <w:r w:rsidRPr="00682E04">
        <w:rPr>
          <w:rFonts w:ascii="Calibri" w:hAnsi="Calibri"/>
          <w:vertAlign w:val="superscript"/>
        </w:rPr>
        <w:t xml:space="preserve"> </w:t>
      </w:r>
      <w:r>
        <w:rPr>
          <w:rFonts w:ascii="Calibri" w:hAnsi="Calibri"/>
          <w:sz w:val="18"/>
          <w:szCs w:val="18"/>
        </w:rPr>
        <w:t>S</w:t>
      </w:r>
      <w:r w:rsidRPr="00DF316C">
        <w:rPr>
          <w:rFonts w:ascii="Calibri" w:hAnsi="Calibri"/>
          <w:sz w:val="18"/>
          <w:szCs w:val="18"/>
        </w:rPr>
        <w:t>tatus of implementation is tracked electronically in the Evaluation Resource Centre</w:t>
      </w:r>
      <w:r>
        <w:rPr>
          <w:rFonts w:ascii="Calibri" w:hAnsi="Calibri"/>
          <w:sz w:val="18"/>
          <w:szCs w:val="18"/>
        </w:rPr>
        <w:t xml:space="preserve"> </w:t>
      </w:r>
      <w:r w:rsidRPr="00DF316C">
        <w:rPr>
          <w:rFonts w:ascii="Calibri" w:hAnsi="Calibri"/>
          <w:sz w:val="18"/>
          <w:szCs w:val="18"/>
        </w:rPr>
        <w:t>(ERC).</w:t>
      </w:r>
    </w:p>
  </w:footnote>
  <w:footnote w:id="48">
    <w:p w14:paraId="5F4FED64" w14:textId="0781E92E" w:rsidR="0029233E" w:rsidRPr="00DF316C" w:rsidRDefault="0029233E" w:rsidP="00E67F0E">
      <w:pPr>
        <w:widowControl w:val="0"/>
        <w:overflowPunct w:val="0"/>
        <w:autoSpaceDE w:val="0"/>
        <w:autoSpaceDN w:val="0"/>
        <w:adjustRightInd w:val="0"/>
        <w:spacing w:after="0" w:line="240" w:lineRule="auto"/>
        <w:jc w:val="both"/>
        <w:rPr>
          <w:rFonts w:ascii="Calibri" w:hAnsi="Calibri"/>
          <w:sz w:val="18"/>
          <w:szCs w:val="18"/>
          <w:vertAlign w:val="superscript"/>
        </w:rPr>
      </w:pPr>
      <w:r w:rsidRPr="00DF316C">
        <w:rPr>
          <w:rStyle w:val="FootnoteReference"/>
          <w:rFonts w:ascii="Calibri" w:hAnsi="Calibri"/>
          <w:sz w:val="18"/>
          <w:szCs w:val="18"/>
        </w:rPr>
        <w:footnoteRef/>
      </w:r>
      <w:r w:rsidRPr="00DF316C">
        <w:rPr>
          <w:rFonts w:ascii="Calibri" w:hAnsi="Calibri"/>
          <w:sz w:val="18"/>
          <w:szCs w:val="18"/>
        </w:rPr>
        <w:t xml:space="preserve"> S</w:t>
      </w:r>
      <w:r>
        <w:rPr>
          <w:rFonts w:ascii="Calibri" w:hAnsi="Calibri"/>
          <w:sz w:val="18"/>
          <w:szCs w:val="18"/>
        </w:rPr>
        <w:t xml:space="preserve">elect one: Not initiated, Initiated, </w:t>
      </w:r>
      <w:r w:rsidRPr="00DF316C">
        <w:rPr>
          <w:rFonts w:ascii="Calibri" w:hAnsi="Calibri"/>
          <w:sz w:val="18"/>
          <w:szCs w:val="18"/>
        </w:rPr>
        <w:t xml:space="preserve">Completed, </w:t>
      </w:r>
      <w:r>
        <w:rPr>
          <w:rFonts w:ascii="Calibri" w:hAnsi="Calibri"/>
          <w:sz w:val="18"/>
          <w:szCs w:val="18"/>
        </w:rPr>
        <w:t>Completed, No longer applicable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FCC0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1461" w:hanging="361"/>
      </w:pPr>
      <w:rPr>
        <w:rFonts w:ascii="Calibri" w:hAnsi="Calibri" w:cs="Calibri"/>
        <w:b w:val="0"/>
        <w:bCs w:val="0"/>
        <w:i w:val="0"/>
        <w:iCs w:val="0"/>
        <w:w w:val="100"/>
        <w:sz w:val="22"/>
        <w:szCs w:val="22"/>
      </w:rPr>
    </w:lvl>
    <w:lvl w:ilvl="1">
      <w:numFmt w:val="bullet"/>
      <w:lvlText w:val="•"/>
      <w:lvlJc w:val="left"/>
      <w:pPr>
        <w:ind w:left="2306" w:hanging="361"/>
      </w:pPr>
    </w:lvl>
    <w:lvl w:ilvl="2">
      <w:numFmt w:val="bullet"/>
      <w:lvlText w:val="•"/>
      <w:lvlJc w:val="left"/>
      <w:pPr>
        <w:ind w:left="3152" w:hanging="361"/>
      </w:pPr>
    </w:lvl>
    <w:lvl w:ilvl="3">
      <w:numFmt w:val="bullet"/>
      <w:lvlText w:val="•"/>
      <w:lvlJc w:val="left"/>
      <w:pPr>
        <w:ind w:left="3998" w:hanging="361"/>
      </w:pPr>
    </w:lvl>
    <w:lvl w:ilvl="4">
      <w:numFmt w:val="bullet"/>
      <w:lvlText w:val="•"/>
      <w:lvlJc w:val="left"/>
      <w:pPr>
        <w:ind w:left="4844" w:hanging="361"/>
      </w:pPr>
    </w:lvl>
    <w:lvl w:ilvl="5">
      <w:numFmt w:val="bullet"/>
      <w:lvlText w:val="•"/>
      <w:lvlJc w:val="left"/>
      <w:pPr>
        <w:ind w:left="5690" w:hanging="361"/>
      </w:pPr>
    </w:lvl>
    <w:lvl w:ilvl="6">
      <w:numFmt w:val="bullet"/>
      <w:lvlText w:val="•"/>
      <w:lvlJc w:val="left"/>
      <w:pPr>
        <w:ind w:left="6536" w:hanging="361"/>
      </w:pPr>
    </w:lvl>
    <w:lvl w:ilvl="7">
      <w:numFmt w:val="bullet"/>
      <w:lvlText w:val="•"/>
      <w:lvlJc w:val="left"/>
      <w:pPr>
        <w:ind w:left="7382" w:hanging="361"/>
      </w:pPr>
    </w:lvl>
    <w:lvl w:ilvl="8">
      <w:numFmt w:val="bullet"/>
      <w:lvlText w:val="•"/>
      <w:lvlJc w:val="left"/>
      <w:pPr>
        <w:ind w:left="8228" w:hanging="361"/>
      </w:pPr>
    </w:lvl>
  </w:abstractNum>
  <w:abstractNum w:abstractNumId="2" w15:restartNumberingAfterBreak="0">
    <w:nsid w:val="01CF1CF0"/>
    <w:multiLevelType w:val="hybridMultilevel"/>
    <w:tmpl w:val="A0EE587A"/>
    <w:lvl w:ilvl="0" w:tplc="FD88EB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4811A8"/>
    <w:multiLevelType w:val="hybridMultilevel"/>
    <w:tmpl w:val="062AF5C0"/>
    <w:lvl w:ilvl="0" w:tplc="FFFFFFFF">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35F0023"/>
    <w:multiLevelType w:val="hybridMultilevel"/>
    <w:tmpl w:val="E940FA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BD19AE"/>
    <w:multiLevelType w:val="hybridMultilevel"/>
    <w:tmpl w:val="C9A8EB4A"/>
    <w:lvl w:ilvl="0" w:tplc="5B8ECEC0">
      <w:start w:val="1"/>
      <w:numFmt w:val="bullet"/>
      <w:lvlText w:val=""/>
      <w:lvlJc w:val="left"/>
      <w:pPr>
        <w:ind w:left="1496" w:hanging="360"/>
      </w:pPr>
      <w:rPr>
        <w:rFonts w:ascii="Symbol" w:hAnsi="Symbol" w:hint="default"/>
      </w:rPr>
    </w:lvl>
    <w:lvl w:ilvl="1" w:tplc="FFFFFFFF" w:tentative="1">
      <w:start w:val="1"/>
      <w:numFmt w:val="bullet"/>
      <w:lvlText w:val="o"/>
      <w:lvlJc w:val="left"/>
      <w:pPr>
        <w:ind w:left="2216" w:hanging="360"/>
      </w:pPr>
      <w:rPr>
        <w:rFonts w:ascii="Courier New" w:hAnsi="Courier New" w:cs="Courier New" w:hint="default"/>
      </w:rPr>
    </w:lvl>
    <w:lvl w:ilvl="2" w:tplc="FFFFFFFF" w:tentative="1">
      <w:start w:val="1"/>
      <w:numFmt w:val="bullet"/>
      <w:lvlText w:val=""/>
      <w:lvlJc w:val="left"/>
      <w:pPr>
        <w:ind w:left="2936" w:hanging="360"/>
      </w:pPr>
      <w:rPr>
        <w:rFonts w:ascii="Wingdings" w:hAnsi="Wingdings" w:hint="default"/>
      </w:rPr>
    </w:lvl>
    <w:lvl w:ilvl="3" w:tplc="FFFFFFFF" w:tentative="1">
      <w:start w:val="1"/>
      <w:numFmt w:val="bullet"/>
      <w:lvlText w:val=""/>
      <w:lvlJc w:val="left"/>
      <w:pPr>
        <w:ind w:left="3656" w:hanging="360"/>
      </w:pPr>
      <w:rPr>
        <w:rFonts w:ascii="Symbol" w:hAnsi="Symbol" w:hint="default"/>
      </w:rPr>
    </w:lvl>
    <w:lvl w:ilvl="4" w:tplc="FFFFFFFF" w:tentative="1">
      <w:start w:val="1"/>
      <w:numFmt w:val="bullet"/>
      <w:lvlText w:val="o"/>
      <w:lvlJc w:val="left"/>
      <w:pPr>
        <w:ind w:left="4376" w:hanging="360"/>
      </w:pPr>
      <w:rPr>
        <w:rFonts w:ascii="Courier New" w:hAnsi="Courier New" w:cs="Courier New" w:hint="default"/>
      </w:rPr>
    </w:lvl>
    <w:lvl w:ilvl="5" w:tplc="FFFFFFFF" w:tentative="1">
      <w:start w:val="1"/>
      <w:numFmt w:val="bullet"/>
      <w:lvlText w:val=""/>
      <w:lvlJc w:val="left"/>
      <w:pPr>
        <w:ind w:left="5096" w:hanging="360"/>
      </w:pPr>
      <w:rPr>
        <w:rFonts w:ascii="Wingdings" w:hAnsi="Wingdings" w:hint="default"/>
      </w:rPr>
    </w:lvl>
    <w:lvl w:ilvl="6" w:tplc="FFFFFFFF" w:tentative="1">
      <w:start w:val="1"/>
      <w:numFmt w:val="bullet"/>
      <w:lvlText w:val=""/>
      <w:lvlJc w:val="left"/>
      <w:pPr>
        <w:ind w:left="5816" w:hanging="360"/>
      </w:pPr>
      <w:rPr>
        <w:rFonts w:ascii="Symbol" w:hAnsi="Symbol" w:hint="default"/>
      </w:rPr>
    </w:lvl>
    <w:lvl w:ilvl="7" w:tplc="FFFFFFFF" w:tentative="1">
      <w:start w:val="1"/>
      <w:numFmt w:val="bullet"/>
      <w:lvlText w:val="o"/>
      <w:lvlJc w:val="left"/>
      <w:pPr>
        <w:ind w:left="6536" w:hanging="360"/>
      </w:pPr>
      <w:rPr>
        <w:rFonts w:ascii="Courier New" w:hAnsi="Courier New" w:cs="Courier New" w:hint="default"/>
      </w:rPr>
    </w:lvl>
    <w:lvl w:ilvl="8" w:tplc="FFFFFFFF" w:tentative="1">
      <w:start w:val="1"/>
      <w:numFmt w:val="bullet"/>
      <w:lvlText w:val=""/>
      <w:lvlJc w:val="left"/>
      <w:pPr>
        <w:ind w:left="7256" w:hanging="360"/>
      </w:pPr>
      <w:rPr>
        <w:rFonts w:ascii="Wingdings" w:hAnsi="Wingdings" w:hint="default"/>
      </w:rPr>
    </w:lvl>
  </w:abstractNum>
  <w:abstractNum w:abstractNumId="6" w15:restartNumberingAfterBreak="0">
    <w:nsid w:val="04CD65A9"/>
    <w:multiLevelType w:val="hybridMultilevel"/>
    <w:tmpl w:val="A8625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98154A8"/>
    <w:multiLevelType w:val="hybridMultilevel"/>
    <w:tmpl w:val="1700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45687"/>
    <w:multiLevelType w:val="hybridMultilevel"/>
    <w:tmpl w:val="A4721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A207EB"/>
    <w:multiLevelType w:val="hybridMultilevel"/>
    <w:tmpl w:val="EA1E1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AD836A9"/>
    <w:multiLevelType w:val="hybridMultilevel"/>
    <w:tmpl w:val="2EBC3E4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D1035C"/>
    <w:multiLevelType w:val="hybridMultilevel"/>
    <w:tmpl w:val="1872376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0D55277B"/>
    <w:multiLevelType w:val="hybridMultilevel"/>
    <w:tmpl w:val="963639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762C91"/>
    <w:multiLevelType w:val="hybridMultilevel"/>
    <w:tmpl w:val="CC509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E297FBB"/>
    <w:multiLevelType w:val="hybridMultilevel"/>
    <w:tmpl w:val="DDDA87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246EAD"/>
    <w:multiLevelType w:val="multilevel"/>
    <w:tmpl w:val="1080823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D53953"/>
    <w:multiLevelType w:val="hybridMultilevel"/>
    <w:tmpl w:val="EE467F04"/>
    <w:lvl w:ilvl="0" w:tplc="EB2A463C">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5C5165"/>
    <w:multiLevelType w:val="hybridMultilevel"/>
    <w:tmpl w:val="B11630EC"/>
    <w:lvl w:ilvl="0" w:tplc="A0926A4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0D4DA9"/>
    <w:multiLevelType w:val="hybridMultilevel"/>
    <w:tmpl w:val="399C8F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9A2219D"/>
    <w:multiLevelType w:val="hybridMultilevel"/>
    <w:tmpl w:val="748C79EC"/>
    <w:lvl w:ilvl="0" w:tplc="10090003">
      <w:start w:val="1"/>
      <w:numFmt w:val="bullet"/>
      <w:lvlText w:val="o"/>
      <w:lvlJc w:val="left"/>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A697272"/>
    <w:multiLevelType w:val="hybridMultilevel"/>
    <w:tmpl w:val="B8E013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1A777B61"/>
    <w:multiLevelType w:val="hybridMultilevel"/>
    <w:tmpl w:val="42484A44"/>
    <w:lvl w:ilvl="0" w:tplc="E8022C14">
      <w:start w:val="2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751D80"/>
    <w:multiLevelType w:val="hybridMultilevel"/>
    <w:tmpl w:val="FCDC43D0"/>
    <w:lvl w:ilvl="0" w:tplc="EB2A463C">
      <w:numFmt w:val="bullet"/>
      <w:lvlText w:val="•"/>
      <w:lvlJc w:val="left"/>
      <w:pPr>
        <w:ind w:left="1079" w:hanging="360"/>
      </w:pPr>
      <w:rPr>
        <w:rFonts w:ascii="Times New Roman" w:eastAsiaTheme="minorHAnsi" w:hAnsi="Times New Roman" w:cs="Times New Roman"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3" w15:restartNumberingAfterBreak="0">
    <w:nsid w:val="1BEA0B45"/>
    <w:multiLevelType w:val="hybridMultilevel"/>
    <w:tmpl w:val="2F5AF58C"/>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CE950FB"/>
    <w:multiLevelType w:val="hybridMultilevel"/>
    <w:tmpl w:val="F19A2E7C"/>
    <w:lvl w:ilvl="0" w:tplc="BD62DEC6">
      <w:start w:val="1"/>
      <w:numFmt w:val="decimal"/>
      <w:pStyle w:val="Para"/>
      <w:lvlText w:val="%1."/>
      <w:lvlJc w:val="left"/>
      <w:pPr>
        <w:ind w:left="450" w:hanging="360"/>
      </w:pPr>
      <w:rPr>
        <w:rFonts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626337"/>
    <w:multiLevelType w:val="hybridMultilevel"/>
    <w:tmpl w:val="15B6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D78417B"/>
    <w:multiLevelType w:val="hybridMultilevel"/>
    <w:tmpl w:val="A962C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E59664D"/>
    <w:multiLevelType w:val="hybridMultilevel"/>
    <w:tmpl w:val="BD8C5B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FF4035F"/>
    <w:multiLevelType w:val="hybridMultilevel"/>
    <w:tmpl w:val="2922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936517"/>
    <w:multiLevelType w:val="hybridMultilevel"/>
    <w:tmpl w:val="C4DA85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0F71D9"/>
    <w:multiLevelType w:val="hybridMultilevel"/>
    <w:tmpl w:val="DA7693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14D4CDE"/>
    <w:multiLevelType w:val="hybridMultilevel"/>
    <w:tmpl w:val="9ECA57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FD0E5C"/>
    <w:multiLevelType w:val="hybridMultilevel"/>
    <w:tmpl w:val="B84EF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3F93818"/>
    <w:multiLevelType w:val="hybridMultilevel"/>
    <w:tmpl w:val="43E4DB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47F5504"/>
    <w:multiLevelType w:val="hybridMultilevel"/>
    <w:tmpl w:val="7E4EDF5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25B6750D"/>
    <w:multiLevelType w:val="hybridMultilevel"/>
    <w:tmpl w:val="8256B98C"/>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5BD0440"/>
    <w:multiLevelType w:val="multilevel"/>
    <w:tmpl w:val="58C0427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93F7F8B"/>
    <w:multiLevelType w:val="hybridMultilevel"/>
    <w:tmpl w:val="9A44A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29FA1302"/>
    <w:multiLevelType w:val="hybridMultilevel"/>
    <w:tmpl w:val="E29C0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A4D00F8"/>
    <w:multiLevelType w:val="multilevel"/>
    <w:tmpl w:val="B88C80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A92519C"/>
    <w:multiLevelType w:val="hybridMultilevel"/>
    <w:tmpl w:val="2846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D258D8"/>
    <w:multiLevelType w:val="hybridMultilevel"/>
    <w:tmpl w:val="53125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2C53264C"/>
    <w:multiLevelType w:val="multilevel"/>
    <w:tmpl w:val="828EDFB4"/>
    <w:lvl w:ilvl="0">
      <w:start w:val="1"/>
      <w:numFmt w:val="decimal"/>
      <w:lvlText w:val="%1."/>
      <w:lvlJc w:val="left"/>
      <w:pPr>
        <w:ind w:left="720" w:hanging="360"/>
      </w:pPr>
      <w:rPr>
        <w:rFonts w:eastAsia="Calibri" w:hint="default"/>
      </w:rPr>
    </w:lvl>
    <w:lvl w:ilvl="1">
      <w:start w:val="3"/>
      <w:numFmt w:val="decimal"/>
      <w:isLgl/>
      <w:lvlText w:val="%1.%2."/>
      <w:lvlJc w:val="left"/>
      <w:pPr>
        <w:ind w:left="900" w:hanging="54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45" w15:restartNumberingAfterBreak="0">
    <w:nsid w:val="2DD44DCE"/>
    <w:multiLevelType w:val="hybridMultilevel"/>
    <w:tmpl w:val="42E82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E411F5B"/>
    <w:multiLevelType w:val="hybridMultilevel"/>
    <w:tmpl w:val="0D2CB8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F9C2064"/>
    <w:multiLevelType w:val="hybridMultilevel"/>
    <w:tmpl w:val="CBC00E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3BA151B"/>
    <w:multiLevelType w:val="hybridMultilevel"/>
    <w:tmpl w:val="ABE03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4136D49"/>
    <w:multiLevelType w:val="hybridMultilevel"/>
    <w:tmpl w:val="A19EA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7DA5E89"/>
    <w:multiLevelType w:val="hybridMultilevel"/>
    <w:tmpl w:val="15105184"/>
    <w:lvl w:ilvl="0" w:tplc="5B8ECEC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8530CB2"/>
    <w:multiLevelType w:val="hybridMultilevel"/>
    <w:tmpl w:val="6298BC1A"/>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2" w15:restartNumberingAfterBreak="0">
    <w:nsid w:val="38EB4703"/>
    <w:multiLevelType w:val="hybridMultilevel"/>
    <w:tmpl w:val="115A1C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D9D0214"/>
    <w:multiLevelType w:val="hybridMultilevel"/>
    <w:tmpl w:val="C9FEB8B6"/>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513" w:hanging="360"/>
      </w:pPr>
      <w:rPr>
        <w:rFonts w:ascii="Courier New" w:hAnsi="Courier New" w:cs="Courier New" w:hint="default"/>
      </w:rPr>
    </w:lvl>
    <w:lvl w:ilvl="2" w:tplc="FFFFFFFF">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54" w15:restartNumberingAfterBreak="0">
    <w:nsid w:val="3E296F67"/>
    <w:multiLevelType w:val="hybridMultilevel"/>
    <w:tmpl w:val="D8D63D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22E3320"/>
    <w:multiLevelType w:val="hybridMultilevel"/>
    <w:tmpl w:val="303494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34A2C1F"/>
    <w:multiLevelType w:val="hybridMultilevel"/>
    <w:tmpl w:val="94FAA754"/>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45F22134"/>
    <w:multiLevelType w:val="hybridMultilevel"/>
    <w:tmpl w:val="23FA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3D457C"/>
    <w:multiLevelType w:val="hybridMultilevel"/>
    <w:tmpl w:val="C778D0A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6877B27"/>
    <w:multiLevelType w:val="hybridMultilevel"/>
    <w:tmpl w:val="F0EAEE16"/>
    <w:lvl w:ilvl="0" w:tplc="891C9A12">
      <w:start w:val="1"/>
      <w:numFmt w:val="decimal"/>
      <w:pStyle w:val="NumberedParas"/>
      <w:lvlText w:val="%1."/>
      <w:lvlJc w:val="left"/>
      <w:pPr>
        <w:ind w:left="45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start w:val="1"/>
      <w:numFmt w:val="decimal"/>
      <w:lvlText w:val="%4."/>
      <w:lvlJc w:val="left"/>
      <w:pPr>
        <w:ind w:left="3420" w:hanging="360"/>
      </w:pPr>
    </w:lvl>
    <w:lvl w:ilvl="4" w:tplc="08090019">
      <w:start w:val="1"/>
      <w:numFmt w:val="lowerLetter"/>
      <w:lvlText w:val="%5."/>
      <w:lvlJc w:val="left"/>
      <w:pPr>
        <w:ind w:left="4140" w:hanging="360"/>
      </w:pPr>
    </w:lvl>
    <w:lvl w:ilvl="5" w:tplc="0809001B">
      <w:start w:val="1"/>
      <w:numFmt w:val="lowerRoman"/>
      <w:lvlText w:val="%6."/>
      <w:lvlJc w:val="right"/>
      <w:pPr>
        <w:ind w:left="4860" w:hanging="180"/>
      </w:pPr>
    </w:lvl>
    <w:lvl w:ilvl="6" w:tplc="0809000F">
      <w:start w:val="1"/>
      <w:numFmt w:val="decimal"/>
      <w:lvlText w:val="%7."/>
      <w:lvlJc w:val="left"/>
      <w:pPr>
        <w:ind w:left="5580" w:hanging="360"/>
      </w:pPr>
    </w:lvl>
    <w:lvl w:ilvl="7" w:tplc="08090019">
      <w:start w:val="1"/>
      <w:numFmt w:val="lowerLetter"/>
      <w:lvlText w:val="%8."/>
      <w:lvlJc w:val="left"/>
      <w:pPr>
        <w:ind w:left="6300" w:hanging="360"/>
      </w:pPr>
    </w:lvl>
    <w:lvl w:ilvl="8" w:tplc="0809001B">
      <w:start w:val="1"/>
      <w:numFmt w:val="lowerRoman"/>
      <w:lvlText w:val="%9."/>
      <w:lvlJc w:val="right"/>
      <w:pPr>
        <w:ind w:left="7020" w:hanging="180"/>
      </w:pPr>
    </w:lvl>
  </w:abstractNum>
  <w:abstractNum w:abstractNumId="61" w15:restartNumberingAfterBreak="0">
    <w:nsid w:val="469C0013"/>
    <w:multiLevelType w:val="multilevel"/>
    <w:tmpl w:val="E466BE1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7777488"/>
    <w:multiLevelType w:val="hybridMultilevel"/>
    <w:tmpl w:val="AFEEE11E"/>
    <w:lvl w:ilvl="0" w:tplc="5B8ECE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4AA26C1C"/>
    <w:multiLevelType w:val="hybridMultilevel"/>
    <w:tmpl w:val="62C21AF2"/>
    <w:lvl w:ilvl="0" w:tplc="08090001">
      <w:start w:val="1"/>
      <w:numFmt w:val="bullet"/>
      <w:lvlText w:val=""/>
      <w:lvlJc w:val="left"/>
      <w:pPr>
        <w:ind w:left="929" w:hanging="360"/>
      </w:pPr>
      <w:rPr>
        <w:rFonts w:ascii="Symbol" w:hAnsi="Symbol"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65" w15:restartNumberingAfterBreak="0">
    <w:nsid w:val="4C41302E"/>
    <w:multiLevelType w:val="hybridMultilevel"/>
    <w:tmpl w:val="3E70C5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4E1C566A"/>
    <w:multiLevelType w:val="hybridMultilevel"/>
    <w:tmpl w:val="676888D4"/>
    <w:lvl w:ilvl="0" w:tplc="5B8ECEC0">
      <w:start w:val="1"/>
      <w:numFmt w:val="bullet"/>
      <w:lvlText w:val=""/>
      <w:lvlJc w:val="left"/>
      <w:pPr>
        <w:ind w:left="720" w:hanging="360"/>
      </w:pPr>
      <w:rPr>
        <w:rFonts w:ascii="Symbol" w:hAnsi="Symbol" w:hint="default"/>
      </w:rPr>
    </w:lvl>
    <w:lvl w:ilvl="1" w:tplc="B9D48BF8">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CB7C94"/>
    <w:multiLevelType w:val="hybridMultilevel"/>
    <w:tmpl w:val="088AE1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4FEF4344"/>
    <w:multiLevelType w:val="hybridMultilevel"/>
    <w:tmpl w:val="B89CC7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507A2FDC"/>
    <w:multiLevelType w:val="hybridMultilevel"/>
    <w:tmpl w:val="012A19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507C6A8A"/>
    <w:multiLevelType w:val="hybridMultilevel"/>
    <w:tmpl w:val="1A06C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51334F06"/>
    <w:multiLevelType w:val="hybridMultilevel"/>
    <w:tmpl w:val="B706F8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332614B"/>
    <w:multiLevelType w:val="hybridMultilevel"/>
    <w:tmpl w:val="F2DCAB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408052F"/>
    <w:multiLevelType w:val="hybridMultilevel"/>
    <w:tmpl w:val="35F8B7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A873327"/>
    <w:multiLevelType w:val="multilevel"/>
    <w:tmpl w:val="6EA2A220"/>
    <w:lvl w:ilvl="0">
      <w:start w:val="1"/>
      <w:numFmt w:val="decimal"/>
      <w:lvlText w:val="%1."/>
      <w:lvlJc w:val="left"/>
      <w:pPr>
        <w:ind w:left="720" w:hanging="360"/>
      </w:pPr>
      <w:rPr>
        <w:rFonts w:hint="default"/>
        <w:sz w:val="2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AD617E2"/>
    <w:multiLevelType w:val="multilevel"/>
    <w:tmpl w:val="EC0C0E7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76" w15:restartNumberingAfterBreak="0">
    <w:nsid w:val="5BDB20C4"/>
    <w:multiLevelType w:val="hybridMultilevel"/>
    <w:tmpl w:val="87B0CD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E8E2714"/>
    <w:multiLevelType w:val="hybridMultilevel"/>
    <w:tmpl w:val="ADA4DD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8" w15:restartNumberingAfterBreak="0">
    <w:nsid w:val="60894492"/>
    <w:multiLevelType w:val="hybridMultilevel"/>
    <w:tmpl w:val="8EB8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1442CEB"/>
    <w:multiLevelType w:val="hybridMultilevel"/>
    <w:tmpl w:val="44BE9B54"/>
    <w:lvl w:ilvl="0" w:tplc="08090001">
      <w:start w:val="1"/>
      <w:numFmt w:val="bullet"/>
      <w:lvlText w:val=""/>
      <w:lvlJc w:val="left"/>
      <w:pPr>
        <w:tabs>
          <w:tab w:val="num" w:pos="360"/>
        </w:tabs>
        <w:ind w:left="360" w:hanging="360"/>
      </w:pPr>
      <w:rPr>
        <w:rFonts w:ascii="Symbol" w:hAnsi="Symbol" w:hint="default"/>
      </w:rPr>
    </w:lvl>
    <w:lvl w:ilvl="1" w:tplc="059C81C2">
      <w:numFmt w:val="bullet"/>
      <w:lvlText w:val="•"/>
      <w:lvlJc w:val="left"/>
      <w:pPr>
        <w:ind w:left="1440" w:hanging="720"/>
      </w:pPr>
      <w:rPr>
        <w:rFonts w:ascii="Times New Roman" w:eastAsiaTheme="minorHAnsi" w:hAnsi="Times New Roman" w:cs="Times New Roman" w:hint="default"/>
      </w:rPr>
    </w:lvl>
    <w:lvl w:ilvl="2" w:tplc="9D2E6C46">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6AE6DC8"/>
    <w:multiLevelType w:val="hybridMultilevel"/>
    <w:tmpl w:val="D52A5D3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67962143"/>
    <w:multiLevelType w:val="hybridMultilevel"/>
    <w:tmpl w:val="76EC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9D85179"/>
    <w:multiLevelType w:val="multilevel"/>
    <w:tmpl w:val="B88C80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6C1E0452"/>
    <w:multiLevelType w:val="hybridMultilevel"/>
    <w:tmpl w:val="DC0C3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C886E61"/>
    <w:multiLevelType w:val="multilevel"/>
    <w:tmpl w:val="1DFE05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6CD27C51"/>
    <w:multiLevelType w:val="hybridMultilevel"/>
    <w:tmpl w:val="590CAF64"/>
    <w:lvl w:ilvl="0" w:tplc="10090001">
      <w:start w:val="1"/>
      <w:numFmt w:val="bullet"/>
      <w:lvlText w:val=""/>
      <w:lvlJc w:val="left"/>
      <w:rPr>
        <w:rFonts w:ascii="Symbol" w:hAnsi="Symbol" w:hint="default"/>
      </w:rPr>
    </w:lvl>
    <w:lvl w:ilvl="1" w:tplc="CC14B8B4" w:tentative="1">
      <w:start w:val="1"/>
      <w:numFmt w:val="bullet"/>
      <w:lvlText w:val="•"/>
      <w:lvlJc w:val="left"/>
      <w:pPr>
        <w:tabs>
          <w:tab w:val="num" w:pos="1440"/>
        </w:tabs>
        <w:ind w:left="1440" w:hanging="360"/>
      </w:pPr>
      <w:rPr>
        <w:rFonts w:ascii="Arial" w:hAnsi="Arial" w:hint="default"/>
      </w:rPr>
    </w:lvl>
    <w:lvl w:ilvl="2" w:tplc="46B4B67C" w:tentative="1">
      <w:start w:val="1"/>
      <w:numFmt w:val="bullet"/>
      <w:lvlText w:val="•"/>
      <w:lvlJc w:val="left"/>
      <w:pPr>
        <w:tabs>
          <w:tab w:val="num" w:pos="2160"/>
        </w:tabs>
        <w:ind w:left="2160" w:hanging="360"/>
      </w:pPr>
      <w:rPr>
        <w:rFonts w:ascii="Arial" w:hAnsi="Arial" w:hint="default"/>
      </w:rPr>
    </w:lvl>
    <w:lvl w:ilvl="3" w:tplc="3796F966" w:tentative="1">
      <w:start w:val="1"/>
      <w:numFmt w:val="bullet"/>
      <w:lvlText w:val="•"/>
      <w:lvlJc w:val="left"/>
      <w:pPr>
        <w:tabs>
          <w:tab w:val="num" w:pos="2880"/>
        </w:tabs>
        <w:ind w:left="2880" w:hanging="360"/>
      </w:pPr>
      <w:rPr>
        <w:rFonts w:ascii="Arial" w:hAnsi="Arial" w:hint="default"/>
      </w:rPr>
    </w:lvl>
    <w:lvl w:ilvl="4" w:tplc="70667C4C" w:tentative="1">
      <w:start w:val="1"/>
      <w:numFmt w:val="bullet"/>
      <w:lvlText w:val="•"/>
      <w:lvlJc w:val="left"/>
      <w:pPr>
        <w:tabs>
          <w:tab w:val="num" w:pos="3600"/>
        </w:tabs>
        <w:ind w:left="3600" w:hanging="360"/>
      </w:pPr>
      <w:rPr>
        <w:rFonts w:ascii="Arial" w:hAnsi="Arial" w:hint="default"/>
      </w:rPr>
    </w:lvl>
    <w:lvl w:ilvl="5" w:tplc="E8C6A6CC" w:tentative="1">
      <w:start w:val="1"/>
      <w:numFmt w:val="bullet"/>
      <w:lvlText w:val="•"/>
      <w:lvlJc w:val="left"/>
      <w:pPr>
        <w:tabs>
          <w:tab w:val="num" w:pos="4320"/>
        </w:tabs>
        <w:ind w:left="4320" w:hanging="360"/>
      </w:pPr>
      <w:rPr>
        <w:rFonts w:ascii="Arial" w:hAnsi="Arial" w:hint="default"/>
      </w:rPr>
    </w:lvl>
    <w:lvl w:ilvl="6" w:tplc="8850CD1C" w:tentative="1">
      <w:start w:val="1"/>
      <w:numFmt w:val="bullet"/>
      <w:lvlText w:val="•"/>
      <w:lvlJc w:val="left"/>
      <w:pPr>
        <w:tabs>
          <w:tab w:val="num" w:pos="5040"/>
        </w:tabs>
        <w:ind w:left="5040" w:hanging="360"/>
      </w:pPr>
      <w:rPr>
        <w:rFonts w:ascii="Arial" w:hAnsi="Arial" w:hint="default"/>
      </w:rPr>
    </w:lvl>
    <w:lvl w:ilvl="7" w:tplc="5A4EBD08" w:tentative="1">
      <w:start w:val="1"/>
      <w:numFmt w:val="bullet"/>
      <w:lvlText w:val="•"/>
      <w:lvlJc w:val="left"/>
      <w:pPr>
        <w:tabs>
          <w:tab w:val="num" w:pos="5760"/>
        </w:tabs>
        <w:ind w:left="5760" w:hanging="360"/>
      </w:pPr>
      <w:rPr>
        <w:rFonts w:ascii="Arial" w:hAnsi="Arial" w:hint="default"/>
      </w:rPr>
    </w:lvl>
    <w:lvl w:ilvl="8" w:tplc="92229554"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6D53595B"/>
    <w:multiLevelType w:val="hybridMultilevel"/>
    <w:tmpl w:val="9650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E3E011E"/>
    <w:multiLevelType w:val="hybridMultilevel"/>
    <w:tmpl w:val="33082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6EE231C3"/>
    <w:multiLevelType w:val="hybridMultilevel"/>
    <w:tmpl w:val="7F3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6A4E40"/>
    <w:multiLevelType w:val="hybridMultilevel"/>
    <w:tmpl w:val="417221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717B5DB2"/>
    <w:multiLevelType w:val="hybridMultilevel"/>
    <w:tmpl w:val="7AA44F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18A19ED"/>
    <w:multiLevelType w:val="hybridMultilevel"/>
    <w:tmpl w:val="AE86BFE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2" w15:restartNumberingAfterBreak="0">
    <w:nsid w:val="71C26FFD"/>
    <w:multiLevelType w:val="hybridMultilevel"/>
    <w:tmpl w:val="07B04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5254D23"/>
    <w:multiLevelType w:val="hybridMultilevel"/>
    <w:tmpl w:val="DA4659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4" w15:restartNumberingAfterBreak="0">
    <w:nsid w:val="794A5301"/>
    <w:multiLevelType w:val="multilevel"/>
    <w:tmpl w:val="17DE02B2"/>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9CC5C5D"/>
    <w:multiLevelType w:val="hybridMultilevel"/>
    <w:tmpl w:val="66400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7C093427"/>
    <w:multiLevelType w:val="hybridMultilevel"/>
    <w:tmpl w:val="03E001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7" w15:restartNumberingAfterBreak="0">
    <w:nsid w:val="7CDF3F72"/>
    <w:multiLevelType w:val="hybridMultilevel"/>
    <w:tmpl w:val="8F38D95E"/>
    <w:lvl w:ilvl="0" w:tplc="04090001">
      <w:start w:val="1"/>
      <w:numFmt w:val="bullet"/>
      <w:lvlText w:val=""/>
      <w:lvlJc w:val="left"/>
      <w:pPr>
        <w:ind w:left="360" w:hanging="360"/>
      </w:pPr>
      <w:rPr>
        <w:rFonts w:ascii="Symbol" w:hAnsi="Symbol" w:hint="default"/>
      </w:rPr>
    </w:lvl>
    <w:lvl w:ilvl="1" w:tplc="9F76F89A">
      <w:numFmt w:val="bullet"/>
      <w:lvlText w:val="•"/>
      <w:lvlJc w:val="left"/>
      <w:pPr>
        <w:ind w:left="1440" w:hanging="72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D253759"/>
    <w:multiLevelType w:val="hybridMultilevel"/>
    <w:tmpl w:val="000C21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9" w15:restartNumberingAfterBreak="0">
    <w:nsid w:val="7F3D1C83"/>
    <w:multiLevelType w:val="hybridMultilevel"/>
    <w:tmpl w:val="F126D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79"/>
  </w:num>
  <w:num w:numId="3">
    <w:abstractNumId w:val="42"/>
  </w:num>
  <w:num w:numId="4">
    <w:abstractNumId w:val="58"/>
  </w:num>
  <w:num w:numId="5">
    <w:abstractNumId w:val="63"/>
  </w:num>
  <w:num w:numId="6">
    <w:abstractNumId w:val="93"/>
  </w:num>
  <w:num w:numId="7">
    <w:abstractNumId w:val="0"/>
  </w:num>
  <w:num w:numId="8">
    <w:abstractNumId w:val="40"/>
  </w:num>
  <w:num w:numId="9">
    <w:abstractNumId w:val="84"/>
  </w:num>
  <w:num w:numId="10">
    <w:abstractNumId w:val="33"/>
  </w:num>
  <w:num w:numId="11">
    <w:abstractNumId w:val="82"/>
  </w:num>
  <w:num w:numId="12">
    <w:abstractNumId w:val="1"/>
  </w:num>
  <w:num w:numId="13">
    <w:abstractNumId w:val="30"/>
  </w:num>
  <w:num w:numId="14">
    <w:abstractNumId w:val="39"/>
  </w:num>
  <w:num w:numId="15">
    <w:abstractNumId w:val="17"/>
  </w:num>
  <w:num w:numId="16">
    <w:abstractNumId w:val="47"/>
  </w:num>
  <w:num w:numId="17">
    <w:abstractNumId w:val="7"/>
  </w:num>
  <w:num w:numId="18">
    <w:abstractNumId w:val="88"/>
  </w:num>
  <w:num w:numId="19">
    <w:abstractNumId w:val="81"/>
  </w:num>
  <w:num w:numId="20">
    <w:abstractNumId w:val="57"/>
  </w:num>
  <w:num w:numId="21">
    <w:abstractNumId w:val="41"/>
  </w:num>
  <w:num w:numId="22">
    <w:abstractNumId w:val="97"/>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80"/>
  </w:num>
  <w:num w:numId="26">
    <w:abstractNumId w:val="16"/>
  </w:num>
  <w:num w:numId="27">
    <w:abstractNumId w:val="86"/>
  </w:num>
  <w:num w:numId="28">
    <w:abstractNumId w:val="53"/>
  </w:num>
  <w:num w:numId="29">
    <w:abstractNumId w:val="59"/>
  </w:num>
  <w:num w:numId="30">
    <w:abstractNumId w:val="36"/>
  </w:num>
  <w:num w:numId="31">
    <w:abstractNumId w:val="99"/>
  </w:num>
  <w:num w:numId="32">
    <w:abstractNumId w:val="51"/>
  </w:num>
  <w:num w:numId="33">
    <w:abstractNumId w:val="2"/>
  </w:num>
  <w:num w:numId="34">
    <w:abstractNumId w:val="22"/>
  </w:num>
  <w:num w:numId="35">
    <w:abstractNumId w:val="10"/>
  </w:num>
  <w:num w:numId="36">
    <w:abstractNumId w:val="21"/>
  </w:num>
  <w:num w:numId="37">
    <w:abstractNumId w:val="85"/>
  </w:num>
  <w:num w:numId="38">
    <w:abstractNumId w:val="78"/>
  </w:num>
  <w:num w:numId="39">
    <w:abstractNumId w:val="23"/>
  </w:num>
  <w:num w:numId="40">
    <w:abstractNumId w:val="73"/>
  </w:num>
  <w:num w:numId="41">
    <w:abstractNumId w:val="38"/>
  </w:num>
  <w:num w:numId="42">
    <w:abstractNumId w:val="6"/>
  </w:num>
  <w:num w:numId="43">
    <w:abstractNumId w:val="9"/>
  </w:num>
  <w:num w:numId="44">
    <w:abstractNumId w:val="26"/>
  </w:num>
  <w:num w:numId="45">
    <w:abstractNumId w:val="65"/>
  </w:num>
  <w:num w:numId="46">
    <w:abstractNumId w:val="55"/>
  </w:num>
  <w:num w:numId="47">
    <w:abstractNumId w:val="45"/>
  </w:num>
  <w:num w:numId="48">
    <w:abstractNumId w:val="52"/>
  </w:num>
  <w:num w:numId="49">
    <w:abstractNumId w:val="31"/>
  </w:num>
  <w:num w:numId="50">
    <w:abstractNumId w:val="54"/>
  </w:num>
  <w:num w:numId="51">
    <w:abstractNumId w:val="90"/>
  </w:num>
  <w:num w:numId="52">
    <w:abstractNumId w:val="14"/>
  </w:num>
  <w:num w:numId="53">
    <w:abstractNumId w:val="4"/>
  </w:num>
  <w:num w:numId="54">
    <w:abstractNumId w:val="67"/>
  </w:num>
  <w:num w:numId="55">
    <w:abstractNumId w:val="72"/>
  </w:num>
  <w:num w:numId="56">
    <w:abstractNumId w:val="43"/>
  </w:num>
  <w:num w:numId="57">
    <w:abstractNumId w:val="98"/>
  </w:num>
  <w:num w:numId="58">
    <w:abstractNumId w:val="12"/>
  </w:num>
  <w:num w:numId="59">
    <w:abstractNumId w:val="70"/>
  </w:num>
  <w:num w:numId="60">
    <w:abstractNumId w:val="25"/>
  </w:num>
  <w:num w:numId="61">
    <w:abstractNumId w:val="28"/>
  </w:num>
  <w:num w:numId="62">
    <w:abstractNumId w:val="64"/>
  </w:num>
  <w:num w:numId="63">
    <w:abstractNumId w:val="96"/>
  </w:num>
  <w:num w:numId="64">
    <w:abstractNumId w:val="27"/>
  </w:num>
  <w:num w:numId="65">
    <w:abstractNumId w:val="77"/>
  </w:num>
  <w:num w:numId="66">
    <w:abstractNumId w:val="5"/>
  </w:num>
  <w:num w:numId="67">
    <w:abstractNumId w:val="62"/>
  </w:num>
  <w:num w:numId="68">
    <w:abstractNumId w:val="68"/>
  </w:num>
  <w:num w:numId="69">
    <w:abstractNumId w:val="19"/>
  </w:num>
  <w:num w:numId="70">
    <w:abstractNumId w:val="75"/>
  </w:num>
  <w:num w:numId="71">
    <w:abstractNumId w:val="74"/>
  </w:num>
  <w:num w:numId="72">
    <w:abstractNumId w:val="44"/>
  </w:num>
  <w:num w:numId="73">
    <w:abstractNumId w:val="61"/>
  </w:num>
  <w:num w:numId="74">
    <w:abstractNumId w:val="94"/>
  </w:num>
  <w:num w:numId="75">
    <w:abstractNumId w:val="15"/>
  </w:num>
  <w:num w:numId="76">
    <w:abstractNumId w:val="37"/>
  </w:num>
  <w:num w:numId="77">
    <w:abstractNumId w:val="71"/>
  </w:num>
  <w:num w:numId="78">
    <w:abstractNumId w:val="20"/>
  </w:num>
  <w:num w:numId="79">
    <w:abstractNumId w:val="66"/>
  </w:num>
  <w:num w:numId="80">
    <w:abstractNumId w:val="50"/>
  </w:num>
  <w:num w:numId="81">
    <w:abstractNumId w:val="32"/>
  </w:num>
  <w:num w:numId="82">
    <w:abstractNumId w:val="8"/>
  </w:num>
  <w:num w:numId="83">
    <w:abstractNumId w:val="56"/>
  </w:num>
  <w:num w:numId="84">
    <w:abstractNumId w:val="49"/>
  </w:num>
  <w:num w:numId="85">
    <w:abstractNumId w:val="95"/>
  </w:num>
  <w:num w:numId="86">
    <w:abstractNumId w:val="92"/>
  </w:num>
  <w:num w:numId="87">
    <w:abstractNumId w:val="87"/>
  </w:num>
  <w:num w:numId="88">
    <w:abstractNumId w:val="13"/>
  </w:num>
  <w:num w:numId="89">
    <w:abstractNumId w:val="46"/>
  </w:num>
  <w:num w:numId="90">
    <w:abstractNumId w:val="69"/>
  </w:num>
  <w:num w:numId="91">
    <w:abstractNumId w:val="76"/>
  </w:num>
  <w:num w:numId="92">
    <w:abstractNumId w:val="18"/>
  </w:num>
  <w:num w:numId="93">
    <w:abstractNumId w:val="3"/>
  </w:num>
  <w:num w:numId="94">
    <w:abstractNumId w:val="91"/>
  </w:num>
  <w:num w:numId="95">
    <w:abstractNumId w:val="35"/>
  </w:num>
  <w:num w:numId="96">
    <w:abstractNumId w:val="89"/>
  </w:num>
  <w:num w:numId="97">
    <w:abstractNumId w:val="34"/>
  </w:num>
  <w:num w:numId="98">
    <w:abstractNumId w:val="48"/>
  </w:num>
  <w:num w:numId="99">
    <w:abstractNumId w:val="83"/>
  </w:num>
  <w:num w:numId="100">
    <w:abstractNumId w:val="1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72"/>
    <w:rsid w:val="0000074B"/>
    <w:rsid w:val="00000810"/>
    <w:rsid w:val="00000939"/>
    <w:rsid w:val="000011D6"/>
    <w:rsid w:val="000019AF"/>
    <w:rsid w:val="000020C4"/>
    <w:rsid w:val="0000211B"/>
    <w:rsid w:val="000022C2"/>
    <w:rsid w:val="00003167"/>
    <w:rsid w:val="000040AD"/>
    <w:rsid w:val="00004AEC"/>
    <w:rsid w:val="00004D7D"/>
    <w:rsid w:val="000052C4"/>
    <w:rsid w:val="00005CDF"/>
    <w:rsid w:val="00006231"/>
    <w:rsid w:val="00006382"/>
    <w:rsid w:val="000065A0"/>
    <w:rsid w:val="00006681"/>
    <w:rsid w:val="00006795"/>
    <w:rsid w:val="00006A58"/>
    <w:rsid w:val="000074D2"/>
    <w:rsid w:val="00007AE2"/>
    <w:rsid w:val="00010065"/>
    <w:rsid w:val="000100FD"/>
    <w:rsid w:val="0001040F"/>
    <w:rsid w:val="0001118F"/>
    <w:rsid w:val="000114C9"/>
    <w:rsid w:val="00011707"/>
    <w:rsid w:val="00011B2A"/>
    <w:rsid w:val="000123E0"/>
    <w:rsid w:val="00012527"/>
    <w:rsid w:val="0001294A"/>
    <w:rsid w:val="00012DD2"/>
    <w:rsid w:val="00013601"/>
    <w:rsid w:val="000136D0"/>
    <w:rsid w:val="00013890"/>
    <w:rsid w:val="00013E0B"/>
    <w:rsid w:val="00013F75"/>
    <w:rsid w:val="00014834"/>
    <w:rsid w:val="00014C4B"/>
    <w:rsid w:val="00015427"/>
    <w:rsid w:val="00015899"/>
    <w:rsid w:val="00015B57"/>
    <w:rsid w:val="00015B79"/>
    <w:rsid w:val="00015BAF"/>
    <w:rsid w:val="000165F8"/>
    <w:rsid w:val="0001668F"/>
    <w:rsid w:val="000166E9"/>
    <w:rsid w:val="0001699B"/>
    <w:rsid w:val="00017ABF"/>
    <w:rsid w:val="00020221"/>
    <w:rsid w:val="000204C4"/>
    <w:rsid w:val="00021148"/>
    <w:rsid w:val="000212A3"/>
    <w:rsid w:val="0002259B"/>
    <w:rsid w:val="000238B9"/>
    <w:rsid w:val="000240F6"/>
    <w:rsid w:val="000244E6"/>
    <w:rsid w:val="00024916"/>
    <w:rsid w:val="00024D16"/>
    <w:rsid w:val="000251BB"/>
    <w:rsid w:val="00025909"/>
    <w:rsid w:val="00025C7B"/>
    <w:rsid w:val="0002621F"/>
    <w:rsid w:val="0002645F"/>
    <w:rsid w:val="00026E2E"/>
    <w:rsid w:val="000274C2"/>
    <w:rsid w:val="0002778E"/>
    <w:rsid w:val="0003077D"/>
    <w:rsid w:val="00030DCC"/>
    <w:rsid w:val="0003196B"/>
    <w:rsid w:val="000319C0"/>
    <w:rsid w:val="000319E7"/>
    <w:rsid w:val="00031D33"/>
    <w:rsid w:val="00032876"/>
    <w:rsid w:val="000331E5"/>
    <w:rsid w:val="00033772"/>
    <w:rsid w:val="00033831"/>
    <w:rsid w:val="0003421D"/>
    <w:rsid w:val="000347AD"/>
    <w:rsid w:val="00035054"/>
    <w:rsid w:val="000354EE"/>
    <w:rsid w:val="00035A23"/>
    <w:rsid w:val="00035A4B"/>
    <w:rsid w:val="00035BB7"/>
    <w:rsid w:val="000363E5"/>
    <w:rsid w:val="000368CD"/>
    <w:rsid w:val="00036BDE"/>
    <w:rsid w:val="00036E6E"/>
    <w:rsid w:val="00037844"/>
    <w:rsid w:val="00037B17"/>
    <w:rsid w:val="00037B24"/>
    <w:rsid w:val="00037B85"/>
    <w:rsid w:val="00037F18"/>
    <w:rsid w:val="0004001F"/>
    <w:rsid w:val="000408A1"/>
    <w:rsid w:val="00040B65"/>
    <w:rsid w:val="00040CD3"/>
    <w:rsid w:val="00040D4E"/>
    <w:rsid w:val="000413A6"/>
    <w:rsid w:val="0004155E"/>
    <w:rsid w:val="00041674"/>
    <w:rsid w:val="000423E0"/>
    <w:rsid w:val="00042734"/>
    <w:rsid w:val="0004318D"/>
    <w:rsid w:val="0004336E"/>
    <w:rsid w:val="00043449"/>
    <w:rsid w:val="00044095"/>
    <w:rsid w:val="0004433C"/>
    <w:rsid w:val="0004457F"/>
    <w:rsid w:val="00044A63"/>
    <w:rsid w:val="00044B27"/>
    <w:rsid w:val="00044D0B"/>
    <w:rsid w:val="00044D6D"/>
    <w:rsid w:val="000455D4"/>
    <w:rsid w:val="00045D32"/>
    <w:rsid w:val="0004643C"/>
    <w:rsid w:val="00046ADD"/>
    <w:rsid w:val="00047692"/>
    <w:rsid w:val="000479FB"/>
    <w:rsid w:val="000502CC"/>
    <w:rsid w:val="0005072D"/>
    <w:rsid w:val="00050871"/>
    <w:rsid w:val="000518B0"/>
    <w:rsid w:val="00051999"/>
    <w:rsid w:val="00051F8B"/>
    <w:rsid w:val="0005265E"/>
    <w:rsid w:val="00052AF5"/>
    <w:rsid w:val="00052B98"/>
    <w:rsid w:val="00052ED1"/>
    <w:rsid w:val="000530E3"/>
    <w:rsid w:val="0005385C"/>
    <w:rsid w:val="00054695"/>
    <w:rsid w:val="0005549A"/>
    <w:rsid w:val="00055765"/>
    <w:rsid w:val="00055826"/>
    <w:rsid w:val="000558BB"/>
    <w:rsid w:val="00055918"/>
    <w:rsid w:val="00056296"/>
    <w:rsid w:val="000563AB"/>
    <w:rsid w:val="00056B68"/>
    <w:rsid w:val="0005780A"/>
    <w:rsid w:val="00060019"/>
    <w:rsid w:val="00060682"/>
    <w:rsid w:val="00060820"/>
    <w:rsid w:val="00060BC2"/>
    <w:rsid w:val="00060CA9"/>
    <w:rsid w:val="00060FB3"/>
    <w:rsid w:val="0006102E"/>
    <w:rsid w:val="00061040"/>
    <w:rsid w:val="000612FB"/>
    <w:rsid w:val="0006139A"/>
    <w:rsid w:val="00062A22"/>
    <w:rsid w:val="00062C42"/>
    <w:rsid w:val="00062F0F"/>
    <w:rsid w:val="00063453"/>
    <w:rsid w:val="0006352B"/>
    <w:rsid w:val="0006400F"/>
    <w:rsid w:val="00064065"/>
    <w:rsid w:val="000649BF"/>
    <w:rsid w:val="00064D8D"/>
    <w:rsid w:val="00064F4B"/>
    <w:rsid w:val="00065570"/>
    <w:rsid w:val="00065875"/>
    <w:rsid w:val="00065D0E"/>
    <w:rsid w:val="000664E1"/>
    <w:rsid w:val="00066549"/>
    <w:rsid w:val="00066F26"/>
    <w:rsid w:val="00066FE7"/>
    <w:rsid w:val="00067DEC"/>
    <w:rsid w:val="00067E1D"/>
    <w:rsid w:val="00067F3D"/>
    <w:rsid w:val="000703EC"/>
    <w:rsid w:val="00070A57"/>
    <w:rsid w:val="00071568"/>
    <w:rsid w:val="00072965"/>
    <w:rsid w:val="00072C80"/>
    <w:rsid w:val="00073296"/>
    <w:rsid w:val="00074E4A"/>
    <w:rsid w:val="0007503A"/>
    <w:rsid w:val="000752D7"/>
    <w:rsid w:val="000757C6"/>
    <w:rsid w:val="00075A61"/>
    <w:rsid w:val="00076AAD"/>
    <w:rsid w:val="00076B4F"/>
    <w:rsid w:val="00076C77"/>
    <w:rsid w:val="0007715C"/>
    <w:rsid w:val="000772BB"/>
    <w:rsid w:val="000776B4"/>
    <w:rsid w:val="0008009B"/>
    <w:rsid w:val="00080392"/>
    <w:rsid w:val="000805F8"/>
    <w:rsid w:val="0008090D"/>
    <w:rsid w:val="00080D6B"/>
    <w:rsid w:val="00080ED7"/>
    <w:rsid w:val="0008102E"/>
    <w:rsid w:val="00081160"/>
    <w:rsid w:val="0008170C"/>
    <w:rsid w:val="00081DF8"/>
    <w:rsid w:val="00082088"/>
    <w:rsid w:val="0008227A"/>
    <w:rsid w:val="00082501"/>
    <w:rsid w:val="00082905"/>
    <w:rsid w:val="00082C40"/>
    <w:rsid w:val="0008333F"/>
    <w:rsid w:val="00083DDD"/>
    <w:rsid w:val="00083F9F"/>
    <w:rsid w:val="000840A1"/>
    <w:rsid w:val="00084108"/>
    <w:rsid w:val="00084C4B"/>
    <w:rsid w:val="00085414"/>
    <w:rsid w:val="00085483"/>
    <w:rsid w:val="00085BFF"/>
    <w:rsid w:val="000864FF"/>
    <w:rsid w:val="0008682A"/>
    <w:rsid w:val="00086D27"/>
    <w:rsid w:val="00086DEC"/>
    <w:rsid w:val="00087DAF"/>
    <w:rsid w:val="0009021E"/>
    <w:rsid w:val="000903D1"/>
    <w:rsid w:val="0009064C"/>
    <w:rsid w:val="00090A2D"/>
    <w:rsid w:val="00090AE0"/>
    <w:rsid w:val="00090C63"/>
    <w:rsid w:val="00090DD2"/>
    <w:rsid w:val="00091632"/>
    <w:rsid w:val="00091686"/>
    <w:rsid w:val="000922D9"/>
    <w:rsid w:val="0009364F"/>
    <w:rsid w:val="00093D1A"/>
    <w:rsid w:val="00094406"/>
    <w:rsid w:val="00094F45"/>
    <w:rsid w:val="000952A9"/>
    <w:rsid w:val="0009591C"/>
    <w:rsid w:val="00095ABB"/>
    <w:rsid w:val="000961F1"/>
    <w:rsid w:val="00096274"/>
    <w:rsid w:val="00096F6F"/>
    <w:rsid w:val="00097D4D"/>
    <w:rsid w:val="00097E32"/>
    <w:rsid w:val="000A0078"/>
    <w:rsid w:val="000A00EF"/>
    <w:rsid w:val="000A0585"/>
    <w:rsid w:val="000A1042"/>
    <w:rsid w:val="000A14AE"/>
    <w:rsid w:val="000A16FC"/>
    <w:rsid w:val="000A2657"/>
    <w:rsid w:val="000A2BD9"/>
    <w:rsid w:val="000A2CA4"/>
    <w:rsid w:val="000A322B"/>
    <w:rsid w:val="000A39A9"/>
    <w:rsid w:val="000A462C"/>
    <w:rsid w:val="000A49E0"/>
    <w:rsid w:val="000A4E7D"/>
    <w:rsid w:val="000A51FF"/>
    <w:rsid w:val="000A55B8"/>
    <w:rsid w:val="000A63F4"/>
    <w:rsid w:val="000A7153"/>
    <w:rsid w:val="000A7670"/>
    <w:rsid w:val="000A77D7"/>
    <w:rsid w:val="000B00FE"/>
    <w:rsid w:val="000B02E9"/>
    <w:rsid w:val="000B08EF"/>
    <w:rsid w:val="000B0B48"/>
    <w:rsid w:val="000B0C7A"/>
    <w:rsid w:val="000B1A72"/>
    <w:rsid w:val="000B1BA3"/>
    <w:rsid w:val="000B2465"/>
    <w:rsid w:val="000B26D9"/>
    <w:rsid w:val="000B2A88"/>
    <w:rsid w:val="000B3D02"/>
    <w:rsid w:val="000B3E6B"/>
    <w:rsid w:val="000B45D6"/>
    <w:rsid w:val="000B46DC"/>
    <w:rsid w:val="000B4FF3"/>
    <w:rsid w:val="000B502D"/>
    <w:rsid w:val="000B5308"/>
    <w:rsid w:val="000B53EA"/>
    <w:rsid w:val="000B586C"/>
    <w:rsid w:val="000B5EF6"/>
    <w:rsid w:val="000B5F87"/>
    <w:rsid w:val="000B64E2"/>
    <w:rsid w:val="000B6A73"/>
    <w:rsid w:val="000B7952"/>
    <w:rsid w:val="000C0632"/>
    <w:rsid w:val="000C0934"/>
    <w:rsid w:val="000C0A0D"/>
    <w:rsid w:val="000C0B78"/>
    <w:rsid w:val="000C0C39"/>
    <w:rsid w:val="000C0D34"/>
    <w:rsid w:val="000C2046"/>
    <w:rsid w:val="000C25F2"/>
    <w:rsid w:val="000C263E"/>
    <w:rsid w:val="000C27D7"/>
    <w:rsid w:val="000C3E5C"/>
    <w:rsid w:val="000C3FD0"/>
    <w:rsid w:val="000C433C"/>
    <w:rsid w:val="000C4385"/>
    <w:rsid w:val="000C5248"/>
    <w:rsid w:val="000C557C"/>
    <w:rsid w:val="000C5EFB"/>
    <w:rsid w:val="000C60D0"/>
    <w:rsid w:val="000C6140"/>
    <w:rsid w:val="000C6922"/>
    <w:rsid w:val="000C6C5D"/>
    <w:rsid w:val="000C6C8F"/>
    <w:rsid w:val="000C7DB2"/>
    <w:rsid w:val="000D15E7"/>
    <w:rsid w:val="000D189E"/>
    <w:rsid w:val="000D200E"/>
    <w:rsid w:val="000D261D"/>
    <w:rsid w:val="000D2835"/>
    <w:rsid w:val="000D2E0C"/>
    <w:rsid w:val="000D3DF1"/>
    <w:rsid w:val="000D4134"/>
    <w:rsid w:val="000D42B5"/>
    <w:rsid w:val="000D44F6"/>
    <w:rsid w:val="000D4B33"/>
    <w:rsid w:val="000D4C1D"/>
    <w:rsid w:val="000D4FE5"/>
    <w:rsid w:val="000D4FF8"/>
    <w:rsid w:val="000D5232"/>
    <w:rsid w:val="000D5B00"/>
    <w:rsid w:val="000D5CC5"/>
    <w:rsid w:val="000D5CD9"/>
    <w:rsid w:val="000D5DB8"/>
    <w:rsid w:val="000D5EA1"/>
    <w:rsid w:val="000D7374"/>
    <w:rsid w:val="000D7467"/>
    <w:rsid w:val="000D7522"/>
    <w:rsid w:val="000D7895"/>
    <w:rsid w:val="000D7A4F"/>
    <w:rsid w:val="000E08D6"/>
    <w:rsid w:val="000E095E"/>
    <w:rsid w:val="000E127F"/>
    <w:rsid w:val="000E14D8"/>
    <w:rsid w:val="000E24E1"/>
    <w:rsid w:val="000E2502"/>
    <w:rsid w:val="000E261F"/>
    <w:rsid w:val="000E28FB"/>
    <w:rsid w:val="000E2C9F"/>
    <w:rsid w:val="000E33DA"/>
    <w:rsid w:val="000E3873"/>
    <w:rsid w:val="000E41EB"/>
    <w:rsid w:val="000E4482"/>
    <w:rsid w:val="000E4879"/>
    <w:rsid w:val="000E542C"/>
    <w:rsid w:val="000E6585"/>
    <w:rsid w:val="000E67D4"/>
    <w:rsid w:val="000E6BCD"/>
    <w:rsid w:val="000E7B0A"/>
    <w:rsid w:val="000F09F7"/>
    <w:rsid w:val="000F0F0C"/>
    <w:rsid w:val="000F1267"/>
    <w:rsid w:val="000F228C"/>
    <w:rsid w:val="000F2563"/>
    <w:rsid w:val="000F2ABA"/>
    <w:rsid w:val="000F3317"/>
    <w:rsid w:val="000F344F"/>
    <w:rsid w:val="000F34DD"/>
    <w:rsid w:val="000F35E6"/>
    <w:rsid w:val="000F3719"/>
    <w:rsid w:val="000F5C99"/>
    <w:rsid w:val="000F600E"/>
    <w:rsid w:val="000F695E"/>
    <w:rsid w:val="000F6999"/>
    <w:rsid w:val="000F6BE5"/>
    <w:rsid w:val="000F6D4F"/>
    <w:rsid w:val="000F779D"/>
    <w:rsid w:val="000F7F27"/>
    <w:rsid w:val="000F7F55"/>
    <w:rsid w:val="00100258"/>
    <w:rsid w:val="00100464"/>
    <w:rsid w:val="00100694"/>
    <w:rsid w:val="001008AA"/>
    <w:rsid w:val="00100A59"/>
    <w:rsid w:val="00100F0D"/>
    <w:rsid w:val="001012F9"/>
    <w:rsid w:val="00101423"/>
    <w:rsid w:val="00101765"/>
    <w:rsid w:val="0010247C"/>
    <w:rsid w:val="00102612"/>
    <w:rsid w:val="001026AC"/>
    <w:rsid w:val="00102A3F"/>
    <w:rsid w:val="00103A0B"/>
    <w:rsid w:val="00104167"/>
    <w:rsid w:val="001042CB"/>
    <w:rsid w:val="0010467C"/>
    <w:rsid w:val="00104974"/>
    <w:rsid w:val="00105151"/>
    <w:rsid w:val="00105653"/>
    <w:rsid w:val="00105A18"/>
    <w:rsid w:val="00105A47"/>
    <w:rsid w:val="00105DEB"/>
    <w:rsid w:val="0010638B"/>
    <w:rsid w:val="001065C4"/>
    <w:rsid w:val="00106639"/>
    <w:rsid w:val="001067F1"/>
    <w:rsid w:val="00106AF4"/>
    <w:rsid w:val="00106C56"/>
    <w:rsid w:val="00106FD6"/>
    <w:rsid w:val="00107170"/>
    <w:rsid w:val="001074E8"/>
    <w:rsid w:val="00110205"/>
    <w:rsid w:val="00110417"/>
    <w:rsid w:val="00110805"/>
    <w:rsid w:val="00110E09"/>
    <w:rsid w:val="00111102"/>
    <w:rsid w:val="001118CC"/>
    <w:rsid w:val="00111BB2"/>
    <w:rsid w:val="00112EBB"/>
    <w:rsid w:val="00112F7C"/>
    <w:rsid w:val="0011389F"/>
    <w:rsid w:val="00113BD7"/>
    <w:rsid w:val="00113D2A"/>
    <w:rsid w:val="00113F9A"/>
    <w:rsid w:val="001140CC"/>
    <w:rsid w:val="001151D2"/>
    <w:rsid w:val="00115263"/>
    <w:rsid w:val="0011533A"/>
    <w:rsid w:val="00115D7D"/>
    <w:rsid w:val="00115F34"/>
    <w:rsid w:val="00116045"/>
    <w:rsid w:val="00116107"/>
    <w:rsid w:val="001161DD"/>
    <w:rsid w:val="0011662E"/>
    <w:rsid w:val="001169CE"/>
    <w:rsid w:val="00116AB7"/>
    <w:rsid w:val="00117031"/>
    <w:rsid w:val="00117045"/>
    <w:rsid w:val="00117F01"/>
    <w:rsid w:val="00121B18"/>
    <w:rsid w:val="001226C1"/>
    <w:rsid w:val="001233A3"/>
    <w:rsid w:val="00123460"/>
    <w:rsid w:val="001237FE"/>
    <w:rsid w:val="00123F45"/>
    <w:rsid w:val="0012407A"/>
    <w:rsid w:val="00124CCB"/>
    <w:rsid w:val="00124F9F"/>
    <w:rsid w:val="00125070"/>
    <w:rsid w:val="0012573A"/>
    <w:rsid w:val="00125873"/>
    <w:rsid w:val="001260F1"/>
    <w:rsid w:val="00126411"/>
    <w:rsid w:val="001265C3"/>
    <w:rsid w:val="001274CA"/>
    <w:rsid w:val="001278BD"/>
    <w:rsid w:val="00127A80"/>
    <w:rsid w:val="00127AC6"/>
    <w:rsid w:val="00127CCA"/>
    <w:rsid w:val="00127D03"/>
    <w:rsid w:val="00130651"/>
    <w:rsid w:val="00131448"/>
    <w:rsid w:val="0013245B"/>
    <w:rsid w:val="00132853"/>
    <w:rsid w:val="00132920"/>
    <w:rsid w:val="00132A96"/>
    <w:rsid w:val="00132CDF"/>
    <w:rsid w:val="00133795"/>
    <w:rsid w:val="00134057"/>
    <w:rsid w:val="0013441E"/>
    <w:rsid w:val="00134744"/>
    <w:rsid w:val="0013474C"/>
    <w:rsid w:val="00134CC0"/>
    <w:rsid w:val="001359EA"/>
    <w:rsid w:val="00135BC3"/>
    <w:rsid w:val="00135DCA"/>
    <w:rsid w:val="00135F32"/>
    <w:rsid w:val="00135FED"/>
    <w:rsid w:val="0013682D"/>
    <w:rsid w:val="00136DF9"/>
    <w:rsid w:val="00136F6C"/>
    <w:rsid w:val="00137283"/>
    <w:rsid w:val="00137393"/>
    <w:rsid w:val="001377A8"/>
    <w:rsid w:val="00137E99"/>
    <w:rsid w:val="00140851"/>
    <w:rsid w:val="00140A92"/>
    <w:rsid w:val="001411AB"/>
    <w:rsid w:val="001414E0"/>
    <w:rsid w:val="00141BD5"/>
    <w:rsid w:val="00141C87"/>
    <w:rsid w:val="00142207"/>
    <w:rsid w:val="0014231C"/>
    <w:rsid w:val="001427F6"/>
    <w:rsid w:val="00142AD1"/>
    <w:rsid w:val="00142B07"/>
    <w:rsid w:val="0014335D"/>
    <w:rsid w:val="0014393F"/>
    <w:rsid w:val="00143C7F"/>
    <w:rsid w:val="00143E9F"/>
    <w:rsid w:val="00143F56"/>
    <w:rsid w:val="0014411F"/>
    <w:rsid w:val="00144374"/>
    <w:rsid w:val="00144469"/>
    <w:rsid w:val="00144CE1"/>
    <w:rsid w:val="00144DC7"/>
    <w:rsid w:val="00144FD3"/>
    <w:rsid w:val="00145086"/>
    <w:rsid w:val="0014509F"/>
    <w:rsid w:val="001450DB"/>
    <w:rsid w:val="00145416"/>
    <w:rsid w:val="00145638"/>
    <w:rsid w:val="00145B71"/>
    <w:rsid w:val="00145FE7"/>
    <w:rsid w:val="0014613D"/>
    <w:rsid w:val="00146598"/>
    <w:rsid w:val="00146610"/>
    <w:rsid w:val="001472FA"/>
    <w:rsid w:val="001477C8"/>
    <w:rsid w:val="00147AA5"/>
    <w:rsid w:val="00147FBD"/>
    <w:rsid w:val="00147FCF"/>
    <w:rsid w:val="00150A16"/>
    <w:rsid w:val="0015105C"/>
    <w:rsid w:val="001512B8"/>
    <w:rsid w:val="00151523"/>
    <w:rsid w:val="00151968"/>
    <w:rsid w:val="00151A77"/>
    <w:rsid w:val="00151AB1"/>
    <w:rsid w:val="00151F44"/>
    <w:rsid w:val="00152874"/>
    <w:rsid w:val="00153361"/>
    <w:rsid w:val="00153584"/>
    <w:rsid w:val="001538D5"/>
    <w:rsid w:val="00153B5C"/>
    <w:rsid w:val="001556E5"/>
    <w:rsid w:val="001556ED"/>
    <w:rsid w:val="00155D81"/>
    <w:rsid w:val="00155E2A"/>
    <w:rsid w:val="00155E2D"/>
    <w:rsid w:val="00156138"/>
    <w:rsid w:val="00156BBD"/>
    <w:rsid w:val="00157AE9"/>
    <w:rsid w:val="00160515"/>
    <w:rsid w:val="00161537"/>
    <w:rsid w:val="00161956"/>
    <w:rsid w:val="001621A5"/>
    <w:rsid w:val="001626A2"/>
    <w:rsid w:val="00162940"/>
    <w:rsid w:val="0016302A"/>
    <w:rsid w:val="001639BA"/>
    <w:rsid w:val="00163A92"/>
    <w:rsid w:val="00163AEF"/>
    <w:rsid w:val="00163BD1"/>
    <w:rsid w:val="00163FA8"/>
    <w:rsid w:val="0016443B"/>
    <w:rsid w:val="001644D8"/>
    <w:rsid w:val="001646BD"/>
    <w:rsid w:val="00164B50"/>
    <w:rsid w:val="00165697"/>
    <w:rsid w:val="00165801"/>
    <w:rsid w:val="00165835"/>
    <w:rsid w:val="00165ECF"/>
    <w:rsid w:val="00165FB8"/>
    <w:rsid w:val="00166AF7"/>
    <w:rsid w:val="00170536"/>
    <w:rsid w:val="00170A21"/>
    <w:rsid w:val="00170E29"/>
    <w:rsid w:val="00171363"/>
    <w:rsid w:val="00171B20"/>
    <w:rsid w:val="00171F16"/>
    <w:rsid w:val="00172354"/>
    <w:rsid w:val="001728DE"/>
    <w:rsid w:val="00173003"/>
    <w:rsid w:val="00173465"/>
    <w:rsid w:val="001737E6"/>
    <w:rsid w:val="00173EEE"/>
    <w:rsid w:val="00174750"/>
    <w:rsid w:val="00175185"/>
    <w:rsid w:val="001754AF"/>
    <w:rsid w:val="00175CC6"/>
    <w:rsid w:val="00175ED0"/>
    <w:rsid w:val="0017612C"/>
    <w:rsid w:val="001763FA"/>
    <w:rsid w:val="00176DC0"/>
    <w:rsid w:val="00176E4F"/>
    <w:rsid w:val="0017723F"/>
    <w:rsid w:val="00177FF2"/>
    <w:rsid w:val="00180B0D"/>
    <w:rsid w:val="00181DDE"/>
    <w:rsid w:val="0018216F"/>
    <w:rsid w:val="0018250D"/>
    <w:rsid w:val="001829DA"/>
    <w:rsid w:val="00182BFC"/>
    <w:rsid w:val="00182CD5"/>
    <w:rsid w:val="00182F19"/>
    <w:rsid w:val="0018328D"/>
    <w:rsid w:val="001832F0"/>
    <w:rsid w:val="0018351A"/>
    <w:rsid w:val="00183F96"/>
    <w:rsid w:val="00184410"/>
    <w:rsid w:val="00184EF3"/>
    <w:rsid w:val="001854A6"/>
    <w:rsid w:val="001859CE"/>
    <w:rsid w:val="00185FDA"/>
    <w:rsid w:val="00186166"/>
    <w:rsid w:val="00186190"/>
    <w:rsid w:val="001861C0"/>
    <w:rsid w:val="00186D0B"/>
    <w:rsid w:val="0018735B"/>
    <w:rsid w:val="0018757D"/>
    <w:rsid w:val="001908CE"/>
    <w:rsid w:val="001909DC"/>
    <w:rsid w:val="00190AE2"/>
    <w:rsid w:val="00190B60"/>
    <w:rsid w:val="00191122"/>
    <w:rsid w:val="001918A0"/>
    <w:rsid w:val="0019194F"/>
    <w:rsid w:val="001923B9"/>
    <w:rsid w:val="0019260F"/>
    <w:rsid w:val="00192DB2"/>
    <w:rsid w:val="00192FE0"/>
    <w:rsid w:val="00193204"/>
    <w:rsid w:val="0019339A"/>
    <w:rsid w:val="00193601"/>
    <w:rsid w:val="001937D2"/>
    <w:rsid w:val="001944B4"/>
    <w:rsid w:val="00194667"/>
    <w:rsid w:val="00194BEF"/>
    <w:rsid w:val="00194F05"/>
    <w:rsid w:val="00195847"/>
    <w:rsid w:val="00195E39"/>
    <w:rsid w:val="001961BB"/>
    <w:rsid w:val="00196580"/>
    <w:rsid w:val="001966B7"/>
    <w:rsid w:val="0019688C"/>
    <w:rsid w:val="001968CF"/>
    <w:rsid w:val="00196E1D"/>
    <w:rsid w:val="00196E9B"/>
    <w:rsid w:val="0019702A"/>
    <w:rsid w:val="00197981"/>
    <w:rsid w:val="001979DE"/>
    <w:rsid w:val="00197F09"/>
    <w:rsid w:val="001A0878"/>
    <w:rsid w:val="001A1160"/>
    <w:rsid w:val="001A126A"/>
    <w:rsid w:val="001A13A8"/>
    <w:rsid w:val="001A16E1"/>
    <w:rsid w:val="001A2FF8"/>
    <w:rsid w:val="001A3B3E"/>
    <w:rsid w:val="001A3C9C"/>
    <w:rsid w:val="001A3F1A"/>
    <w:rsid w:val="001A4414"/>
    <w:rsid w:val="001A4A41"/>
    <w:rsid w:val="001A4B5F"/>
    <w:rsid w:val="001A561B"/>
    <w:rsid w:val="001A57F4"/>
    <w:rsid w:val="001A5E2F"/>
    <w:rsid w:val="001A5E7D"/>
    <w:rsid w:val="001A6EA3"/>
    <w:rsid w:val="001A73D7"/>
    <w:rsid w:val="001A7698"/>
    <w:rsid w:val="001A7ADA"/>
    <w:rsid w:val="001A7C02"/>
    <w:rsid w:val="001A7CE7"/>
    <w:rsid w:val="001A7D29"/>
    <w:rsid w:val="001A7E4D"/>
    <w:rsid w:val="001B068F"/>
    <w:rsid w:val="001B0988"/>
    <w:rsid w:val="001B0AEB"/>
    <w:rsid w:val="001B0BEB"/>
    <w:rsid w:val="001B0DA1"/>
    <w:rsid w:val="001B0E00"/>
    <w:rsid w:val="001B1429"/>
    <w:rsid w:val="001B181B"/>
    <w:rsid w:val="001B1BCB"/>
    <w:rsid w:val="001B1F49"/>
    <w:rsid w:val="001B262A"/>
    <w:rsid w:val="001B2DE9"/>
    <w:rsid w:val="001B3320"/>
    <w:rsid w:val="001B33B2"/>
    <w:rsid w:val="001B3992"/>
    <w:rsid w:val="001B3A43"/>
    <w:rsid w:val="001B42CC"/>
    <w:rsid w:val="001B4A03"/>
    <w:rsid w:val="001B4B14"/>
    <w:rsid w:val="001B5059"/>
    <w:rsid w:val="001B5077"/>
    <w:rsid w:val="001B5447"/>
    <w:rsid w:val="001B5539"/>
    <w:rsid w:val="001B566E"/>
    <w:rsid w:val="001B6088"/>
    <w:rsid w:val="001B62EE"/>
    <w:rsid w:val="001B6C84"/>
    <w:rsid w:val="001B6FC8"/>
    <w:rsid w:val="001B72AB"/>
    <w:rsid w:val="001B7BBB"/>
    <w:rsid w:val="001C0507"/>
    <w:rsid w:val="001C0B57"/>
    <w:rsid w:val="001C1190"/>
    <w:rsid w:val="001C149D"/>
    <w:rsid w:val="001C1B9F"/>
    <w:rsid w:val="001C2ECE"/>
    <w:rsid w:val="001C2F8D"/>
    <w:rsid w:val="001C3025"/>
    <w:rsid w:val="001C3116"/>
    <w:rsid w:val="001C3970"/>
    <w:rsid w:val="001C4329"/>
    <w:rsid w:val="001C4503"/>
    <w:rsid w:val="001C47BB"/>
    <w:rsid w:val="001C4843"/>
    <w:rsid w:val="001C4BC9"/>
    <w:rsid w:val="001C50B4"/>
    <w:rsid w:val="001C56D4"/>
    <w:rsid w:val="001C6599"/>
    <w:rsid w:val="001C69F8"/>
    <w:rsid w:val="001C6C8E"/>
    <w:rsid w:val="001C6DB2"/>
    <w:rsid w:val="001C7359"/>
    <w:rsid w:val="001C7954"/>
    <w:rsid w:val="001C797C"/>
    <w:rsid w:val="001D006D"/>
    <w:rsid w:val="001D00C5"/>
    <w:rsid w:val="001D07BB"/>
    <w:rsid w:val="001D1861"/>
    <w:rsid w:val="001D1993"/>
    <w:rsid w:val="001D1B16"/>
    <w:rsid w:val="001D2360"/>
    <w:rsid w:val="001D23BA"/>
    <w:rsid w:val="001D2DA7"/>
    <w:rsid w:val="001D2ED3"/>
    <w:rsid w:val="001D3459"/>
    <w:rsid w:val="001D4D9A"/>
    <w:rsid w:val="001D5012"/>
    <w:rsid w:val="001D533E"/>
    <w:rsid w:val="001D5609"/>
    <w:rsid w:val="001D5828"/>
    <w:rsid w:val="001D6423"/>
    <w:rsid w:val="001D6B85"/>
    <w:rsid w:val="001D73D4"/>
    <w:rsid w:val="001D779F"/>
    <w:rsid w:val="001D7A8A"/>
    <w:rsid w:val="001D7BA0"/>
    <w:rsid w:val="001D7C1D"/>
    <w:rsid w:val="001D7FBD"/>
    <w:rsid w:val="001E066B"/>
    <w:rsid w:val="001E0CE3"/>
    <w:rsid w:val="001E1237"/>
    <w:rsid w:val="001E137D"/>
    <w:rsid w:val="001E13A2"/>
    <w:rsid w:val="001E154B"/>
    <w:rsid w:val="001E15DD"/>
    <w:rsid w:val="001E1C26"/>
    <w:rsid w:val="001E1D88"/>
    <w:rsid w:val="001E1E21"/>
    <w:rsid w:val="001E1F03"/>
    <w:rsid w:val="001E23C6"/>
    <w:rsid w:val="001E2C74"/>
    <w:rsid w:val="001E2E98"/>
    <w:rsid w:val="001E2F15"/>
    <w:rsid w:val="001E2F93"/>
    <w:rsid w:val="001E33AB"/>
    <w:rsid w:val="001E343D"/>
    <w:rsid w:val="001E350F"/>
    <w:rsid w:val="001E4984"/>
    <w:rsid w:val="001E4A43"/>
    <w:rsid w:val="001E4BE6"/>
    <w:rsid w:val="001E53E7"/>
    <w:rsid w:val="001E5EA6"/>
    <w:rsid w:val="001E5FE6"/>
    <w:rsid w:val="001E6170"/>
    <w:rsid w:val="001E61BF"/>
    <w:rsid w:val="001E64C3"/>
    <w:rsid w:val="001E6535"/>
    <w:rsid w:val="001E6AAB"/>
    <w:rsid w:val="001E7007"/>
    <w:rsid w:val="001E74C2"/>
    <w:rsid w:val="001E76CD"/>
    <w:rsid w:val="001E7A96"/>
    <w:rsid w:val="001F033A"/>
    <w:rsid w:val="001F041E"/>
    <w:rsid w:val="001F0BFB"/>
    <w:rsid w:val="001F1BDA"/>
    <w:rsid w:val="001F1CD0"/>
    <w:rsid w:val="001F1FB1"/>
    <w:rsid w:val="001F24B8"/>
    <w:rsid w:val="001F3238"/>
    <w:rsid w:val="001F32DC"/>
    <w:rsid w:val="001F35E1"/>
    <w:rsid w:val="001F396D"/>
    <w:rsid w:val="001F40A4"/>
    <w:rsid w:val="001F416B"/>
    <w:rsid w:val="001F4540"/>
    <w:rsid w:val="001F4917"/>
    <w:rsid w:val="001F4935"/>
    <w:rsid w:val="001F4EE0"/>
    <w:rsid w:val="001F50ED"/>
    <w:rsid w:val="001F57D6"/>
    <w:rsid w:val="001F59B1"/>
    <w:rsid w:val="001F628D"/>
    <w:rsid w:val="001F63E6"/>
    <w:rsid w:val="001F68A9"/>
    <w:rsid w:val="001F6CF9"/>
    <w:rsid w:val="001F7216"/>
    <w:rsid w:val="001F73F7"/>
    <w:rsid w:val="001F74AC"/>
    <w:rsid w:val="001F788A"/>
    <w:rsid w:val="001F7A0E"/>
    <w:rsid w:val="001F7A44"/>
    <w:rsid w:val="001F7A95"/>
    <w:rsid w:val="001F7C79"/>
    <w:rsid w:val="001F7FB4"/>
    <w:rsid w:val="002002C7"/>
    <w:rsid w:val="0020072F"/>
    <w:rsid w:val="002011B1"/>
    <w:rsid w:val="0020127D"/>
    <w:rsid w:val="002013BE"/>
    <w:rsid w:val="00201982"/>
    <w:rsid w:val="00201FED"/>
    <w:rsid w:val="002025E1"/>
    <w:rsid w:val="002032B9"/>
    <w:rsid w:val="00203915"/>
    <w:rsid w:val="0020397D"/>
    <w:rsid w:val="00204375"/>
    <w:rsid w:val="002045C7"/>
    <w:rsid w:val="00204751"/>
    <w:rsid w:val="00204C21"/>
    <w:rsid w:val="00204D35"/>
    <w:rsid w:val="00204D3D"/>
    <w:rsid w:val="002055EE"/>
    <w:rsid w:val="00205B30"/>
    <w:rsid w:val="002061B2"/>
    <w:rsid w:val="00206382"/>
    <w:rsid w:val="00206789"/>
    <w:rsid w:val="0020679F"/>
    <w:rsid w:val="00206967"/>
    <w:rsid w:val="00206F43"/>
    <w:rsid w:val="00206FD8"/>
    <w:rsid w:val="0020780B"/>
    <w:rsid w:val="00207C88"/>
    <w:rsid w:val="00207F4E"/>
    <w:rsid w:val="00211037"/>
    <w:rsid w:val="00211093"/>
    <w:rsid w:val="00211BC3"/>
    <w:rsid w:val="0021203A"/>
    <w:rsid w:val="002122C1"/>
    <w:rsid w:val="002126EF"/>
    <w:rsid w:val="0021272A"/>
    <w:rsid w:val="00212A52"/>
    <w:rsid w:val="00212BB4"/>
    <w:rsid w:val="00213323"/>
    <w:rsid w:val="00213401"/>
    <w:rsid w:val="002135C0"/>
    <w:rsid w:val="002136B2"/>
    <w:rsid w:val="00213841"/>
    <w:rsid w:val="002139F4"/>
    <w:rsid w:val="00213A23"/>
    <w:rsid w:val="00213A5C"/>
    <w:rsid w:val="00213DC8"/>
    <w:rsid w:val="00214742"/>
    <w:rsid w:val="00215313"/>
    <w:rsid w:val="00215422"/>
    <w:rsid w:val="002156C2"/>
    <w:rsid w:val="00215A0F"/>
    <w:rsid w:val="00215CED"/>
    <w:rsid w:val="0021633D"/>
    <w:rsid w:val="00216B0E"/>
    <w:rsid w:val="00216F2A"/>
    <w:rsid w:val="00217112"/>
    <w:rsid w:val="00217390"/>
    <w:rsid w:val="00217444"/>
    <w:rsid w:val="00217761"/>
    <w:rsid w:val="00217F63"/>
    <w:rsid w:val="00220D5B"/>
    <w:rsid w:val="00221619"/>
    <w:rsid w:val="00221BF0"/>
    <w:rsid w:val="00221FE6"/>
    <w:rsid w:val="0022232A"/>
    <w:rsid w:val="002223C5"/>
    <w:rsid w:val="00222578"/>
    <w:rsid w:val="0022291B"/>
    <w:rsid w:val="0022343F"/>
    <w:rsid w:val="00224194"/>
    <w:rsid w:val="00224274"/>
    <w:rsid w:val="00224854"/>
    <w:rsid w:val="00224940"/>
    <w:rsid w:val="00224D96"/>
    <w:rsid w:val="0022543A"/>
    <w:rsid w:val="002257A8"/>
    <w:rsid w:val="00225DC6"/>
    <w:rsid w:val="00225F99"/>
    <w:rsid w:val="002264C4"/>
    <w:rsid w:val="0022652A"/>
    <w:rsid w:val="00226815"/>
    <w:rsid w:val="00227D83"/>
    <w:rsid w:val="002305A6"/>
    <w:rsid w:val="00230820"/>
    <w:rsid w:val="00230A96"/>
    <w:rsid w:val="002310FA"/>
    <w:rsid w:val="0023152F"/>
    <w:rsid w:val="002315C7"/>
    <w:rsid w:val="0023187C"/>
    <w:rsid w:val="00231B33"/>
    <w:rsid w:val="00231C8C"/>
    <w:rsid w:val="0023220D"/>
    <w:rsid w:val="00232385"/>
    <w:rsid w:val="0023259B"/>
    <w:rsid w:val="00232E8E"/>
    <w:rsid w:val="00232FC9"/>
    <w:rsid w:val="002337C1"/>
    <w:rsid w:val="002340E7"/>
    <w:rsid w:val="002342BE"/>
    <w:rsid w:val="002347A1"/>
    <w:rsid w:val="0023544A"/>
    <w:rsid w:val="00235464"/>
    <w:rsid w:val="0023570A"/>
    <w:rsid w:val="002358F3"/>
    <w:rsid w:val="0023647E"/>
    <w:rsid w:val="00236CE6"/>
    <w:rsid w:val="0023732A"/>
    <w:rsid w:val="00237BC0"/>
    <w:rsid w:val="00237F0E"/>
    <w:rsid w:val="0024003D"/>
    <w:rsid w:val="002402B9"/>
    <w:rsid w:val="00241D37"/>
    <w:rsid w:val="00242B8C"/>
    <w:rsid w:val="00242BE4"/>
    <w:rsid w:val="00242C38"/>
    <w:rsid w:val="00242ED0"/>
    <w:rsid w:val="00242EDA"/>
    <w:rsid w:val="002430F5"/>
    <w:rsid w:val="00243A29"/>
    <w:rsid w:val="002440A7"/>
    <w:rsid w:val="0024476E"/>
    <w:rsid w:val="0024494C"/>
    <w:rsid w:val="00245321"/>
    <w:rsid w:val="0024572B"/>
    <w:rsid w:val="002457F2"/>
    <w:rsid w:val="002459B3"/>
    <w:rsid w:val="00245BBB"/>
    <w:rsid w:val="00246152"/>
    <w:rsid w:val="002464CB"/>
    <w:rsid w:val="00246A4E"/>
    <w:rsid w:val="002472DD"/>
    <w:rsid w:val="00247EE0"/>
    <w:rsid w:val="0025069B"/>
    <w:rsid w:val="00250B25"/>
    <w:rsid w:val="00250CE6"/>
    <w:rsid w:val="002511F1"/>
    <w:rsid w:val="0025148C"/>
    <w:rsid w:val="002524EB"/>
    <w:rsid w:val="00252DF0"/>
    <w:rsid w:val="0025344D"/>
    <w:rsid w:val="002538E4"/>
    <w:rsid w:val="002539B3"/>
    <w:rsid w:val="00254364"/>
    <w:rsid w:val="00254521"/>
    <w:rsid w:val="00254C83"/>
    <w:rsid w:val="0025595C"/>
    <w:rsid w:val="00255E4E"/>
    <w:rsid w:val="00256726"/>
    <w:rsid w:val="00256944"/>
    <w:rsid w:val="00256CA4"/>
    <w:rsid w:val="002570C6"/>
    <w:rsid w:val="002576AD"/>
    <w:rsid w:val="00257A36"/>
    <w:rsid w:val="00257C18"/>
    <w:rsid w:val="00257DCA"/>
    <w:rsid w:val="00257E4B"/>
    <w:rsid w:val="00260201"/>
    <w:rsid w:val="0026168B"/>
    <w:rsid w:val="00261854"/>
    <w:rsid w:val="00261865"/>
    <w:rsid w:val="00261A3A"/>
    <w:rsid w:val="00261A7D"/>
    <w:rsid w:val="00261B32"/>
    <w:rsid w:val="0026241F"/>
    <w:rsid w:val="002624C0"/>
    <w:rsid w:val="002629F2"/>
    <w:rsid w:val="00262F8E"/>
    <w:rsid w:val="002635EA"/>
    <w:rsid w:val="00263C3F"/>
    <w:rsid w:val="00264C97"/>
    <w:rsid w:val="00265CA2"/>
    <w:rsid w:val="00265D0A"/>
    <w:rsid w:val="00266427"/>
    <w:rsid w:val="00266775"/>
    <w:rsid w:val="0026723E"/>
    <w:rsid w:val="002672DB"/>
    <w:rsid w:val="0026779A"/>
    <w:rsid w:val="00267930"/>
    <w:rsid w:val="00270B3D"/>
    <w:rsid w:val="00270F11"/>
    <w:rsid w:val="002713D9"/>
    <w:rsid w:val="00271420"/>
    <w:rsid w:val="00271B17"/>
    <w:rsid w:val="002721E7"/>
    <w:rsid w:val="0027408E"/>
    <w:rsid w:val="0027413B"/>
    <w:rsid w:val="00274AFB"/>
    <w:rsid w:val="00275006"/>
    <w:rsid w:val="002752C5"/>
    <w:rsid w:val="00275D8D"/>
    <w:rsid w:val="002761B5"/>
    <w:rsid w:val="00276EE3"/>
    <w:rsid w:val="002801EF"/>
    <w:rsid w:val="0028032D"/>
    <w:rsid w:val="00280446"/>
    <w:rsid w:val="0028068B"/>
    <w:rsid w:val="0028151C"/>
    <w:rsid w:val="002816C2"/>
    <w:rsid w:val="00281ED0"/>
    <w:rsid w:val="00282877"/>
    <w:rsid w:val="00282DCB"/>
    <w:rsid w:val="0028308E"/>
    <w:rsid w:val="00283115"/>
    <w:rsid w:val="00283505"/>
    <w:rsid w:val="0028380F"/>
    <w:rsid w:val="00283997"/>
    <w:rsid w:val="00283D45"/>
    <w:rsid w:val="00283D76"/>
    <w:rsid w:val="002842E2"/>
    <w:rsid w:val="002847EB"/>
    <w:rsid w:val="00284914"/>
    <w:rsid w:val="00284988"/>
    <w:rsid w:val="00284D78"/>
    <w:rsid w:val="00284DEE"/>
    <w:rsid w:val="002859DE"/>
    <w:rsid w:val="00285DD7"/>
    <w:rsid w:val="002901B6"/>
    <w:rsid w:val="002902D1"/>
    <w:rsid w:val="00290988"/>
    <w:rsid w:val="00290BF9"/>
    <w:rsid w:val="00290FA0"/>
    <w:rsid w:val="002918C5"/>
    <w:rsid w:val="00291D3B"/>
    <w:rsid w:val="00291D78"/>
    <w:rsid w:val="00291F16"/>
    <w:rsid w:val="00292150"/>
    <w:rsid w:val="002922A0"/>
    <w:rsid w:val="0029233E"/>
    <w:rsid w:val="00292E59"/>
    <w:rsid w:val="002931C9"/>
    <w:rsid w:val="002933FD"/>
    <w:rsid w:val="0029385B"/>
    <w:rsid w:val="00293B43"/>
    <w:rsid w:val="00295503"/>
    <w:rsid w:val="002959BA"/>
    <w:rsid w:val="00296B5F"/>
    <w:rsid w:val="00296F37"/>
    <w:rsid w:val="00296FCD"/>
    <w:rsid w:val="0029705C"/>
    <w:rsid w:val="00297111"/>
    <w:rsid w:val="002971E3"/>
    <w:rsid w:val="00297825"/>
    <w:rsid w:val="0029786C"/>
    <w:rsid w:val="00297E94"/>
    <w:rsid w:val="00297ED1"/>
    <w:rsid w:val="002A0511"/>
    <w:rsid w:val="002A056A"/>
    <w:rsid w:val="002A0631"/>
    <w:rsid w:val="002A1440"/>
    <w:rsid w:val="002A153F"/>
    <w:rsid w:val="002A1C36"/>
    <w:rsid w:val="002A2418"/>
    <w:rsid w:val="002A2C73"/>
    <w:rsid w:val="002A317E"/>
    <w:rsid w:val="002A31CE"/>
    <w:rsid w:val="002A3316"/>
    <w:rsid w:val="002A37B3"/>
    <w:rsid w:val="002A4005"/>
    <w:rsid w:val="002A4269"/>
    <w:rsid w:val="002A4A00"/>
    <w:rsid w:val="002A4BFD"/>
    <w:rsid w:val="002A50AC"/>
    <w:rsid w:val="002A5830"/>
    <w:rsid w:val="002A67EF"/>
    <w:rsid w:val="002A6A0D"/>
    <w:rsid w:val="002A76B8"/>
    <w:rsid w:val="002A7845"/>
    <w:rsid w:val="002B02DA"/>
    <w:rsid w:val="002B0E42"/>
    <w:rsid w:val="002B12C7"/>
    <w:rsid w:val="002B1657"/>
    <w:rsid w:val="002B179C"/>
    <w:rsid w:val="002B18DD"/>
    <w:rsid w:val="002B2640"/>
    <w:rsid w:val="002B266C"/>
    <w:rsid w:val="002B484A"/>
    <w:rsid w:val="002B48EC"/>
    <w:rsid w:val="002B4A5E"/>
    <w:rsid w:val="002B512C"/>
    <w:rsid w:val="002B55DF"/>
    <w:rsid w:val="002B5818"/>
    <w:rsid w:val="002B5970"/>
    <w:rsid w:val="002B5C51"/>
    <w:rsid w:val="002B664A"/>
    <w:rsid w:val="002B6B02"/>
    <w:rsid w:val="002B6CD6"/>
    <w:rsid w:val="002B7171"/>
    <w:rsid w:val="002B722A"/>
    <w:rsid w:val="002C0520"/>
    <w:rsid w:val="002C090F"/>
    <w:rsid w:val="002C10E3"/>
    <w:rsid w:val="002C1173"/>
    <w:rsid w:val="002C178F"/>
    <w:rsid w:val="002C1979"/>
    <w:rsid w:val="002C1C72"/>
    <w:rsid w:val="002C1CB0"/>
    <w:rsid w:val="002C2220"/>
    <w:rsid w:val="002C22CA"/>
    <w:rsid w:val="002C2741"/>
    <w:rsid w:val="002C27DE"/>
    <w:rsid w:val="002C2E3D"/>
    <w:rsid w:val="002C2FFE"/>
    <w:rsid w:val="002C3767"/>
    <w:rsid w:val="002C47C0"/>
    <w:rsid w:val="002C489D"/>
    <w:rsid w:val="002C4949"/>
    <w:rsid w:val="002C498B"/>
    <w:rsid w:val="002C4CED"/>
    <w:rsid w:val="002C52FA"/>
    <w:rsid w:val="002C53BD"/>
    <w:rsid w:val="002C5603"/>
    <w:rsid w:val="002C57CA"/>
    <w:rsid w:val="002C620F"/>
    <w:rsid w:val="002C6999"/>
    <w:rsid w:val="002C6E80"/>
    <w:rsid w:val="002C7288"/>
    <w:rsid w:val="002C74DA"/>
    <w:rsid w:val="002C7632"/>
    <w:rsid w:val="002C7880"/>
    <w:rsid w:val="002C7B1F"/>
    <w:rsid w:val="002D077B"/>
    <w:rsid w:val="002D0B1F"/>
    <w:rsid w:val="002D13A2"/>
    <w:rsid w:val="002D1450"/>
    <w:rsid w:val="002D14A3"/>
    <w:rsid w:val="002D1760"/>
    <w:rsid w:val="002D1834"/>
    <w:rsid w:val="002D1CED"/>
    <w:rsid w:val="002D1DB7"/>
    <w:rsid w:val="002D1E11"/>
    <w:rsid w:val="002D24E7"/>
    <w:rsid w:val="002D25DD"/>
    <w:rsid w:val="002D2797"/>
    <w:rsid w:val="002D2DEF"/>
    <w:rsid w:val="002D3162"/>
    <w:rsid w:val="002D31C1"/>
    <w:rsid w:val="002D3703"/>
    <w:rsid w:val="002D3AFB"/>
    <w:rsid w:val="002D4D97"/>
    <w:rsid w:val="002D5120"/>
    <w:rsid w:val="002D53A2"/>
    <w:rsid w:val="002D5B78"/>
    <w:rsid w:val="002D6805"/>
    <w:rsid w:val="002D6833"/>
    <w:rsid w:val="002D68BB"/>
    <w:rsid w:val="002D6C6B"/>
    <w:rsid w:val="002D700D"/>
    <w:rsid w:val="002D705D"/>
    <w:rsid w:val="002D72C3"/>
    <w:rsid w:val="002D7663"/>
    <w:rsid w:val="002D76E8"/>
    <w:rsid w:val="002E0347"/>
    <w:rsid w:val="002E0760"/>
    <w:rsid w:val="002E078F"/>
    <w:rsid w:val="002E117A"/>
    <w:rsid w:val="002E155F"/>
    <w:rsid w:val="002E18C8"/>
    <w:rsid w:val="002E1AAE"/>
    <w:rsid w:val="002E1B3C"/>
    <w:rsid w:val="002E2296"/>
    <w:rsid w:val="002E2E92"/>
    <w:rsid w:val="002E359E"/>
    <w:rsid w:val="002E3879"/>
    <w:rsid w:val="002E3BAA"/>
    <w:rsid w:val="002E413E"/>
    <w:rsid w:val="002E45A5"/>
    <w:rsid w:val="002E4740"/>
    <w:rsid w:val="002E47FD"/>
    <w:rsid w:val="002E4C3F"/>
    <w:rsid w:val="002E4DB5"/>
    <w:rsid w:val="002E5487"/>
    <w:rsid w:val="002E5932"/>
    <w:rsid w:val="002E5964"/>
    <w:rsid w:val="002E5994"/>
    <w:rsid w:val="002E5A5F"/>
    <w:rsid w:val="002E5F41"/>
    <w:rsid w:val="002E602B"/>
    <w:rsid w:val="002E64A6"/>
    <w:rsid w:val="002E65F0"/>
    <w:rsid w:val="002E7007"/>
    <w:rsid w:val="002E7793"/>
    <w:rsid w:val="002E7B59"/>
    <w:rsid w:val="002E7EE3"/>
    <w:rsid w:val="002F01B2"/>
    <w:rsid w:val="002F053A"/>
    <w:rsid w:val="002F0986"/>
    <w:rsid w:val="002F0C2C"/>
    <w:rsid w:val="002F0C37"/>
    <w:rsid w:val="002F12CE"/>
    <w:rsid w:val="002F1511"/>
    <w:rsid w:val="002F1887"/>
    <w:rsid w:val="002F1C92"/>
    <w:rsid w:val="002F2562"/>
    <w:rsid w:val="002F258D"/>
    <w:rsid w:val="002F26CD"/>
    <w:rsid w:val="002F2F73"/>
    <w:rsid w:val="002F348D"/>
    <w:rsid w:val="002F35CE"/>
    <w:rsid w:val="002F372B"/>
    <w:rsid w:val="002F3E74"/>
    <w:rsid w:val="002F3F34"/>
    <w:rsid w:val="002F4578"/>
    <w:rsid w:val="002F45AD"/>
    <w:rsid w:val="002F48DE"/>
    <w:rsid w:val="002F4B03"/>
    <w:rsid w:val="002F50F5"/>
    <w:rsid w:val="002F51C7"/>
    <w:rsid w:val="002F5356"/>
    <w:rsid w:val="002F544B"/>
    <w:rsid w:val="002F5586"/>
    <w:rsid w:val="002F562E"/>
    <w:rsid w:val="002F582F"/>
    <w:rsid w:val="002F5D97"/>
    <w:rsid w:val="002F5FF4"/>
    <w:rsid w:val="002F666B"/>
    <w:rsid w:val="002F66AA"/>
    <w:rsid w:val="002F771A"/>
    <w:rsid w:val="002F78C8"/>
    <w:rsid w:val="002F7F71"/>
    <w:rsid w:val="002F7FB8"/>
    <w:rsid w:val="0030071C"/>
    <w:rsid w:val="00300825"/>
    <w:rsid w:val="00301759"/>
    <w:rsid w:val="00301FEC"/>
    <w:rsid w:val="003021D9"/>
    <w:rsid w:val="003022E2"/>
    <w:rsid w:val="003037E0"/>
    <w:rsid w:val="003037E3"/>
    <w:rsid w:val="00303EF2"/>
    <w:rsid w:val="0030400E"/>
    <w:rsid w:val="00304769"/>
    <w:rsid w:val="00304780"/>
    <w:rsid w:val="003048E2"/>
    <w:rsid w:val="00304BDB"/>
    <w:rsid w:val="0030595A"/>
    <w:rsid w:val="00305D9C"/>
    <w:rsid w:val="003062EF"/>
    <w:rsid w:val="00306454"/>
    <w:rsid w:val="0030765B"/>
    <w:rsid w:val="003076EF"/>
    <w:rsid w:val="00307F32"/>
    <w:rsid w:val="003101E6"/>
    <w:rsid w:val="00310550"/>
    <w:rsid w:val="003109C3"/>
    <w:rsid w:val="00311734"/>
    <w:rsid w:val="0031203A"/>
    <w:rsid w:val="003122FF"/>
    <w:rsid w:val="003124DF"/>
    <w:rsid w:val="00313152"/>
    <w:rsid w:val="00313471"/>
    <w:rsid w:val="0031391B"/>
    <w:rsid w:val="00313FBA"/>
    <w:rsid w:val="00314470"/>
    <w:rsid w:val="00315977"/>
    <w:rsid w:val="00315E2B"/>
    <w:rsid w:val="003169A4"/>
    <w:rsid w:val="00316F75"/>
    <w:rsid w:val="003176EA"/>
    <w:rsid w:val="003176EE"/>
    <w:rsid w:val="00317FB9"/>
    <w:rsid w:val="00320F1E"/>
    <w:rsid w:val="003212E2"/>
    <w:rsid w:val="0032199A"/>
    <w:rsid w:val="00321E3E"/>
    <w:rsid w:val="00321E8B"/>
    <w:rsid w:val="003220A8"/>
    <w:rsid w:val="00322706"/>
    <w:rsid w:val="00322C0F"/>
    <w:rsid w:val="00322F17"/>
    <w:rsid w:val="00323044"/>
    <w:rsid w:val="0032356F"/>
    <w:rsid w:val="00323773"/>
    <w:rsid w:val="00323C2C"/>
    <w:rsid w:val="0032419C"/>
    <w:rsid w:val="00324335"/>
    <w:rsid w:val="003246B7"/>
    <w:rsid w:val="00324D3E"/>
    <w:rsid w:val="00325DB2"/>
    <w:rsid w:val="00325E09"/>
    <w:rsid w:val="00326053"/>
    <w:rsid w:val="0032619D"/>
    <w:rsid w:val="00326222"/>
    <w:rsid w:val="003264AE"/>
    <w:rsid w:val="00326D7E"/>
    <w:rsid w:val="00326F92"/>
    <w:rsid w:val="00326F96"/>
    <w:rsid w:val="003271A7"/>
    <w:rsid w:val="0032775C"/>
    <w:rsid w:val="00327F07"/>
    <w:rsid w:val="00330336"/>
    <w:rsid w:val="00330386"/>
    <w:rsid w:val="00330BD9"/>
    <w:rsid w:val="003316B6"/>
    <w:rsid w:val="003316C2"/>
    <w:rsid w:val="00331A8D"/>
    <w:rsid w:val="00331B55"/>
    <w:rsid w:val="00331C20"/>
    <w:rsid w:val="00331C4E"/>
    <w:rsid w:val="00331F74"/>
    <w:rsid w:val="0033287C"/>
    <w:rsid w:val="003330B1"/>
    <w:rsid w:val="003334C9"/>
    <w:rsid w:val="003334DC"/>
    <w:rsid w:val="003335D3"/>
    <w:rsid w:val="00333ECA"/>
    <w:rsid w:val="00334E59"/>
    <w:rsid w:val="00334FE1"/>
    <w:rsid w:val="003361D9"/>
    <w:rsid w:val="003368C0"/>
    <w:rsid w:val="00336EA0"/>
    <w:rsid w:val="00336FA9"/>
    <w:rsid w:val="00337435"/>
    <w:rsid w:val="00340107"/>
    <w:rsid w:val="003406E2"/>
    <w:rsid w:val="00340E31"/>
    <w:rsid w:val="00341296"/>
    <w:rsid w:val="00341346"/>
    <w:rsid w:val="0034157D"/>
    <w:rsid w:val="003419A0"/>
    <w:rsid w:val="00341AFC"/>
    <w:rsid w:val="00341B10"/>
    <w:rsid w:val="00341C3B"/>
    <w:rsid w:val="00342292"/>
    <w:rsid w:val="003422CC"/>
    <w:rsid w:val="003430E4"/>
    <w:rsid w:val="00343633"/>
    <w:rsid w:val="00343DD3"/>
    <w:rsid w:val="003442AB"/>
    <w:rsid w:val="00344369"/>
    <w:rsid w:val="00344CDF"/>
    <w:rsid w:val="00344DDC"/>
    <w:rsid w:val="00344EDB"/>
    <w:rsid w:val="00345630"/>
    <w:rsid w:val="00345E24"/>
    <w:rsid w:val="0034600D"/>
    <w:rsid w:val="0034661E"/>
    <w:rsid w:val="003466D2"/>
    <w:rsid w:val="00346BCF"/>
    <w:rsid w:val="003471AE"/>
    <w:rsid w:val="00347264"/>
    <w:rsid w:val="00347436"/>
    <w:rsid w:val="00350CFA"/>
    <w:rsid w:val="003523A7"/>
    <w:rsid w:val="0035262A"/>
    <w:rsid w:val="00352891"/>
    <w:rsid w:val="003543DE"/>
    <w:rsid w:val="00354596"/>
    <w:rsid w:val="0035460F"/>
    <w:rsid w:val="00354664"/>
    <w:rsid w:val="003549A6"/>
    <w:rsid w:val="00354C68"/>
    <w:rsid w:val="00355330"/>
    <w:rsid w:val="003567B5"/>
    <w:rsid w:val="00356968"/>
    <w:rsid w:val="003571CE"/>
    <w:rsid w:val="00357355"/>
    <w:rsid w:val="00357609"/>
    <w:rsid w:val="00357E0C"/>
    <w:rsid w:val="00357F79"/>
    <w:rsid w:val="0036128F"/>
    <w:rsid w:val="00362027"/>
    <w:rsid w:val="003623E3"/>
    <w:rsid w:val="0036278C"/>
    <w:rsid w:val="003627BD"/>
    <w:rsid w:val="003628C4"/>
    <w:rsid w:val="00363077"/>
    <w:rsid w:val="003631A2"/>
    <w:rsid w:val="003631FE"/>
    <w:rsid w:val="0036328D"/>
    <w:rsid w:val="003633BD"/>
    <w:rsid w:val="003644D4"/>
    <w:rsid w:val="003649F5"/>
    <w:rsid w:val="00364DAA"/>
    <w:rsid w:val="00364EE0"/>
    <w:rsid w:val="00364F08"/>
    <w:rsid w:val="00365384"/>
    <w:rsid w:val="00365C1F"/>
    <w:rsid w:val="00365F3A"/>
    <w:rsid w:val="003662F4"/>
    <w:rsid w:val="003662FB"/>
    <w:rsid w:val="00366871"/>
    <w:rsid w:val="00367568"/>
    <w:rsid w:val="00367662"/>
    <w:rsid w:val="0036769A"/>
    <w:rsid w:val="00367774"/>
    <w:rsid w:val="0036784F"/>
    <w:rsid w:val="00367A15"/>
    <w:rsid w:val="00367F0F"/>
    <w:rsid w:val="0037093E"/>
    <w:rsid w:val="00370F78"/>
    <w:rsid w:val="00371034"/>
    <w:rsid w:val="00371148"/>
    <w:rsid w:val="0037117E"/>
    <w:rsid w:val="0037133A"/>
    <w:rsid w:val="00371AAB"/>
    <w:rsid w:val="00371E6A"/>
    <w:rsid w:val="00371EDE"/>
    <w:rsid w:val="00372632"/>
    <w:rsid w:val="00372A22"/>
    <w:rsid w:val="00373027"/>
    <w:rsid w:val="003734A3"/>
    <w:rsid w:val="00373762"/>
    <w:rsid w:val="003741A0"/>
    <w:rsid w:val="003741D6"/>
    <w:rsid w:val="003742B7"/>
    <w:rsid w:val="00374539"/>
    <w:rsid w:val="003747F4"/>
    <w:rsid w:val="003749AA"/>
    <w:rsid w:val="00374F8D"/>
    <w:rsid w:val="00375428"/>
    <w:rsid w:val="003767F4"/>
    <w:rsid w:val="00376BCA"/>
    <w:rsid w:val="00377074"/>
    <w:rsid w:val="00377822"/>
    <w:rsid w:val="00377BE9"/>
    <w:rsid w:val="00377D1F"/>
    <w:rsid w:val="0038042C"/>
    <w:rsid w:val="00380A5E"/>
    <w:rsid w:val="00381261"/>
    <w:rsid w:val="00381362"/>
    <w:rsid w:val="0038186A"/>
    <w:rsid w:val="00381987"/>
    <w:rsid w:val="00381E5A"/>
    <w:rsid w:val="00381F1C"/>
    <w:rsid w:val="00382A34"/>
    <w:rsid w:val="00382F1A"/>
    <w:rsid w:val="00384030"/>
    <w:rsid w:val="003847D5"/>
    <w:rsid w:val="003847EC"/>
    <w:rsid w:val="00385479"/>
    <w:rsid w:val="003855F3"/>
    <w:rsid w:val="003856C3"/>
    <w:rsid w:val="0038657A"/>
    <w:rsid w:val="00386671"/>
    <w:rsid w:val="00387178"/>
    <w:rsid w:val="003873E6"/>
    <w:rsid w:val="003875B8"/>
    <w:rsid w:val="00387C5A"/>
    <w:rsid w:val="00387CB3"/>
    <w:rsid w:val="00390C76"/>
    <w:rsid w:val="0039124A"/>
    <w:rsid w:val="003913A0"/>
    <w:rsid w:val="00391489"/>
    <w:rsid w:val="00391E58"/>
    <w:rsid w:val="00391F0B"/>
    <w:rsid w:val="00392A81"/>
    <w:rsid w:val="00393098"/>
    <w:rsid w:val="00393192"/>
    <w:rsid w:val="003938FC"/>
    <w:rsid w:val="00393A16"/>
    <w:rsid w:val="00393FC0"/>
    <w:rsid w:val="003943AD"/>
    <w:rsid w:val="00394431"/>
    <w:rsid w:val="00394433"/>
    <w:rsid w:val="00394456"/>
    <w:rsid w:val="00394806"/>
    <w:rsid w:val="0039542D"/>
    <w:rsid w:val="0039543B"/>
    <w:rsid w:val="00395522"/>
    <w:rsid w:val="0039580A"/>
    <w:rsid w:val="003959FB"/>
    <w:rsid w:val="00395CC6"/>
    <w:rsid w:val="003960BB"/>
    <w:rsid w:val="003960FB"/>
    <w:rsid w:val="003964C7"/>
    <w:rsid w:val="003A0605"/>
    <w:rsid w:val="003A0E69"/>
    <w:rsid w:val="003A11EF"/>
    <w:rsid w:val="003A190C"/>
    <w:rsid w:val="003A1985"/>
    <w:rsid w:val="003A1E7B"/>
    <w:rsid w:val="003A2279"/>
    <w:rsid w:val="003A29D4"/>
    <w:rsid w:val="003A2C30"/>
    <w:rsid w:val="003A3576"/>
    <w:rsid w:val="003A38B7"/>
    <w:rsid w:val="003A3F75"/>
    <w:rsid w:val="003A4037"/>
    <w:rsid w:val="003A44F3"/>
    <w:rsid w:val="003A4851"/>
    <w:rsid w:val="003A4C6F"/>
    <w:rsid w:val="003A4CDF"/>
    <w:rsid w:val="003A593C"/>
    <w:rsid w:val="003A59C7"/>
    <w:rsid w:val="003A5B08"/>
    <w:rsid w:val="003A60C2"/>
    <w:rsid w:val="003A6247"/>
    <w:rsid w:val="003A6417"/>
    <w:rsid w:val="003A6D03"/>
    <w:rsid w:val="003A73B7"/>
    <w:rsid w:val="003A76E7"/>
    <w:rsid w:val="003A7927"/>
    <w:rsid w:val="003A7E11"/>
    <w:rsid w:val="003B00AF"/>
    <w:rsid w:val="003B0915"/>
    <w:rsid w:val="003B09A4"/>
    <w:rsid w:val="003B0B9D"/>
    <w:rsid w:val="003B19F9"/>
    <w:rsid w:val="003B200F"/>
    <w:rsid w:val="003B230C"/>
    <w:rsid w:val="003B2959"/>
    <w:rsid w:val="003B2A54"/>
    <w:rsid w:val="003B2FAF"/>
    <w:rsid w:val="003B3589"/>
    <w:rsid w:val="003B3D56"/>
    <w:rsid w:val="003B3DFE"/>
    <w:rsid w:val="003B40D4"/>
    <w:rsid w:val="003B4719"/>
    <w:rsid w:val="003B4A4A"/>
    <w:rsid w:val="003B4C88"/>
    <w:rsid w:val="003B4C90"/>
    <w:rsid w:val="003B5826"/>
    <w:rsid w:val="003B5952"/>
    <w:rsid w:val="003B5B9D"/>
    <w:rsid w:val="003B5EBC"/>
    <w:rsid w:val="003B5F22"/>
    <w:rsid w:val="003B61B9"/>
    <w:rsid w:val="003B64EC"/>
    <w:rsid w:val="003B690F"/>
    <w:rsid w:val="003B6D95"/>
    <w:rsid w:val="003B6E62"/>
    <w:rsid w:val="003B7105"/>
    <w:rsid w:val="003B72EF"/>
    <w:rsid w:val="003B77B7"/>
    <w:rsid w:val="003B7990"/>
    <w:rsid w:val="003B7CEF"/>
    <w:rsid w:val="003B7D61"/>
    <w:rsid w:val="003C02CE"/>
    <w:rsid w:val="003C07DE"/>
    <w:rsid w:val="003C085D"/>
    <w:rsid w:val="003C0A28"/>
    <w:rsid w:val="003C0D94"/>
    <w:rsid w:val="003C14A6"/>
    <w:rsid w:val="003C19CD"/>
    <w:rsid w:val="003C1F0D"/>
    <w:rsid w:val="003C2D4C"/>
    <w:rsid w:val="003C3015"/>
    <w:rsid w:val="003C338B"/>
    <w:rsid w:val="003C4431"/>
    <w:rsid w:val="003C4FB7"/>
    <w:rsid w:val="003C536E"/>
    <w:rsid w:val="003C5A21"/>
    <w:rsid w:val="003C5E0C"/>
    <w:rsid w:val="003C6C57"/>
    <w:rsid w:val="003C788A"/>
    <w:rsid w:val="003C7B31"/>
    <w:rsid w:val="003C7BB9"/>
    <w:rsid w:val="003D034C"/>
    <w:rsid w:val="003D089F"/>
    <w:rsid w:val="003D0A8D"/>
    <w:rsid w:val="003D0C36"/>
    <w:rsid w:val="003D1F0E"/>
    <w:rsid w:val="003D2428"/>
    <w:rsid w:val="003D24A5"/>
    <w:rsid w:val="003D2834"/>
    <w:rsid w:val="003D292D"/>
    <w:rsid w:val="003D298C"/>
    <w:rsid w:val="003D29C3"/>
    <w:rsid w:val="003D3443"/>
    <w:rsid w:val="003D351A"/>
    <w:rsid w:val="003D387E"/>
    <w:rsid w:val="003D39A2"/>
    <w:rsid w:val="003D3D35"/>
    <w:rsid w:val="003D41EF"/>
    <w:rsid w:val="003D42E4"/>
    <w:rsid w:val="003D45FE"/>
    <w:rsid w:val="003D4991"/>
    <w:rsid w:val="003D49F5"/>
    <w:rsid w:val="003D4DAF"/>
    <w:rsid w:val="003D550F"/>
    <w:rsid w:val="003D587B"/>
    <w:rsid w:val="003D5907"/>
    <w:rsid w:val="003D5B46"/>
    <w:rsid w:val="003D5BC5"/>
    <w:rsid w:val="003D5CAE"/>
    <w:rsid w:val="003D5EF6"/>
    <w:rsid w:val="003D5F8B"/>
    <w:rsid w:val="003D60AD"/>
    <w:rsid w:val="003D6C32"/>
    <w:rsid w:val="003D7313"/>
    <w:rsid w:val="003D73A8"/>
    <w:rsid w:val="003D7C10"/>
    <w:rsid w:val="003E0205"/>
    <w:rsid w:val="003E0342"/>
    <w:rsid w:val="003E0937"/>
    <w:rsid w:val="003E0B5A"/>
    <w:rsid w:val="003E19E8"/>
    <w:rsid w:val="003E1FB1"/>
    <w:rsid w:val="003E2179"/>
    <w:rsid w:val="003E233C"/>
    <w:rsid w:val="003E249E"/>
    <w:rsid w:val="003E2942"/>
    <w:rsid w:val="003E333B"/>
    <w:rsid w:val="003E35C4"/>
    <w:rsid w:val="003E397B"/>
    <w:rsid w:val="003E3A29"/>
    <w:rsid w:val="003E3DDA"/>
    <w:rsid w:val="003E48CF"/>
    <w:rsid w:val="003E4B5F"/>
    <w:rsid w:val="003E5321"/>
    <w:rsid w:val="003E548E"/>
    <w:rsid w:val="003E55CB"/>
    <w:rsid w:val="003E5D75"/>
    <w:rsid w:val="003E5D97"/>
    <w:rsid w:val="003E5F2C"/>
    <w:rsid w:val="003E5FF9"/>
    <w:rsid w:val="003E6119"/>
    <w:rsid w:val="003E6315"/>
    <w:rsid w:val="003E6F6A"/>
    <w:rsid w:val="003E7397"/>
    <w:rsid w:val="003F00D5"/>
    <w:rsid w:val="003F0158"/>
    <w:rsid w:val="003F0250"/>
    <w:rsid w:val="003F05F4"/>
    <w:rsid w:val="003F0830"/>
    <w:rsid w:val="003F0BE1"/>
    <w:rsid w:val="003F0C9D"/>
    <w:rsid w:val="003F142E"/>
    <w:rsid w:val="003F159E"/>
    <w:rsid w:val="003F161A"/>
    <w:rsid w:val="003F165F"/>
    <w:rsid w:val="003F16E3"/>
    <w:rsid w:val="003F2640"/>
    <w:rsid w:val="003F26BB"/>
    <w:rsid w:val="003F2792"/>
    <w:rsid w:val="003F2CEE"/>
    <w:rsid w:val="003F3371"/>
    <w:rsid w:val="003F36E9"/>
    <w:rsid w:val="003F4174"/>
    <w:rsid w:val="003F4256"/>
    <w:rsid w:val="003F47B0"/>
    <w:rsid w:val="003F4EF0"/>
    <w:rsid w:val="003F4F64"/>
    <w:rsid w:val="003F507E"/>
    <w:rsid w:val="003F5BA2"/>
    <w:rsid w:val="003F6799"/>
    <w:rsid w:val="003F67F2"/>
    <w:rsid w:val="003F6F0E"/>
    <w:rsid w:val="003F6F28"/>
    <w:rsid w:val="003F7272"/>
    <w:rsid w:val="003F78A6"/>
    <w:rsid w:val="003F7A56"/>
    <w:rsid w:val="003F7D65"/>
    <w:rsid w:val="00400298"/>
    <w:rsid w:val="00400327"/>
    <w:rsid w:val="00400458"/>
    <w:rsid w:val="004007BA"/>
    <w:rsid w:val="00400973"/>
    <w:rsid w:val="00400B15"/>
    <w:rsid w:val="00401963"/>
    <w:rsid w:val="00401B0F"/>
    <w:rsid w:val="00401C8B"/>
    <w:rsid w:val="004028C1"/>
    <w:rsid w:val="00402960"/>
    <w:rsid w:val="00402C9A"/>
    <w:rsid w:val="00403906"/>
    <w:rsid w:val="00403C14"/>
    <w:rsid w:val="00404AC0"/>
    <w:rsid w:val="00404AF3"/>
    <w:rsid w:val="00405134"/>
    <w:rsid w:val="00405192"/>
    <w:rsid w:val="00406021"/>
    <w:rsid w:val="004060B8"/>
    <w:rsid w:val="004065D2"/>
    <w:rsid w:val="004068E2"/>
    <w:rsid w:val="00406E3D"/>
    <w:rsid w:val="00406ECB"/>
    <w:rsid w:val="00407365"/>
    <w:rsid w:val="004073A0"/>
    <w:rsid w:val="0040775C"/>
    <w:rsid w:val="00407E2E"/>
    <w:rsid w:val="00410E1D"/>
    <w:rsid w:val="004118E9"/>
    <w:rsid w:val="00412125"/>
    <w:rsid w:val="00412163"/>
    <w:rsid w:val="00412203"/>
    <w:rsid w:val="00412C01"/>
    <w:rsid w:val="00414EBE"/>
    <w:rsid w:val="00415C80"/>
    <w:rsid w:val="004164B0"/>
    <w:rsid w:val="0041659B"/>
    <w:rsid w:val="004166E6"/>
    <w:rsid w:val="00416B23"/>
    <w:rsid w:val="00416B3E"/>
    <w:rsid w:val="00416DBC"/>
    <w:rsid w:val="00416DD5"/>
    <w:rsid w:val="004173D6"/>
    <w:rsid w:val="00417456"/>
    <w:rsid w:val="004174A2"/>
    <w:rsid w:val="004175E6"/>
    <w:rsid w:val="00417B2E"/>
    <w:rsid w:val="00417EFC"/>
    <w:rsid w:val="00417FCD"/>
    <w:rsid w:val="00420721"/>
    <w:rsid w:val="00420C32"/>
    <w:rsid w:val="00420F6D"/>
    <w:rsid w:val="0042117A"/>
    <w:rsid w:val="004214C1"/>
    <w:rsid w:val="00422902"/>
    <w:rsid w:val="004235C9"/>
    <w:rsid w:val="00424C11"/>
    <w:rsid w:val="00424F0F"/>
    <w:rsid w:val="004251D9"/>
    <w:rsid w:val="0042520A"/>
    <w:rsid w:val="00425506"/>
    <w:rsid w:val="004256F3"/>
    <w:rsid w:val="004258F4"/>
    <w:rsid w:val="00425B37"/>
    <w:rsid w:val="00425C3C"/>
    <w:rsid w:val="0042624B"/>
    <w:rsid w:val="00426637"/>
    <w:rsid w:val="004268CF"/>
    <w:rsid w:val="0042695D"/>
    <w:rsid w:val="0042696C"/>
    <w:rsid w:val="00427094"/>
    <w:rsid w:val="00427188"/>
    <w:rsid w:val="00427222"/>
    <w:rsid w:val="00427265"/>
    <w:rsid w:val="00430045"/>
    <w:rsid w:val="004301BE"/>
    <w:rsid w:val="004306EB"/>
    <w:rsid w:val="004309DA"/>
    <w:rsid w:val="00430AC4"/>
    <w:rsid w:val="00430BE2"/>
    <w:rsid w:val="00430E42"/>
    <w:rsid w:val="00430F5A"/>
    <w:rsid w:val="004310F7"/>
    <w:rsid w:val="004314F8"/>
    <w:rsid w:val="00431ABC"/>
    <w:rsid w:val="00431EB7"/>
    <w:rsid w:val="00432309"/>
    <w:rsid w:val="004324B6"/>
    <w:rsid w:val="00432B5F"/>
    <w:rsid w:val="00432BBF"/>
    <w:rsid w:val="00432D5A"/>
    <w:rsid w:val="00432D64"/>
    <w:rsid w:val="004332F2"/>
    <w:rsid w:val="00433B3D"/>
    <w:rsid w:val="00434113"/>
    <w:rsid w:val="00434238"/>
    <w:rsid w:val="00434AC8"/>
    <w:rsid w:val="00435575"/>
    <w:rsid w:val="00435C81"/>
    <w:rsid w:val="004360E2"/>
    <w:rsid w:val="0043634C"/>
    <w:rsid w:val="00436452"/>
    <w:rsid w:val="00436D40"/>
    <w:rsid w:val="0043760A"/>
    <w:rsid w:val="00437B6C"/>
    <w:rsid w:val="00437CEF"/>
    <w:rsid w:val="004403B8"/>
    <w:rsid w:val="004404E3"/>
    <w:rsid w:val="004404E6"/>
    <w:rsid w:val="00440B23"/>
    <w:rsid w:val="0044153D"/>
    <w:rsid w:val="00441943"/>
    <w:rsid w:val="004420C4"/>
    <w:rsid w:val="00442178"/>
    <w:rsid w:val="004431FA"/>
    <w:rsid w:val="00443D1D"/>
    <w:rsid w:val="00444497"/>
    <w:rsid w:val="00445229"/>
    <w:rsid w:val="00445386"/>
    <w:rsid w:val="00445736"/>
    <w:rsid w:val="00445C9A"/>
    <w:rsid w:val="00445D0F"/>
    <w:rsid w:val="004461E8"/>
    <w:rsid w:val="00446520"/>
    <w:rsid w:val="00446A90"/>
    <w:rsid w:val="00446CE8"/>
    <w:rsid w:val="00446D42"/>
    <w:rsid w:val="00446D44"/>
    <w:rsid w:val="00447489"/>
    <w:rsid w:val="0045031F"/>
    <w:rsid w:val="0045059D"/>
    <w:rsid w:val="00450B70"/>
    <w:rsid w:val="00450CBF"/>
    <w:rsid w:val="004517B0"/>
    <w:rsid w:val="00451DCD"/>
    <w:rsid w:val="00451EEE"/>
    <w:rsid w:val="00452061"/>
    <w:rsid w:val="0045246B"/>
    <w:rsid w:val="00452E63"/>
    <w:rsid w:val="00453032"/>
    <w:rsid w:val="004532B9"/>
    <w:rsid w:val="00453376"/>
    <w:rsid w:val="00453CC6"/>
    <w:rsid w:val="00454634"/>
    <w:rsid w:val="00455CC0"/>
    <w:rsid w:val="00456020"/>
    <w:rsid w:val="0045630B"/>
    <w:rsid w:val="0045738C"/>
    <w:rsid w:val="004575E5"/>
    <w:rsid w:val="00460CDC"/>
    <w:rsid w:val="00460D98"/>
    <w:rsid w:val="00461272"/>
    <w:rsid w:val="004612FA"/>
    <w:rsid w:val="004613FD"/>
    <w:rsid w:val="004622CC"/>
    <w:rsid w:val="00462395"/>
    <w:rsid w:val="00462AF5"/>
    <w:rsid w:val="00462C53"/>
    <w:rsid w:val="004633F8"/>
    <w:rsid w:val="00463581"/>
    <w:rsid w:val="004636D6"/>
    <w:rsid w:val="004647F6"/>
    <w:rsid w:val="004648F2"/>
    <w:rsid w:val="00464A1F"/>
    <w:rsid w:val="00464C7B"/>
    <w:rsid w:val="00465437"/>
    <w:rsid w:val="00465A76"/>
    <w:rsid w:val="00465CAF"/>
    <w:rsid w:val="00465FAA"/>
    <w:rsid w:val="00466177"/>
    <w:rsid w:val="0046627B"/>
    <w:rsid w:val="00466648"/>
    <w:rsid w:val="0046670A"/>
    <w:rsid w:val="004672C9"/>
    <w:rsid w:val="00467613"/>
    <w:rsid w:val="00470A05"/>
    <w:rsid w:val="0047121F"/>
    <w:rsid w:val="00471A7F"/>
    <w:rsid w:val="004722B8"/>
    <w:rsid w:val="004723A6"/>
    <w:rsid w:val="0047269C"/>
    <w:rsid w:val="00472A4D"/>
    <w:rsid w:val="00472D14"/>
    <w:rsid w:val="00472E4A"/>
    <w:rsid w:val="00472EA0"/>
    <w:rsid w:val="00473580"/>
    <w:rsid w:val="00473ED4"/>
    <w:rsid w:val="0047460A"/>
    <w:rsid w:val="00474909"/>
    <w:rsid w:val="00474E75"/>
    <w:rsid w:val="004751DD"/>
    <w:rsid w:val="00475A93"/>
    <w:rsid w:val="00476030"/>
    <w:rsid w:val="004766F5"/>
    <w:rsid w:val="00476CBB"/>
    <w:rsid w:val="00476DAA"/>
    <w:rsid w:val="00477325"/>
    <w:rsid w:val="0047784D"/>
    <w:rsid w:val="00477AA6"/>
    <w:rsid w:val="00480108"/>
    <w:rsid w:val="004805D8"/>
    <w:rsid w:val="00480660"/>
    <w:rsid w:val="00480BD4"/>
    <w:rsid w:val="00480FC8"/>
    <w:rsid w:val="0048138B"/>
    <w:rsid w:val="004813A2"/>
    <w:rsid w:val="0048169D"/>
    <w:rsid w:val="00481736"/>
    <w:rsid w:val="0048185D"/>
    <w:rsid w:val="00481A73"/>
    <w:rsid w:val="00481AB6"/>
    <w:rsid w:val="004824DE"/>
    <w:rsid w:val="00482742"/>
    <w:rsid w:val="00482AED"/>
    <w:rsid w:val="00482B21"/>
    <w:rsid w:val="00482CFF"/>
    <w:rsid w:val="00483D90"/>
    <w:rsid w:val="00484253"/>
    <w:rsid w:val="00484CA7"/>
    <w:rsid w:val="00484DBC"/>
    <w:rsid w:val="00484E14"/>
    <w:rsid w:val="00484F51"/>
    <w:rsid w:val="00485431"/>
    <w:rsid w:val="00485C3E"/>
    <w:rsid w:val="004860A6"/>
    <w:rsid w:val="00486651"/>
    <w:rsid w:val="00486C7B"/>
    <w:rsid w:val="00486F61"/>
    <w:rsid w:val="00487007"/>
    <w:rsid w:val="0048749D"/>
    <w:rsid w:val="004875A9"/>
    <w:rsid w:val="00490A85"/>
    <w:rsid w:val="00490B40"/>
    <w:rsid w:val="00490C59"/>
    <w:rsid w:val="0049133B"/>
    <w:rsid w:val="0049144C"/>
    <w:rsid w:val="00491989"/>
    <w:rsid w:val="00491B54"/>
    <w:rsid w:val="00492C67"/>
    <w:rsid w:val="0049316F"/>
    <w:rsid w:val="00493587"/>
    <w:rsid w:val="00494790"/>
    <w:rsid w:val="004951FD"/>
    <w:rsid w:val="00495266"/>
    <w:rsid w:val="0049553A"/>
    <w:rsid w:val="00495C09"/>
    <w:rsid w:val="00495C25"/>
    <w:rsid w:val="00496962"/>
    <w:rsid w:val="00496C17"/>
    <w:rsid w:val="00496F6B"/>
    <w:rsid w:val="004970C2"/>
    <w:rsid w:val="004974F0"/>
    <w:rsid w:val="00497823"/>
    <w:rsid w:val="00497863"/>
    <w:rsid w:val="004A03F2"/>
    <w:rsid w:val="004A05BC"/>
    <w:rsid w:val="004A067A"/>
    <w:rsid w:val="004A08C9"/>
    <w:rsid w:val="004A0DD5"/>
    <w:rsid w:val="004A0E08"/>
    <w:rsid w:val="004A128C"/>
    <w:rsid w:val="004A153F"/>
    <w:rsid w:val="004A15F7"/>
    <w:rsid w:val="004A1AA2"/>
    <w:rsid w:val="004A1FCF"/>
    <w:rsid w:val="004A2131"/>
    <w:rsid w:val="004A2514"/>
    <w:rsid w:val="004A3968"/>
    <w:rsid w:val="004A4553"/>
    <w:rsid w:val="004A4871"/>
    <w:rsid w:val="004A4ACD"/>
    <w:rsid w:val="004A4CBE"/>
    <w:rsid w:val="004A5978"/>
    <w:rsid w:val="004A5C74"/>
    <w:rsid w:val="004A5C98"/>
    <w:rsid w:val="004A69A5"/>
    <w:rsid w:val="004A6ABB"/>
    <w:rsid w:val="004A6C00"/>
    <w:rsid w:val="004A6CC9"/>
    <w:rsid w:val="004A7770"/>
    <w:rsid w:val="004A7AC9"/>
    <w:rsid w:val="004A7D4D"/>
    <w:rsid w:val="004B095D"/>
    <w:rsid w:val="004B134F"/>
    <w:rsid w:val="004B1689"/>
    <w:rsid w:val="004B170A"/>
    <w:rsid w:val="004B19AB"/>
    <w:rsid w:val="004B1CC8"/>
    <w:rsid w:val="004B24B1"/>
    <w:rsid w:val="004B25E2"/>
    <w:rsid w:val="004B2E50"/>
    <w:rsid w:val="004B33BC"/>
    <w:rsid w:val="004B3590"/>
    <w:rsid w:val="004B3B9C"/>
    <w:rsid w:val="004B402E"/>
    <w:rsid w:val="004B41B8"/>
    <w:rsid w:val="004B42CF"/>
    <w:rsid w:val="004B4512"/>
    <w:rsid w:val="004B460A"/>
    <w:rsid w:val="004B4B06"/>
    <w:rsid w:val="004B572F"/>
    <w:rsid w:val="004B58BB"/>
    <w:rsid w:val="004B6489"/>
    <w:rsid w:val="004B6E59"/>
    <w:rsid w:val="004B70D3"/>
    <w:rsid w:val="004B753A"/>
    <w:rsid w:val="004B77DF"/>
    <w:rsid w:val="004B78DF"/>
    <w:rsid w:val="004B7DF3"/>
    <w:rsid w:val="004C038C"/>
    <w:rsid w:val="004C042B"/>
    <w:rsid w:val="004C1F61"/>
    <w:rsid w:val="004C2328"/>
    <w:rsid w:val="004C2509"/>
    <w:rsid w:val="004C25DE"/>
    <w:rsid w:val="004C2688"/>
    <w:rsid w:val="004C26AD"/>
    <w:rsid w:val="004C2C3A"/>
    <w:rsid w:val="004C2D4F"/>
    <w:rsid w:val="004C2E65"/>
    <w:rsid w:val="004C30F9"/>
    <w:rsid w:val="004C32DD"/>
    <w:rsid w:val="004C33C6"/>
    <w:rsid w:val="004C3A65"/>
    <w:rsid w:val="004C4605"/>
    <w:rsid w:val="004C4A78"/>
    <w:rsid w:val="004C4D50"/>
    <w:rsid w:val="004C4F22"/>
    <w:rsid w:val="004C53B3"/>
    <w:rsid w:val="004C5926"/>
    <w:rsid w:val="004C64AE"/>
    <w:rsid w:val="004C6F87"/>
    <w:rsid w:val="004C72C5"/>
    <w:rsid w:val="004C7546"/>
    <w:rsid w:val="004C766E"/>
    <w:rsid w:val="004C7A45"/>
    <w:rsid w:val="004C7F29"/>
    <w:rsid w:val="004D02A0"/>
    <w:rsid w:val="004D0783"/>
    <w:rsid w:val="004D0A3D"/>
    <w:rsid w:val="004D0AFE"/>
    <w:rsid w:val="004D10AD"/>
    <w:rsid w:val="004D14A2"/>
    <w:rsid w:val="004D1BC0"/>
    <w:rsid w:val="004D1BD2"/>
    <w:rsid w:val="004D1EC8"/>
    <w:rsid w:val="004D23A0"/>
    <w:rsid w:val="004D257E"/>
    <w:rsid w:val="004D397B"/>
    <w:rsid w:val="004D419B"/>
    <w:rsid w:val="004D4797"/>
    <w:rsid w:val="004D4986"/>
    <w:rsid w:val="004D4E45"/>
    <w:rsid w:val="004D50DC"/>
    <w:rsid w:val="004D5391"/>
    <w:rsid w:val="004D5406"/>
    <w:rsid w:val="004D57AF"/>
    <w:rsid w:val="004D5A30"/>
    <w:rsid w:val="004D5D87"/>
    <w:rsid w:val="004D5E59"/>
    <w:rsid w:val="004D5FF4"/>
    <w:rsid w:val="004D6595"/>
    <w:rsid w:val="004D69AF"/>
    <w:rsid w:val="004D6BD1"/>
    <w:rsid w:val="004D6CE8"/>
    <w:rsid w:val="004D7445"/>
    <w:rsid w:val="004D7A7D"/>
    <w:rsid w:val="004E03C6"/>
    <w:rsid w:val="004E05B1"/>
    <w:rsid w:val="004E092E"/>
    <w:rsid w:val="004E16B0"/>
    <w:rsid w:val="004E1DED"/>
    <w:rsid w:val="004E1EEE"/>
    <w:rsid w:val="004E2A49"/>
    <w:rsid w:val="004E2D36"/>
    <w:rsid w:val="004E338A"/>
    <w:rsid w:val="004E3A24"/>
    <w:rsid w:val="004E43AB"/>
    <w:rsid w:val="004E45FF"/>
    <w:rsid w:val="004E4848"/>
    <w:rsid w:val="004E49C8"/>
    <w:rsid w:val="004E4EA0"/>
    <w:rsid w:val="004E5A6C"/>
    <w:rsid w:val="004E5AAA"/>
    <w:rsid w:val="004E5DB0"/>
    <w:rsid w:val="004E7CF2"/>
    <w:rsid w:val="004E7EC7"/>
    <w:rsid w:val="004F04B8"/>
    <w:rsid w:val="004F05D2"/>
    <w:rsid w:val="004F092F"/>
    <w:rsid w:val="004F09CF"/>
    <w:rsid w:val="004F0F75"/>
    <w:rsid w:val="004F176A"/>
    <w:rsid w:val="004F1B59"/>
    <w:rsid w:val="004F2417"/>
    <w:rsid w:val="004F29A1"/>
    <w:rsid w:val="004F2B8C"/>
    <w:rsid w:val="004F2BC6"/>
    <w:rsid w:val="004F30B6"/>
    <w:rsid w:val="004F3563"/>
    <w:rsid w:val="004F3864"/>
    <w:rsid w:val="004F4423"/>
    <w:rsid w:val="004F4D70"/>
    <w:rsid w:val="004F5102"/>
    <w:rsid w:val="004F53E6"/>
    <w:rsid w:val="004F55B3"/>
    <w:rsid w:val="004F5D4F"/>
    <w:rsid w:val="004F5EEE"/>
    <w:rsid w:val="004F60CD"/>
    <w:rsid w:val="004F6499"/>
    <w:rsid w:val="004F6FFE"/>
    <w:rsid w:val="004F7907"/>
    <w:rsid w:val="004F7D11"/>
    <w:rsid w:val="004F7D69"/>
    <w:rsid w:val="005003AB"/>
    <w:rsid w:val="005009AD"/>
    <w:rsid w:val="00500AC1"/>
    <w:rsid w:val="0050113C"/>
    <w:rsid w:val="00501238"/>
    <w:rsid w:val="005014A8"/>
    <w:rsid w:val="00501EC2"/>
    <w:rsid w:val="0050239E"/>
    <w:rsid w:val="0050242A"/>
    <w:rsid w:val="00502823"/>
    <w:rsid w:val="005029B0"/>
    <w:rsid w:val="005035CB"/>
    <w:rsid w:val="00504091"/>
    <w:rsid w:val="005040AC"/>
    <w:rsid w:val="00504DED"/>
    <w:rsid w:val="0050503D"/>
    <w:rsid w:val="00505933"/>
    <w:rsid w:val="005060E3"/>
    <w:rsid w:val="005062F9"/>
    <w:rsid w:val="00506C7B"/>
    <w:rsid w:val="00506F8B"/>
    <w:rsid w:val="00507142"/>
    <w:rsid w:val="005077BE"/>
    <w:rsid w:val="00507AF1"/>
    <w:rsid w:val="00507BAF"/>
    <w:rsid w:val="00507C9C"/>
    <w:rsid w:val="00507D4E"/>
    <w:rsid w:val="00507E87"/>
    <w:rsid w:val="005100A0"/>
    <w:rsid w:val="00510231"/>
    <w:rsid w:val="0051093B"/>
    <w:rsid w:val="00510D00"/>
    <w:rsid w:val="00511DBB"/>
    <w:rsid w:val="0051248E"/>
    <w:rsid w:val="005141ED"/>
    <w:rsid w:val="0051438D"/>
    <w:rsid w:val="0051452C"/>
    <w:rsid w:val="00514811"/>
    <w:rsid w:val="0051489F"/>
    <w:rsid w:val="00514B53"/>
    <w:rsid w:val="00514D19"/>
    <w:rsid w:val="00514DB9"/>
    <w:rsid w:val="00515293"/>
    <w:rsid w:val="00515325"/>
    <w:rsid w:val="00515492"/>
    <w:rsid w:val="00516368"/>
    <w:rsid w:val="00516A3D"/>
    <w:rsid w:val="00516BFC"/>
    <w:rsid w:val="00516D2D"/>
    <w:rsid w:val="00516EB9"/>
    <w:rsid w:val="0051794D"/>
    <w:rsid w:val="00517F53"/>
    <w:rsid w:val="0052058A"/>
    <w:rsid w:val="005210CD"/>
    <w:rsid w:val="00521B9E"/>
    <w:rsid w:val="005220F8"/>
    <w:rsid w:val="0052302C"/>
    <w:rsid w:val="00524020"/>
    <w:rsid w:val="005242DA"/>
    <w:rsid w:val="00524EBD"/>
    <w:rsid w:val="005259DF"/>
    <w:rsid w:val="0052625F"/>
    <w:rsid w:val="005262A2"/>
    <w:rsid w:val="00526416"/>
    <w:rsid w:val="00526813"/>
    <w:rsid w:val="00526DFC"/>
    <w:rsid w:val="00527028"/>
    <w:rsid w:val="00527852"/>
    <w:rsid w:val="00527EDE"/>
    <w:rsid w:val="00527FAE"/>
    <w:rsid w:val="005301DC"/>
    <w:rsid w:val="005303A1"/>
    <w:rsid w:val="005306D8"/>
    <w:rsid w:val="00530785"/>
    <w:rsid w:val="00530913"/>
    <w:rsid w:val="00530CAA"/>
    <w:rsid w:val="005314E5"/>
    <w:rsid w:val="00532982"/>
    <w:rsid w:val="00532BCC"/>
    <w:rsid w:val="005330E5"/>
    <w:rsid w:val="00533F9F"/>
    <w:rsid w:val="005341C2"/>
    <w:rsid w:val="00534D83"/>
    <w:rsid w:val="005355A1"/>
    <w:rsid w:val="00535958"/>
    <w:rsid w:val="00535CF6"/>
    <w:rsid w:val="00536796"/>
    <w:rsid w:val="00536A8A"/>
    <w:rsid w:val="00536CED"/>
    <w:rsid w:val="005379CF"/>
    <w:rsid w:val="00537AC2"/>
    <w:rsid w:val="00540B8B"/>
    <w:rsid w:val="0054107B"/>
    <w:rsid w:val="005426C5"/>
    <w:rsid w:val="0054279B"/>
    <w:rsid w:val="005428FA"/>
    <w:rsid w:val="00542938"/>
    <w:rsid w:val="00542991"/>
    <w:rsid w:val="00543301"/>
    <w:rsid w:val="005433F5"/>
    <w:rsid w:val="00543534"/>
    <w:rsid w:val="00543618"/>
    <w:rsid w:val="00543A75"/>
    <w:rsid w:val="00543BF5"/>
    <w:rsid w:val="00544410"/>
    <w:rsid w:val="00544431"/>
    <w:rsid w:val="005444E8"/>
    <w:rsid w:val="00545804"/>
    <w:rsid w:val="00545981"/>
    <w:rsid w:val="00545AED"/>
    <w:rsid w:val="00545C94"/>
    <w:rsid w:val="00545ED8"/>
    <w:rsid w:val="0054616B"/>
    <w:rsid w:val="00546342"/>
    <w:rsid w:val="005467F4"/>
    <w:rsid w:val="00546BA2"/>
    <w:rsid w:val="00546D66"/>
    <w:rsid w:val="005475F2"/>
    <w:rsid w:val="0054784B"/>
    <w:rsid w:val="005501E8"/>
    <w:rsid w:val="005504BD"/>
    <w:rsid w:val="00550A7C"/>
    <w:rsid w:val="00550F8B"/>
    <w:rsid w:val="0055174F"/>
    <w:rsid w:val="00551AB5"/>
    <w:rsid w:val="00551AFB"/>
    <w:rsid w:val="00551CDF"/>
    <w:rsid w:val="00551DC6"/>
    <w:rsid w:val="00551E3C"/>
    <w:rsid w:val="00552237"/>
    <w:rsid w:val="005535DC"/>
    <w:rsid w:val="0055451C"/>
    <w:rsid w:val="005545C4"/>
    <w:rsid w:val="00554692"/>
    <w:rsid w:val="00554C63"/>
    <w:rsid w:val="00554CD3"/>
    <w:rsid w:val="00555403"/>
    <w:rsid w:val="0055598F"/>
    <w:rsid w:val="00555A4B"/>
    <w:rsid w:val="005562AE"/>
    <w:rsid w:val="00556833"/>
    <w:rsid w:val="005570E1"/>
    <w:rsid w:val="00560A85"/>
    <w:rsid w:val="00560AFA"/>
    <w:rsid w:val="00560B28"/>
    <w:rsid w:val="00560C47"/>
    <w:rsid w:val="00560E06"/>
    <w:rsid w:val="00561194"/>
    <w:rsid w:val="005613C0"/>
    <w:rsid w:val="005616D2"/>
    <w:rsid w:val="00561768"/>
    <w:rsid w:val="00561DCB"/>
    <w:rsid w:val="00562158"/>
    <w:rsid w:val="0056223E"/>
    <w:rsid w:val="0056226F"/>
    <w:rsid w:val="00562309"/>
    <w:rsid w:val="005625E4"/>
    <w:rsid w:val="00562CB9"/>
    <w:rsid w:val="00562D53"/>
    <w:rsid w:val="00563C44"/>
    <w:rsid w:val="00563F34"/>
    <w:rsid w:val="00564176"/>
    <w:rsid w:val="00564374"/>
    <w:rsid w:val="005643A6"/>
    <w:rsid w:val="00564DE2"/>
    <w:rsid w:val="00564E71"/>
    <w:rsid w:val="0056507C"/>
    <w:rsid w:val="00565A24"/>
    <w:rsid w:val="00565A51"/>
    <w:rsid w:val="00565C49"/>
    <w:rsid w:val="00565ED2"/>
    <w:rsid w:val="00566252"/>
    <w:rsid w:val="00566B96"/>
    <w:rsid w:val="0056739D"/>
    <w:rsid w:val="0056791D"/>
    <w:rsid w:val="00567BE8"/>
    <w:rsid w:val="00570111"/>
    <w:rsid w:val="0057018B"/>
    <w:rsid w:val="005705F0"/>
    <w:rsid w:val="00570BCF"/>
    <w:rsid w:val="0057109A"/>
    <w:rsid w:val="005711F6"/>
    <w:rsid w:val="0057127A"/>
    <w:rsid w:val="005713A9"/>
    <w:rsid w:val="00571A88"/>
    <w:rsid w:val="00571DA5"/>
    <w:rsid w:val="005723AC"/>
    <w:rsid w:val="005723D9"/>
    <w:rsid w:val="00572983"/>
    <w:rsid w:val="00572B9A"/>
    <w:rsid w:val="00573C9F"/>
    <w:rsid w:val="005741B9"/>
    <w:rsid w:val="00574A91"/>
    <w:rsid w:val="00574C90"/>
    <w:rsid w:val="005751C4"/>
    <w:rsid w:val="005756AE"/>
    <w:rsid w:val="005756F5"/>
    <w:rsid w:val="00575795"/>
    <w:rsid w:val="00575838"/>
    <w:rsid w:val="005759CA"/>
    <w:rsid w:val="00575B66"/>
    <w:rsid w:val="00576266"/>
    <w:rsid w:val="00576940"/>
    <w:rsid w:val="00576D36"/>
    <w:rsid w:val="00576F89"/>
    <w:rsid w:val="00577235"/>
    <w:rsid w:val="00577850"/>
    <w:rsid w:val="00577C2B"/>
    <w:rsid w:val="0058008C"/>
    <w:rsid w:val="00580BA7"/>
    <w:rsid w:val="00580FDD"/>
    <w:rsid w:val="00581169"/>
    <w:rsid w:val="00581410"/>
    <w:rsid w:val="00582020"/>
    <w:rsid w:val="005825A8"/>
    <w:rsid w:val="00582AF5"/>
    <w:rsid w:val="00582DAE"/>
    <w:rsid w:val="00583164"/>
    <w:rsid w:val="00583429"/>
    <w:rsid w:val="00583A9A"/>
    <w:rsid w:val="00583B52"/>
    <w:rsid w:val="00584176"/>
    <w:rsid w:val="005841FB"/>
    <w:rsid w:val="005846D5"/>
    <w:rsid w:val="00584706"/>
    <w:rsid w:val="00584CD0"/>
    <w:rsid w:val="00584F2A"/>
    <w:rsid w:val="0058673A"/>
    <w:rsid w:val="00586C50"/>
    <w:rsid w:val="0058705E"/>
    <w:rsid w:val="00587093"/>
    <w:rsid w:val="00587108"/>
    <w:rsid w:val="00587871"/>
    <w:rsid w:val="00587CF7"/>
    <w:rsid w:val="00590593"/>
    <w:rsid w:val="005909AC"/>
    <w:rsid w:val="00590FB0"/>
    <w:rsid w:val="005911F1"/>
    <w:rsid w:val="00591BBE"/>
    <w:rsid w:val="00591E21"/>
    <w:rsid w:val="00591FFD"/>
    <w:rsid w:val="005922E4"/>
    <w:rsid w:val="005925D1"/>
    <w:rsid w:val="00592791"/>
    <w:rsid w:val="00592D92"/>
    <w:rsid w:val="00592DDD"/>
    <w:rsid w:val="005936C8"/>
    <w:rsid w:val="00593795"/>
    <w:rsid w:val="0059391B"/>
    <w:rsid w:val="00593BFC"/>
    <w:rsid w:val="00593DFB"/>
    <w:rsid w:val="00593FC7"/>
    <w:rsid w:val="0059413C"/>
    <w:rsid w:val="005946F8"/>
    <w:rsid w:val="00594927"/>
    <w:rsid w:val="00594A8E"/>
    <w:rsid w:val="00594DB9"/>
    <w:rsid w:val="005951D8"/>
    <w:rsid w:val="00595206"/>
    <w:rsid w:val="005952AA"/>
    <w:rsid w:val="00595575"/>
    <w:rsid w:val="00595663"/>
    <w:rsid w:val="00595A47"/>
    <w:rsid w:val="0059603A"/>
    <w:rsid w:val="005962D2"/>
    <w:rsid w:val="005963F9"/>
    <w:rsid w:val="005967CD"/>
    <w:rsid w:val="005967D6"/>
    <w:rsid w:val="00596E1C"/>
    <w:rsid w:val="00596FC3"/>
    <w:rsid w:val="005972FB"/>
    <w:rsid w:val="005974DB"/>
    <w:rsid w:val="005976DC"/>
    <w:rsid w:val="005A15B7"/>
    <w:rsid w:val="005A1A62"/>
    <w:rsid w:val="005A2161"/>
    <w:rsid w:val="005A216A"/>
    <w:rsid w:val="005A267B"/>
    <w:rsid w:val="005A26A6"/>
    <w:rsid w:val="005A2EDD"/>
    <w:rsid w:val="005A3373"/>
    <w:rsid w:val="005A3827"/>
    <w:rsid w:val="005A416C"/>
    <w:rsid w:val="005A478C"/>
    <w:rsid w:val="005A4C6E"/>
    <w:rsid w:val="005A4D37"/>
    <w:rsid w:val="005A533A"/>
    <w:rsid w:val="005A59C1"/>
    <w:rsid w:val="005A6D46"/>
    <w:rsid w:val="005A71DB"/>
    <w:rsid w:val="005A731D"/>
    <w:rsid w:val="005A753C"/>
    <w:rsid w:val="005A763B"/>
    <w:rsid w:val="005A76A2"/>
    <w:rsid w:val="005A7AB9"/>
    <w:rsid w:val="005A7E78"/>
    <w:rsid w:val="005B0193"/>
    <w:rsid w:val="005B0617"/>
    <w:rsid w:val="005B089D"/>
    <w:rsid w:val="005B0D97"/>
    <w:rsid w:val="005B1503"/>
    <w:rsid w:val="005B1910"/>
    <w:rsid w:val="005B1C21"/>
    <w:rsid w:val="005B1F25"/>
    <w:rsid w:val="005B214A"/>
    <w:rsid w:val="005B2FBC"/>
    <w:rsid w:val="005B301F"/>
    <w:rsid w:val="005B308C"/>
    <w:rsid w:val="005B3145"/>
    <w:rsid w:val="005B38CF"/>
    <w:rsid w:val="005B3B3B"/>
    <w:rsid w:val="005B3D86"/>
    <w:rsid w:val="005B4076"/>
    <w:rsid w:val="005B4C9D"/>
    <w:rsid w:val="005B5334"/>
    <w:rsid w:val="005B55B6"/>
    <w:rsid w:val="005B56D5"/>
    <w:rsid w:val="005B5A48"/>
    <w:rsid w:val="005B5B10"/>
    <w:rsid w:val="005B5C00"/>
    <w:rsid w:val="005B5E18"/>
    <w:rsid w:val="005B603B"/>
    <w:rsid w:val="005B621A"/>
    <w:rsid w:val="005B6886"/>
    <w:rsid w:val="005B6901"/>
    <w:rsid w:val="005B744A"/>
    <w:rsid w:val="005B7528"/>
    <w:rsid w:val="005B7C24"/>
    <w:rsid w:val="005C00EE"/>
    <w:rsid w:val="005C077E"/>
    <w:rsid w:val="005C1630"/>
    <w:rsid w:val="005C1E02"/>
    <w:rsid w:val="005C2081"/>
    <w:rsid w:val="005C2472"/>
    <w:rsid w:val="005C2F53"/>
    <w:rsid w:val="005C30ED"/>
    <w:rsid w:val="005C3549"/>
    <w:rsid w:val="005C38AF"/>
    <w:rsid w:val="005C44E9"/>
    <w:rsid w:val="005C4572"/>
    <w:rsid w:val="005C4844"/>
    <w:rsid w:val="005C48F8"/>
    <w:rsid w:val="005C4D0F"/>
    <w:rsid w:val="005C4E90"/>
    <w:rsid w:val="005C4FB9"/>
    <w:rsid w:val="005C5E02"/>
    <w:rsid w:val="005C5FED"/>
    <w:rsid w:val="005C6324"/>
    <w:rsid w:val="005C6375"/>
    <w:rsid w:val="005C65AB"/>
    <w:rsid w:val="005C6726"/>
    <w:rsid w:val="005C6DEE"/>
    <w:rsid w:val="005C6E23"/>
    <w:rsid w:val="005C7432"/>
    <w:rsid w:val="005C7597"/>
    <w:rsid w:val="005C75D8"/>
    <w:rsid w:val="005C7E99"/>
    <w:rsid w:val="005D020E"/>
    <w:rsid w:val="005D0401"/>
    <w:rsid w:val="005D0576"/>
    <w:rsid w:val="005D09A4"/>
    <w:rsid w:val="005D0C54"/>
    <w:rsid w:val="005D1BA9"/>
    <w:rsid w:val="005D1DFD"/>
    <w:rsid w:val="005D2891"/>
    <w:rsid w:val="005D2F0E"/>
    <w:rsid w:val="005D391E"/>
    <w:rsid w:val="005D4470"/>
    <w:rsid w:val="005D4A59"/>
    <w:rsid w:val="005D4B5C"/>
    <w:rsid w:val="005D4BA7"/>
    <w:rsid w:val="005D4C9A"/>
    <w:rsid w:val="005D5995"/>
    <w:rsid w:val="005D5D5A"/>
    <w:rsid w:val="005D67F4"/>
    <w:rsid w:val="005D6C30"/>
    <w:rsid w:val="005D6CA7"/>
    <w:rsid w:val="005D7326"/>
    <w:rsid w:val="005D7B6A"/>
    <w:rsid w:val="005D7BB8"/>
    <w:rsid w:val="005D7C29"/>
    <w:rsid w:val="005D7DA3"/>
    <w:rsid w:val="005E01CB"/>
    <w:rsid w:val="005E0EF8"/>
    <w:rsid w:val="005E1026"/>
    <w:rsid w:val="005E16B5"/>
    <w:rsid w:val="005E16B8"/>
    <w:rsid w:val="005E279D"/>
    <w:rsid w:val="005E2BC0"/>
    <w:rsid w:val="005E2DAA"/>
    <w:rsid w:val="005E2F57"/>
    <w:rsid w:val="005E3CCF"/>
    <w:rsid w:val="005E3F48"/>
    <w:rsid w:val="005E46BF"/>
    <w:rsid w:val="005E57EB"/>
    <w:rsid w:val="005E5B4B"/>
    <w:rsid w:val="005E5EDA"/>
    <w:rsid w:val="005E6676"/>
    <w:rsid w:val="005E6C7C"/>
    <w:rsid w:val="005E70E1"/>
    <w:rsid w:val="005E7B56"/>
    <w:rsid w:val="005E7DB7"/>
    <w:rsid w:val="005F05CA"/>
    <w:rsid w:val="005F0DC2"/>
    <w:rsid w:val="005F1403"/>
    <w:rsid w:val="005F18C8"/>
    <w:rsid w:val="005F190E"/>
    <w:rsid w:val="005F19C0"/>
    <w:rsid w:val="005F1F9F"/>
    <w:rsid w:val="005F24D6"/>
    <w:rsid w:val="005F26A5"/>
    <w:rsid w:val="005F28A5"/>
    <w:rsid w:val="005F33B8"/>
    <w:rsid w:val="005F4463"/>
    <w:rsid w:val="005F45D0"/>
    <w:rsid w:val="005F4A1E"/>
    <w:rsid w:val="005F4C9C"/>
    <w:rsid w:val="005F51FA"/>
    <w:rsid w:val="005F6197"/>
    <w:rsid w:val="005F620A"/>
    <w:rsid w:val="005F64F8"/>
    <w:rsid w:val="005F6E7C"/>
    <w:rsid w:val="005F7125"/>
    <w:rsid w:val="005F744E"/>
    <w:rsid w:val="005F76C3"/>
    <w:rsid w:val="006003AF"/>
    <w:rsid w:val="00600422"/>
    <w:rsid w:val="00600CA7"/>
    <w:rsid w:val="00600F43"/>
    <w:rsid w:val="00601324"/>
    <w:rsid w:val="006026C1"/>
    <w:rsid w:val="00602B4B"/>
    <w:rsid w:val="00602B7F"/>
    <w:rsid w:val="00602D36"/>
    <w:rsid w:val="00602E5E"/>
    <w:rsid w:val="006034FC"/>
    <w:rsid w:val="006036F6"/>
    <w:rsid w:val="00603BE3"/>
    <w:rsid w:val="00604ACF"/>
    <w:rsid w:val="006052C0"/>
    <w:rsid w:val="0060582F"/>
    <w:rsid w:val="0060595C"/>
    <w:rsid w:val="00605A2C"/>
    <w:rsid w:val="00605DEC"/>
    <w:rsid w:val="0060626C"/>
    <w:rsid w:val="00606BD2"/>
    <w:rsid w:val="00606C7A"/>
    <w:rsid w:val="00606D0E"/>
    <w:rsid w:val="00606DC1"/>
    <w:rsid w:val="00606EAE"/>
    <w:rsid w:val="006073EF"/>
    <w:rsid w:val="006077BB"/>
    <w:rsid w:val="00607A0E"/>
    <w:rsid w:val="00607B84"/>
    <w:rsid w:val="00607F2D"/>
    <w:rsid w:val="006100DA"/>
    <w:rsid w:val="006104D1"/>
    <w:rsid w:val="00610B2D"/>
    <w:rsid w:val="00610B46"/>
    <w:rsid w:val="00611B9D"/>
    <w:rsid w:val="00611FFE"/>
    <w:rsid w:val="00612228"/>
    <w:rsid w:val="0061231B"/>
    <w:rsid w:val="006126F9"/>
    <w:rsid w:val="00612C8B"/>
    <w:rsid w:val="006136DF"/>
    <w:rsid w:val="00613767"/>
    <w:rsid w:val="00613921"/>
    <w:rsid w:val="006144CC"/>
    <w:rsid w:val="0061505C"/>
    <w:rsid w:val="006150F0"/>
    <w:rsid w:val="00615878"/>
    <w:rsid w:val="00615CFF"/>
    <w:rsid w:val="006164A7"/>
    <w:rsid w:val="00616660"/>
    <w:rsid w:val="0061681B"/>
    <w:rsid w:val="00616898"/>
    <w:rsid w:val="00616B41"/>
    <w:rsid w:val="006171F0"/>
    <w:rsid w:val="0061736D"/>
    <w:rsid w:val="00617596"/>
    <w:rsid w:val="00617DE0"/>
    <w:rsid w:val="00620565"/>
    <w:rsid w:val="00620802"/>
    <w:rsid w:val="006209E1"/>
    <w:rsid w:val="00620D21"/>
    <w:rsid w:val="00621BB0"/>
    <w:rsid w:val="006226CA"/>
    <w:rsid w:val="00623344"/>
    <w:rsid w:val="00623911"/>
    <w:rsid w:val="00623968"/>
    <w:rsid w:val="00623F74"/>
    <w:rsid w:val="00624020"/>
    <w:rsid w:val="00624903"/>
    <w:rsid w:val="00624C79"/>
    <w:rsid w:val="0062513E"/>
    <w:rsid w:val="00625303"/>
    <w:rsid w:val="006263A5"/>
    <w:rsid w:val="006263B5"/>
    <w:rsid w:val="006267BB"/>
    <w:rsid w:val="00626CAD"/>
    <w:rsid w:val="00626EC1"/>
    <w:rsid w:val="0062715B"/>
    <w:rsid w:val="0062729C"/>
    <w:rsid w:val="00627717"/>
    <w:rsid w:val="00627E06"/>
    <w:rsid w:val="0063093B"/>
    <w:rsid w:val="00630960"/>
    <w:rsid w:val="00630E66"/>
    <w:rsid w:val="00630F88"/>
    <w:rsid w:val="0063121C"/>
    <w:rsid w:val="00632155"/>
    <w:rsid w:val="006323D4"/>
    <w:rsid w:val="0063254F"/>
    <w:rsid w:val="006329CB"/>
    <w:rsid w:val="00632C7F"/>
    <w:rsid w:val="00633087"/>
    <w:rsid w:val="00633B98"/>
    <w:rsid w:val="00633C35"/>
    <w:rsid w:val="0063412E"/>
    <w:rsid w:val="00634200"/>
    <w:rsid w:val="00634532"/>
    <w:rsid w:val="00634707"/>
    <w:rsid w:val="006350A7"/>
    <w:rsid w:val="00635261"/>
    <w:rsid w:val="00635BA6"/>
    <w:rsid w:val="00636344"/>
    <w:rsid w:val="00636BE4"/>
    <w:rsid w:val="00636D3D"/>
    <w:rsid w:val="006379FC"/>
    <w:rsid w:val="00637DC4"/>
    <w:rsid w:val="00637F14"/>
    <w:rsid w:val="006404ED"/>
    <w:rsid w:val="006408F1"/>
    <w:rsid w:val="006412B0"/>
    <w:rsid w:val="006420B6"/>
    <w:rsid w:val="006424BD"/>
    <w:rsid w:val="00642B19"/>
    <w:rsid w:val="00643082"/>
    <w:rsid w:val="006431FF"/>
    <w:rsid w:val="0064321B"/>
    <w:rsid w:val="006432F3"/>
    <w:rsid w:val="006433AB"/>
    <w:rsid w:val="00644C10"/>
    <w:rsid w:val="00645789"/>
    <w:rsid w:val="006459CF"/>
    <w:rsid w:val="00645E59"/>
    <w:rsid w:val="00645F85"/>
    <w:rsid w:val="006461ED"/>
    <w:rsid w:val="006462F6"/>
    <w:rsid w:val="00646B95"/>
    <w:rsid w:val="00647375"/>
    <w:rsid w:val="006478E1"/>
    <w:rsid w:val="00647AE7"/>
    <w:rsid w:val="00647B8D"/>
    <w:rsid w:val="00650809"/>
    <w:rsid w:val="00650B2A"/>
    <w:rsid w:val="00650B70"/>
    <w:rsid w:val="00650C96"/>
    <w:rsid w:val="00650E22"/>
    <w:rsid w:val="00651323"/>
    <w:rsid w:val="006515D6"/>
    <w:rsid w:val="00651802"/>
    <w:rsid w:val="00652168"/>
    <w:rsid w:val="0065223E"/>
    <w:rsid w:val="006527D9"/>
    <w:rsid w:val="00652C64"/>
    <w:rsid w:val="00652CB5"/>
    <w:rsid w:val="00652EBD"/>
    <w:rsid w:val="0065342A"/>
    <w:rsid w:val="00653DBA"/>
    <w:rsid w:val="006547D2"/>
    <w:rsid w:val="0065566B"/>
    <w:rsid w:val="006556A7"/>
    <w:rsid w:val="006557A8"/>
    <w:rsid w:val="00655F61"/>
    <w:rsid w:val="00655FB8"/>
    <w:rsid w:val="0065608B"/>
    <w:rsid w:val="006566A9"/>
    <w:rsid w:val="0065688C"/>
    <w:rsid w:val="00656946"/>
    <w:rsid w:val="00656F3C"/>
    <w:rsid w:val="00657ABC"/>
    <w:rsid w:val="00657C6B"/>
    <w:rsid w:val="00657FA2"/>
    <w:rsid w:val="00660301"/>
    <w:rsid w:val="00660513"/>
    <w:rsid w:val="00660BCD"/>
    <w:rsid w:val="0066286E"/>
    <w:rsid w:val="00662DFE"/>
    <w:rsid w:val="006632DF"/>
    <w:rsid w:val="00663677"/>
    <w:rsid w:val="00663A35"/>
    <w:rsid w:val="00663A67"/>
    <w:rsid w:val="006641D3"/>
    <w:rsid w:val="0066436A"/>
    <w:rsid w:val="00664546"/>
    <w:rsid w:val="00664961"/>
    <w:rsid w:val="00664AA0"/>
    <w:rsid w:val="00664B2A"/>
    <w:rsid w:val="006654D4"/>
    <w:rsid w:val="006655AF"/>
    <w:rsid w:val="00665D2C"/>
    <w:rsid w:val="0066635D"/>
    <w:rsid w:val="0066662B"/>
    <w:rsid w:val="00666BB7"/>
    <w:rsid w:val="00667110"/>
    <w:rsid w:val="00667B88"/>
    <w:rsid w:val="006709D7"/>
    <w:rsid w:val="00670EC2"/>
    <w:rsid w:val="00671740"/>
    <w:rsid w:val="00671A6E"/>
    <w:rsid w:val="00671E92"/>
    <w:rsid w:val="00671F53"/>
    <w:rsid w:val="00672173"/>
    <w:rsid w:val="00672179"/>
    <w:rsid w:val="006725EB"/>
    <w:rsid w:val="00672D0E"/>
    <w:rsid w:val="00672D29"/>
    <w:rsid w:val="00672E1C"/>
    <w:rsid w:val="00673233"/>
    <w:rsid w:val="00673649"/>
    <w:rsid w:val="006736B1"/>
    <w:rsid w:val="0067382F"/>
    <w:rsid w:val="0067391C"/>
    <w:rsid w:val="0067393C"/>
    <w:rsid w:val="00673A8B"/>
    <w:rsid w:val="006747DA"/>
    <w:rsid w:val="00675152"/>
    <w:rsid w:val="006757BD"/>
    <w:rsid w:val="00675B37"/>
    <w:rsid w:val="00675E65"/>
    <w:rsid w:val="006762A9"/>
    <w:rsid w:val="0067632C"/>
    <w:rsid w:val="00676357"/>
    <w:rsid w:val="00676696"/>
    <w:rsid w:val="0067718E"/>
    <w:rsid w:val="00677518"/>
    <w:rsid w:val="0067782B"/>
    <w:rsid w:val="00677916"/>
    <w:rsid w:val="00677AFF"/>
    <w:rsid w:val="00677F0B"/>
    <w:rsid w:val="00677F1C"/>
    <w:rsid w:val="00677F4F"/>
    <w:rsid w:val="00680116"/>
    <w:rsid w:val="0068057A"/>
    <w:rsid w:val="0068173E"/>
    <w:rsid w:val="00681828"/>
    <w:rsid w:val="00681C9C"/>
    <w:rsid w:val="00682082"/>
    <w:rsid w:val="00682E81"/>
    <w:rsid w:val="00682FD4"/>
    <w:rsid w:val="006830F4"/>
    <w:rsid w:val="00683301"/>
    <w:rsid w:val="00683B7C"/>
    <w:rsid w:val="00683C30"/>
    <w:rsid w:val="00684013"/>
    <w:rsid w:val="00684494"/>
    <w:rsid w:val="00684670"/>
    <w:rsid w:val="006846F0"/>
    <w:rsid w:val="006851B5"/>
    <w:rsid w:val="00685572"/>
    <w:rsid w:val="0068580A"/>
    <w:rsid w:val="00685D57"/>
    <w:rsid w:val="006868C4"/>
    <w:rsid w:val="00686B5B"/>
    <w:rsid w:val="00686D36"/>
    <w:rsid w:val="00686D4E"/>
    <w:rsid w:val="006878E1"/>
    <w:rsid w:val="00687EE3"/>
    <w:rsid w:val="00690937"/>
    <w:rsid w:val="00690CD0"/>
    <w:rsid w:val="00690D65"/>
    <w:rsid w:val="006911E2"/>
    <w:rsid w:val="006913B1"/>
    <w:rsid w:val="0069166F"/>
    <w:rsid w:val="006918C7"/>
    <w:rsid w:val="00691B28"/>
    <w:rsid w:val="00692690"/>
    <w:rsid w:val="00692BB5"/>
    <w:rsid w:val="00692E1B"/>
    <w:rsid w:val="00692EDA"/>
    <w:rsid w:val="00692FF3"/>
    <w:rsid w:val="00693455"/>
    <w:rsid w:val="00693543"/>
    <w:rsid w:val="006940C0"/>
    <w:rsid w:val="006940FF"/>
    <w:rsid w:val="0069526A"/>
    <w:rsid w:val="006952E2"/>
    <w:rsid w:val="00696306"/>
    <w:rsid w:val="00696AE5"/>
    <w:rsid w:val="0069745C"/>
    <w:rsid w:val="006976FF"/>
    <w:rsid w:val="006A0187"/>
    <w:rsid w:val="006A02C8"/>
    <w:rsid w:val="006A073A"/>
    <w:rsid w:val="006A0A1D"/>
    <w:rsid w:val="006A1679"/>
    <w:rsid w:val="006A17DB"/>
    <w:rsid w:val="006A1B24"/>
    <w:rsid w:val="006A1CF7"/>
    <w:rsid w:val="006A22A1"/>
    <w:rsid w:val="006A23B6"/>
    <w:rsid w:val="006A2E92"/>
    <w:rsid w:val="006A30C5"/>
    <w:rsid w:val="006A367F"/>
    <w:rsid w:val="006A3D39"/>
    <w:rsid w:val="006A432E"/>
    <w:rsid w:val="006A436C"/>
    <w:rsid w:val="006A556B"/>
    <w:rsid w:val="006A5884"/>
    <w:rsid w:val="006A5EF8"/>
    <w:rsid w:val="006A61F0"/>
    <w:rsid w:val="006A66EA"/>
    <w:rsid w:val="006A6D5B"/>
    <w:rsid w:val="006A77FB"/>
    <w:rsid w:val="006A7804"/>
    <w:rsid w:val="006A7C05"/>
    <w:rsid w:val="006B0204"/>
    <w:rsid w:val="006B12B1"/>
    <w:rsid w:val="006B15AD"/>
    <w:rsid w:val="006B15FC"/>
    <w:rsid w:val="006B1985"/>
    <w:rsid w:val="006B1AC0"/>
    <w:rsid w:val="006B1C7D"/>
    <w:rsid w:val="006B2DE4"/>
    <w:rsid w:val="006B334E"/>
    <w:rsid w:val="006B35F1"/>
    <w:rsid w:val="006B47EB"/>
    <w:rsid w:val="006B491A"/>
    <w:rsid w:val="006B4CE2"/>
    <w:rsid w:val="006B4DC8"/>
    <w:rsid w:val="006B514C"/>
    <w:rsid w:val="006B5575"/>
    <w:rsid w:val="006B5E3C"/>
    <w:rsid w:val="006B60BC"/>
    <w:rsid w:val="006B61D4"/>
    <w:rsid w:val="006B697F"/>
    <w:rsid w:val="006B69DC"/>
    <w:rsid w:val="006B70A0"/>
    <w:rsid w:val="006B7739"/>
    <w:rsid w:val="006B7CE1"/>
    <w:rsid w:val="006C023F"/>
    <w:rsid w:val="006C11A9"/>
    <w:rsid w:val="006C1C4F"/>
    <w:rsid w:val="006C1CCA"/>
    <w:rsid w:val="006C1E2B"/>
    <w:rsid w:val="006C2CF6"/>
    <w:rsid w:val="006C2D0D"/>
    <w:rsid w:val="006C2F3A"/>
    <w:rsid w:val="006C3192"/>
    <w:rsid w:val="006C382A"/>
    <w:rsid w:val="006C3CBC"/>
    <w:rsid w:val="006C3D23"/>
    <w:rsid w:val="006C3D45"/>
    <w:rsid w:val="006C3DAC"/>
    <w:rsid w:val="006C4152"/>
    <w:rsid w:val="006C42E5"/>
    <w:rsid w:val="006C520E"/>
    <w:rsid w:val="006C5E89"/>
    <w:rsid w:val="006C6012"/>
    <w:rsid w:val="006C645E"/>
    <w:rsid w:val="006C699B"/>
    <w:rsid w:val="006C6D83"/>
    <w:rsid w:val="006C6D8B"/>
    <w:rsid w:val="006C6FD3"/>
    <w:rsid w:val="006C7BFE"/>
    <w:rsid w:val="006C7CDF"/>
    <w:rsid w:val="006D0002"/>
    <w:rsid w:val="006D0255"/>
    <w:rsid w:val="006D143B"/>
    <w:rsid w:val="006D1458"/>
    <w:rsid w:val="006D1BA7"/>
    <w:rsid w:val="006D2CB9"/>
    <w:rsid w:val="006D3204"/>
    <w:rsid w:val="006D3A8E"/>
    <w:rsid w:val="006D3C11"/>
    <w:rsid w:val="006D3D20"/>
    <w:rsid w:val="006D3FB5"/>
    <w:rsid w:val="006D452F"/>
    <w:rsid w:val="006D4E9A"/>
    <w:rsid w:val="006D537E"/>
    <w:rsid w:val="006D568E"/>
    <w:rsid w:val="006D56A7"/>
    <w:rsid w:val="006D5B25"/>
    <w:rsid w:val="006D667B"/>
    <w:rsid w:val="006D66A2"/>
    <w:rsid w:val="006D684A"/>
    <w:rsid w:val="006D6B1F"/>
    <w:rsid w:val="006D6B3E"/>
    <w:rsid w:val="006D6BFD"/>
    <w:rsid w:val="006D7380"/>
    <w:rsid w:val="006D7411"/>
    <w:rsid w:val="006D784A"/>
    <w:rsid w:val="006D7907"/>
    <w:rsid w:val="006D7B64"/>
    <w:rsid w:val="006E0169"/>
    <w:rsid w:val="006E0367"/>
    <w:rsid w:val="006E134B"/>
    <w:rsid w:val="006E1C4A"/>
    <w:rsid w:val="006E24C6"/>
    <w:rsid w:val="006E270E"/>
    <w:rsid w:val="006E375A"/>
    <w:rsid w:val="006E3EC9"/>
    <w:rsid w:val="006E4817"/>
    <w:rsid w:val="006E4B17"/>
    <w:rsid w:val="006E5171"/>
    <w:rsid w:val="006E52D6"/>
    <w:rsid w:val="006E62DA"/>
    <w:rsid w:val="006E7448"/>
    <w:rsid w:val="006E7939"/>
    <w:rsid w:val="006E7CE8"/>
    <w:rsid w:val="006F06D6"/>
    <w:rsid w:val="006F07B4"/>
    <w:rsid w:val="006F0AC7"/>
    <w:rsid w:val="006F0D69"/>
    <w:rsid w:val="006F117A"/>
    <w:rsid w:val="006F194A"/>
    <w:rsid w:val="006F1C7F"/>
    <w:rsid w:val="006F2234"/>
    <w:rsid w:val="006F29D2"/>
    <w:rsid w:val="006F3A66"/>
    <w:rsid w:val="006F3CF6"/>
    <w:rsid w:val="006F4375"/>
    <w:rsid w:val="006F4510"/>
    <w:rsid w:val="006F4721"/>
    <w:rsid w:val="006F59D5"/>
    <w:rsid w:val="006F5C0D"/>
    <w:rsid w:val="006F5FB0"/>
    <w:rsid w:val="006F612E"/>
    <w:rsid w:val="006F6479"/>
    <w:rsid w:val="006F65D5"/>
    <w:rsid w:val="006F715D"/>
    <w:rsid w:val="006F75DF"/>
    <w:rsid w:val="006F78DF"/>
    <w:rsid w:val="00700241"/>
    <w:rsid w:val="007005D9"/>
    <w:rsid w:val="007009A7"/>
    <w:rsid w:val="007009AE"/>
    <w:rsid w:val="00701060"/>
    <w:rsid w:val="00701175"/>
    <w:rsid w:val="007014F6"/>
    <w:rsid w:val="00701998"/>
    <w:rsid w:val="007020E7"/>
    <w:rsid w:val="0070216B"/>
    <w:rsid w:val="007027CB"/>
    <w:rsid w:val="00703203"/>
    <w:rsid w:val="00703CBE"/>
    <w:rsid w:val="007043A2"/>
    <w:rsid w:val="00704626"/>
    <w:rsid w:val="007048C8"/>
    <w:rsid w:val="00704EF7"/>
    <w:rsid w:val="007055E1"/>
    <w:rsid w:val="00706155"/>
    <w:rsid w:val="00706723"/>
    <w:rsid w:val="00706963"/>
    <w:rsid w:val="007073B3"/>
    <w:rsid w:val="007075E1"/>
    <w:rsid w:val="0070764B"/>
    <w:rsid w:val="007102F3"/>
    <w:rsid w:val="007104F8"/>
    <w:rsid w:val="00710777"/>
    <w:rsid w:val="007109C8"/>
    <w:rsid w:val="00711D5C"/>
    <w:rsid w:val="00711D84"/>
    <w:rsid w:val="0071200B"/>
    <w:rsid w:val="007126CB"/>
    <w:rsid w:val="00712742"/>
    <w:rsid w:val="007127BC"/>
    <w:rsid w:val="007127F6"/>
    <w:rsid w:val="007130D2"/>
    <w:rsid w:val="00713C9A"/>
    <w:rsid w:val="0071412E"/>
    <w:rsid w:val="007147EC"/>
    <w:rsid w:val="007149E8"/>
    <w:rsid w:val="007154F6"/>
    <w:rsid w:val="00715B70"/>
    <w:rsid w:val="007166EC"/>
    <w:rsid w:val="00716BC6"/>
    <w:rsid w:val="00716EAB"/>
    <w:rsid w:val="007173ED"/>
    <w:rsid w:val="00721289"/>
    <w:rsid w:val="00721481"/>
    <w:rsid w:val="00721709"/>
    <w:rsid w:val="0072173D"/>
    <w:rsid w:val="00721CB1"/>
    <w:rsid w:val="00722C61"/>
    <w:rsid w:val="00722FA8"/>
    <w:rsid w:val="007232ED"/>
    <w:rsid w:val="00723CD5"/>
    <w:rsid w:val="007243A8"/>
    <w:rsid w:val="0072470A"/>
    <w:rsid w:val="00724C1E"/>
    <w:rsid w:val="007252B0"/>
    <w:rsid w:val="0072574B"/>
    <w:rsid w:val="00726011"/>
    <w:rsid w:val="0072624D"/>
    <w:rsid w:val="007267E6"/>
    <w:rsid w:val="00726B2C"/>
    <w:rsid w:val="00726B9D"/>
    <w:rsid w:val="007271C6"/>
    <w:rsid w:val="0072730E"/>
    <w:rsid w:val="0072737C"/>
    <w:rsid w:val="007274D3"/>
    <w:rsid w:val="007279AF"/>
    <w:rsid w:val="00727A22"/>
    <w:rsid w:val="00727C31"/>
    <w:rsid w:val="007304A1"/>
    <w:rsid w:val="00730AAA"/>
    <w:rsid w:val="00730C78"/>
    <w:rsid w:val="00731198"/>
    <w:rsid w:val="0073171A"/>
    <w:rsid w:val="00731AEF"/>
    <w:rsid w:val="00731DFE"/>
    <w:rsid w:val="00731F33"/>
    <w:rsid w:val="00731FDA"/>
    <w:rsid w:val="007321CC"/>
    <w:rsid w:val="00732D54"/>
    <w:rsid w:val="00735021"/>
    <w:rsid w:val="00736075"/>
    <w:rsid w:val="007360D3"/>
    <w:rsid w:val="00737351"/>
    <w:rsid w:val="007374AE"/>
    <w:rsid w:val="007378FB"/>
    <w:rsid w:val="00737AA4"/>
    <w:rsid w:val="0074015C"/>
    <w:rsid w:val="00740ED7"/>
    <w:rsid w:val="007411AB"/>
    <w:rsid w:val="0074129A"/>
    <w:rsid w:val="007414DA"/>
    <w:rsid w:val="007419F2"/>
    <w:rsid w:val="00741B7B"/>
    <w:rsid w:val="007428BE"/>
    <w:rsid w:val="00742D9E"/>
    <w:rsid w:val="00742F77"/>
    <w:rsid w:val="007436DE"/>
    <w:rsid w:val="00743755"/>
    <w:rsid w:val="007442B9"/>
    <w:rsid w:val="007449DA"/>
    <w:rsid w:val="00744F6D"/>
    <w:rsid w:val="00745281"/>
    <w:rsid w:val="00745607"/>
    <w:rsid w:val="007457FC"/>
    <w:rsid w:val="00745CD4"/>
    <w:rsid w:val="00745FB9"/>
    <w:rsid w:val="00745FFD"/>
    <w:rsid w:val="00746538"/>
    <w:rsid w:val="00746AB3"/>
    <w:rsid w:val="00747151"/>
    <w:rsid w:val="00747572"/>
    <w:rsid w:val="00747C4F"/>
    <w:rsid w:val="00747DCD"/>
    <w:rsid w:val="00747FDC"/>
    <w:rsid w:val="00750170"/>
    <w:rsid w:val="0075030F"/>
    <w:rsid w:val="007503C4"/>
    <w:rsid w:val="00750628"/>
    <w:rsid w:val="00750D84"/>
    <w:rsid w:val="0075128F"/>
    <w:rsid w:val="0075129B"/>
    <w:rsid w:val="00751653"/>
    <w:rsid w:val="00751853"/>
    <w:rsid w:val="00751C62"/>
    <w:rsid w:val="0075288F"/>
    <w:rsid w:val="00752A7A"/>
    <w:rsid w:val="00753744"/>
    <w:rsid w:val="00753ECB"/>
    <w:rsid w:val="00753F9C"/>
    <w:rsid w:val="0075404E"/>
    <w:rsid w:val="00754C58"/>
    <w:rsid w:val="00754D5E"/>
    <w:rsid w:val="00755510"/>
    <w:rsid w:val="007564DD"/>
    <w:rsid w:val="00756662"/>
    <w:rsid w:val="00756C26"/>
    <w:rsid w:val="00756F0F"/>
    <w:rsid w:val="00757452"/>
    <w:rsid w:val="00757AB5"/>
    <w:rsid w:val="00757FB6"/>
    <w:rsid w:val="00760610"/>
    <w:rsid w:val="0076085F"/>
    <w:rsid w:val="00760F31"/>
    <w:rsid w:val="00761068"/>
    <w:rsid w:val="00762152"/>
    <w:rsid w:val="00762DBF"/>
    <w:rsid w:val="00763126"/>
    <w:rsid w:val="00763328"/>
    <w:rsid w:val="00763CCA"/>
    <w:rsid w:val="00763D2C"/>
    <w:rsid w:val="00763FB5"/>
    <w:rsid w:val="007640D6"/>
    <w:rsid w:val="00764599"/>
    <w:rsid w:val="007648A0"/>
    <w:rsid w:val="00764A21"/>
    <w:rsid w:val="00764FEE"/>
    <w:rsid w:val="00765618"/>
    <w:rsid w:val="00765D69"/>
    <w:rsid w:val="007661A0"/>
    <w:rsid w:val="00766686"/>
    <w:rsid w:val="00766792"/>
    <w:rsid w:val="00766A13"/>
    <w:rsid w:val="00766DB6"/>
    <w:rsid w:val="00767604"/>
    <w:rsid w:val="00767CD5"/>
    <w:rsid w:val="007700D6"/>
    <w:rsid w:val="0077018D"/>
    <w:rsid w:val="00770446"/>
    <w:rsid w:val="00770660"/>
    <w:rsid w:val="00770958"/>
    <w:rsid w:val="0077148D"/>
    <w:rsid w:val="00771F66"/>
    <w:rsid w:val="00772021"/>
    <w:rsid w:val="0077289C"/>
    <w:rsid w:val="00772D2A"/>
    <w:rsid w:val="0077398C"/>
    <w:rsid w:val="00773A10"/>
    <w:rsid w:val="00773D77"/>
    <w:rsid w:val="00774561"/>
    <w:rsid w:val="00774F6C"/>
    <w:rsid w:val="00775491"/>
    <w:rsid w:val="00775A8D"/>
    <w:rsid w:val="00776CCD"/>
    <w:rsid w:val="007770E4"/>
    <w:rsid w:val="00777436"/>
    <w:rsid w:val="0077756A"/>
    <w:rsid w:val="007777A3"/>
    <w:rsid w:val="00777A67"/>
    <w:rsid w:val="00777F06"/>
    <w:rsid w:val="00781170"/>
    <w:rsid w:val="007811C1"/>
    <w:rsid w:val="0078163D"/>
    <w:rsid w:val="00781849"/>
    <w:rsid w:val="00781B00"/>
    <w:rsid w:val="007843CA"/>
    <w:rsid w:val="007847FC"/>
    <w:rsid w:val="00784C04"/>
    <w:rsid w:val="00785000"/>
    <w:rsid w:val="00785257"/>
    <w:rsid w:val="00785992"/>
    <w:rsid w:val="00785D37"/>
    <w:rsid w:val="00786A0C"/>
    <w:rsid w:val="00786DC7"/>
    <w:rsid w:val="007870D9"/>
    <w:rsid w:val="007906B3"/>
    <w:rsid w:val="007914BE"/>
    <w:rsid w:val="00791999"/>
    <w:rsid w:val="0079228E"/>
    <w:rsid w:val="0079263A"/>
    <w:rsid w:val="007926F3"/>
    <w:rsid w:val="00792C10"/>
    <w:rsid w:val="007937C4"/>
    <w:rsid w:val="00793897"/>
    <w:rsid w:val="007938E0"/>
    <w:rsid w:val="00793E6E"/>
    <w:rsid w:val="00794070"/>
    <w:rsid w:val="007942BD"/>
    <w:rsid w:val="00794374"/>
    <w:rsid w:val="007956A6"/>
    <w:rsid w:val="00795A50"/>
    <w:rsid w:val="00795AAB"/>
    <w:rsid w:val="00796436"/>
    <w:rsid w:val="00796481"/>
    <w:rsid w:val="00796537"/>
    <w:rsid w:val="007967C7"/>
    <w:rsid w:val="007969F4"/>
    <w:rsid w:val="00796FB6"/>
    <w:rsid w:val="007971AA"/>
    <w:rsid w:val="0079740C"/>
    <w:rsid w:val="0079761F"/>
    <w:rsid w:val="0079775D"/>
    <w:rsid w:val="007A00D9"/>
    <w:rsid w:val="007A0222"/>
    <w:rsid w:val="007A08AF"/>
    <w:rsid w:val="007A1296"/>
    <w:rsid w:val="007A1718"/>
    <w:rsid w:val="007A199D"/>
    <w:rsid w:val="007A1C21"/>
    <w:rsid w:val="007A1C70"/>
    <w:rsid w:val="007A1CE4"/>
    <w:rsid w:val="007A226A"/>
    <w:rsid w:val="007A2473"/>
    <w:rsid w:val="007A27A7"/>
    <w:rsid w:val="007A2E90"/>
    <w:rsid w:val="007A355C"/>
    <w:rsid w:val="007A41C6"/>
    <w:rsid w:val="007A42AC"/>
    <w:rsid w:val="007A42DF"/>
    <w:rsid w:val="007A4C65"/>
    <w:rsid w:val="007A4FDD"/>
    <w:rsid w:val="007A5267"/>
    <w:rsid w:val="007A57BD"/>
    <w:rsid w:val="007A57D7"/>
    <w:rsid w:val="007A58E2"/>
    <w:rsid w:val="007A679F"/>
    <w:rsid w:val="007A6C7C"/>
    <w:rsid w:val="007A6F16"/>
    <w:rsid w:val="007A7159"/>
    <w:rsid w:val="007A73AF"/>
    <w:rsid w:val="007A7630"/>
    <w:rsid w:val="007A795C"/>
    <w:rsid w:val="007B0C76"/>
    <w:rsid w:val="007B0DE6"/>
    <w:rsid w:val="007B0E95"/>
    <w:rsid w:val="007B1023"/>
    <w:rsid w:val="007B13A0"/>
    <w:rsid w:val="007B1868"/>
    <w:rsid w:val="007B1B46"/>
    <w:rsid w:val="007B2C8A"/>
    <w:rsid w:val="007B2CF6"/>
    <w:rsid w:val="007B2F6A"/>
    <w:rsid w:val="007B3400"/>
    <w:rsid w:val="007B379E"/>
    <w:rsid w:val="007B37A0"/>
    <w:rsid w:val="007B4148"/>
    <w:rsid w:val="007B41AC"/>
    <w:rsid w:val="007B4458"/>
    <w:rsid w:val="007B4AB5"/>
    <w:rsid w:val="007B592C"/>
    <w:rsid w:val="007B5CF9"/>
    <w:rsid w:val="007B663D"/>
    <w:rsid w:val="007B695B"/>
    <w:rsid w:val="007B698F"/>
    <w:rsid w:val="007B6A88"/>
    <w:rsid w:val="007B6BA4"/>
    <w:rsid w:val="007B7718"/>
    <w:rsid w:val="007B7A9F"/>
    <w:rsid w:val="007B7ABC"/>
    <w:rsid w:val="007B7B2E"/>
    <w:rsid w:val="007B7E55"/>
    <w:rsid w:val="007C0039"/>
    <w:rsid w:val="007C0164"/>
    <w:rsid w:val="007C07AB"/>
    <w:rsid w:val="007C1B74"/>
    <w:rsid w:val="007C3265"/>
    <w:rsid w:val="007C3F1A"/>
    <w:rsid w:val="007C3F31"/>
    <w:rsid w:val="007C4790"/>
    <w:rsid w:val="007C4974"/>
    <w:rsid w:val="007C4E7F"/>
    <w:rsid w:val="007C504A"/>
    <w:rsid w:val="007C50E2"/>
    <w:rsid w:val="007C54B9"/>
    <w:rsid w:val="007C618D"/>
    <w:rsid w:val="007C633E"/>
    <w:rsid w:val="007C639E"/>
    <w:rsid w:val="007C7373"/>
    <w:rsid w:val="007D0F52"/>
    <w:rsid w:val="007D1029"/>
    <w:rsid w:val="007D10DD"/>
    <w:rsid w:val="007D1266"/>
    <w:rsid w:val="007D1297"/>
    <w:rsid w:val="007D1512"/>
    <w:rsid w:val="007D18D7"/>
    <w:rsid w:val="007D193A"/>
    <w:rsid w:val="007D1F6A"/>
    <w:rsid w:val="007D20F3"/>
    <w:rsid w:val="007D2568"/>
    <w:rsid w:val="007D29D0"/>
    <w:rsid w:val="007D2A1B"/>
    <w:rsid w:val="007D2A8D"/>
    <w:rsid w:val="007D3DEA"/>
    <w:rsid w:val="007D3DEB"/>
    <w:rsid w:val="007D43B4"/>
    <w:rsid w:val="007D485B"/>
    <w:rsid w:val="007D54CA"/>
    <w:rsid w:val="007D5550"/>
    <w:rsid w:val="007D59C9"/>
    <w:rsid w:val="007D5B61"/>
    <w:rsid w:val="007D65CC"/>
    <w:rsid w:val="007D669F"/>
    <w:rsid w:val="007D6777"/>
    <w:rsid w:val="007D699B"/>
    <w:rsid w:val="007D6A57"/>
    <w:rsid w:val="007D76C2"/>
    <w:rsid w:val="007D7A36"/>
    <w:rsid w:val="007D7D89"/>
    <w:rsid w:val="007D7F79"/>
    <w:rsid w:val="007E05A6"/>
    <w:rsid w:val="007E06E7"/>
    <w:rsid w:val="007E0C4A"/>
    <w:rsid w:val="007E0FB6"/>
    <w:rsid w:val="007E106D"/>
    <w:rsid w:val="007E1B3E"/>
    <w:rsid w:val="007E1FC2"/>
    <w:rsid w:val="007E2778"/>
    <w:rsid w:val="007E3788"/>
    <w:rsid w:val="007E3C6B"/>
    <w:rsid w:val="007E3D40"/>
    <w:rsid w:val="007E3FEF"/>
    <w:rsid w:val="007E4206"/>
    <w:rsid w:val="007E4853"/>
    <w:rsid w:val="007E4B9C"/>
    <w:rsid w:val="007E4E0E"/>
    <w:rsid w:val="007E54C5"/>
    <w:rsid w:val="007E56B8"/>
    <w:rsid w:val="007E5C9A"/>
    <w:rsid w:val="007E637D"/>
    <w:rsid w:val="007E698D"/>
    <w:rsid w:val="007E6CF8"/>
    <w:rsid w:val="007E6EF7"/>
    <w:rsid w:val="007E7CEE"/>
    <w:rsid w:val="007F0687"/>
    <w:rsid w:val="007F1D9C"/>
    <w:rsid w:val="007F1F57"/>
    <w:rsid w:val="007F1FF9"/>
    <w:rsid w:val="007F2C8F"/>
    <w:rsid w:val="007F2CB9"/>
    <w:rsid w:val="007F30D5"/>
    <w:rsid w:val="007F3231"/>
    <w:rsid w:val="007F3DCD"/>
    <w:rsid w:val="007F3E00"/>
    <w:rsid w:val="007F4997"/>
    <w:rsid w:val="007F4A0C"/>
    <w:rsid w:val="007F4C9A"/>
    <w:rsid w:val="007F4E9D"/>
    <w:rsid w:val="007F5486"/>
    <w:rsid w:val="007F5E92"/>
    <w:rsid w:val="007F638F"/>
    <w:rsid w:val="007F6F52"/>
    <w:rsid w:val="007F730E"/>
    <w:rsid w:val="007F753E"/>
    <w:rsid w:val="007F781D"/>
    <w:rsid w:val="007F786B"/>
    <w:rsid w:val="007F7C6B"/>
    <w:rsid w:val="008002D3"/>
    <w:rsid w:val="0080090D"/>
    <w:rsid w:val="00800A8C"/>
    <w:rsid w:val="00800C00"/>
    <w:rsid w:val="00800C11"/>
    <w:rsid w:val="00801723"/>
    <w:rsid w:val="00802620"/>
    <w:rsid w:val="00802989"/>
    <w:rsid w:val="0080300A"/>
    <w:rsid w:val="00803046"/>
    <w:rsid w:val="00803102"/>
    <w:rsid w:val="008031B3"/>
    <w:rsid w:val="00803210"/>
    <w:rsid w:val="0080374C"/>
    <w:rsid w:val="00804A88"/>
    <w:rsid w:val="00804C1B"/>
    <w:rsid w:val="00804D8C"/>
    <w:rsid w:val="00805081"/>
    <w:rsid w:val="00805742"/>
    <w:rsid w:val="00805760"/>
    <w:rsid w:val="00805971"/>
    <w:rsid w:val="00805BA2"/>
    <w:rsid w:val="00805E3E"/>
    <w:rsid w:val="00805FB5"/>
    <w:rsid w:val="00805FDF"/>
    <w:rsid w:val="00806B8D"/>
    <w:rsid w:val="00807052"/>
    <w:rsid w:val="008075A2"/>
    <w:rsid w:val="0081047F"/>
    <w:rsid w:val="00810B44"/>
    <w:rsid w:val="00810E05"/>
    <w:rsid w:val="008110A4"/>
    <w:rsid w:val="0081122B"/>
    <w:rsid w:val="008114CE"/>
    <w:rsid w:val="00811EC8"/>
    <w:rsid w:val="008124A7"/>
    <w:rsid w:val="00812C73"/>
    <w:rsid w:val="00812C7F"/>
    <w:rsid w:val="00813144"/>
    <w:rsid w:val="0081349E"/>
    <w:rsid w:val="0081397B"/>
    <w:rsid w:val="00813EE1"/>
    <w:rsid w:val="00813FD8"/>
    <w:rsid w:val="008141E0"/>
    <w:rsid w:val="00814C4A"/>
    <w:rsid w:val="00814D7B"/>
    <w:rsid w:val="00814EE8"/>
    <w:rsid w:val="00815597"/>
    <w:rsid w:val="00815E76"/>
    <w:rsid w:val="008164FB"/>
    <w:rsid w:val="008167F3"/>
    <w:rsid w:val="00816BB9"/>
    <w:rsid w:val="00817087"/>
    <w:rsid w:val="00817150"/>
    <w:rsid w:val="00817289"/>
    <w:rsid w:val="00817C35"/>
    <w:rsid w:val="00817C6E"/>
    <w:rsid w:val="008204A4"/>
    <w:rsid w:val="008212DE"/>
    <w:rsid w:val="00821457"/>
    <w:rsid w:val="008216C1"/>
    <w:rsid w:val="0082181B"/>
    <w:rsid w:val="008218E1"/>
    <w:rsid w:val="00821D27"/>
    <w:rsid w:val="008221EA"/>
    <w:rsid w:val="00822D63"/>
    <w:rsid w:val="008230CF"/>
    <w:rsid w:val="00823745"/>
    <w:rsid w:val="008238C5"/>
    <w:rsid w:val="00823BB8"/>
    <w:rsid w:val="00823D48"/>
    <w:rsid w:val="008250BB"/>
    <w:rsid w:val="00825269"/>
    <w:rsid w:val="00825F6E"/>
    <w:rsid w:val="008267D7"/>
    <w:rsid w:val="00826A3D"/>
    <w:rsid w:val="0082771A"/>
    <w:rsid w:val="0083005A"/>
    <w:rsid w:val="00830AD7"/>
    <w:rsid w:val="00830DE4"/>
    <w:rsid w:val="00830F52"/>
    <w:rsid w:val="00831975"/>
    <w:rsid w:val="00831E91"/>
    <w:rsid w:val="0083201F"/>
    <w:rsid w:val="00832106"/>
    <w:rsid w:val="0083220E"/>
    <w:rsid w:val="0083224A"/>
    <w:rsid w:val="008322D1"/>
    <w:rsid w:val="00832438"/>
    <w:rsid w:val="00833262"/>
    <w:rsid w:val="00833300"/>
    <w:rsid w:val="00833D6C"/>
    <w:rsid w:val="00833DC5"/>
    <w:rsid w:val="00833EB1"/>
    <w:rsid w:val="00834680"/>
    <w:rsid w:val="00834688"/>
    <w:rsid w:val="00834895"/>
    <w:rsid w:val="008349C8"/>
    <w:rsid w:val="00834AA9"/>
    <w:rsid w:val="00834EB2"/>
    <w:rsid w:val="00834F82"/>
    <w:rsid w:val="0083503A"/>
    <w:rsid w:val="00835805"/>
    <w:rsid w:val="00835BA8"/>
    <w:rsid w:val="00835FF6"/>
    <w:rsid w:val="00837031"/>
    <w:rsid w:val="00837605"/>
    <w:rsid w:val="008400AA"/>
    <w:rsid w:val="00840292"/>
    <w:rsid w:val="008408F8"/>
    <w:rsid w:val="00841200"/>
    <w:rsid w:val="008418DF"/>
    <w:rsid w:val="00841A29"/>
    <w:rsid w:val="00841B96"/>
    <w:rsid w:val="00841BC6"/>
    <w:rsid w:val="0084286A"/>
    <w:rsid w:val="00842E1D"/>
    <w:rsid w:val="0084305A"/>
    <w:rsid w:val="0084376C"/>
    <w:rsid w:val="00843C15"/>
    <w:rsid w:val="00844271"/>
    <w:rsid w:val="00844B32"/>
    <w:rsid w:val="00844E2C"/>
    <w:rsid w:val="008453E0"/>
    <w:rsid w:val="00845608"/>
    <w:rsid w:val="0084575E"/>
    <w:rsid w:val="00845A90"/>
    <w:rsid w:val="00845AC0"/>
    <w:rsid w:val="00846A5F"/>
    <w:rsid w:val="00846B45"/>
    <w:rsid w:val="00846C43"/>
    <w:rsid w:val="00847140"/>
    <w:rsid w:val="00847348"/>
    <w:rsid w:val="00847A79"/>
    <w:rsid w:val="008504E0"/>
    <w:rsid w:val="008504E7"/>
    <w:rsid w:val="008505D7"/>
    <w:rsid w:val="0085091A"/>
    <w:rsid w:val="00850A97"/>
    <w:rsid w:val="00850C3B"/>
    <w:rsid w:val="00850FDA"/>
    <w:rsid w:val="00851672"/>
    <w:rsid w:val="00851899"/>
    <w:rsid w:val="00851CD5"/>
    <w:rsid w:val="008522D3"/>
    <w:rsid w:val="00852621"/>
    <w:rsid w:val="00852B34"/>
    <w:rsid w:val="00852D88"/>
    <w:rsid w:val="00852DAE"/>
    <w:rsid w:val="00852F14"/>
    <w:rsid w:val="008530B8"/>
    <w:rsid w:val="008536A5"/>
    <w:rsid w:val="00853C70"/>
    <w:rsid w:val="008540A0"/>
    <w:rsid w:val="0085490B"/>
    <w:rsid w:val="00854DC7"/>
    <w:rsid w:val="0085510F"/>
    <w:rsid w:val="00855255"/>
    <w:rsid w:val="0085528D"/>
    <w:rsid w:val="0085540A"/>
    <w:rsid w:val="008567F3"/>
    <w:rsid w:val="00856CEE"/>
    <w:rsid w:val="008572EE"/>
    <w:rsid w:val="00860566"/>
    <w:rsid w:val="00860EDF"/>
    <w:rsid w:val="00860EFA"/>
    <w:rsid w:val="00861817"/>
    <w:rsid w:val="00861E40"/>
    <w:rsid w:val="00862200"/>
    <w:rsid w:val="00862331"/>
    <w:rsid w:val="00862950"/>
    <w:rsid w:val="008630DA"/>
    <w:rsid w:val="00863CF4"/>
    <w:rsid w:val="00863E84"/>
    <w:rsid w:val="008640B9"/>
    <w:rsid w:val="00864333"/>
    <w:rsid w:val="00864361"/>
    <w:rsid w:val="00864877"/>
    <w:rsid w:val="00864F55"/>
    <w:rsid w:val="008661FC"/>
    <w:rsid w:val="00866857"/>
    <w:rsid w:val="008668E5"/>
    <w:rsid w:val="00866CA8"/>
    <w:rsid w:val="008700E2"/>
    <w:rsid w:val="00870641"/>
    <w:rsid w:val="0087085E"/>
    <w:rsid w:val="00870A60"/>
    <w:rsid w:val="00870B0A"/>
    <w:rsid w:val="00870E05"/>
    <w:rsid w:val="00870F55"/>
    <w:rsid w:val="008712A4"/>
    <w:rsid w:val="00871549"/>
    <w:rsid w:val="00871796"/>
    <w:rsid w:val="00871B9F"/>
    <w:rsid w:val="0087238C"/>
    <w:rsid w:val="0087242B"/>
    <w:rsid w:val="008731F3"/>
    <w:rsid w:val="008734DE"/>
    <w:rsid w:val="008738BD"/>
    <w:rsid w:val="00874A1C"/>
    <w:rsid w:val="008754DA"/>
    <w:rsid w:val="008760D5"/>
    <w:rsid w:val="008763F0"/>
    <w:rsid w:val="00876658"/>
    <w:rsid w:val="008766CC"/>
    <w:rsid w:val="00876928"/>
    <w:rsid w:val="008771AC"/>
    <w:rsid w:val="008777C8"/>
    <w:rsid w:val="00877AF2"/>
    <w:rsid w:val="00877C6E"/>
    <w:rsid w:val="0088094E"/>
    <w:rsid w:val="00880EB0"/>
    <w:rsid w:val="00881059"/>
    <w:rsid w:val="008818D8"/>
    <w:rsid w:val="00881D2F"/>
    <w:rsid w:val="008828C7"/>
    <w:rsid w:val="00882C48"/>
    <w:rsid w:val="00882D3F"/>
    <w:rsid w:val="00883757"/>
    <w:rsid w:val="00883923"/>
    <w:rsid w:val="00883B3E"/>
    <w:rsid w:val="00884444"/>
    <w:rsid w:val="00885203"/>
    <w:rsid w:val="00885489"/>
    <w:rsid w:val="00885509"/>
    <w:rsid w:val="00885572"/>
    <w:rsid w:val="00885851"/>
    <w:rsid w:val="00885EA8"/>
    <w:rsid w:val="00887738"/>
    <w:rsid w:val="008901B8"/>
    <w:rsid w:val="00890374"/>
    <w:rsid w:val="008908E3"/>
    <w:rsid w:val="00891C0C"/>
    <w:rsid w:val="00891F4D"/>
    <w:rsid w:val="0089217D"/>
    <w:rsid w:val="0089241E"/>
    <w:rsid w:val="008927BB"/>
    <w:rsid w:val="00892B86"/>
    <w:rsid w:val="00892BC0"/>
    <w:rsid w:val="00892DD8"/>
    <w:rsid w:val="00892DF4"/>
    <w:rsid w:val="00892F75"/>
    <w:rsid w:val="00893391"/>
    <w:rsid w:val="008935A2"/>
    <w:rsid w:val="00893BCF"/>
    <w:rsid w:val="00894097"/>
    <w:rsid w:val="00894AB8"/>
    <w:rsid w:val="0089509A"/>
    <w:rsid w:val="00895D48"/>
    <w:rsid w:val="00896780"/>
    <w:rsid w:val="00896BB5"/>
    <w:rsid w:val="00896CCB"/>
    <w:rsid w:val="00897355"/>
    <w:rsid w:val="00897770"/>
    <w:rsid w:val="00897AEB"/>
    <w:rsid w:val="00897F12"/>
    <w:rsid w:val="008A02D0"/>
    <w:rsid w:val="008A1629"/>
    <w:rsid w:val="008A1A0C"/>
    <w:rsid w:val="008A1AE9"/>
    <w:rsid w:val="008A1DE5"/>
    <w:rsid w:val="008A1ECC"/>
    <w:rsid w:val="008A1FBF"/>
    <w:rsid w:val="008A2023"/>
    <w:rsid w:val="008A20A5"/>
    <w:rsid w:val="008A2357"/>
    <w:rsid w:val="008A23CF"/>
    <w:rsid w:val="008A2537"/>
    <w:rsid w:val="008A27EC"/>
    <w:rsid w:val="008A2CEA"/>
    <w:rsid w:val="008A2DE3"/>
    <w:rsid w:val="008A395E"/>
    <w:rsid w:val="008A3EA8"/>
    <w:rsid w:val="008A4243"/>
    <w:rsid w:val="008A45A1"/>
    <w:rsid w:val="008A4ED6"/>
    <w:rsid w:val="008A52A9"/>
    <w:rsid w:val="008A5D80"/>
    <w:rsid w:val="008A5F3E"/>
    <w:rsid w:val="008A6717"/>
    <w:rsid w:val="008A6DC6"/>
    <w:rsid w:val="008A6F56"/>
    <w:rsid w:val="008A6FF4"/>
    <w:rsid w:val="008A72CC"/>
    <w:rsid w:val="008A760C"/>
    <w:rsid w:val="008A7F91"/>
    <w:rsid w:val="008B14A5"/>
    <w:rsid w:val="008B22B5"/>
    <w:rsid w:val="008B2B17"/>
    <w:rsid w:val="008B2BA1"/>
    <w:rsid w:val="008B2DA5"/>
    <w:rsid w:val="008B32C8"/>
    <w:rsid w:val="008B3476"/>
    <w:rsid w:val="008B37F4"/>
    <w:rsid w:val="008B3F73"/>
    <w:rsid w:val="008B44CF"/>
    <w:rsid w:val="008B45FA"/>
    <w:rsid w:val="008B48AE"/>
    <w:rsid w:val="008B4905"/>
    <w:rsid w:val="008B4CE3"/>
    <w:rsid w:val="008B504D"/>
    <w:rsid w:val="008B556B"/>
    <w:rsid w:val="008B588E"/>
    <w:rsid w:val="008B5A48"/>
    <w:rsid w:val="008B5E1D"/>
    <w:rsid w:val="008B6401"/>
    <w:rsid w:val="008B6ADF"/>
    <w:rsid w:val="008B6F5C"/>
    <w:rsid w:val="008B731B"/>
    <w:rsid w:val="008B7808"/>
    <w:rsid w:val="008B7C99"/>
    <w:rsid w:val="008C00B4"/>
    <w:rsid w:val="008C030D"/>
    <w:rsid w:val="008C033A"/>
    <w:rsid w:val="008C033E"/>
    <w:rsid w:val="008C0632"/>
    <w:rsid w:val="008C162F"/>
    <w:rsid w:val="008C1CA9"/>
    <w:rsid w:val="008C1DC6"/>
    <w:rsid w:val="008C26A8"/>
    <w:rsid w:val="008C2B72"/>
    <w:rsid w:val="008C2B78"/>
    <w:rsid w:val="008C2CD9"/>
    <w:rsid w:val="008C3051"/>
    <w:rsid w:val="008C36FF"/>
    <w:rsid w:val="008C3A7D"/>
    <w:rsid w:val="008C3BBE"/>
    <w:rsid w:val="008C5B86"/>
    <w:rsid w:val="008C6B09"/>
    <w:rsid w:val="008C6B9D"/>
    <w:rsid w:val="008C6F4E"/>
    <w:rsid w:val="008C75AC"/>
    <w:rsid w:val="008C765E"/>
    <w:rsid w:val="008D0174"/>
    <w:rsid w:val="008D0EE5"/>
    <w:rsid w:val="008D21E8"/>
    <w:rsid w:val="008D2A64"/>
    <w:rsid w:val="008D388F"/>
    <w:rsid w:val="008D39D9"/>
    <w:rsid w:val="008D3B99"/>
    <w:rsid w:val="008D3EB9"/>
    <w:rsid w:val="008D404E"/>
    <w:rsid w:val="008D4484"/>
    <w:rsid w:val="008D490D"/>
    <w:rsid w:val="008D50FC"/>
    <w:rsid w:val="008D5B70"/>
    <w:rsid w:val="008D6696"/>
    <w:rsid w:val="008D6967"/>
    <w:rsid w:val="008D6A8A"/>
    <w:rsid w:val="008D74C2"/>
    <w:rsid w:val="008D7A4C"/>
    <w:rsid w:val="008D7AB0"/>
    <w:rsid w:val="008D7AB5"/>
    <w:rsid w:val="008D7C70"/>
    <w:rsid w:val="008E056C"/>
    <w:rsid w:val="008E0F97"/>
    <w:rsid w:val="008E13F8"/>
    <w:rsid w:val="008E1951"/>
    <w:rsid w:val="008E1D7C"/>
    <w:rsid w:val="008E1EC0"/>
    <w:rsid w:val="008E24A3"/>
    <w:rsid w:val="008E2719"/>
    <w:rsid w:val="008E2966"/>
    <w:rsid w:val="008E2E6D"/>
    <w:rsid w:val="008E3227"/>
    <w:rsid w:val="008E3CAE"/>
    <w:rsid w:val="008E3F45"/>
    <w:rsid w:val="008E40FA"/>
    <w:rsid w:val="008E42FD"/>
    <w:rsid w:val="008E4795"/>
    <w:rsid w:val="008E49FF"/>
    <w:rsid w:val="008E52EE"/>
    <w:rsid w:val="008E5D50"/>
    <w:rsid w:val="008E5EF7"/>
    <w:rsid w:val="008E6267"/>
    <w:rsid w:val="008E684D"/>
    <w:rsid w:val="008E691A"/>
    <w:rsid w:val="008E6AAD"/>
    <w:rsid w:val="008E6CAD"/>
    <w:rsid w:val="008E6CF6"/>
    <w:rsid w:val="008E74D8"/>
    <w:rsid w:val="008E76ED"/>
    <w:rsid w:val="008E7749"/>
    <w:rsid w:val="008E7A28"/>
    <w:rsid w:val="008E7EE1"/>
    <w:rsid w:val="008F04DC"/>
    <w:rsid w:val="008F07E3"/>
    <w:rsid w:val="008F10BE"/>
    <w:rsid w:val="008F13C0"/>
    <w:rsid w:val="008F1D4C"/>
    <w:rsid w:val="008F1DEA"/>
    <w:rsid w:val="008F2054"/>
    <w:rsid w:val="008F208E"/>
    <w:rsid w:val="008F2A70"/>
    <w:rsid w:val="008F2E9B"/>
    <w:rsid w:val="008F30F7"/>
    <w:rsid w:val="008F313C"/>
    <w:rsid w:val="008F31B0"/>
    <w:rsid w:val="008F39CB"/>
    <w:rsid w:val="008F415B"/>
    <w:rsid w:val="008F43E6"/>
    <w:rsid w:val="008F4808"/>
    <w:rsid w:val="008F4E45"/>
    <w:rsid w:val="008F633C"/>
    <w:rsid w:val="008F704F"/>
    <w:rsid w:val="008F7F2D"/>
    <w:rsid w:val="0090058C"/>
    <w:rsid w:val="00900621"/>
    <w:rsid w:val="00900B0B"/>
    <w:rsid w:val="009014B4"/>
    <w:rsid w:val="009018ED"/>
    <w:rsid w:val="00902476"/>
    <w:rsid w:val="00902EAF"/>
    <w:rsid w:val="0090309B"/>
    <w:rsid w:val="009033DC"/>
    <w:rsid w:val="00903858"/>
    <w:rsid w:val="009039A0"/>
    <w:rsid w:val="009039F7"/>
    <w:rsid w:val="0090425B"/>
    <w:rsid w:val="00904480"/>
    <w:rsid w:val="00904788"/>
    <w:rsid w:val="009048D8"/>
    <w:rsid w:val="00905450"/>
    <w:rsid w:val="00905964"/>
    <w:rsid w:val="00906407"/>
    <w:rsid w:val="00906431"/>
    <w:rsid w:val="00906E7D"/>
    <w:rsid w:val="00907916"/>
    <w:rsid w:val="00907D87"/>
    <w:rsid w:val="00910262"/>
    <w:rsid w:val="00910325"/>
    <w:rsid w:val="00910565"/>
    <w:rsid w:val="00910BE9"/>
    <w:rsid w:val="009111D6"/>
    <w:rsid w:val="00912707"/>
    <w:rsid w:val="0091323C"/>
    <w:rsid w:val="00913835"/>
    <w:rsid w:val="0091411C"/>
    <w:rsid w:val="00914638"/>
    <w:rsid w:val="00914916"/>
    <w:rsid w:val="00914A3F"/>
    <w:rsid w:val="00914DFB"/>
    <w:rsid w:val="00914E4C"/>
    <w:rsid w:val="00915216"/>
    <w:rsid w:val="009159C6"/>
    <w:rsid w:val="00915FA1"/>
    <w:rsid w:val="00916250"/>
    <w:rsid w:val="00916490"/>
    <w:rsid w:val="00916AE9"/>
    <w:rsid w:val="00917618"/>
    <w:rsid w:val="00917F21"/>
    <w:rsid w:val="00920697"/>
    <w:rsid w:val="0092071D"/>
    <w:rsid w:val="00920E2B"/>
    <w:rsid w:val="00920F84"/>
    <w:rsid w:val="00921FDD"/>
    <w:rsid w:val="009221F6"/>
    <w:rsid w:val="009228AF"/>
    <w:rsid w:val="00922FB0"/>
    <w:rsid w:val="00924CE0"/>
    <w:rsid w:val="00925147"/>
    <w:rsid w:val="0092522D"/>
    <w:rsid w:val="0092530F"/>
    <w:rsid w:val="00925923"/>
    <w:rsid w:val="00925AFA"/>
    <w:rsid w:val="00925E8B"/>
    <w:rsid w:val="009262A0"/>
    <w:rsid w:val="0092632F"/>
    <w:rsid w:val="0092655F"/>
    <w:rsid w:val="00926AA1"/>
    <w:rsid w:val="00927224"/>
    <w:rsid w:val="009274D2"/>
    <w:rsid w:val="009278BD"/>
    <w:rsid w:val="00927903"/>
    <w:rsid w:val="00927906"/>
    <w:rsid w:val="0092796C"/>
    <w:rsid w:val="009279AD"/>
    <w:rsid w:val="00927E87"/>
    <w:rsid w:val="00930456"/>
    <w:rsid w:val="009308B2"/>
    <w:rsid w:val="00930EB3"/>
    <w:rsid w:val="009310A9"/>
    <w:rsid w:val="00931F49"/>
    <w:rsid w:val="00933683"/>
    <w:rsid w:val="009339FE"/>
    <w:rsid w:val="00933E10"/>
    <w:rsid w:val="00933F33"/>
    <w:rsid w:val="009340A6"/>
    <w:rsid w:val="009347CE"/>
    <w:rsid w:val="009350F4"/>
    <w:rsid w:val="00935216"/>
    <w:rsid w:val="00935253"/>
    <w:rsid w:val="00935641"/>
    <w:rsid w:val="00935E99"/>
    <w:rsid w:val="0093609C"/>
    <w:rsid w:val="0093617C"/>
    <w:rsid w:val="00936298"/>
    <w:rsid w:val="00936752"/>
    <w:rsid w:val="009369EC"/>
    <w:rsid w:val="00936E37"/>
    <w:rsid w:val="009372A3"/>
    <w:rsid w:val="00937883"/>
    <w:rsid w:val="00937C58"/>
    <w:rsid w:val="0094009C"/>
    <w:rsid w:val="00940464"/>
    <w:rsid w:val="009404F2"/>
    <w:rsid w:val="009405B2"/>
    <w:rsid w:val="00940E4D"/>
    <w:rsid w:val="00940FD3"/>
    <w:rsid w:val="00941219"/>
    <w:rsid w:val="0094148D"/>
    <w:rsid w:val="00941574"/>
    <w:rsid w:val="00942006"/>
    <w:rsid w:val="009423DF"/>
    <w:rsid w:val="00942D60"/>
    <w:rsid w:val="00943135"/>
    <w:rsid w:val="00943303"/>
    <w:rsid w:val="00943612"/>
    <w:rsid w:val="00943903"/>
    <w:rsid w:val="00944170"/>
    <w:rsid w:val="009447EC"/>
    <w:rsid w:val="00944C60"/>
    <w:rsid w:val="00944CE7"/>
    <w:rsid w:val="00944F3E"/>
    <w:rsid w:val="009453A0"/>
    <w:rsid w:val="009456E5"/>
    <w:rsid w:val="00945B23"/>
    <w:rsid w:val="00945E59"/>
    <w:rsid w:val="00946625"/>
    <w:rsid w:val="009467AB"/>
    <w:rsid w:val="0094690C"/>
    <w:rsid w:val="00946C9F"/>
    <w:rsid w:val="00946F1B"/>
    <w:rsid w:val="0095066F"/>
    <w:rsid w:val="0095128D"/>
    <w:rsid w:val="0095207B"/>
    <w:rsid w:val="0095227D"/>
    <w:rsid w:val="009529AD"/>
    <w:rsid w:val="00952F77"/>
    <w:rsid w:val="00952FE9"/>
    <w:rsid w:val="00953A32"/>
    <w:rsid w:val="00953E71"/>
    <w:rsid w:val="009542D9"/>
    <w:rsid w:val="009546E5"/>
    <w:rsid w:val="009549F4"/>
    <w:rsid w:val="00954A7E"/>
    <w:rsid w:val="00954A89"/>
    <w:rsid w:val="00954E40"/>
    <w:rsid w:val="0095531D"/>
    <w:rsid w:val="009553C0"/>
    <w:rsid w:val="00955B12"/>
    <w:rsid w:val="00955FDF"/>
    <w:rsid w:val="0095600D"/>
    <w:rsid w:val="009567FA"/>
    <w:rsid w:val="00956C39"/>
    <w:rsid w:val="00956E4B"/>
    <w:rsid w:val="00956EC7"/>
    <w:rsid w:val="00957785"/>
    <w:rsid w:val="00957835"/>
    <w:rsid w:val="009578C2"/>
    <w:rsid w:val="00957FAB"/>
    <w:rsid w:val="0096018F"/>
    <w:rsid w:val="009601A1"/>
    <w:rsid w:val="009603A2"/>
    <w:rsid w:val="00960761"/>
    <w:rsid w:val="009609F1"/>
    <w:rsid w:val="009614F3"/>
    <w:rsid w:val="00961885"/>
    <w:rsid w:val="00961B57"/>
    <w:rsid w:val="00961E1B"/>
    <w:rsid w:val="009620DD"/>
    <w:rsid w:val="00962651"/>
    <w:rsid w:val="00962B25"/>
    <w:rsid w:val="00962E44"/>
    <w:rsid w:val="00962F5B"/>
    <w:rsid w:val="00963053"/>
    <w:rsid w:val="009631AC"/>
    <w:rsid w:val="00963CC0"/>
    <w:rsid w:val="0096406A"/>
    <w:rsid w:val="009644AD"/>
    <w:rsid w:val="009647AF"/>
    <w:rsid w:val="009647C7"/>
    <w:rsid w:val="00964B52"/>
    <w:rsid w:val="00964DD6"/>
    <w:rsid w:val="00965234"/>
    <w:rsid w:val="00965418"/>
    <w:rsid w:val="00965520"/>
    <w:rsid w:val="00965AF1"/>
    <w:rsid w:val="00965B09"/>
    <w:rsid w:val="00966B12"/>
    <w:rsid w:val="00966CE2"/>
    <w:rsid w:val="00966DD2"/>
    <w:rsid w:val="0096707E"/>
    <w:rsid w:val="009675D4"/>
    <w:rsid w:val="00967D11"/>
    <w:rsid w:val="00967E53"/>
    <w:rsid w:val="0097025D"/>
    <w:rsid w:val="009704E6"/>
    <w:rsid w:val="009712C7"/>
    <w:rsid w:val="0097170B"/>
    <w:rsid w:val="00971CC7"/>
    <w:rsid w:val="00972D14"/>
    <w:rsid w:val="00972E74"/>
    <w:rsid w:val="00973573"/>
    <w:rsid w:val="0097365F"/>
    <w:rsid w:val="0097367F"/>
    <w:rsid w:val="00973B7E"/>
    <w:rsid w:val="00973CE1"/>
    <w:rsid w:val="00973E05"/>
    <w:rsid w:val="00973E54"/>
    <w:rsid w:val="00973F37"/>
    <w:rsid w:val="00973F56"/>
    <w:rsid w:val="00974ED4"/>
    <w:rsid w:val="00975262"/>
    <w:rsid w:val="00975423"/>
    <w:rsid w:val="0097620F"/>
    <w:rsid w:val="00977916"/>
    <w:rsid w:val="00977B3F"/>
    <w:rsid w:val="009801C4"/>
    <w:rsid w:val="0098077E"/>
    <w:rsid w:val="00980D23"/>
    <w:rsid w:val="00980E5D"/>
    <w:rsid w:val="00981191"/>
    <w:rsid w:val="009813BB"/>
    <w:rsid w:val="0098150B"/>
    <w:rsid w:val="00981BD8"/>
    <w:rsid w:val="00981D74"/>
    <w:rsid w:val="00982754"/>
    <w:rsid w:val="00983195"/>
    <w:rsid w:val="00984DE4"/>
    <w:rsid w:val="00985636"/>
    <w:rsid w:val="00985BEA"/>
    <w:rsid w:val="00985C81"/>
    <w:rsid w:val="00986185"/>
    <w:rsid w:val="009862A4"/>
    <w:rsid w:val="0098658C"/>
    <w:rsid w:val="009866CD"/>
    <w:rsid w:val="009868A0"/>
    <w:rsid w:val="00987C9C"/>
    <w:rsid w:val="00987FB0"/>
    <w:rsid w:val="00990006"/>
    <w:rsid w:val="00990059"/>
    <w:rsid w:val="009908C1"/>
    <w:rsid w:val="00990B05"/>
    <w:rsid w:val="00990DAF"/>
    <w:rsid w:val="009913C2"/>
    <w:rsid w:val="00991885"/>
    <w:rsid w:val="00991C18"/>
    <w:rsid w:val="00992C7C"/>
    <w:rsid w:val="00992EC3"/>
    <w:rsid w:val="00992F70"/>
    <w:rsid w:val="00992FF9"/>
    <w:rsid w:val="009936A9"/>
    <w:rsid w:val="00993D8B"/>
    <w:rsid w:val="00994661"/>
    <w:rsid w:val="00995058"/>
    <w:rsid w:val="00995C09"/>
    <w:rsid w:val="00995E75"/>
    <w:rsid w:val="00995E98"/>
    <w:rsid w:val="0099627E"/>
    <w:rsid w:val="00996704"/>
    <w:rsid w:val="00997517"/>
    <w:rsid w:val="009A0038"/>
    <w:rsid w:val="009A0503"/>
    <w:rsid w:val="009A05A4"/>
    <w:rsid w:val="009A079F"/>
    <w:rsid w:val="009A0A71"/>
    <w:rsid w:val="009A0C66"/>
    <w:rsid w:val="009A0D76"/>
    <w:rsid w:val="009A12E0"/>
    <w:rsid w:val="009A1329"/>
    <w:rsid w:val="009A16D5"/>
    <w:rsid w:val="009A19B0"/>
    <w:rsid w:val="009A1BBC"/>
    <w:rsid w:val="009A1FC4"/>
    <w:rsid w:val="009A25F0"/>
    <w:rsid w:val="009A32A1"/>
    <w:rsid w:val="009A34D1"/>
    <w:rsid w:val="009A351F"/>
    <w:rsid w:val="009A3A25"/>
    <w:rsid w:val="009A47C6"/>
    <w:rsid w:val="009A4965"/>
    <w:rsid w:val="009A4E37"/>
    <w:rsid w:val="009A5808"/>
    <w:rsid w:val="009A5BBC"/>
    <w:rsid w:val="009A6103"/>
    <w:rsid w:val="009A6418"/>
    <w:rsid w:val="009A6A44"/>
    <w:rsid w:val="009A7159"/>
    <w:rsid w:val="009A726A"/>
    <w:rsid w:val="009A7671"/>
    <w:rsid w:val="009A7B8E"/>
    <w:rsid w:val="009B09F0"/>
    <w:rsid w:val="009B0D71"/>
    <w:rsid w:val="009B1372"/>
    <w:rsid w:val="009B1BED"/>
    <w:rsid w:val="009B1DAE"/>
    <w:rsid w:val="009B2A56"/>
    <w:rsid w:val="009B2A9B"/>
    <w:rsid w:val="009B2FCA"/>
    <w:rsid w:val="009B3E3F"/>
    <w:rsid w:val="009B43C9"/>
    <w:rsid w:val="009B4413"/>
    <w:rsid w:val="009B47E2"/>
    <w:rsid w:val="009B48D2"/>
    <w:rsid w:val="009B521F"/>
    <w:rsid w:val="009B5806"/>
    <w:rsid w:val="009B581E"/>
    <w:rsid w:val="009B5ABD"/>
    <w:rsid w:val="009B60BB"/>
    <w:rsid w:val="009B6480"/>
    <w:rsid w:val="009B6AB7"/>
    <w:rsid w:val="009B6C31"/>
    <w:rsid w:val="009B6DEA"/>
    <w:rsid w:val="009C0019"/>
    <w:rsid w:val="009C02D4"/>
    <w:rsid w:val="009C03EA"/>
    <w:rsid w:val="009C04CB"/>
    <w:rsid w:val="009C065D"/>
    <w:rsid w:val="009C0D9D"/>
    <w:rsid w:val="009C0E39"/>
    <w:rsid w:val="009C0FB7"/>
    <w:rsid w:val="009C10D6"/>
    <w:rsid w:val="009C1711"/>
    <w:rsid w:val="009C1CC7"/>
    <w:rsid w:val="009C26B6"/>
    <w:rsid w:val="009C279C"/>
    <w:rsid w:val="009C27BC"/>
    <w:rsid w:val="009C298C"/>
    <w:rsid w:val="009C2B3A"/>
    <w:rsid w:val="009C31AC"/>
    <w:rsid w:val="009C397F"/>
    <w:rsid w:val="009C3D18"/>
    <w:rsid w:val="009C46BC"/>
    <w:rsid w:val="009C541E"/>
    <w:rsid w:val="009C571F"/>
    <w:rsid w:val="009C590A"/>
    <w:rsid w:val="009C5B37"/>
    <w:rsid w:val="009C5BA6"/>
    <w:rsid w:val="009C5EAB"/>
    <w:rsid w:val="009C605D"/>
    <w:rsid w:val="009C6117"/>
    <w:rsid w:val="009C6311"/>
    <w:rsid w:val="009C6647"/>
    <w:rsid w:val="009C706B"/>
    <w:rsid w:val="009C7337"/>
    <w:rsid w:val="009C763B"/>
    <w:rsid w:val="009C7D96"/>
    <w:rsid w:val="009C7E68"/>
    <w:rsid w:val="009D06F2"/>
    <w:rsid w:val="009D0C1F"/>
    <w:rsid w:val="009D0CF1"/>
    <w:rsid w:val="009D0F8D"/>
    <w:rsid w:val="009D10E4"/>
    <w:rsid w:val="009D142E"/>
    <w:rsid w:val="009D15AD"/>
    <w:rsid w:val="009D175A"/>
    <w:rsid w:val="009D1963"/>
    <w:rsid w:val="009D25C0"/>
    <w:rsid w:val="009D2E0D"/>
    <w:rsid w:val="009D3B17"/>
    <w:rsid w:val="009D420D"/>
    <w:rsid w:val="009D4A83"/>
    <w:rsid w:val="009D4BAE"/>
    <w:rsid w:val="009D52C4"/>
    <w:rsid w:val="009D6361"/>
    <w:rsid w:val="009D699A"/>
    <w:rsid w:val="009D760A"/>
    <w:rsid w:val="009D79B2"/>
    <w:rsid w:val="009D79EF"/>
    <w:rsid w:val="009D7A83"/>
    <w:rsid w:val="009D7C42"/>
    <w:rsid w:val="009D7FD3"/>
    <w:rsid w:val="009E01FF"/>
    <w:rsid w:val="009E074D"/>
    <w:rsid w:val="009E0783"/>
    <w:rsid w:val="009E228A"/>
    <w:rsid w:val="009E262C"/>
    <w:rsid w:val="009E2AC7"/>
    <w:rsid w:val="009E331D"/>
    <w:rsid w:val="009E3A86"/>
    <w:rsid w:val="009E44A9"/>
    <w:rsid w:val="009E450C"/>
    <w:rsid w:val="009E464C"/>
    <w:rsid w:val="009E4B09"/>
    <w:rsid w:val="009E4B2E"/>
    <w:rsid w:val="009E5096"/>
    <w:rsid w:val="009E5694"/>
    <w:rsid w:val="009E6569"/>
    <w:rsid w:val="009E6D1A"/>
    <w:rsid w:val="009E7835"/>
    <w:rsid w:val="009E7DE3"/>
    <w:rsid w:val="009F0060"/>
    <w:rsid w:val="009F04CE"/>
    <w:rsid w:val="009F0579"/>
    <w:rsid w:val="009F0DCE"/>
    <w:rsid w:val="009F1C10"/>
    <w:rsid w:val="009F1FFF"/>
    <w:rsid w:val="009F2282"/>
    <w:rsid w:val="009F2696"/>
    <w:rsid w:val="009F3334"/>
    <w:rsid w:val="009F3571"/>
    <w:rsid w:val="009F3837"/>
    <w:rsid w:val="009F4B2F"/>
    <w:rsid w:val="009F4EAD"/>
    <w:rsid w:val="009F54FA"/>
    <w:rsid w:val="009F5FC4"/>
    <w:rsid w:val="009F60D3"/>
    <w:rsid w:val="009F626F"/>
    <w:rsid w:val="009F69DA"/>
    <w:rsid w:val="009F6CAA"/>
    <w:rsid w:val="009F6CDD"/>
    <w:rsid w:val="009F740C"/>
    <w:rsid w:val="00A002C9"/>
    <w:rsid w:val="00A00452"/>
    <w:rsid w:val="00A00601"/>
    <w:rsid w:val="00A0153E"/>
    <w:rsid w:val="00A01555"/>
    <w:rsid w:val="00A01661"/>
    <w:rsid w:val="00A02484"/>
    <w:rsid w:val="00A026AE"/>
    <w:rsid w:val="00A02F73"/>
    <w:rsid w:val="00A038A8"/>
    <w:rsid w:val="00A038C1"/>
    <w:rsid w:val="00A03EF5"/>
    <w:rsid w:val="00A0409B"/>
    <w:rsid w:val="00A04D90"/>
    <w:rsid w:val="00A04F63"/>
    <w:rsid w:val="00A051EA"/>
    <w:rsid w:val="00A056DD"/>
    <w:rsid w:val="00A056FE"/>
    <w:rsid w:val="00A05895"/>
    <w:rsid w:val="00A05CC9"/>
    <w:rsid w:val="00A05DC9"/>
    <w:rsid w:val="00A060CA"/>
    <w:rsid w:val="00A06641"/>
    <w:rsid w:val="00A06DBB"/>
    <w:rsid w:val="00A06EC2"/>
    <w:rsid w:val="00A073FA"/>
    <w:rsid w:val="00A07FAB"/>
    <w:rsid w:val="00A10785"/>
    <w:rsid w:val="00A10D12"/>
    <w:rsid w:val="00A10EF5"/>
    <w:rsid w:val="00A117F3"/>
    <w:rsid w:val="00A119AE"/>
    <w:rsid w:val="00A11B62"/>
    <w:rsid w:val="00A11E34"/>
    <w:rsid w:val="00A1224F"/>
    <w:rsid w:val="00A12793"/>
    <w:rsid w:val="00A12A01"/>
    <w:rsid w:val="00A12BC0"/>
    <w:rsid w:val="00A12E46"/>
    <w:rsid w:val="00A1324A"/>
    <w:rsid w:val="00A13666"/>
    <w:rsid w:val="00A136DC"/>
    <w:rsid w:val="00A138FB"/>
    <w:rsid w:val="00A14574"/>
    <w:rsid w:val="00A14EF5"/>
    <w:rsid w:val="00A151D7"/>
    <w:rsid w:val="00A155A6"/>
    <w:rsid w:val="00A15782"/>
    <w:rsid w:val="00A15934"/>
    <w:rsid w:val="00A1667E"/>
    <w:rsid w:val="00A16783"/>
    <w:rsid w:val="00A16E16"/>
    <w:rsid w:val="00A170F4"/>
    <w:rsid w:val="00A174EE"/>
    <w:rsid w:val="00A17678"/>
    <w:rsid w:val="00A179E0"/>
    <w:rsid w:val="00A17C0F"/>
    <w:rsid w:val="00A17D39"/>
    <w:rsid w:val="00A17D59"/>
    <w:rsid w:val="00A17DCA"/>
    <w:rsid w:val="00A208C6"/>
    <w:rsid w:val="00A208FC"/>
    <w:rsid w:val="00A20A74"/>
    <w:rsid w:val="00A20DCA"/>
    <w:rsid w:val="00A212E3"/>
    <w:rsid w:val="00A21415"/>
    <w:rsid w:val="00A2194D"/>
    <w:rsid w:val="00A2235A"/>
    <w:rsid w:val="00A22E28"/>
    <w:rsid w:val="00A22E83"/>
    <w:rsid w:val="00A23254"/>
    <w:rsid w:val="00A24029"/>
    <w:rsid w:val="00A24052"/>
    <w:rsid w:val="00A24952"/>
    <w:rsid w:val="00A24E0A"/>
    <w:rsid w:val="00A2507D"/>
    <w:rsid w:val="00A252B4"/>
    <w:rsid w:val="00A253A6"/>
    <w:rsid w:val="00A253CB"/>
    <w:rsid w:val="00A25B24"/>
    <w:rsid w:val="00A260E6"/>
    <w:rsid w:val="00A26394"/>
    <w:rsid w:val="00A26458"/>
    <w:rsid w:val="00A26BA9"/>
    <w:rsid w:val="00A2756D"/>
    <w:rsid w:val="00A27860"/>
    <w:rsid w:val="00A278CA"/>
    <w:rsid w:val="00A27938"/>
    <w:rsid w:val="00A303A6"/>
    <w:rsid w:val="00A307FA"/>
    <w:rsid w:val="00A30B1E"/>
    <w:rsid w:val="00A30BD4"/>
    <w:rsid w:val="00A31036"/>
    <w:rsid w:val="00A3107B"/>
    <w:rsid w:val="00A3174A"/>
    <w:rsid w:val="00A3233A"/>
    <w:rsid w:val="00A32B01"/>
    <w:rsid w:val="00A3323C"/>
    <w:rsid w:val="00A3375D"/>
    <w:rsid w:val="00A3382A"/>
    <w:rsid w:val="00A33858"/>
    <w:rsid w:val="00A34051"/>
    <w:rsid w:val="00A3414C"/>
    <w:rsid w:val="00A34747"/>
    <w:rsid w:val="00A34C42"/>
    <w:rsid w:val="00A358FF"/>
    <w:rsid w:val="00A35B35"/>
    <w:rsid w:val="00A36095"/>
    <w:rsid w:val="00A37798"/>
    <w:rsid w:val="00A37858"/>
    <w:rsid w:val="00A401E2"/>
    <w:rsid w:val="00A40874"/>
    <w:rsid w:val="00A4097F"/>
    <w:rsid w:val="00A41371"/>
    <w:rsid w:val="00A414AA"/>
    <w:rsid w:val="00A414EE"/>
    <w:rsid w:val="00A41BDD"/>
    <w:rsid w:val="00A41D72"/>
    <w:rsid w:val="00A41D73"/>
    <w:rsid w:val="00A41EDA"/>
    <w:rsid w:val="00A421E3"/>
    <w:rsid w:val="00A425DF"/>
    <w:rsid w:val="00A42A3F"/>
    <w:rsid w:val="00A431F4"/>
    <w:rsid w:val="00A43669"/>
    <w:rsid w:val="00A4438C"/>
    <w:rsid w:val="00A4485B"/>
    <w:rsid w:val="00A44BAB"/>
    <w:rsid w:val="00A44C1B"/>
    <w:rsid w:val="00A44C1E"/>
    <w:rsid w:val="00A44E82"/>
    <w:rsid w:val="00A453FC"/>
    <w:rsid w:val="00A456DF"/>
    <w:rsid w:val="00A45C41"/>
    <w:rsid w:val="00A46368"/>
    <w:rsid w:val="00A47020"/>
    <w:rsid w:val="00A47238"/>
    <w:rsid w:val="00A47441"/>
    <w:rsid w:val="00A474BB"/>
    <w:rsid w:val="00A4785E"/>
    <w:rsid w:val="00A505EC"/>
    <w:rsid w:val="00A508B0"/>
    <w:rsid w:val="00A50A30"/>
    <w:rsid w:val="00A50CD9"/>
    <w:rsid w:val="00A5111A"/>
    <w:rsid w:val="00A511AB"/>
    <w:rsid w:val="00A51473"/>
    <w:rsid w:val="00A5155C"/>
    <w:rsid w:val="00A51888"/>
    <w:rsid w:val="00A52365"/>
    <w:rsid w:val="00A526D8"/>
    <w:rsid w:val="00A52973"/>
    <w:rsid w:val="00A52CF7"/>
    <w:rsid w:val="00A53310"/>
    <w:rsid w:val="00A54024"/>
    <w:rsid w:val="00A54513"/>
    <w:rsid w:val="00A545FD"/>
    <w:rsid w:val="00A54D33"/>
    <w:rsid w:val="00A55E02"/>
    <w:rsid w:val="00A5600D"/>
    <w:rsid w:val="00A5621A"/>
    <w:rsid w:val="00A567FD"/>
    <w:rsid w:val="00A56FD3"/>
    <w:rsid w:val="00A574A8"/>
    <w:rsid w:val="00A60C38"/>
    <w:rsid w:val="00A60EB8"/>
    <w:rsid w:val="00A6198E"/>
    <w:rsid w:val="00A61E54"/>
    <w:rsid w:val="00A61F0A"/>
    <w:rsid w:val="00A62A77"/>
    <w:rsid w:val="00A632AB"/>
    <w:rsid w:val="00A6360E"/>
    <w:rsid w:val="00A63830"/>
    <w:rsid w:val="00A63A64"/>
    <w:rsid w:val="00A63BE1"/>
    <w:rsid w:val="00A642E2"/>
    <w:rsid w:val="00A6538B"/>
    <w:rsid w:val="00A665AE"/>
    <w:rsid w:val="00A66809"/>
    <w:rsid w:val="00A669BC"/>
    <w:rsid w:val="00A66C9F"/>
    <w:rsid w:val="00A66F68"/>
    <w:rsid w:val="00A670BB"/>
    <w:rsid w:val="00A6762B"/>
    <w:rsid w:val="00A709F2"/>
    <w:rsid w:val="00A70DE8"/>
    <w:rsid w:val="00A70F3C"/>
    <w:rsid w:val="00A718B3"/>
    <w:rsid w:val="00A71B6B"/>
    <w:rsid w:val="00A7204E"/>
    <w:rsid w:val="00A72724"/>
    <w:rsid w:val="00A72A9C"/>
    <w:rsid w:val="00A72FFD"/>
    <w:rsid w:val="00A73087"/>
    <w:rsid w:val="00A734AC"/>
    <w:rsid w:val="00A73932"/>
    <w:rsid w:val="00A73A98"/>
    <w:rsid w:val="00A73DFB"/>
    <w:rsid w:val="00A744E5"/>
    <w:rsid w:val="00A746A7"/>
    <w:rsid w:val="00A74976"/>
    <w:rsid w:val="00A74A72"/>
    <w:rsid w:val="00A74F6D"/>
    <w:rsid w:val="00A759C7"/>
    <w:rsid w:val="00A76231"/>
    <w:rsid w:val="00A762E2"/>
    <w:rsid w:val="00A76531"/>
    <w:rsid w:val="00A76F82"/>
    <w:rsid w:val="00A774B6"/>
    <w:rsid w:val="00A77551"/>
    <w:rsid w:val="00A77BB0"/>
    <w:rsid w:val="00A800A4"/>
    <w:rsid w:val="00A80292"/>
    <w:rsid w:val="00A803B6"/>
    <w:rsid w:val="00A80782"/>
    <w:rsid w:val="00A809AB"/>
    <w:rsid w:val="00A80B2C"/>
    <w:rsid w:val="00A80EC4"/>
    <w:rsid w:val="00A80F34"/>
    <w:rsid w:val="00A819D9"/>
    <w:rsid w:val="00A82017"/>
    <w:rsid w:val="00A82251"/>
    <w:rsid w:val="00A82366"/>
    <w:rsid w:val="00A826B6"/>
    <w:rsid w:val="00A826DD"/>
    <w:rsid w:val="00A82D18"/>
    <w:rsid w:val="00A82F95"/>
    <w:rsid w:val="00A8355C"/>
    <w:rsid w:val="00A8396F"/>
    <w:rsid w:val="00A84672"/>
    <w:rsid w:val="00A85105"/>
    <w:rsid w:val="00A8524C"/>
    <w:rsid w:val="00A8546A"/>
    <w:rsid w:val="00A85FA9"/>
    <w:rsid w:val="00A8607B"/>
    <w:rsid w:val="00A8701B"/>
    <w:rsid w:val="00A87254"/>
    <w:rsid w:val="00A873C1"/>
    <w:rsid w:val="00A874B2"/>
    <w:rsid w:val="00A876BD"/>
    <w:rsid w:val="00A90156"/>
    <w:rsid w:val="00A9047D"/>
    <w:rsid w:val="00A904A3"/>
    <w:rsid w:val="00A90A8C"/>
    <w:rsid w:val="00A90F96"/>
    <w:rsid w:val="00A9113E"/>
    <w:rsid w:val="00A91F3E"/>
    <w:rsid w:val="00A9261F"/>
    <w:rsid w:val="00A92DCA"/>
    <w:rsid w:val="00A92FD6"/>
    <w:rsid w:val="00A930B4"/>
    <w:rsid w:val="00A93390"/>
    <w:rsid w:val="00A93BEB"/>
    <w:rsid w:val="00A93EE5"/>
    <w:rsid w:val="00A940CA"/>
    <w:rsid w:val="00A946CE"/>
    <w:rsid w:val="00A94748"/>
    <w:rsid w:val="00A94A7A"/>
    <w:rsid w:val="00A94F87"/>
    <w:rsid w:val="00A950F0"/>
    <w:rsid w:val="00A958CB"/>
    <w:rsid w:val="00A95E13"/>
    <w:rsid w:val="00A965B0"/>
    <w:rsid w:val="00A965BD"/>
    <w:rsid w:val="00A96DDE"/>
    <w:rsid w:val="00A97DE1"/>
    <w:rsid w:val="00AA071A"/>
    <w:rsid w:val="00AA072F"/>
    <w:rsid w:val="00AA0908"/>
    <w:rsid w:val="00AA0AAD"/>
    <w:rsid w:val="00AA1094"/>
    <w:rsid w:val="00AA137A"/>
    <w:rsid w:val="00AA3262"/>
    <w:rsid w:val="00AA452C"/>
    <w:rsid w:val="00AA47C0"/>
    <w:rsid w:val="00AA5251"/>
    <w:rsid w:val="00AA52EC"/>
    <w:rsid w:val="00AA5988"/>
    <w:rsid w:val="00AA5A11"/>
    <w:rsid w:val="00AA5E9B"/>
    <w:rsid w:val="00AA602C"/>
    <w:rsid w:val="00AA6348"/>
    <w:rsid w:val="00AA63DB"/>
    <w:rsid w:val="00AA6E0B"/>
    <w:rsid w:val="00AA77B4"/>
    <w:rsid w:val="00AB0333"/>
    <w:rsid w:val="00AB062F"/>
    <w:rsid w:val="00AB0B00"/>
    <w:rsid w:val="00AB0B95"/>
    <w:rsid w:val="00AB0C0C"/>
    <w:rsid w:val="00AB1129"/>
    <w:rsid w:val="00AB1BF5"/>
    <w:rsid w:val="00AB1BFC"/>
    <w:rsid w:val="00AB1DA9"/>
    <w:rsid w:val="00AB2DE4"/>
    <w:rsid w:val="00AB31ED"/>
    <w:rsid w:val="00AB35B4"/>
    <w:rsid w:val="00AB365A"/>
    <w:rsid w:val="00AB3C56"/>
    <w:rsid w:val="00AB3E04"/>
    <w:rsid w:val="00AB4E6B"/>
    <w:rsid w:val="00AB564B"/>
    <w:rsid w:val="00AB5873"/>
    <w:rsid w:val="00AB59AC"/>
    <w:rsid w:val="00AB6026"/>
    <w:rsid w:val="00AB6B24"/>
    <w:rsid w:val="00AB6B3B"/>
    <w:rsid w:val="00AB75B2"/>
    <w:rsid w:val="00AC0028"/>
    <w:rsid w:val="00AC03A9"/>
    <w:rsid w:val="00AC0A80"/>
    <w:rsid w:val="00AC1175"/>
    <w:rsid w:val="00AC13DF"/>
    <w:rsid w:val="00AC1884"/>
    <w:rsid w:val="00AC1D40"/>
    <w:rsid w:val="00AC3287"/>
    <w:rsid w:val="00AC32DA"/>
    <w:rsid w:val="00AC343F"/>
    <w:rsid w:val="00AC3900"/>
    <w:rsid w:val="00AC43A0"/>
    <w:rsid w:val="00AC5064"/>
    <w:rsid w:val="00AC5894"/>
    <w:rsid w:val="00AC614E"/>
    <w:rsid w:val="00AC61F0"/>
    <w:rsid w:val="00AC6564"/>
    <w:rsid w:val="00AC7064"/>
    <w:rsid w:val="00AC7D6C"/>
    <w:rsid w:val="00AC7DFA"/>
    <w:rsid w:val="00AC7F24"/>
    <w:rsid w:val="00AD03BC"/>
    <w:rsid w:val="00AD1081"/>
    <w:rsid w:val="00AD13EA"/>
    <w:rsid w:val="00AD1558"/>
    <w:rsid w:val="00AD157D"/>
    <w:rsid w:val="00AD24EA"/>
    <w:rsid w:val="00AD2855"/>
    <w:rsid w:val="00AD2875"/>
    <w:rsid w:val="00AD28B9"/>
    <w:rsid w:val="00AD2E7E"/>
    <w:rsid w:val="00AD2EA8"/>
    <w:rsid w:val="00AD2F66"/>
    <w:rsid w:val="00AD3752"/>
    <w:rsid w:val="00AD3A12"/>
    <w:rsid w:val="00AD42B0"/>
    <w:rsid w:val="00AD4571"/>
    <w:rsid w:val="00AD51FD"/>
    <w:rsid w:val="00AD5422"/>
    <w:rsid w:val="00AD54C6"/>
    <w:rsid w:val="00AD5B1D"/>
    <w:rsid w:val="00AD5C78"/>
    <w:rsid w:val="00AD5DA3"/>
    <w:rsid w:val="00AD7538"/>
    <w:rsid w:val="00AD7936"/>
    <w:rsid w:val="00AD7BE3"/>
    <w:rsid w:val="00AD7BFD"/>
    <w:rsid w:val="00AE0142"/>
    <w:rsid w:val="00AE0EA1"/>
    <w:rsid w:val="00AE133A"/>
    <w:rsid w:val="00AE13AA"/>
    <w:rsid w:val="00AE13E9"/>
    <w:rsid w:val="00AE1470"/>
    <w:rsid w:val="00AE158E"/>
    <w:rsid w:val="00AE1E14"/>
    <w:rsid w:val="00AE1E39"/>
    <w:rsid w:val="00AE2DB8"/>
    <w:rsid w:val="00AE2DCB"/>
    <w:rsid w:val="00AE2F33"/>
    <w:rsid w:val="00AE303C"/>
    <w:rsid w:val="00AE33AE"/>
    <w:rsid w:val="00AE343D"/>
    <w:rsid w:val="00AE34DE"/>
    <w:rsid w:val="00AE4ABC"/>
    <w:rsid w:val="00AE4C3F"/>
    <w:rsid w:val="00AE50A8"/>
    <w:rsid w:val="00AE53A4"/>
    <w:rsid w:val="00AE5A92"/>
    <w:rsid w:val="00AE642D"/>
    <w:rsid w:val="00AE69EC"/>
    <w:rsid w:val="00AE6B31"/>
    <w:rsid w:val="00AE76DB"/>
    <w:rsid w:val="00AE7C81"/>
    <w:rsid w:val="00AE7D61"/>
    <w:rsid w:val="00AF01B9"/>
    <w:rsid w:val="00AF0EA2"/>
    <w:rsid w:val="00AF1100"/>
    <w:rsid w:val="00AF1283"/>
    <w:rsid w:val="00AF15F8"/>
    <w:rsid w:val="00AF194F"/>
    <w:rsid w:val="00AF1AA4"/>
    <w:rsid w:val="00AF1EEA"/>
    <w:rsid w:val="00AF2160"/>
    <w:rsid w:val="00AF2FB9"/>
    <w:rsid w:val="00AF31A5"/>
    <w:rsid w:val="00AF3246"/>
    <w:rsid w:val="00AF3599"/>
    <w:rsid w:val="00AF412B"/>
    <w:rsid w:val="00AF4205"/>
    <w:rsid w:val="00AF44C7"/>
    <w:rsid w:val="00AF4DAD"/>
    <w:rsid w:val="00AF5D4B"/>
    <w:rsid w:val="00AF6499"/>
    <w:rsid w:val="00AF6B02"/>
    <w:rsid w:val="00AF6C16"/>
    <w:rsid w:val="00AF6DDA"/>
    <w:rsid w:val="00AF6E13"/>
    <w:rsid w:val="00AF7064"/>
    <w:rsid w:val="00AF7B74"/>
    <w:rsid w:val="00B005F6"/>
    <w:rsid w:val="00B00BE6"/>
    <w:rsid w:val="00B010DF"/>
    <w:rsid w:val="00B01C91"/>
    <w:rsid w:val="00B01FFD"/>
    <w:rsid w:val="00B02BE3"/>
    <w:rsid w:val="00B0350A"/>
    <w:rsid w:val="00B03716"/>
    <w:rsid w:val="00B03CF5"/>
    <w:rsid w:val="00B04309"/>
    <w:rsid w:val="00B04D04"/>
    <w:rsid w:val="00B04DD1"/>
    <w:rsid w:val="00B04F76"/>
    <w:rsid w:val="00B054A8"/>
    <w:rsid w:val="00B0577E"/>
    <w:rsid w:val="00B05865"/>
    <w:rsid w:val="00B061BF"/>
    <w:rsid w:val="00B064AA"/>
    <w:rsid w:val="00B06A6F"/>
    <w:rsid w:val="00B06DD9"/>
    <w:rsid w:val="00B07208"/>
    <w:rsid w:val="00B07B2F"/>
    <w:rsid w:val="00B07B36"/>
    <w:rsid w:val="00B106EA"/>
    <w:rsid w:val="00B10A61"/>
    <w:rsid w:val="00B11155"/>
    <w:rsid w:val="00B11812"/>
    <w:rsid w:val="00B11C1B"/>
    <w:rsid w:val="00B11C4C"/>
    <w:rsid w:val="00B12C49"/>
    <w:rsid w:val="00B13127"/>
    <w:rsid w:val="00B13252"/>
    <w:rsid w:val="00B13B9A"/>
    <w:rsid w:val="00B13CFA"/>
    <w:rsid w:val="00B13D5D"/>
    <w:rsid w:val="00B14A31"/>
    <w:rsid w:val="00B14C8D"/>
    <w:rsid w:val="00B14CF1"/>
    <w:rsid w:val="00B15177"/>
    <w:rsid w:val="00B15335"/>
    <w:rsid w:val="00B15871"/>
    <w:rsid w:val="00B1587A"/>
    <w:rsid w:val="00B15A1B"/>
    <w:rsid w:val="00B15CC2"/>
    <w:rsid w:val="00B161FA"/>
    <w:rsid w:val="00B1655F"/>
    <w:rsid w:val="00B1674F"/>
    <w:rsid w:val="00B16A77"/>
    <w:rsid w:val="00B16DCE"/>
    <w:rsid w:val="00B16F9C"/>
    <w:rsid w:val="00B1710D"/>
    <w:rsid w:val="00B1726D"/>
    <w:rsid w:val="00B17827"/>
    <w:rsid w:val="00B20289"/>
    <w:rsid w:val="00B207AA"/>
    <w:rsid w:val="00B20B67"/>
    <w:rsid w:val="00B213F1"/>
    <w:rsid w:val="00B2143E"/>
    <w:rsid w:val="00B2152C"/>
    <w:rsid w:val="00B21783"/>
    <w:rsid w:val="00B21E49"/>
    <w:rsid w:val="00B22010"/>
    <w:rsid w:val="00B22229"/>
    <w:rsid w:val="00B22BCF"/>
    <w:rsid w:val="00B238B4"/>
    <w:rsid w:val="00B23F5F"/>
    <w:rsid w:val="00B24B25"/>
    <w:rsid w:val="00B2508E"/>
    <w:rsid w:val="00B264C1"/>
    <w:rsid w:val="00B2651E"/>
    <w:rsid w:val="00B26D69"/>
    <w:rsid w:val="00B27D38"/>
    <w:rsid w:val="00B27E03"/>
    <w:rsid w:val="00B30097"/>
    <w:rsid w:val="00B3027C"/>
    <w:rsid w:val="00B305D5"/>
    <w:rsid w:val="00B30FAC"/>
    <w:rsid w:val="00B31EC8"/>
    <w:rsid w:val="00B32A47"/>
    <w:rsid w:val="00B32E32"/>
    <w:rsid w:val="00B33663"/>
    <w:rsid w:val="00B33A08"/>
    <w:rsid w:val="00B34B76"/>
    <w:rsid w:val="00B35593"/>
    <w:rsid w:val="00B359D4"/>
    <w:rsid w:val="00B35A17"/>
    <w:rsid w:val="00B35EDD"/>
    <w:rsid w:val="00B35FAD"/>
    <w:rsid w:val="00B3787C"/>
    <w:rsid w:val="00B37BDD"/>
    <w:rsid w:val="00B4023B"/>
    <w:rsid w:val="00B40C3E"/>
    <w:rsid w:val="00B40FA0"/>
    <w:rsid w:val="00B4145C"/>
    <w:rsid w:val="00B41503"/>
    <w:rsid w:val="00B41886"/>
    <w:rsid w:val="00B41987"/>
    <w:rsid w:val="00B41E97"/>
    <w:rsid w:val="00B41F17"/>
    <w:rsid w:val="00B41FCA"/>
    <w:rsid w:val="00B422E0"/>
    <w:rsid w:val="00B4275D"/>
    <w:rsid w:val="00B42FF2"/>
    <w:rsid w:val="00B43669"/>
    <w:rsid w:val="00B43F50"/>
    <w:rsid w:val="00B44020"/>
    <w:rsid w:val="00B44163"/>
    <w:rsid w:val="00B4420E"/>
    <w:rsid w:val="00B44384"/>
    <w:rsid w:val="00B44581"/>
    <w:rsid w:val="00B45A52"/>
    <w:rsid w:val="00B45AD3"/>
    <w:rsid w:val="00B45FEB"/>
    <w:rsid w:val="00B467B9"/>
    <w:rsid w:val="00B46F29"/>
    <w:rsid w:val="00B47817"/>
    <w:rsid w:val="00B50010"/>
    <w:rsid w:val="00B50DBD"/>
    <w:rsid w:val="00B50F2A"/>
    <w:rsid w:val="00B50FBC"/>
    <w:rsid w:val="00B515C3"/>
    <w:rsid w:val="00B5176E"/>
    <w:rsid w:val="00B51B0F"/>
    <w:rsid w:val="00B51DE7"/>
    <w:rsid w:val="00B51EF2"/>
    <w:rsid w:val="00B528C9"/>
    <w:rsid w:val="00B52E44"/>
    <w:rsid w:val="00B52FF2"/>
    <w:rsid w:val="00B53135"/>
    <w:rsid w:val="00B531F2"/>
    <w:rsid w:val="00B53305"/>
    <w:rsid w:val="00B53490"/>
    <w:rsid w:val="00B53A63"/>
    <w:rsid w:val="00B549B9"/>
    <w:rsid w:val="00B54B38"/>
    <w:rsid w:val="00B55199"/>
    <w:rsid w:val="00B552F5"/>
    <w:rsid w:val="00B553FF"/>
    <w:rsid w:val="00B55AA0"/>
    <w:rsid w:val="00B55B14"/>
    <w:rsid w:val="00B564AC"/>
    <w:rsid w:val="00B567CD"/>
    <w:rsid w:val="00B56B5C"/>
    <w:rsid w:val="00B570D9"/>
    <w:rsid w:val="00B57245"/>
    <w:rsid w:val="00B5729D"/>
    <w:rsid w:val="00B5794C"/>
    <w:rsid w:val="00B60014"/>
    <w:rsid w:val="00B60085"/>
    <w:rsid w:val="00B604A0"/>
    <w:rsid w:val="00B6069E"/>
    <w:rsid w:val="00B6072C"/>
    <w:rsid w:val="00B60780"/>
    <w:rsid w:val="00B60D00"/>
    <w:rsid w:val="00B60D6F"/>
    <w:rsid w:val="00B60DEF"/>
    <w:rsid w:val="00B61704"/>
    <w:rsid w:val="00B617EE"/>
    <w:rsid w:val="00B61856"/>
    <w:rsid w:val="00B618A3"/>
    <w:rsid w:val="00B61D1E"/>
    <w:rsid w:val="00B621EB"/>
    <w:rsid w:val="00B62A15"/>
    <w:rsid w:val="00B62C8F"/>
    <w:rsid w:val="00B63160"/>
    <w:rsid w:val="00B631FF"/>
    <w:rsid w:val="00B662AE"/>
    <w:rsid w:val="00B66339"/>
    <w:rsid w:val="00B6677D"/>
    <w:rsid w:val="00B6725E"/>
    <w:rsid w:val="00B67708"/>
    <w:rsid w:val="00B677F0"/>
    <w:rsid w:val="00B67879"/>
    <w:rsid w:val="00B67952"/>
    <w:rsid w:val="00B67CA2"/>
    <w:rsid w:val="00B706AD"/>
    <w:rsid w:val="00B711AD"/>
    <w:rsid w:val="00B714C5"/>
    <w:rsid w:val="00B715FF"/>
    <w:rsid w:val="00B71900"/>
    <w:rsid w:val="00B71DA7"/>
    <w:rsid w:val="00B71EC1"/>
    <w:rsid w:val="00B72E26"/>
    <w:rsid w:val="00B72F66"/>
    <w:rsid w:val="00B73181"/>
    <w:rsid w:val="00B732EE"/>
    <w:rsid w:val="00B7346A"/>
    <w:rsid w:val="00B7408D"/>
    <w:rsid w:val="00B74260"/>
    <w:rsid w:val="00B74A5C"/>
    <w:rsid w:val="00B74F95"/>
    <w:rsid w:val="00B752EF"/>
    <w:rsid w:val="00B75345"/>
    <w:rsid w:val="00B7590D"/>
    <w:rsid w:val="00B75BDF"/>
    <w:rsid w:val="00B75C4E"/>
    <w:rsid w:val="00B763EB"/>
    <w:rsid w:val="00B765E7"/>
    <w:rsid w:val="00B769C1"/>
    <w:rsid w:val="00B76D8E"/>
    <w:rsid w:val="00B77312"/>
    <w:rsid w:val="00B773F7"/>
    <w:rsid w:val="00B7760E"/>
    <w:rsid w:val="00B77B5F"/>
    <w:rsid w:val="00B8030A"/>
    <w:rsid w:val="00B806C3"/>
    <w:rsid w:val="00B808E5"/>
    <w:rsid w:val="00B80BD7"/>
    <w:rsid w:val="00B80C98"/>
    <w:rsid w:val="00B81993"/>
    <w:rsid w:val="00B81A00"/>
    <w:rsid w:val="00B81DEE"/>
    <w:rsid w:val="00B81F64"/>
    <w:rsid w:val="00B82543"/>
    <w:rsid w:val="00B82785"/>
    <w:rsid w:val="00B829E5"/>
    <w:rsid w:val="00B82BB1"/>
    <w:rsid w:val="00B82DDD"/>
    <w:rsid w:val="00B82F46"/>
    <w:rsid w:val="00B830E6"/>
    <w:rsid w:val="00B83577"/>
    <w:rsid w:val="00B83BE8"/>
    <w:rsid w:val="00B83D74"/>
    <w:rsid w:val="00B83D7B"/>
    <w:rsid w:val="00B83F81"/>
    <w:rsid w:val="00B84F5D"/>
    <w:rsid w:val="00B8517A"/>
    <w:rsid w:val="00B85A6B"/>
    <w:rsid w:val="00B8687D"/>
    <w:rsid w:val="00B86962"/>
    <w:rsid w:val="00B86CA0"/>
    <w:rsid w:val="00B870EE"/>
    <w:rsid w:val="00B87457"/>
    <w:rsid w:val="00B87789"/>
    <w:rsid w:val="00B878FF"/>
    <w:rsid w:val="00B87CF6"/>
    <w:rsid w:val="00B901E6"/>
    <w:rsid w:val="00B90443"/>
    <w:rsid w:val="00B904F6"/>
    <w:rsid w:val="00B906FD"/>
    <w:rsid w:val="00B90890"/>
    <w:rsid w:val="00B909EF"/>
    <w:rsid w:val="00B90EFA"/>
    <w:rsid w:val="00B912B5"/>
    <w:rsid w:val="00B91728"/>
    <w:rsid w:val="00B91888"/>
    <w:rsid w:val="00B92365"/>
    <w:rsid w:val="00B9249A"/>
    <w:rsid w:val="00B927D2"/>
    <w:rsid w:val="00B93058"/>
    <w:rsid w:val="00B933DB"/>
    <w:rsid w:val="00B93F99"/>
    <w:rsid w:val="00B947FA"/>
    <w:rsid w:val="00B94EC3"/>
    <w:rsid w:val="00B9527E"/>
    <w:rsid w:val="00B95A24"/>
    <w:rsid w:val="00B95B31"/>
    <w:rsid w:val="00B9605C"/>
    <w:rsid w:val="00B96922"/>
    <w:rsid w:val="00B969A8"/>
    <w:rsid w:val="00B96BB7"/>
    <w:rsid w:val="00B9794B"/>
    <w:rsid w:val="00BA02C2"/>
    <w:rsid w:val="00BA03F4"/>
    <w:rsid w:val="00BA0C83"/>
    <w:rsid w:val="00BA0D40"/>
    <w:rsid w:val="00BA0D49"/>
    <w:rsid w:val="00BA11D3"/>
    <w:rsid w:val="00BA1540"/>
    <w:rsid w:val="00BA1608"/>
    <w:rsid w:val="00BA1978"/>
    <w:rsid w:val="00BA19FF"/>
    <w:rsid w:val="00BA1A32"/>
    <w:rsid w:val="00BA1C03"/>
    <w:rsid w:val="00BA1EDD"/>
    <w:rsid w:val="00BA253B"/>
    <w:rsid w:val="00BA2F65"/>
    <w:rsid w:val="00BA3765"/>
    <w:rsid w:val="00BA3948"/>
    <w:rsid w:val="00BA3B3D"/>
    <w:rsid w:val="00BA4001"/>
    <w:rsid w:val="00BA4A48"/>
    <w:rsid w:val="00BA4A61"/>
    <w:rsid w:val="00BA5395"/>
    <w:rsid w:val="00BA5415"/>
    <w:rsid w:val="00BA579C"/>
    <w:rsid w:val="00BA6BE0"/>
    <w:rsid w:val="00BA6FD4"/>
    <w:rsid w:val="00BA75F3"/>
    <w:rsid w:val="00BA7B61"/>
    <w:rsid w:val="00BB0810"/>
    <w:rsid w:val="00BB0A26"/>
    <w:rsid w:val="00BB0CD9"/>
    <w:rsid w:val="00BB0D65"/>
    <w:rsid w:val="00BB149D"/>
    <w:rsid w:val="00BB14D3"/>
    <w:rsid w:val="00BB18FE"/>
    <w:rsid w:val="00BB1925"/>
    <w:rsid w:val="00BB1FEB"/>
    <w:rsid w:val="00BB207A"/>
    <w:rsid w:val="00BB22BF"/>
    <w:rsid w:val="00BB25D7"/>
    <w:rsid w:val="00BB26FD"/>
    <w:rsid w:val="00BB2790"/>
    <w:rsid w:val="00BB30D1"/>
    <w:rsid w:val="00BB325E"/>
    <w:rsid w:val="00BB353A"/>
    <w:rsid w:val="00BB391A"/>
    <w:rsid w:val="00BB3A8B"/>
    <w:rsid w:val="00BB40F0"/>
    <w:rsid w:val="00BB4284"/>
    <w:rsid w:val="00BB4455"/>
    <w:rsid w:val="00BB445B"/>
    <w:rsid w:val="00BB5777"/>
    <w:rsid w:val="00BB6294"/>
    <w:rsid w:val="00BB640F"/>
    <w:rsid w:val="00BB650B"/>
    <w:rsid w:val="00BB6830"/>
    <w:rsid w:val="00BB6934"/>
    <w:rsid w:val="00BB7528"/>
    <w:rsid w:val="00BB7630"/>
    <w:rsid w:val="00BB7864"/>
    <w:rsid w:val="00BB79C6"/>
    <w:rsid w:val="00BB7B43"/>
    <w:rsid w:val="00BC03BD"/>
    <w:rsid w:val="00BC1042"/>
    <w:rsid w:val="00BC1956"/>
    <w:rsid w:val="00BC22A4"/>
    <w:rsid w:val="00BC2997"/>
    <w:rsid w:val="00BC2A5B"/>
    <w:rsid w:val="00BC34D3"/>
    <w:rsid w:val="00BC34DA"/>
    <w:rsid w:val="00BC36B8"/>
    <w:rsid w:val="00BC40C4"/>
    <w:rsid w:val="00BC4373"/>
    <w:rsid w:val="00BC448C"/>
    <w:rsid w:val="00BC50E7"/>
    <w:rsid w:val="00BC5329"/>
    <w:rsid w:val="00BC58D6"/>
    <w:rsid w:val="00BC5E8A"/>
    <w:rsid w:val="00BC5EC9"/>
    <w:rsid w:val="00BC611D"/>
    <w:rsid w:val="00BC6B5E"/>
    <w:rsid w:val="00BC6B67"/>
    <w:rsid w:val="00BC75C2"/>
    <w:rsid w:val="00BC79CC"/>
    <w:rsid w:val="00BD015D"/>
    <w:rsid w:val="00BD0372"/>
    <w:rsid w:val="00BD08D0"/>
    <w:rsid w:val="00BD0B34"/>
    <w:rsid w:val="00BD150D"/>
    <w:rsid w:val="00BD15DA"/>
    <w:rsid w:val="00BD22FA"/>
    <w:rsid w:val="00BD23F3"/>
    <w:rsid w:val="00BD244E"/>
    <w:rsid w:val="00BD2AF5"/>
    <w:rsid w:val="00BD2DCF"/>
    <w:rsid w:val="00BD3015"/>
    <w:rsid w:val="00BD30E9"/>
    <w:rsid w:val="00BD359F"/>
    <w:rsid w:val="00BD3E52"/>
    <w:rsid w:val="00BD42AD"/>
    <w:rsid w:val="00BD4843"/>
    <w:rsid w:val="00BD528B"/>
    <w:rsid w:val="00BD529A"/>
    <w:rsid w:val="00BD61F9"/>
    <w:rsid w:val="00BD6759"/>
    <w:rsid w:val="00BD6963"/>
    <w:rsid w:val="00BD69B7"/>
    <w:rsid w:val="00BD6A94"/>
    <w:rsid w:val="00BD6C9A"/>
    <w:rsid w:val="00BD6FA9"/>
    <w:rsid w:val="00BD7118"/>
    <w:rsid w:val="00BD7A75"/>
    <w:rsid w:val="00BD7CF9"/>
    <w:rsid w:val="00BE04AD"/>
    <w:rsid w:val="00BE0F4D"/>
    <w:rsid w:val="00BE1894"/>
    <w:rsid w:val="00BE1951"/>
    <w:rsid w:val="00BE1E0F"/>
    <w:rsid w:val="00BE20C6"/>
    <w:rsid w:val="00BE21AF"/>
    <w:rsid w:val="00BE2633"/>
    <w:rsid w:val="00BE29FD"/>
    <w:rsid w:val="00BE3224"/>
    <w:rsid w:val="00BE368A"/>
    <w:rsid w:val="00BE42BE"/>
    <w:rsid w:val="00BE4D49"/>
    <w:rsid w:val="00BE552B"/>
    <w:rsid w:val="00BE5A98"/>
    <w:rsid w:val="00BE6028"/>
    <w:rsid w:val="00BE63E7"/>
    <w:rsid w:val="00BE6BCB"/>
    <w:rsid w:val="00BE6EF3"/>
    <w:rsid w:val="00BE6FEA"/>
    <w:rsid w:val="00BE74E7"/>
    <w:rsid w:val="00BE76E2"/>
    <w:rsid w:val="00BE790C"/>
    <w:rsid w:val="00BE7E80"/>
    <w:rsid w:val="00BF02CD"/>
    <w:rsid w:val="00BF041A"/>
    <w:rsid w:val="00BF0F00"/>
    <w:rsid w:val="00BF1165"/>
    <w:rsid w:val="00BF1450"/>
    <w:rsid w:val="00BF1A59"/>
    <w:rsid w:val="00BF1EB9"/>
    <w:rsid w:val="00BF1F3F"/>
    <w:rsid w:val="00BF1FB3"/>
    <w:rsid w:val="00BF23A0"/>
    <w:rsid w:val="00BF285F"/>
    <w:rsid w:val="00BF2F75"/>
    <w:rsid w:val="00BF301D"/>
    <w:rsid w:val="00BF3572"/>
    <w:rsid w:val="00BF3647"/>
    <w:rsid w:val="00BF3FE4"/>
    <w:rsid w:val="00BF4AD6"/>
    <w:rsid w:val="00BF5335"/>
    <w:rsid w:val="00BF538B"/>
    <w:rsid w:val="00BF560F"/>
    <w:rsid w:val="00BF575E"/>
    <w:rsid w:val="00BF58C4"/>
    <w:rsid w:val="00BF63CF"/>
    <w:rsid w:val="00BF65BE"/>
    <w:rsid w:val="00BF69A6"/>
    <w:rsid w:val="00BF7246"/>
    <w:rsid w:val="00BF735E"/>
    <w:rsid w:val="00BF7377"/>
    <w:rsid w:val="00BF76D2"/>
    <w:rsid w:val="00BF7D31"/>
    <w:rsid w:val="00BF7FFD"/>
    <w:rsid w:val="00C01423"/>
    <w:rsid w:val="00C019DD"/>
    <w:rsid w:val="00C022DB"/>
    <w:rsid w:val="00C02617"/>
    <w:rsid w:val="00C0299F"/>
    <w:rsid w:val="00C03223"/>
    <w:rsid w:val="00C03584"/>
    <w:rsid w:val="00C03A05"/>
    <w:rsid w:val="00C040E1"/>
    <w:rsid w:val="00C04486"/>
    <w:rsid w:val="00C04673"/>
    <w:rsid w:val="00C050DF"/>
    <w:rsid w:val="00C054AA"/>
    <w:rsid w:val="00C0592E"/>
    <w:rsid w:val="00C069F3"/>
    <w:rsid w:val="00C06FC6"/>
    <w:rsid w:val="00C0705A"/>
    <w:rsid w:val="00C07187"/>
    <w:rsid w:val="00C0757E"/>
    <w:rsid w:val="00C078D9"/>
    <w:rsid w:val="00C10395"/>
    <w:rsid w:val="00C1122A"/>
    <w:rsid w:val="00C114FE"/>
    <w:rsid w:val="00C11DAE"/>
    <w:rsid w:val="00C11DEA"/>
    <w:rsid w:val="00C126C7"/>
    <w:rsid w:val="00C13517"/>
    <w:rsid w:val="00C13C3C"/>
    <w:rsid w:val="00C13C61"/>
    <w:rsid w:val="00C1420D"/>
    <w:rsid w:val="00C14218"/>
    <w:rsid w:val="00C14581"/>
    <w:rsid w:val="00C154AE"/>
    <w:rsid w:val="00C157A9"/>
    <w:rsid w:val="00C1663C"/>
    <w:rsid w:val="00C169CD"/>
    <w:rsid w:val="00C1703D"/>
    <w:rsid w:val="00C17F3D"/>
    <w:rsid w:val="00C17F74"/>
    <w:rsid w:val="00C200F7"/>
    <w:rsid w:val="00C20563"/>
    <w:rsid w:val="00C218FD"/>
    <w:rsid w:val="00C21E82"/>
    <w:rsid w:val="00C22419"/>
    <w:rsid w:val="00C2290B"/>
    <w:rsid w:val="00C22DB3"/>
    <w:rsid w:val="00C22E3C"/>
    <w:rsid w:val="00C239DB"/>
    <w:rsid w:val="00C23CD9"/>
    <w:rsid w:val="00C243C0"/>
    <w:rsid w:val="00C24936"/>
    <w:rsid w:val="00C252D9"/>
    <w:rsid w:val="00C25434"/>
    <w:rsid w:val="00C258BD"/>
    <w:rsid w:val="00C260A4"/>
    <w:rsid w:val="00C26765"/>
    <w:rsid w:val="00C26B15"/>
    <w:rsid w:val="00C27008"/>
    <w:rsid w:val="00C302F3"/>
    <w:rsid w:val="00C30381"/>
    <w:rsid w:val="00C3059B"/>
    <w:rsid w:val="00C306CC"/>
    <w:rsid w:val="00C308AE"/>
    <w:rsid w:val="00C308E6"/>
    <w:rsid w:val="00C30F8F"/>
    <w:rsid w:val="00C310B7"/>
    <w:rsid w:val="00C310CA"/>
    <w:rsid w:val="00C31260"/>
    <w:rsid w:val="00C313CF"/>
    <w:rsid w:val="00C31F0C"/>
    <w:rsid w:val="00C3369E"/>
    <w:rsid w:val="00C33DDF"/>
    <w:rsid w:val="00C33EE8"/>
    <w:rsid w:val="00C3445E"/>
    <w:rsid w:val="00C3459C"/>
    <w:rsid w:val="00C353B5"/>
    <w:rsid w:val="00C3565F"/>
    <w:rsid w:val="00C359FC"/>
    <w:rsid w:val="00C35A04"/>
    <w:rsid w:val="00C35B73"/>
    <w:rsid w:val="00C35DFD"/>
    <w:rsid w:val="00C35F06"/>
    <w:rsid w:val="00C35F54"/>
    <w:rsid w:val="00C360D0"/>
    <w:rsid w:val="00C364CF"/>
    <w:rsid w:val="00C36629"/>
    <w:rsid w:val="00C3685E"/>
    <w:rsid w:val="00C36D5D"/>
    <w:rsid w:val="00C36F61"/>
    <w:rsid w:val="00C372D2"/>
    <w:rsid w:val="00C378E1"/>
    <w:rsid w:val="00C37E06"/>
    <w:rsid w:val="00C40015"/>
    <w:rsid w:val="00C401D4"/>
    <w:rsid w:val="00C404B8"/>
    <w:rsid w:val="00C41294"/>
    <w:rsid w:val="00C41F2E"/>
    <w:rsid w:val="00C42954"/>
    <w:rsid w:val="00C42D97"/>
    <w:rsid w:val="00C42E44"/>
    <w:rsid w:val="00C430AB"/>
    <w:rsid w:val="00C43B85"/>
    <w:rsid w:val="00C44FFA"/>
    <w:rsid w:val="00C45097"/>
    <w:rsid w:val="00C45F0F"/>
    <w:rsid w:val="00C464F4"/>
    <w:rsid w:val="00C466E2"/>
    <w:rsid w:val="00C46E94"/>
    <w:rsid w:val="00C47179"/>
    <w:rsid w:val="00C5055C"/>
    <w:rsid w:val="00C507D0"/>
    <w:rsid w:val="00C50819"/>
    <w:rsid w:val="00C5296A"/>
    <w:rsid w:val="00C52F5E"/>
    <w:rsid w:val="00C53024"/>
    <w:rsid w:val="00C53241"/>
    <w:rsid w:val="00C539DA"/>
    <w:rsid w:val="00C539F1"/>
    <w:rsid w:val="00C53AFB"/>
    <w:rsid w:val="00C54608"/>
    <w:rsid w:val="00C54CF8"/>
    <w:rsid w:val="00C554A1"/>
    <w:rsid w:val="00C56B11"/>
    <w:rsid w:val="00C57BE1"/>
    <w:rsid w:val="00C57E03"/>
    <w:rsid w:val="00C57ED8"/>
    <w:rsid w:val="00C57F48"/>
    <w:rsid w:val="00C60319"/>
    <w:rsid w:val="00C608FD"/>
    <w:rsid w:val="00C60C1B"/>
    <w:rsid w:val="00C6120D"/>
    <w:rsid w:val="00C613AC"/>
    <w:rsid w:val="00C613C5"/>
    <w:rsid w:val="00C6168A"/>
    <w:rsid w:val="00C61768"/>
    <w:rsid w:val="00C61D23"/>
    <w:rsid w:val="00C62245"/>
    <w:rsid w:val="00C624B1"/>
    <w:rsid w:val="00C625A0"/>
    <w:rsid w:val="00C628C0"/>
    <w:rsid w:val="00C64695"/>
    <w:rsid w:val="00C64893"/>
    <w:rsid w:val="00C64A80"/>
    <w:rsid w:val="00C64BB4"/>
    <w:rsid w:val="00C64ECC"/>
    <w:rsid w:val="00C653B2"/>
    <w:rsid w:val="00C653D6"/>
    <w:rsid w:val="00C65DCF"/>
    <w:rsid w:val="00C65F46"/>
    <w:rsid w:val="00C663B6"/>
    <w:rsid w:val="00C669DF"/>
    <w:rsid w:val="00C66C6C"/>
    <w:rsid w:val="00C67271"/>
    <w:rsid w:val="00C673FD"/>
    <w:rsid w:val="00C67892"/>
    <w:rsid w:val="00C67C60"/>
    <w:rsid w:val="00C7022F"/>
    <w:rsid w:val="00C7050C"/>
    <w:rsid w:val="00C705E0"/>
    <w:rsid w:val="00C71142"/>
    <w:rsid w:val="00C71325"/>
    <w:rsid w:val="00C715BD"/>
    <w:rsid w:val="00C71E3A"/>
    <w:rsid w:val="00C72559"/>
    <w:rsid w:val="00C72585"/>
    <w:rsid w:val="00C72926"/>
    <w:rsid w:val="00C733F6"/>
    <w:rsid w:val="00C73668"/>
    <w:rsid w:val="00C7397A"/>
    <w:rsid w:val="00C74301"/>
    <w:rsid w:val="00C747B4"/>
    <w:rsid w:val="00C749BC"/>
    <w:rsid w:val="00C753E7"/>
    <w:rsid w:val="00C7551C"/>
    <w:rsid w:val="00C7564D"/>
    <w:rsid w:val="00C7626C"/>
    <w:rsid w:val="00C77077"/>
    <w:rsid w:val="00C77279"/>
    <w:rsid w:val="00C77B07"/>
    <w:rsid w:val="00C8030F"/>
    <w:rsid w:val="00C80766"/>
    <w:rsid w:val="00C8156C"/>
    <w:rsid w:val="00C824C9"/>
    <w:rsid w:val="00C82923"/>
    <w:rsid w:val="00C829BB"/>
    <w:rsid w:val="00C83015"/>
    <w:rsid w:val="00C83706"/>
    <w:rsid w:val="00C8381E"/>
    <w:rsid w:val="00C839FB"/>
    <w:rsid w:val="00C83EA9"/>
    <w:rsid w:val="00C84758"/>
    <w:rsid w:val="00C85178"/>
    <w:rsid w:val="00C8563F"/>
    <w:rsid w:val="00C85F72"/>
    <w:rsid w:val="00C85FA2"/>
    <w:rsid w:val="00C86253"/>
    <w:rsid w:val="00C867AA"/>
    <w:rsid w:val="00C86886"/>
    <w:rsid w:val="00C86A34"/>
    <w:rsid w:val="00C86A35"/>
    <w:rsid w:val="00C86B73"/>
    <w:rsid w:val="00C86BBA"/>
    <w:rsid w:val="00C86DA2"/>
    <w:rsid w:val="00C86F19"/>
    <w:rsid w:val="00C87636"/>
    <w:rsid w:val="00C87650"/>
    <w:rsid w:val="00C877AB"/>
    <w:rsid w:val="00C878CE"/>
    <w:rsid w:val="00C87B25"/>
    <w:rsid w:val="00C87B6A"/>
    <w:rsid w:val="00C9004F"/>
    <w:rsid w:val="00C9029A"/>
    <w:rsid w:val="00C9051C"/>
    <w:rsid w:val="00C905D9"/>
    <w:rsid w:val="00C909C1"/>
    <w:rsid w:val="00C90DB7"/>
    <w:rsid w:val="00C90E37"/>
    <w:rsid w:val="00C90F54"/>
    <w:rsid w:val="00C912CC"/>
    <w:rsid w:val="00C919C3"/>
    <w:rsid w:val="00C9260C"/>
    <w:rsid w:val="00C92E0D"/>
    <w:rsid w:val="00C93421"/>
    <w:rsid w:val="00C93541"/>
    <w:rsid w:val="00C937CB"/>
    <w:rsid w:val="00C93941"/>
    <w:rsid w:val="00C93C48"/>
    <w:rsid w:val="00C93F34"/>
    <w:rsid w:val="00C942A7"/>
    <w:rsid w:val="00C943B5"/>
    <w:rsid w:val="00C94B75"/>
    <w:rsid w:val="00C94B87"/>
    <w:rsid w:val="00C95B30"/>
    <w:rsid w:val="00C95C00"/>
    <w:rsid w:val="00C9648C"/>
    <w:rsid w:val="00C96BA2"/>
    <w:rsid w:val="00C97E01"/>
    <w:rsid w:val="00CA0402"/>
    <w:rsid w:val="00CA0665"/>
    <w:rsid w:val="00CA0A99"/>
    <w:rsid w:val="00CA0B6A"/>
    <w:rsid w:val="00CA14BE"/>
    <w:rsid w:val="00CA1F65"/>
    <w:rsid w:val="00CA229F"/>
    <w:rsid w:val="00CA252E"/>
    <w:rsid w:val="00CA2532"/>
    <w:rsid w:val="00CA29A0"/>
    <w:rsid w:val="00CA34C6"/>
    <w:rsid w:val="00CA3857"/>
    <w:rsid w:val="00CA3B0E"/>
    <w:rsid w:val="00CA3C2B"/>
    <w:rsid w:val="00CA41DE"/>
    <w:rsid w:val="00CA439E"/>
    <w:rsid w:val="00CA43D0"/>
    <w:rsid w:val="00CA46FB"/>
    <w:rsid w:val="00CA4822"/>
    <w:rsid w:val="00CA54F1"/>
    <w:rsid w:val="00CA5B14"/>
    <w:rsid w:val="00CA5B4E"/>
    <w:rsid w:val="00CA5D69"/>
    <w:rsid w:val="00CA5F7B"/>
    <w:rsid w:val="00CA604E"/>
    <w:rsid w:val="00CA61C0"/>
    <w:rsid w:val="00CA631D"/>
    <w:rsid w:val="00CA63B1"/>
    <w:rsid w:val="00CA6A85"/>
    <w:rsid w:val="00CA6D82"/>
    <w:rsid w:val="00CB03B3"/>
    <w:rsid w:val="00CB0872"/>
    <w:rsid w:val="00CB0959"/>
    <w:rsid w:val="00CB1820"/>
    <w:rsid w:val="00CB22B1"/>
    <w:rsid w:val="00CB2A38"/>
    <w:rsid w:val="00CB2E5A"/>
    <w:rsid w:val="00CB3596"/>
    <w:rsid w:val="00CB36E2"/>
    <w:rsid w:val="00CB3A6A"/>
    <w:rsid w:val="00CB4476"/>
    <w:rsid w:val="00CB4A6C"/>
    <w:rsid w:val="00CB50DB"/>
    <w:rsid w:val="00CB5124"/>
    <w:rsid w:val="00CB568D"/>
    <w:rsid w:val="00CB5D02"/>
    <w:rsid w:val="00CB5DE7"/>
    <w:rsid w:val="00CB6065"/>
    <w:rsid w:val="00CB6245"/>
    <w:rsid w:val="00CB62A3"/>
    <w:rsid w:val="00CB6605"/>
    <w:rsid w:val="00CB69BB"/>
    <w:rsid w:val="00CB6DC2"/>
    <w:rsid w:val="00CB7B84"/>
    <w:rsid w:val="00CB7DF3"/>
    <w:rsid w:val="00CC06A3"/>
    <w:rsid w:val="00CC0ACC"/>
    <w:rsid w:val="00CC17DE"/>
    <w:rsid w:val="00CC186B"/>
    <w:rsid w:val="00CC1A7C"/>
    <w:rsid w:val="00CC2763"/>
    <w:rsid w:val="00CC2EB4"/>
    <w:rsid w:val="00CC348F"/>
    <w:rsid w:val="00CC3768"/>
    <w:rsid w:val="00CC3A37"/>
    <w:rsid w:val="00CC3E77"/>
    <w:rsid w:val="00CC41E8"/>
    <w:rsid w:val="00CC4A6B"/>
    <w:rsid w:val="00CC4A84"/>
    <w:rsid w:val="00CC4DF7"/>
    <w:rsid w:val="00CC5EFA"/>
    <w:rsid w:val="00CC6702"/>
    <w:rsid w:val="00CC6DF1"/>
    <w:rsid w:val="00CC6FD5"/>
    <w:rsid w:val="00CC7030"/>
    <w:rsid w:val="00CC71F7"/>
    <w:rsid w:val="00CC7910"/>
    <w:rsid w:val="00CC7933"/>
    <w:rsid w:val="00CC7AEC"/>
    <w:rsid w:val="00CC7D94"/>
    <w:rsid w:val="00CC7E6C"/>
    <w:rsid w:val="00CD014D"/>
    <w:rsid w:val="00CD04E8"/>
    <w:rsid w:val="00CD0665"/>
    <w:rsid w:val="00CD0806"/>
    <w:rsid w:val="00CD0CE3"/>
    <w:rsid w:val="00CD149C"/>
    <w:rsid w:val="00CD196E"/>
    <w:rsid w:val="00CD1BF5"/>
    <w:rsid w:val="00CD414F"/>
    <w:rsid w:val="00CD4678"/>
    <w:rsid w:val="00CD47D1"/>
    <w:rsid w:val="00CD4DE0"/>
    <w:rsid w:val="00CD5FBE"/>
    <w:rsid w:val="00CD61E0"/>
    <w:rsid w:val="00CD62A9"/>
    <w:rsid w:val="00CD636B"/>
    <w:rsid w:val="00CD654E"/>
    <w:rsid w:val="00CD65E2"/>
    <w:rsid w:val="00CD6D9C"/>
    <w:rsid w:val="00CD7025"/>
    <w:rsid w:val="00CD7B73"/>
    <w:rsid w:val="00CE000C"/>
    <w:rsid w:val="00CE008B"/>
    <w:rsid w:val="00CE070A"/>
    <w:rsid w:val="00CE1C52"/>
    <w:rsid w:val="00CE1D33"/>
    <w:rsid w:val="00CE1E34"/>
    <w:rsid w:val="00CE278D"/>
    <w:rsid w:val="00CE27F2"/>
    <w:rsid w:val="00CE3176"/>
    <w:rsid w:val="00CE34F3"/>
    <w:rsid w:val="00CE3999"/>
    <w:rsid w:val="00CE3D2A"/>
    <w:rsid w:val="00CE4309"/>
    <w:rsid w:val="00CE5290"/>
    <w:rsid w:val="00CE52BB"/>
    <w:rsid w:val="00CE532D"/>
    <w:rsid w:val="00CE5FCC"/>
    <w:rsid w:val="00CE60B5"/>
    <w:rsid w:val="00CE6458"/>
    <w:rsid w:val="00CE6638"/>
    <w:rsid w:val="00CE67EA"/>
    <w:rsid w:val="00CE6928"/>
    <w:rsid w:val="00CE700E"/>
    <w:rsid w:val="00CE715F"/>
    <w:rsid w:val="00CE734C"/>
    <w:rsid w:val="00CE75CD"/>
    <w:rsid w:val="00CE7979"/>
    <w:rsid w:val="00CE7B23"/>
    <w:rsid w:val="00CE7F66"/>
    <w:rsid w:val="00CE7FA3"/>
    <w:rsid w:val="00CF05C5"/>
    <w:rsid w:val="00CF08D3"/>
    <w:rsid w:val="00CF0B53"/>
    <w:rsid w:val="00CF0E31"/>
    <w:rsid w:val="00CF0E91"/>
    <w:rsid w:val="00CF16C8"/>
    <w:rsid w:val="00CF26CD"/>
    <w:rsid w:val="00CF274D"/>
    <w:rsid w:val="00CF2AD0"/>
    <w:rsid w:val="00CF2B73"/>
    <w:rsid w:val="00CF3824"/>
    <w:rsid w:val="00CF3BDD"/>
    <w:rsid w:val="00CF45B1"/>
    <w:rsid w:val="00CF4CF5"/>
    <w:rsid w:val="00CF5365"/>
    <w:rsid w:val="00CF5589"/>
    <w:rsid w:val="00CF5889"/>
    <w:rsid w:val="00CF5DCE"/>
    <w:rsid w:val="00CF603D"/>
    <w:rsid w:val="00CF6049"/>
    <w:rsid w:val="00CF621D"/>
    <w:rsid w:val="00CF6881"/>
    <w:rsid w:val="00CF692D"/>
    <w:rsid w:val="00CF6C10"/>
    <w:rsid w:val="00D001A7"/>
    <w:rsid w:val="00D01006"/>
    <w:rsid w:val="00D02168"/>
    <w:rsid w:val="00D024FF"/>
    <w:rsid w:val="00D025B6"/>
    <w:rsid w:val="00D030B6"/>
    <w:rsid w:val="00D031D1"/>
    <w:rsid w:val="00D0351A"/>
    <w:rsid w:val="00D040E5"/>
    <w:rsid w:val="00D041B9"/>
    <w:rsid w:val="00D04791"/>
    <w:rsid w:val="00D050AD"/>
    <w:rsid w:val="00D05369"/>
    <w:rsid w:val="00D0668E"/>
    <w:rsid w:val="00D06B0B"/>
    <w:rsid w:val="00D06FFF"/>
    <w:rsid w:val="00D072A1"/>
    <w:rsid w:val="00D07393"/>
    <w:rsid w:val="00D07737"/>
    <w:rsid w:val="00D0792A"/>
    <w:rsid w:val="00D0795D"/>
    <w:rsid w:val="00D079F6"/>
    <w:rsid w:val="00D07AA4"/>
    <w:rsid w:val="00D07B1E"/>
    <w:rsid w:val="00D103A6"/>
    <w:rsid w:val="00D10680"/>
    <w:rsid w:val="00D1097C"/>
    <w:rsid w:val="00D109C9"/>
    <w:rsid w:val="00D10E4B"/>
    <w:rsid w:val="00D11A41"/>
    <w:rsid w:val="00D11B2E"/>
    <w:rsid w:val="00D127F4"/>
    <w:rsid w:val="00D12ED8"/>
    <w:rsid w:val="00D12EE5"/>
    <w:rsid w:val="00D12F97"/>
    <w:rsid w:val="00D130B8"/>
    <w:rsid w:val="00D134A7"/>
    <w:rsid w:val="00D1353A"/>
    <w:rsid w:val="00D13E08"/>
    <w:rsid w:val="00D14270"/>
    <w:rsid w:val="00D14372"/>
    <w:rsid w:val="00D14412"/>
    <w:rsid w:val="00D14559"/>
    <w:rsid w:val="00D1457F"/>
    <w:rsid w:val="00D14F4A"/>
    <w:rsid w:val="00D15B4A"/>
    <w:rsid w:val="00D15B7E"/>
    <w:rsid w:val="00D15BD7"/>
    <w:rsid w:val="00D16741"/>
    <w:rsid w:val="00D167E9"/>
    <w:rsid w:val="00D16A2E"/>
    <w:rsid w:val="00D16C5B"/>
    <w:rsid w:val="00D174AA"/>
    <w:rsid w:val="00D1758C"/>
    <w:rsid w:val="00D177C7"/>
    <w:rsid w:val="00D179FA"/>
    <w:rsid w:val="00D17C51"/>
    <w:rsid w:val="00D20599"/>
    <w:rsid w:val="00D20A6B"/>
    <w:rsid w:val="00D2127D"/>
    <w:rsid w:val="00D21E7F"/>
    <w:rsid w:val="00D22387"/>
    <w:rsid w:val="00D225F8"/>
    <w:rsid w:val="00D22E2A"/>
    <w:rsid w:val="00D22FE9"/>
    <w:rsid w:val="00D2323B"/>
    <w:rsid w:val="00D237A0"/>
    <w:rsid w:val="00D23DDC"/>
    <w:rsid w:val="00D23FDC"/>
    <w:rsid w:val="00D23FF3"/>
    <w:rsid w:val="00D2401C"/>
    <w:rsid w:val="00D243DA"/>
    <w:rsid w:val="00D245A9"/>
    <w:rsid w:val="00D249E7"/>
    <w:rsid w:val="00D25292"/>
    <w:rsid w:val="00D256CE"/>
    <w:rsid w:val="00D2747F"/>
    <w:rsid w:val="00D2761F"/>
    <w:rsid w:val="00D27678"/>
    <w:rsid w:val="00D27D8B"/>
    <w:rsid w:val="00D3031E"/>
    <w:rsid w:val="00D30596"/>
    <w:rsid w:val="00D30ACD"/>
    <w:rsid w:val="00D31085"/>
    <w:rsid w:val="00D3114C"/>
    <w:rsid w:val="00D31905"/>
    <w:rsid w:val="00D319F9"/>
    <w:rsid w:val="00D31E75"/>
    <w:rsid w:val="00D31F59"/>
    <w:rsid w:val="00D32867"/>
    <w:rsid w:val="00D32999"/>
    <w:rsid w:val="00D33125"/>
    <w:rsid w:val="00D33698"/>
    <w:rsid w:val="00D336F2"/>
    <w:rsid w:val="00D33714"/>
    <w:rsid w:val="00D344C9"/>
    <w:rsid w:val="00D34DA9"/>
    <w:rsid w:val="00D359E8"/>
    <w:rsid w:val="00D35AD4"/>
    <w:rsid w:val="00D35BCE"/>
    <w:rsid w:val="00D35F51"/>
    <w:rsid w:val="00D362BA"/>
    <w:rsid w:val="00D362BF"/>
    <w:rsid w:val="00D363DD"/>
    <w:rsid w:val="00D3685B"/>
    <w:rsid w:val="00D37312"/>
    <w:rsid w:val="00D37C22"/>
    <w:rsid w:val="00D37FC5"/>
    <w:rsid w:val="00D4077B"/>
    <w:rsid w:val="00D40919"/>
    <w:rsid w:val="00D415A6"/>
    <w:rsid w:val="00D417BC"/>
    <w:rsid w:val="00D4256E"/>
    <w:rsid w:val="00D428EC"/>
    <w:rsid w:val="00D42DCD"/>
    <w:rsid w:val="00D43815"/>
    <w:rsid w:val="00D43F36"/>
    <w:rsid w:val="00D43FF6"/>
    <w:rsid w:val="00D44154"/>
    <w:rsid w:val="00D44587"/>
    <w:rsid w:val="00D44C26"/>
    <w:rsid w:val="00D44E14"/>
    <w:rsid w:val="00D45113"/>
    <w:rsid w:val="00D4599A"/>
    <w:rsid w:val="00D45EC7"/>
    <w:rsid w:val="00D46862"/>
    <w:rsid w:val="00D46CBF"/>
    <w:rsid w:val="00D47340"/>
    <w:rsid w:val="00D475FA"/>
    <w:rsid w:val="00D47909"/>
    <w:rsid w:val="00D47913"/>
    <w:rsid w:val="00D47E35"/>
    <w:rsid w:val="00D51008"/>
    <w:rsid w:val="00D51032"/>
    <w:rsid w:val="00D516CB"/>
    <w:rsid w:val="00D51989"/>
    <w:rsid w:val="00D51A64"/>
    <w:rsid w:val="00D51B4C"/>
    <w:rsid w:val="00D51E03"/>
    <w:rsid w:val="00D520EA"/>
    <w:rsid w:val="00D524EC"/>
    <w:rsid w:val="00D528A5"/>
    <w:rsid w:val="00D528FA"/>
    <w:rsid w:val="00D52A80"/>
    <w:rsid w:val="00D52C47"/>
    <w:rsid w:val="00D5338A"/>
    <w:rsid w:val="00D53846"/>
    <w:rsid w:val="00D54003"/>
    <w:rsid w:val="00D5485E"/>
    <w:rsid w:val="00D549DF"/>
    <w:rsid w:val="00D54A4C"/>
    <w:rsid w:val="00D556F3"/>
    <w:rsid w:val="00D558A2"/>
    <w:rsid w:val="00D55FD8"/>
    <w:rsid w:val="00D560A1"/>
    <w:rsid w:val="00D5622F"/>
    <w:rsid w:val="00D564BC"/>
    <w:rsid w:val="00D569CE"/>
    <w:rsid w:val="00D569DC"/>
    <w:rsid w:val="00D56F7B"/>
    <w:rsid w:val="00D57518"/>
    <w:rsid w:val="00D5783C"/>
    <w:rsid w:val="00D60144"/>
    <w:rsid w:val="00D60653"/>
    <w:rsid w:val="00D60C52"/>
    <w:rsid w:val="00D60F28"/>
    <w:rsid w:val="00D613E1"/>
    <w:rsid w:val="00D621E4"/>
    <w:rsid w:val="00D62FAC"/>
    <w:rsid w:val="00D631D7"/>
    <w:rsid w:val="00D63362"/>
    <w:rsid w:val="00D64DEE"/>
    <w:rsid w:val="00D6546F"/>
    <w:rsid w:val="00D6570D"/>
    <w:rsid w:val="00D65B0E"/>
    <w:rsid w:val="00D65C74"/>
    <w:rsid w:val="00D65FFF"/>
    <w:rsid w:val="00D663F8"/>
    <w:rsid w:val="00D66500"/>
    <w:rsid w:val="00D66665"/>
    <w:rsid w:val="00D666DA"/>
    <w:rsid w:val="00D66AEE"/>
    <w:rsid w:val="00D67A05"/>
    <w:rsid w:val="00D7010A"/>
    <w:rsid w:val="00D7032A"/>
    <w:rsid w:val="00D70554"/>
    <w:rsid w:val="00D7061C"/>
    <w:rsid w:val="00D7092D"/>
    <w:rsid w:val="00D709B2"/>
    <w:rsid w:val="00D70CCB"/>
    <w:rsid w:val="00D70D8D"/>
    <w:rsid w:val="00D710EA"/>
    <w:rsid w:val="00D712DA"/>
    <w:rsid w:val="00D71D1A"/>
    <w:rsid w:val="00D72BC5"/>
    <w:rsid w:val="00D732D1"/>
    <w:rsid w:val="00D735D4"/>
    <w:rsid w:val="00D73A77"/>
    <w:rsid w:val="00D74182"/>
    <w:rsid w:val="00D7463E"/>
    <w:rsid w:val="00D74A62"/>
    <w:rsid w:val="00D74C16"/>
    <w:rsid w:val="00D75045"/>
    <w:rsid w:val="00D751DE"/>
    <w:rsid w:val="00D753A8"/>
    <w:rsid w:val="00D753AC"/>
    <w:rsid w:val="00D756DD"/>
    <w:rsid w:val="00D75E27"/>
    <w:rsid w:val="00D7626A"/>
    <w:rsid w:val="00D765DB"/>
    <w:rsid w:val="00D7670E"/>
    <w:rsid w:val="00D76CB6"/>
    <w:rsid w:val="00D7714E"/>
    <w:rsid w:val="00D774D7"/>
    <w:rsid w:val="00D77609"/>
    <w:rsid w:val="00D77D6C"/>
    <w:rsid w:val="00D77F5D"/>
    <w:rsid w:val="00D77FBB"/>
    <w:rsid w:val="00D8028E"/>
    <w:rsid w:val="00D806FF"/>
    <w:rsid w:val="00D80F21"/>
    <w:rsid w:val="00D810AF"/>
    <w:rsid w:val="00D8163C"/>
    <w:rsid w:val="00D818C5"/>
    <w:rsid w:val="00D81A22"/>
    <w:rsid w:val="00D81C48"/>
    <w:rsid w:val="00D81EB1"/>
    <w:rsid w:val="00D82139"/>
    <w:rsid w:val="00D82280"/>
    <w:rsid w:val="00D82441"/>
    <w:rsid w:val="00D82669"/>
    <w:rsid w:val="00D829FB"/>
    <w:rsid w:val="00D83577"/>
    <w:rsid w:val="00D83586"/>
    <w:rsid w:val="00D8505A"/>
    <w:rsid w:val="00D85114"/>
    <w:rsid w:val="00D851A2"/>
    <w:rsid w:val="00D8575C"/>
    <w:rsid w:val="00D865D8"/>
    <w:rsid w:val="00D86B8E"/>
    <w:rsid w:val="00D86ED2"/>
    <w:rsid w:val="00D86F35"/>
    <w:rsid w:val="00D8759C"/>
    <w:rsid w:val="00D87D44"/>
    <w:rsid w:val="00D90939"/>
    <w:rsid w:val="00D90C2D"/>
    <w:rsid w:val="00D90D37"/>
    <w:rsid w:val="00D91C30"/>
    <w:rsid w:val="00D928D7"/>
    <w:rsid w:val="00D92B12"/>
    <w:rsid w:val="00D92CB4"/>
    <w:rsid w:val="00D9347E"/>
    <w:rsid w:val="00D9471F"/>
    <w:rsid w:val="00D94776"/>
    <w:rsid w:val="00D95171"/>
    <w:rsid w:val="00D95382"/>
    <w:rsid w:val="00D955AB"/>
    <w:rsid w:val="00D959B5"/>
    <w:rsid w:val="00D95D98"/>
    <w:rsid w:val="00D95DAB"/>
    <w:rsid w:val="00D962C4"/>
    <w:rsid w:val="00D964A1"/>
    <w:rsid w:val="00D96753"/>
    <w:rsid w:val="00D968AF"/>
    <w:rsid w:val="00D968BD"/>
    <w:rsid w:val="00D96FCA"/>
    <w:rsid w:val="00D97080"/>
    <w:rsid w:val="00D975B6"/>
    <w:rsid w:val="00D97CEB"/>
    <w:rsid w:val="00D97E40"/>
    <w:rsid w:val="00D97F29"/>
    <w:rsid w:val="00DA0143"/>
    <w:rsid w:val="00DA01E8"/>
    <w:rsid w:val="00DA0484"/>
    <w:rsid w:val="00DA1483"/>
    <w:rsid w:val="00DA185E"/>
    <w:rsid w:val="00DA22F6"/>
    <w:rsid w:val="00DA25A7"/>
    <w:rsid w:val="00DA293A"/>
    <w:rsid w:val="00DA2BD6"/>
    <w:rsid w:val="00DA2EA1"/>
    <w:rsid w:val="00DA3159"/>
    <w:rsid w:val="00DA321B"/>
    <w:rsid w:val="00DA32F2"/>
    <w:rsid w:val="00DA33BF"/>
    <w:rsid w:val="00DA34D6"/>
    <w:rsid w:val="00DA39E6"/>
    <w:rsid w:val="00DA4466"/>
    <w:rsid w:val="00DA50CF"/>
    <w:rsid w:val="00DA5482"/>
    <w:rsid w:val="00DA5E0E"/>
    <w:rsid w:val="00DA638A"/>
    <w:rsid w:val="00DA645A"/>
    <w:rsid w:val="00DA6F65"/>
    <w:rsid w:val="00DA71C0"/>
    <w:rsid w:val="00DB0427"/>
    <w:rsid w:val="00DB089D"/>
    <w:rsid w:val="00DB08F1"/>
    <w:rsid w:val="00DB105B"/>
    <w:rsid w:val="00DB1098"/>
    <w:rsid w:val="00DB1105"/>
    <w:rsid w:val="00DB1394"/>
    <w:rsid w:val="00DB14DF"/>
    <w:rsid w:val="00DB1559"/>
    <w:rsid w:val="00DB17B1"/>
    <w:rsid w:val="00DB1B17"/>
    <w:rsid w:val="00DB1D52"/>
    <w:rsid w:val="00DB2067"/>
    <w:rsid w:val="00DB20BE"/>
    <w:rsid w:val="00DB218A"/>
    <w:rsid w:val="00DB2710"/>
    <w:rsid w:val="00DB276B"/>
    <w:rsid w:val="00DB2A39"/>
    <w:rsid w:val="00DB2AE2"/>
    <w:rsid w:val="00DB34C7"/>
    <w:rsid w:val="00DB425F"/>
    <w:rsid w:val="00DB47E9"/>
    <w:rsid w:val="00DB4B04"/>
    <w:rsid w:val="00DB4F21"/>
    <w:rsid w:val="00DB529A"/>
    <w:rsid w:val="00DB5A51"/>
    <w:rsid w:val="00DB61FB"/>
    <w:rsid w:val="00DB6340"/>
    <w:rsid w:val="00DB6344"/>
    <w:rsid w:val="00DB639B"/>
    <w:rsid w:val="00DB63FD"/>
    <w:rsid w:val="00DB6B61"/>
    <w:rsid w:val="00DB6D73"/>
    <w:rsid w:val="00DB706C"/>
    <w:rsid w:val="00DB751E"/>
    <w:rsid w:val="00DB7E46"/>
    <w:rsid w:val="00DC0095"/>
    <w:rsid w:val="00DC013B"/>
    <w:rsid w:val="00DC0813"/>
    <w:rsid w:val="00DC0AFD"/>
    <w:rsid w:val="00DC0B2E"/>
    <w:rsid w:val="00DC12B9"/>
    <w:rsid w:val="00DC1400"/>
    <w:rsid w:val="00DC2217"/>
    <w:rsid w:val="00DC260F"/>
    <w:rsid w:val="00DC2AA8"/>
    <w:rsid w:val="00DC34E3"/>
    <w:rsid w:val="00DC3DFA"/>
    <w:rsid w:val="00DC4158"/>
    <w:rsid w:val="00DC49BD"/>
    <w:rsid w:val="00DC4D25"/>
    <w:rsid w:val="00DC5324"/>
    <w:rsid w:val="00DC5A8B"/>
    <w:rsid w:val="00DC5F05"/>
    <w:rsid w:val="00DC5F9E"/>
    <w:rsid w:val="00DC61DC"/>
    <w:rsid w:val="00DC6624"/>
    <w:rsid w:val="00DC7266"/>
    <w:rsid w:val="00DC7907"/>
    <w:rsid w:val="00DC7C25"/>
    <w:rsid w:val="00DC7CDA"/>
    <w:rsid w:val="00DD073A"/>
    <w:rsid w:val="00DD1440"/>
    <w:rsid w:val="00DD1D1A"/>
    <w:rsid w:val="00DD2025"/>
    <w:rsid w:val="00DD2642"/>
    <w:rsid w:val="00DD2802"/>
    <w:rsid w:val="00DD28C7"/>
    <w:rsid w:val="00DD2A39"/>
    <w:rsid w:val="00DD3575"/>
    <w:rsid w:val="00DD3841"/>
    <w:rsid w:val="00DD3A8E"/>
    <w:rsid w:val="00DD3B44"/>
    <w:rsid w:val="00DD413C"/>
    <w:rsid w:val="00DD4CD4"/>
    <w:rsid w:val="00DD5B8F"/>
    <w:rsid w:val="00DD6634"/>
    <w:rsid w:val="00DD6726"/>
    <w:rsid w:val="00DD774F"/>
    <w:rsid w:val="00DD7CA4"/>
    <w:rsid w:val="00DD7D84"/>
    <w:rsid w:val="00DE004F"/>
    <w:rsid w:val="00DE0126"/>
    <w:rsid w:val="00DE01F1"/>
    <w:rsid w:val="00DE05ED"/>
    <w:rsid w:val="00DE0D1A"/>
    <w:rsid w:val="00DE198B"/>
    <w:rsid w:val="00DE1A4E"/>
    <w:rsid w:val="00DE1DBC"/>
    <w:rsid w:val="00DE21CC"/>
    <w:rsid w:val="00DE21EA"/>
    <w:rsid w:val="00DE24AF"/>
    <w:rsid w:val="00DE2648"/>
    <w:rsid w:val="00DE2650"/>
    <w:rsid w:val="00DE26DE"/>
    <w:rsid w:val="00DE29BC"/>
    <w:rsid w:val="00DE3391"/>
    <w:rsid w:val="00DE379B"/>
    <w:rsid w:val="00DE41A1"/>
    <w:rsid w:val="00DE4259"/>
    <w:rsid w:val="00DE43C8"/>
    <w:rsid w:val="00DE4765"/>
    <w:rsid w:val="00DE4C60"/>
    <w:rsid w:val="00DE4E2A"/>
    <w:rsid w:val="00DE5162"/>
    <w:rsid w:val="00DE5CBB"/>
    <w:rsid w:val="00DE5DE0"/>
    <w:rsid w:val="00DE61A1"/>
    <w:rsid w:val="00DE6BB7"/>
    <w:rsid w:val="00DE6CBD"/>
    <w:rsid w:val="00DE6E4A"/>
    <w:rsid w:val="00DE6F01"/>
    <w:rsid w:val="00DE71BF"/>
    <w:rsid w:val="00DE74E4"/>
    <w:rsid w:val="00DE7F46"/>
    <w:rsid w:val="00DF02EF"/>
    <w:rsid w:val="00DF1061"/>
    <w:rsid w:val="00DF12F2"/>
    <w:rsid w:val="00DF2D6E"/>
    <w:rsid w:val="00DF34B2"/>
    <w:rsid w:val="00DF37D0"/>
    <w:rsid w:val="00DF3830"/>
    <w:rsid w:val="00DF385B"/>
    <w:rsid w:val="00DF38FA"/>
    <w:rsid w:val="00DF392D"/>
    <w:rsid w:val="00DF40EE"/>
    <w:rsid w:val="00DF480E"/>
    <w:rsid w:val="00DF4AAF"/>
    <w:rsid w:val="00DF4C7A"/>
    <w:rsid w:val="00DF4F3E"/>
    <w:rsid w:val="00DF4F54"/>
    <w:rsid w:val="00DF5E52"/>
    <w:rsid w:val="00DF6767"/>
    <w:rsid w:val="00DF6C3B"/>
    <w:rsid w:val="00DF78AF"/>
    <w:rsid w:val="00DF7F18"/>
    <w:rsid w:val="00E00707"/>
    <w:rsid w:val="00E00C19"/>
    <w:rsid w:val="00E01529"/>
    <w:rsid w:val="00E016FD"/>
    <w:rsid w:val="00E017AA"/>
    <w:rsid w:val="00E01895"/>
    <w:rsid w:val="00E01DCD"/>
    <w:rsid w:val="00E01DE1"/>
    <w:rsid w:val="00E02B10"/>
    <w:rsid w:val="00E02C79"/>
    <w:rsid w:val="00E03103"/>
    <w:rsid w:val="00E03271"/>
    <w:rsid w:val="00E034F9"/>
    <w:rsid w:val="00E03C3C"/>
    <w:rsid w:val="00E04207"/>
    <w:rsid w:val="00E0445D"/>
    <w:rsid w:val="00E0455B"/>
    <w:rsid w:val="00E04FBD"/>
    <w:rsid w:val="00E05213"/>
    <w:rsid w:val="00E052DA"/>
    <w:rsid w:val="00E05365"/>
    <w:rsid w:val="00E0592B"/>
    <w:rsid w:val="00E059C9"/>
    <w:rsid w:val="00E05FA5"/>
    <w:rsid w:val="00E0668F"/>
    <w:rsid w:val="00E06E5F"/>
    <w:rsid w:val="00E06FD6"/>
    <w:rsid w:val="00E073EE"/>
    <w:rsid w:val="00E0761F"/>
    <w:rsid w:val="00E07AB7"/>
    <w:rsid w:val="00E1045B"/>
    <w:rsid w:val="00E10ADD"/>
    <w:rsid w:val="00E10DFE"/>
    <w:rsid w:val="00E11FAF"/>
    <w:rsid w:val="00E12132"/>
    <w:rsid w:val="00E12158"/>
    <w:rsid w:val="00E12DFA"/>
    <w:rsid w:val="00E147A4"/>
    <w:rsid w:val="00E14889"/>
    <w:rsid w:val="00E14D72"/>
    <w:rsid w:val="00E15248"/>
    <w:rsid w:val="00E15696"/>
    <w:rsid w:val="00E1594B"/>
    <w:rsid w:val="00E15C88"/>
    <w:rsid w:val="00E16362"/>
    <w:rsid w:val="00E1647F"/>
    <w:rsid w:val="00E167AD"/>
    <w:rsid w:val="00E16A7E"/>
    <w:rsid w:val="00E16D38"/>
    <w:rsid w:val="00E16D7B"/>
    <w:rsid w:val="00E16DB8"/>
    <w:rsid w:val="00E16F48"/>
    <w:rsid w:val="00E171BF"/>
    <w:rsid w:val="00E17FA9"/>
    <w:rsid w:val="00E204B9"/>
    <w:rsid w:val="00E20615"/>
    <w:rsid w:val="00E20A7F"/>
    <w:rsid w:val="00E20C11"/>
    <w:rsid w:val="00E20F65"/>
    <w:rsid w:val="00E21D21"/>
    <w:rsid w:val="00E22133"/>
    <w:rsid w:val="00E224C8"/>
    <w:rsid w:val="00E229C5"/>
    <w:rsid w:val="00E22C44"/>
    <w:rsid w:val="00E23032"/>
    <w:rsid w:val="00E23104"/>
    <w:rsid w:val="00E23223"/>
    <w:rsid w:val="00E23E6A"/>
    <w:rsid w:val="00E25196"/>
    <w:rsid w:val="00E25EF8"/>
    <w:rsid w:val="00E265A1"/>
    <w:rsid w:val="00E267DF"/>
    <w:rsid w:val="00E27050"/>
    <w:rsid w:val="00E2722E"/>
    <w:rsid w:val="00E27A89"/>
    <w:rsid w:val="00E27F47"/>
    <w:rsid w:val="00E3010C"/>
    <w:rsid w:val="00E3025D"/>
    <w:rsid w:val="00E30315"/>
    <w:rsid w:val="00E306D6"/>
    <w:rsid w:val="00E31621"/>
    <w:rsid w:val="00E3190C"/>
    <w:rsid w:val="00E31B6A"/>
    <w:rsid w:val="00E3212F"/>
    <w:rsid w:val="00E329E2"/>
    <w:rsid w:val="00E33477"/>
    <w:rsid w:val="00E334B4"/>
    <w:rsid w:val="00E33A24"/>
    <w:rsid w:val="00E33F09"/>
    <w:rsid w:val="00E34046"/>
    <w:rsid w:val="00E3480F"/>
    <w:rsid w:val="00E34B10"/>
    <w:rsid w:val="00E34D94"/>
    <w:rsid w:val="00E352E2"/>
    <w:rsid w:val="00E3573B"/>
    <w:rsid w:val="00E35D07"/>
    <w:rsid w:val="00E35FEB"/>
    <w:rsid w:val="00E3621D"/>
    <w:rsid w:val="00E3698D"/>
    <w:rsid w:val="00E36BCA"/>
    <w:rsid w:val="00E36ED0"/>
    <w:rsid w:val="00E373E4"/>
    <w:rsid w:val="00E374D7"/>
    <w:rsid w:val="00E37686"/>
    <w:rsid w:val="00E3790C"/>
    <w:rsid w:val="00E4032E"/>
    <w:rsid w:val="00E405C0"/>
    <w:rsid w:val="00E40CB4"/>
    <w:rsid w:val="00E425ED"/>
    <w:rsid w:val="00E42E42"/>
    <w:rsid w:val="00E43543"/>
    <w:rsid w:val="00E43709"/>
    <w:rsid w:val="00E4395F"/>
    <w:rsid w:val="00E43A90"/>
    <w:rsid w:val="00E43C92"/>
    <w:rsid w:val="00E43D54"/>
    <w:rsid w:val="00E44E06"/>
    <w:rsid w:val="00E4572A"/>
    <w:rsid w:val="00E45DE6"/>
    <w:rsid w:val="00E45F16"/>
    <w:rsid w:val="00E46585"/>
    <w:rsid w:val="00E46A91"/>
    <w:rsid w:val="00E46D77"/>
    <w:rsid w:val="00E47334"/>
    <w:rsid w:val="00E474A3"/>
    <w:rsid w:val="00E47C13"/>
    <w:rsid w:val="00E47C71"/>
    <w:rsid w:val="00E47D39"/>
    <w:rsid w:val="00E47EDB"/>
    <w:rsid w:val="00E5046C"/>
    <w:rsid w:val="00E5086D"/>
    <w:rsid w:val="00E50B5E"/>
    <w:rsid w:val="00E51A0F"/>
    <w:rsid w:val="00E5265F"/>
    <w:rsid w:val="00E52E1F"/>
    <w:rsid w:val="00E537D0"/>
    <w:rsid w:val="00E5395E"/>
    <w:rsid w:val="00E53A46"/>
    <w:rsid w:val="00E5425A"/>
    <w:rsid w:val="00E542AD"/>
    <w:rsid w:val="00E54652"/>
    <w:rsid w:val="00E54C9E"/>
    <w:rsid w:val="00E557D7"/>
    <w:rsid w:val="00E55CDC"/>
    <w:rsid w:val="00E55D8A"/>
    <w:rsid w:val="00E56123"/>
    <w:rsid w:val="00E5616E"/>
    <w:rsid w:val="00E5642F"/>
    <w:rsid w:val="00E5657E"/>
    <w:rsid w:val="00E56B0B"/>
    <w:rsid w:val="00E57149"/>
    <w:rsid w:val="00E57709"/>
    <w:rsid w:val="00E57C16"/>
    <w:rsid w:val="00E57CAF"/>
    <w:rsid w:val="00E57D19"/>
    <w:rsid w:val="00E57F8B"/>
    <w:rsid w:val="00E602DE"/>
    <w:rsid w:val="00E60FD0"/>
    <w:rsid w:val="00E612B9"/>
    <w:rsid w:val="00E61471"/>
    <w:rsid w:val="00E6157E"/>
    <w:rsid w:val="00E6182C"/>
    <w:rsid w:val="00E61E69"/>
    <w:rsid w:val="00E61F2C"/>
    <w:rsid w:val="00E62751"/>
    <w:rsid w:val="00E62840"/>
    <w:rsid w:val="00E629A2"/>
    <w:rsid w:val="00E62D6C"/>
    <w:rsid w:val="00E63554"/>
    <w:rsid w:val="00E63FBB"/>
    <w:rsid w:val="00E648F3"/>
    <w:rsid w:val="00E658F0"/>
    <w:rsid w:val="00E65CAB"/>
    <w:rsid w:val="00E66445"/>
    <w:rsid w:val="00E66603"/>
    <w:rsid w:val="00E66877"/>
    <w:rsid w:val="00E66E8A"/>
    <w:rsid w:val="00E671D2"/>
    <w:rsid w:val="00E67319"/>
    <w:rsid w:val="00E67377"/>
    <w:rsid w:val="00E67E01"/>
    <w:rsid w:val="00E67F0E"/>
    <w:rsid w:val="00E67F93"/>
    <w:rsid w:val="00E700B1"/>
    <w:rsid w:val="00E70577"/>
    <w:rsid w:val="00E7065E"/>
    <w:rsid w:val="00E709CB"/>
    <w:rsid w:val="00E70EA7"/>
    <w:rsid w:val="00E710F5"/>
    <w:rsid w:val="00E715F3"/>
    <w:rsid w:val="00E72C96"/>
    <w:rsid w:val="00E72EC1"/>
    <w:rsid w:val="00E7321D"/>
    <w:rsid w:val="00E73BE1"/>
    <w:rsid w:val="00E74592"/>
    <w:rsid w:val="00E745B8"/>
    <w:rsid w:val="00E74770"/>
    <w:rsid w:val="00E7481A"/>
    <w:rsid w:val="00E74AD6"/>
    <w:rsid w:val="00E75731"/>
    <w:rsid w:val="00E75B03"/>
    <w:rsid w:val="00E75BFA"/>
    <w:rsid w:val="00E75D04"/>
    <w:rsid w:val="00E75F92"/>
    <w:rsid w:val="00E76329"/>
    <w:rsid w:val="00E76BF4"/>
    <w:rsid w:val="00E76CD4"/>
    <w:rsid w:val="00E7712F"/>
    <w:rsid w:val="00E777D9"/>
    <w:rsid w:val="00E7784B"/>
    <w:rsid w:val="00E77952"/>
    <w:rsid w:val="00E80059"/>
    <w:rsid w:val="00E80311"/>
    <w:rsid w:val="00E8094E"/>
    <w:rsid w:val="00E80E86"/>
    <w:rsid w:val="00E8122B"/>
    <w:rsid w:val="00E81B9E"/>
    <w:rsid w:val="00E82673"/>
    <w:rsid w:val="00E82718"/>
    <w:rsid w:val="00E83772"/>
    <w:rsid w:val="00E837D5"/>
    <w:rsid w:val="00E83A0C"/>
    <w:rsid w:val="00E83A43"/>
    <w:rsid w:val="00E83AEA"/>
    <w:rsid w:val="00E83D68"/>
    <w:rsid w:val="00E8410E"/>
    <w:rsid w:val="00E84638"/>
    <w:rsid w:val="00E847D9"/>
    <w:rsid w:val="00E84A1A"/>
    <w:rsid w:val="00E84D47"/>
    <w:rsid w:val="00E84FB5"/>
    <w:rsid w:val="00E857B5"/>
    <w:rsid w:val="00E85A51"/>
    <w:rsid w:val="00E85B8B"/>
    <w:rsid w:val="00E86A3C"/>
    <w:rsid w:val="00E86D7B"/>
    <w:rsid w:val="00E87696"/>
    <w:rsid w:val="00E87CD1"/>
    <w:rsid w:val="00E9008A"/>
    <w:rsid w:val="00E9052B"/>
    <w:rsid w:val="00E90751"/>
    <w:rsid w:val="00E907C4"/>
    <w:rsid w:val="00E9138B"/>
    <w:rsid w:val="00E91A28"/>
    <w:rsid w:val="00E92091"/>
    <w:rsid w:val="00E929F2"/>
    <w:rsid w:val="00E92A1D"/>
    <w:rsid w:val="00E92C74"/>
    <w:rsid w:val="00E92D8C"/>
    <w:rsid w:val="00E92F03"/>
    <w:rsid w:val="00E93368"/>
    <w:rsid w:val="00E93617"/>
    <w:rsid w:val="00E936D4"/>
    <w:rsid w:val="00E93CDA"/>
    <w:rsid w:val="00E945D7"/>
    <w:rsid w:val="00E95675"/>
    <w:rsid w:val="00E95B56"/>
    <w:rsid w:val="00E95C48"/>
    <w:rsid w:val="00E9629B"/>
    <w:rsid w:val="00E965F1"/>
    <w:rsid w:val="00E965F6"/>
    <w:rsid w:val="00E969CC"/>
    <w:rsid w:val="00E96AB8"/>
    <w:rsid w:val="00E971F3"/>
    <w:rsid w:val="00E978A7"/>
    <w:rsid w:val="00E97BA9"/>
    <w:rsid w:val="00E97CF1"/>
    <w:rsid w:val="00E97D4F"/>
    <w:rsid w:val="00E97E63"/>
    <w:rsid w:val="00E97EB2"/>
    <w:rsid w:val="00EA0762"/>
    <w:rsid w:val="00EA0BF0"/>
    <w:rsid w:val="00EA0E17"/>
    <w:rsid w:val="00EA0EB3"/>
    <w:rsid w:val="00EA153F"/>
    <w:rsid w:val="00EA1AD3"/>
    <w:rsid w:val="00EA1BCD"/>
    <w:rsid w:val="00EA1E54"/>
    <w:rsid w:val="00EA2088"/>
    <w:rsid w:val="00EA3651"/>
    <w:rsid w:val="00EA3776"/>
    <w:rsid w:val="00EA3C7A"/>
    <w:rsid w:val="00EA477E"/>
    <w:rsid w:val="00EA4807"/>
    <w:rsid w:val="00EA4A1C"/>
    <w:rsid w:val="00EA4B95"/>
    <w:rsid w:val="00EA4D8F"/>
    <w:rsid w:val="00EA5049"/>
    <w:rsid w:val="00EA50F3"/>
    <w:rsid w:val="00EA5839"/>
    <w:rsid w:val="00EA5BAE"/>
    <w:rsid w:val="00EA5D0C"/>
    <w:rsid w:val="00EA6648"/>
    <w:rsid w:val="00EA6CFF"/>
    <w:rsid w:val="00EA716A"/>
    <w:rsid w:val="00EA74DD"/>
    <w:rsid w:val="00EA7535"/>
    <w:rsid w:val="00EA7BBB"/>
    <w:rsid w:val="00EB03C1"/>
    <w:rsid w:val="00EB12B5"/>
    <w:rsid w:val="00EB1E51"/>
    <w:rsid w:val="00EB21E6"/>
    <w:rsid w:val="00EB25CA"/>
    <w:rsid w:val="00EB27C7"/>
    <w:rsid w:val="00EB2834"/>
    <w:rsid w:val="00EB2BA8"/>
    <w:rsid w:val="00EB2C3A"/>
    <w:rsid w:val="00EB2C56"/>
    <w:rsid w:val="00EB33A5"/>
    <w:rsid w:val="00EB3696"/>
    <w:rsid w:val="00EB376B"/>
    <w:rsid w:val="00EB3A41"/>
    <w:rsid w:val="00EB410D"/>
    <w:rsid w:val="00EB43E7"/>
    <w:rsid w:val="00EB4E96"/>
    <w:rsid w:val="00EB520C"/>
    <w:rsid w:val="00EB563F"/>
    <w:rsid w:val="00EB5716"/>
    <w:rsid w:val="00EB591C"/>
    <w:rsid w:val="00EB597B"/>
    <w:rsid w:val="00EB5BEE"/>
    <w:rsid w:val="00EB5D9A"/>
    <w:rsid w:val="00EB5E24"/>
    <w:rsid w:val="00EB5E25"/>
    <w:rsid w:val="00EB6DB0"/>
    <w:rsid w:val="00EB6F24"/>
    <w:rsid w:val="00EB7C85"/>
    <w:rsid w:val="00EB7F98"/>
    <w:rsid w:val="00EC0683"/>
    <w:rsid w:val="00EC070C"/>
    <w:rsid w:val="00EC0833"/>
    <w:rsid w:val="00EC0B7D"/>
    <w:rsid w:val="00EC0F93"/>
    <w:rsid w:val="00EC116F"/>
    <w:rsid w:val="00EC1877"/>
    <w:rsid w:val="00EC1E5C"/>
    <w:rsid w:val="00EC2204"/>
    <w:rsid w:val="00EC2293"/>
    <w:rsid w:val="00EC2410"/>
    <w:rsid w:val="00EC2849"/>
    <w:rsid w:val="00EC2B9F"/>
    <w:rsid w:val="00EC2F3B"/>
    <w:rsid w:val="00EC38A9"/>
    <w:rsid w:val="00EC4894"/>
    <w:rsid w:val="00EC49C1"/>
    <w:rsid w:val="00EC4AF0"/>
    <w:rsid w:val="00EC4C0C"/>
    <w:rsid w:val="00EC5F0D"/>
    <w:rsid w:val="00EC6566"/>
    <w:rsid w:val="00EC697C"/>
    <w:rsid w:val="00EC69E2"/>
    <w:rsid w:val="00EC6AEC"/>
    <w:rsid w:val="00EC71C3"/>
    <w:rsid w:val="00EC7638"/>
    <w:rsid w:val="00EC79C8"/>
    <w:rsid w:val="00ED0B97"/>
    <w:rsid w:val="00ED0CB8"/>
    <w:rsid w:val="00ED12E7"/>
    <w:rsid w:val="00ED24DB"/>
    <w:rsid w:val="00ED2554"/>
    <w:rsid w:val="00ED2726"/>
    <w:rsid w:val="00ED27D2"/>
    <w:rsid w:val="00ED2A11"/>
    <w:rsid w:val="00ED2ABE"/>
    <w:rsid w:val="00ED2F26"/>
    <w:rsid w:val="00ED3417"/>
    <w:rsid w:val="00ED3490"/>
    <w:rsid w:val="00ED3497"/>
    <w:rsid w:val="00ED4584"/>
    <w:rsid w:val="00ED46D3"/>
    <w:rsid w:val="00ED4FD1"/>
    <w:rsid w:val="00ED53BD"/>
    <w:rsid w:val="00ED597F"/>
    <w:rsid w:val="00ED5E74"/>
    <w:rsid w:val="00ED5E7C"/>
    <w:rsid w:val="00ED6341"/>
    <w:rsid w:val="00ED6377"/>
    <w:rsid w:val="00ED63DB"/>
    <w:rsid w:val="00ED7124"/>
    <w:rsid w:val="00ED7154"/>
    <w:rsid w:val="00ED7221"/>
    <w:rsid w:val="00ED7670"/>
    <w:rsid w:val="00ED7E9C"/>
    <w:rsid w:val="00ED7F8A"/>
    <w:rsid w:val="00EE0513"/>
    <w:rsid w:val="00EE069B"/>
    <w:rsid w:val="00EE0F03"/>
    <w:rsid w:val="00EE13A8"/>
    <w:rsid w:val="00EE18A0"/>
    <w:rsid w:val="00EE1911"/>
    <w:rsid w:val="00EE2182"/>
    <w:rsid w:val="00EE25AD"/>
    <w:rsid w:val="00EE3189"/>
    <w:rsid w:val="00EE34F7"/>
    <w:rsid w:val="00EE3743"/>
    <w:rsid w:val="00EE3807"/>
    <w:rsid w:val="00EE387C"/>
    <w:rsid w:val="00EE38E2"/>
    <w:rsid w:val="00EE3C6A"/>
    <w:rsid w:val="00EE443E"/>
    <w:rsid w:val="00EE4D56"/>
    <w:rsid w:val="00EE4D67"/>
    <w:rsid w:val="00EE4EEA"/>
    <w:rsid w:val="00EE508D"/>
    <w:rsid w:val="00EE5A60"/>
    <w:rsid w:val="00EE5F78"/>
    <w:rsid w:val="00EE64B2"/>
    <w:rsid w:val="00EE68A3"/>
    <w:rsid w:val="00EE6AB8"/>
    <w:rsid w:val="00EE6CE3"/>
    <w:rsid w:val="00EE6EF7"/>
    <w:rsid w:val="00EE7046"/>
    <w:rsid w:val="00EE7EB3"/>
    <w:rsid w:val="00EF00F1"/>
    <w:rsid w:val="00EF0245"/>
    <w:rsid w:val="00EF0A04"/>
    <w:rsid w:val="00EF0D36"/>
    <w:rsid w:val="00EF1163"/>
    <w:rsid w:val="00EF1CFB"/>
    <w:rsid w:val="00EF22FB"/>
    <w:rsid w:val="00EF262B"/>
    <w:rsid w:val="00EF2894"/>
    <w:rsid w:val="00EF3130"/>
    <w:rsid w:val="00EF3137"/>
    <w:rsid w:val="00EF38BB"/>
    <w:rsid w:val="00EF3A60"/>
    <w:rsid w:val="00EF3B10"/>
    <w:rsid w:val="00EF4895"/>
    <w:rsid w:val="00EF53BF"/>
    <w:rsid w:val="00EF56BE"/>
    <w:rsid w:val="00EF5CE4"/>
    <w:rsid w:val="00EF6C50"/>
    <w:rsid w:val="00EF6D1F"/>
    <w:rsid w:val="00EF6E4A"/>
    <w:rsid w:val="00EF726E"/>
    <w:rsid w:val="00EF7552"/>
    <w:rsid w:val="00EF7730"/>
    <w:rsid w:val="00EF79C9"/>
    <w:rsid w:val="00F003CF"/>
    <w:rsid w:val="00F0085E"/>
    <w:rsid w:val="00F009B5"/>
    <w:rsid w:val="00F00BCD"/>
    <w:rsid w:val="00F012DA"/>
    <w:rsid w:val="00F01360"/>
    <w:rsid w:val="00F018CB"/>
    <w:rsid w:val="00F01CE9"/>
    <w:rsid w:val="00F02DF9"/>
    <w:rsid w:val="00F03307"/>
    <w:rsid w:val="00F038C5"/>
    <w:rsid w:val="00F03CAE"/>
    <w:rsid w:val="00F044AE"/>
    <w:rsid w:val="00F05543"/>
    <w:rsid w:val="00F05597"/>
    <w:rsid w:val="00F05722"/>
    <w:rsid w:val="00F0574C"/>
    <w:rsid w:val="00F065A8"/>
    <w:rsid w:val="00F06995"/>
    <w:rsid w:val="00F06AEA"/>
    <w:rsid w:val="00F06E1C"/>
    <w:rsid w:val="00F07290"/>
    <w:rsid w:val="00F07A8C"/>
    <w:rsid w:val="00F07D53"/>
    <w:rsid w:val="00F07ED8"/>
    <w:rsid w:val="00F07FE9"/>
    <w:rsid w:val="00F1010B"/>
    <w:rsid w:val="00F108D7"/>
    <w:rsid w:val="00F10A95"/>
    <w:rsid w:val="00F10B72"/>
    <w:rsid w:val="00F10BB4"/>
    <w:rsid w:val="00F110AA"/>
    <w:rsid w:val="00F11517"/>
    <w:rsid w:val="00F115F1"/>
    <w:rsid w:val="00F11CCD"/>
    <w:rsid w:val="00F11D63"/>
    <w:rsid w:val="00F11DAD"/>
    <w:rsid w:val="00F11DC4"/>
    <w:rsid w:val="00F12551"/>
    <w:rsid w:val="00F12A40"/>
    <w:rsid w:val="00F1315C"/>
    <w:rsid w:val="00F1396A"/>
    <w:rsid w:val="00F13A11"/>
    <w:rsid w:val="00F13BAE"/>
    <w:rsid w:val="00F13F61"/>
    <w:rsid w:val="00F13F6A"/>
    <w:rsid w:val="00F141D4"/>
    <w:rsid w:val="00F147D3"/>
    <w:rsid w:val="00F14DF8"/>
    <w:rsid w:val="00F1502B"/>
    <w:rsid w:val="00F15433"/>
    <w:rsid w:val="00F15578"/>
    <w:rsid w:val="00F1565D"/>
    <w:rsid w:val="00F15B6E"/>
    <w:rsid w:val="00F15BE3"/>
    <w:rsid w:val="00F16053"/>
    <w:rsid w:val="00F1649D"/>
    <w:rsid w:val="00F16777"/>
    <w:rsid w:val="00F170D1"/>
    <w:rsid w:val="00F17144"/>
    <w:rsid w:val="00F17698"/>
    <w:rsid w:val="00F17B47"/>
    <w:rsid w:val="00F21104"/>
    <w:rsid w:val="00F211FB"/>
    <w:rsid w:val="00F213A4"/>
    <w:rsid w:val="00F21798"/>
    <w:rsid w:val="00F21E22"/>
    <w:rsid w:val="00F21FD9"/>
    <w:rsid w:val="00F2200A"/>
    <w:rsid w:val="00F2341D"/>
    <w:rsid w:val="00F235D3"/>
    <w:rsid w:val="00F23E39"/>
    <w:rsid w:val="00F2455E"/>
    <w:rsid w:val="00F248C2"/>
    <w:rsid w:val="00F25586"/>
    <w:rsid w:val="00F25708"/>
    <w:rsid w:val="00F259C8"/>
    <w:rsid w:val="00F25D49"/>
    <w:rsid w:val="00F25F6C"/>
    <w:rsid w:val="00F26344"/>
    <w:rsid w:val="00F2676B"/>
    <w:rsid w:val="00F26873"/>
    <w:rsid w:val="00F27769"/>
    <w:rsid w:val="00F27ABD"/>
    <w:rsid w:val="00F27B37"/>
    <w:rsid w:val="00F3016E"/>
    <w:rsid w:val="00F302B1"/>
    <w:rsid w:val="00F30312"/>
    <w:rsid w:val="00F305F8"/>
    <w:rsid w:val="00F3103A"/>
    <w:rsid w:val="00F31272"/>
    <w:rsid w:val="00F31816"/>
    <w:rsid w:val="00F3190B"/>
    <w:rsid w:val="00F31940"/>
    <w:rsid w:val="00F31BF3"/>
    <w:rsid w:val="00F320E6"/>
    <w:rsid w:val="00F32719"/>
    <w:rsid w:val="00F33301"/>
    <w:rsid w:val="00F334BF"/>
    <w:rsid w:val="00F336C2"/>
    <w:rsid w:val="00F33F07"/>
    <w:rsid w:val="00F34A8C"/>
    <w:rsid w:val="00F351A8"/>
    <w:rsid w:val="00F355A2"/>
    <w:rsid w:val="00F3594B"/>
    <w:rsid w:val="00F3641E"/>
    <w:rsid w:val="00F37887"/>
    <w:rsid w:val="00F37DE1"/>
    <w:rsid w:val="00F40093"/>
    <w:rsid w:val="00F404C9"/>
    <w:rsid w:val="00F4096A"/>
    <w:rsid w:val="00F40A59"/>
    <w:rsid w:val="00F40EB8"/>
    <w:rsid w:val="00F41965"/>
    <w:rsid w:val="00F419E2"/>
    <w:rsid w:val="00F41C29"/>
    <w:rsid w:val="00F42620"/>
    <w:rsid w:val="00F42AC1"/>
    <w:rsid w:val="00F4343C"/>
    <w:rsid w:val="00F43B36"/>
    <w:rsid w:val="00F43CD5"/>
    <w:rsid w:val="00F44513"/>
    <w:rsid w:val="00F445A4"/>
    <w:rsid w:val="00F44631"/>
    <w:rsid w:val="00F450C3"/>
    <w:rsid w:val="00F45517"/>
    <w:rsid w:val="00F4626C"/>
    <w:rsid w:val="00F46316"/>
    <w:rsid w:val="00F463E6"/>
    <w:rsid w:val="00F46C00"/>
    <w:rsid w:val="00F4718F"/>
    <w:rsid w:val="00F47753"/>
    <w:rsid w:val="00F47BAF"/>
    <w:rsid w:val="00F47EE5"/>
    <w:rsid w:val="00F47EE9"/>
    <w:rsid w:val="00F47FCC"/>
    <w:rsid w:val="00F50B1E"/>
    <w:rsid w:val="00F50CCF"/>
    <w:rsid w:val="00F51F3C"/>
    <w:rsid w:val="00F51FC9"/>
    <w:rsid w:val="00F523C3"/>
    <w:rsid w:val="00F52A21"/>
    <w:rsid w:val="00F53244"/>
    <w:rsid w:val="00F53D7D"/>
    <w:rsid w:val="00F5432D"/>
    <w:rsid w:val="00F54555"/>
    <w:rsid w:val="00F54D40"/>
    <w:rsid w:val="00F5541E"/>
    <w:rsid w:val="00F55466"/>
    <w:rsid w:val="00F5664A"/>
    <w:rsid w:val="00F57262"/>
    <w:rsid w:val="00F57B0B"/>
    <w:rsid w:val="00F57FA1"/>
    <w:rsid w:val="00F57FE6"/>
    <w:rsid w:val="00F61177"/>
    <w:rsid w:val="00F61502"/>
    <w:rsid w:val="00F61C35"/>
    <w:rsid w:val="00F62E12"/>
    <w:rsid w:val="00F630BE"/>
    <w:rsid w:val="00F633C5"/>
    <w:rsid w:val="00F63EA6"/>
    <w:rsid w:val="00F644CA"/>
    <w:rsid w:val="00F647F9"/>
    <w:rsid w:val="00F651AB"/>
    <w:rsid w:val="00F656F9"/>
    <w:rsid w:val="00F658C9"/>
    <w:rsid w:val="00F65E5B"/>
    <w:rsid w:val="00F660C3"/>
    <w:rsid w:val="00F66E9C"/>
    <w:rsid w:val="00F66F0A"/>
    <w:rsid w:val="00F67CF1"/>
    <w:rsid w:val="00F67EB0"/>
    <w:rsid w:val="00F67FA9"/>
    <w:rsid w:val="00F7000E"/>
    <w:rsid w:val="00F700C3"/>
    <w:rsid w:val="00F700F1"/>
    <w:rsid w:val="00F70CD5"/>
    <w:rsid w:val="00F70DBD"/>
    <w:rsid w:val="00F71350"/>
    <w:rsid w:val="00F7307D"/>
    <w:rsid w:val="00F73684"/>
    <w:rsid w:val="00F739D3"/>
    <w:rsid w:val="00F73C47"/>
    <w:rsid w:val="00F73D30"/>
    <w:rsid w:val="00F74175"/>
    <w:rsid w:val="00F743EC"/>
    <w:rsid w:val="00F7494D"/>
    <w:rsid w:val="00F74AE0"/>
    <w:rsid w:val="00F75B01"/>
    <w:rsid w:val="00F75F2D"/>
    <w:rsid w:val="00F75FFA"/>
    <w:rsid w:val="00F7655F"/>
    <w:rsid w:val="00F76767"/>
    <w:rsid w:val="00F76C33"/>
    <w:rsid w:val="00F772DF"/>
    <w:rsid w:val="00F773DB"/>
    <w:rsid w:val="00F77900"/>
    <w:rsid w:val="00F8056C"/>
    <w:rsid w:val="00F809AA"/>
    <w:rsid w:val="00F80C3B"/>
    <w:rsid w:val="00F80D5E"/>
    <w:rsid w:val="00F811D8"/>
    <w:rsid w:val="00F81349"/>
    <w:rsid w:val="00F8186C"/>
    <w:rsid w:val="00F82558"/>
    <w:rsid w:val="00F82C0D"/>
    <w:rsid w:val="00F833E3"/>
    <w:rsid w:val="00F8363D"/>
    <w:rsid w:val="00F83AC4"/>
    <w:rsid w:val="00F83AC9"/>
    <w:rsid w:val="00F84E54"/>
    <w:rsid w:val="00F84FA5"/>
    <w:rsid w:val="00F8506C"/>
    <w:rsid w:val="00F85382"/>
    <w:rsid w:val="00F856A9"/>
    <w:rsid w:val="00F85CBD"/>
    <w:rsid w:val="00F90442"/>
    <w:rsid w:val="00F915B6"/>
    <w:rsid w:val="00F915FF"/>
    <w:rsid w:val="00F91881"/>
    <w:rsid w:val="00F91AC8"/>
    <w:rsid w:val="00F922D3"/>
    <w:rsid w:val="00F92B40"/>
    <w:rsid w:val="00F936E5"/>
    <w:rsid w:val="00F93DFB"/>
    <w:rsid w:val="00F9443F"/>
    <w:rsid w:val="00F944E3"/>
    <w:rsid w:val="00F94938"/>
    <w:rsid w:val="00F95A8B"/>
    <w:rsid w:val="00F95AEB"/>
    <w:rsid w:val="00F95C17"/>
    <w:rsid w:val="00F95CE3"/>
    <w:rsid w:val="00F96003"/>
    <w:rsid w:val="00F962E3"/>
    <w:rsid w:val="00F963CE"/>
    <w:rsid w:val="00F963EA"/>
    <w:rsid w:val="00F964F8"/>
    <w:rsid w:val="00F96604"/>
    <w:rsid w:val="00F96958"/>
    <w:rsid w:val="00F96ABA"/>
    <w:rsid w:val="00F96C8A"/>
    <w:rsid w:val="00F9757D"/>
    <w:rsid w:val="00F9767D"/>
    <w:rsid w:val="00F976EA"/>
    <w:rsid w:val="00F9798C"/>
    <w:rsid w:val="00F97D81"/>
    <w:rsid w:val="00FA029D"/>
    <w:rsid w:val="00FA19A7"/>
    <w:rsid w:val="00FA24FE"/>
    <w:rsid w:val="00FA3264"/>
    <w:rsid w:val="00FA32E4"/>
    <w:rsid w:val="00FA3C5C"/>
    <w:rsid w:val="00FA4353"/>
    <w:rsid w:val="00FA4596"/>
    <w:rsid w:val="00FA497D"/>
    <w:rsid w:val="00FA4A8C"/>
    <w:rsid w:val="00FA4D88"/>
    <w:rsid w:val="00FA4FBE"/>
    <w:rsid w:val="00FA51C0"/>
    <w:rsid w:val="00FA5421"/>
    <w:rsid w:val="00FA5F59"/>
    <w:rsid w:val="00FA627B"/>
    <w:rsid w:val="00FA6685"/>
    <w:rsid w:val="00FA6D5A"/>
    <w:rsid w:val="00FA729C"/>
    <w:rsid w:val="00FA7330"/>
    <w:rsid w:val="00FA7DA3"/>
    <w:rsid w:val="00FB0080"/>
    <w:rsid w:val="00FB0A68"/>
    <w:rsid w:val="00FB0D3C"/>
    <w:rsid w:val="00FB13EC"/>
    <w:rsid w:val="00FB1956"/>
    <w:rsid w:val="00FB1D33"/>
    <w:rsid w:val="00FB1D9D"/>
    <w:rsid w:val="00FB243E"/>
    <w:rsid w:val="00FB25FC"/>
    <w:rsid w:val="00FB2669"/>
    <w:rsid w:val="00FB26E7"/>
    <w:rsid w:val="00FB26F7"/>
    <w:rsid w:val="00FB2B29"/>
    <w:rsid w:val="00FB33E7"/>
    <w:rsid w:val="00FB35B7"/>
    <w:rsid w:val="00FB39DB"/>
    <w:rsid w:val="00FB4767"/>
    <w:rsid w:val="00FB4893"/>
    <w:rsid w:val="00FB50A2"/>
    <w:rsid w:val="00FB5533"/>
    <w:rsid w:val="00FB596F"/>
    <w:rsid w:val="00FB5B24"/>
    <w:rsid w:val="00FB5B2E"/>
    <w:rsid w:val="00FB5CC7"/>
    <w:rsid w:val="00FB65D2"/>
    <w:rsid w:val="00FB6967"/>
    <w:rsid w:val="00FB6A95"/>
    <w:rsid w:val="00FB6BBE"/>
    <w:rsid w:val="00FB6F4D"/>
    <w:rsid w:val="00FB78C2"/>
    <w:rsid w:val="00FB7CF5"/>
    <w:rsid w:val="00FC0078"/>
    <w:rsid w:val="00FC016B"/>
    <w:rsid w:val="00FC022E"/>
    <w:rsid w:val="00FC02F3"/>
    <w:rsid w:val="00FC03E8"/>
    <w:rsid w:val="00FC0678"/>
    <w:rsid w:val="00FC0DC0"/>
    <w:rsid w:val="00FC2836"/>
    <w:rsid w:val="00FC3443"/>
    <w:rsid w:val="00FC3CB4"/>
    <w:rsid w:val="00FC4295"/>
    <w:rsid w:val="00FC4391"/>
    <w:rsid w:val="00FC444A"/>
    <w:rsid w:val="00FC46CC"/>
    <w:rsid w:val="00FC4893"/>
    <w:rsid w:val="00FC48C7"/>
    <w:rsid w:val="00FC4BA1"/>
    <w:rsid w:val="00FC5005"/>
    <w:rsid w:val="00FC51AB"/>
    <w:rsid w:val="00FC5C5D"/>
    <w:rsid w:val="00FC61A1"/>
    <w:rsid w:val="00FC6215"/>
    <w:rsid w:val="00FC6767"/>
    <w:rsid w:val="00FC6B57"/>
    <w:rsid w:val="00FC6BC8"/>
    <w:rsid w:val="00FC6F99"/>
    <w:rsid w:val="00FC7114"/>
    <w:rsid w:val="00FC7702"/>
    <w:rsid w:val="00FC7984"/>
    <w:rsid w:val="00FC7A7C"/>
    <w:rsid w:val="00FD012E"/>
    <w:rsid w:val="00FD06A1"/>
    <w:rsid w:val="00FD0760"/>
    <w:rsid w:val="00FD086A"/>
    <w:rsid w:val="00FD0911"/>
    <w:rsid w:val="00FD13FF"/>
    <w:rsid w:val="00FD1402"/>
    <w:rsid w:val="00FD1459"/>
    <w:rsid w:val="00FD185D"/>
    <w:rsid w:val="00FD1C21"/>
    <w:rsid w:val="00FD1FAC"/>
    <w:rsid w:val="00FD25E9"/>
    <w:rsid w:val="00FD2643"/>
    <w:rsid w:val="00FD3C0A"/>
    <w:rsid w:val="00FD4761"/>
    <w:rsid w:val="00FD4C6F"/>
    <w:rsid w:val="00FD4D27"/>
    <w:rsid w:val="00FD4E47"/>
    <w:rsid w:val="00FD4FCC"/>
    <w:rsid w:val="00FD579A"/>
    <w:rsid w:val="00FD5854"/>
    <w:rsid w:val="00FD5895"/>
    <w:rsid w:val="00FD5F7E"/>
    <w:rsid w:val="00FD6827"/>
    <w:rsid w:val="00FD6DDA"/>
    <w:rsid w:val="00FD71D4"/>
    <w:rsid w:val="00FD7A0E"/>
    <w:rsid w:val="00FD7F14"/>
    <w:rsid w:val="00FE0119"/>
    <w:rsid w:val="00FE01FA"/>
    <w:rsid w:val="00FE1016"/>
    <w:rsid w:val="00FE16CC"/>
    <w:rsid w:val="00FE18A3"/>
    <w:rsid w:val="00FE191C"/>
    <w:rsid w:val="00FE1A28"/>
    <w:rsid w:val="00FE24C0"/>
    <w:rsid w:val="00FE2540"/>
    <w:rsid w:val="00FE2A0E"/>
    <w:rsid w:val="00FE2D38"/>
    <w:rsid w:val="00FE32D6"/>
    <w:rsid w:val="00FE4F49"/>
    <w:rsid w:val="00FE52CC"/>
    <w:rsid w:val="00FE5898"/>
    <w:rsid w:val="00FE5ACE"/>
    <w:rsid w:val="00FE5D0F"/>
    <w:rsid w:val="00FE5FF0"/>
    <w:rsid w:val="00FE6338"/>
    <w:rsid w:val="00FE68C3"/>
    <w:rsid w:val="00FE696F"/>
    <w:rsid w:val="00FE6DB5"/>
    <w:rsid w:val="00FE70BD"/>
    <w:rsid w:val="00FE76EF"/>
    <w:rsid w:val="00FE7C99"/>
    <w:rsid w:val="00FF01CF"/>
    <w:rsid w:val="00FF0587"/>
    <w:rsid w:val="00FF0B76"/>
    <w:rsid w:val="00FF0D5A"/>
    <w:rsid w:val="00FF11BE"/>
    <w:rsid w:val="00FF18C4"/>
    <w:rsid w:val="00FF1A41"/>
    <w:rsid w:val="00FF230A"/>
    <w:rsid w:val="00FF25FC"/>
    <w:rsid w:val="00FF290D"/>
    <w:rsid w:val="00FF3ED3"/>
    <w:rsid w:val="00FF3F4B"/>
    <w:rsid w:val="00FF4553"/>
    <w:rsid w:val="00FF4C03"/>
    <w:rsid w:val="00FF4C58"/>
    <w:rsid w:val="00FF5363"/>
    <w:rsid w:val="00FF5402"/>
    <w:rsid w:val="00FF58BD"/>
    <w:rsid w:val="00FF58ED"/>
    <w:rsid w:val="00FF5FF4"/>
    <w:rsid w:val="00FF6269"/>
    <w:rsid w:val="00FF664A"/>
    <w:rsid w:val="00FF6A8C"/>
    <w:rsid w:val="00FF6BD0"/>
    <w:rsid w:val="00FF6F26"/>
    <w:rsid w:val="00FF7F98"/>
    <w:rsid w:val="00FF7F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7EAEB"/>
  <w15:docId w15:val="{0A6E9369-90E2-4FFA-88D4-C6B966AF7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53"/>
  </w:style>
  <w:style w:type="paragraph" w:styleId="Heading1">
    <w:name w:val="heading 1"/>
    <w:basedOn w:val="Normal"/>
    <w:next w:val="Normal"/>
    <w:link w:val="Heading1Char"/>
    <w:uiPriority w:val="9"/>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5CFF"/>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365F91" w:themeColor="accent1" w:themeShade="BF"/>
      <w:lang w:val="en-US" w:bidi="en-US"/>
    </w:rPr>
  </w:style>
  <w:style w:type="paragraph" w:styleId="Heading5">
    <w:name w:val="heading 5"/>
    <w:basedOn w:val="Normal"/>
    <w:next w:val="Normal"/>
    <w:link w:val="Heading5Char"/>
    <w:uiPriority w:val="9"/>
    <w:unhideWhenUsed/>
    <w:qFormat/>
    <w:rsid w:val="00943135"/>
    <w:pPr>
      <w:keepNext/>
      <w:keepLines/>
      <w:spacing w:before="40" w:after="0" w:line="259" w:lineRule="auto"/>
      <w:outlineLvl w:val="4"/>
    </w:pPr>
    <w:rPr>
      <w:rFonts w:asciiTheme="majorHAnsi" w:eastAsiaTheme="majorEastAsia" w:hAnsiTheme="majorHAnsi" w:cstheme="majorBidi"/>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aliases w:val="PPTabellengitternetz"/>
    <w:basedOn w:val="TableNormal"/>
    <w:uiPriority w:val="39"/>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NumberedParas,List Paragraph (numbered (a)),WB Para,List Square,маркированный,Akapit z listą BS,Абзац списка1,Lapis Bulleted List,List 100s,References,WB List Paragraph,Dot pt,F5 List Paragraph,L"/>
    <w:basedOn w:val="Normal"/>
    <w:link w:val="ListParagraphChar"/>
    <w:uiPriority w:val="34"/>
    <w:qFormat/>
    <w:rsid w:val="002F50F5"/>
    <w:pPr>
      <w:ind w:left="720"/>
      <w:contextualSpacing/>
    </w:pPr>
  </w:style>
  <w:style w:type="paragraph" w:customStyle="1" w:styleId="FigureSIPU">
    <w:name w:val="Figure SIPU"/>
    <w:basedOn w:val="Caption"/>
    <w:link w:val="FigureSIPUChar"/>
    <w:qFormat/>
    <w:rsid w:val="00775491"/>
    <w:pPr>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uiPriority w:val="99"/>
    <w:unhideWhenUsed/>
    <w:qFormat/>
    <w:rsid w:val="00AF2160"/>
    <w:pPr>
      <w:spacing w:after="0" w:line="240" w:lineRule="auto"/>
    </w:pPr>
    <w:rPr>
      <w:rFonts w:ascii="Times New Roman" w:hAnsi="Times New Roman"/>
      <w:b/>
      <w:bCs/>
      <w:color w:val="1F497D" w:themeColor="text2"/>
      <w:sz w:val="24"/>
      <w:szCs w:val="18"/>
    </w:rPr>
  </w:style>
  <w:style w:type="paragraph" w:styleId="BalloonText">
    <w:name w:val="Balloon Text"/>
    <w:basedOn w:val="Normal"/>
    <w:link w:val="BalloonTextChar"/>
    <w:uiPriority w:val="99"/>
    <w:semiHidden/>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91"/>
    <w:rPr>
      <w:rFonts w:ascii="Tahoma" w:hAnsi="Tahoma" w:cs="Tahoma"/>
      <w:sz w:val="16"/>
      <w:szCs w:val="16"/>
    </w:rPr>
  </w:style>
  <w:style w:type="paragraph" w:styleId="NormalWeb">
    <w:name w:val="Normal (Web)"/>
    <w:aliases w:val=" webb,webb"/>
    <w:basedOn w:val="Normal"/>
    <w:uiPriority w:val="99"/>
    <w:unhideWhenUsed/>
    <w:rsid w:val="00DD41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rsid w:val="00FA729C"/>
    <w:pPr>
      <w:numPr>
        <w:ilvl w:val="12"/>
      </w:numPr>
      <w:tabs>
        <w:tab w:val="left" w:pos="720"/>
        <w:tab w:val="left" w:pos="1440"/>
        <w:tab w:val="right" w:pos="9026"/>
      </w:tabs>
      <w:spacing w:after="0" w:line="240" w:lineRule="auto"/>
      <w:jc w:val="both"/>
    </w:pPr>
    <w:rPr>
      <w:rFonts w:ascii="Times New Roman" w:eastAsia="Times New Roman" w:hAnsi="Times New Roman" w:cs="Times New Roman"/>
      <w:spacing w:val="-2"/>
      <w:szCs w:val="20"/>
      <w:lang w:val="en-GB"/>
    </w:rPr>
  </w:style>
  <w:style w:type="character" w:customStyle="1" w:styleId="BodyText2Char">
    <w:name w:val="Body Text 2 Char"/>
    <w:basedOn w:val="DefaultParagraphFont"/>
    <w:link w:val="BodyText2"/>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eastAsia="x-none"/>
    </w:rPr>
  </w:style>
  <w:style w:type="character" w:customStyle="1" w:styleId="ListParagraphChar">
    <w:name w:val="List Paragraph Char"/>
    <w:aliases w:val="List Paragraph1 Char,Left Bullet L1 Char,Bullets Char,NumberedParas Char,List Paragraph (numbered (a)) Char,WB Para Char,List Square Char,маркированный Char,Akapit z listą BS Char,Абзац списка1 Char,Lapis Bulleted List Char,L Char"/>
    <w:link w:val="ListParagraph"/>
    <w:uiPriority w:val="34"/>
    <w:qFormat/>
    <w:rsid w:val="00FA729C"/>
  </w:style>
  <w:style w:type="character" w:customStyle="1" w:styleId="Heading1Char">
    <w:name w:val="Heading 1 Char"/>
    <w:basedOn w:val="DefaultParagraphFont"/>
    <w:link w:val="Heading1"/>
    <w:uiPriority w:val="9"/>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uiPriority w:val="9"/>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qFormat/>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basedOn w:val="DefaultParagraphFont"/>
    <w:link w:val="BVIfnrCarCar"/>
    <w:uiPriority w:val="99"/>
    <w:unhideWhenUsed/>
    <w:qFormat/>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Fußnote Char"/>
    <w:locked/>
    <w:rsid w:val="009E44A9"/>
    <w:rPr>
      <w:rFonts w:ascii="Arial Narrow" w:hAnsi="Arial Narrow"/>
      <w:sz w:val="20"/>
      <w:lang w:val="en-GB" w:eastAsia="en-US"/>
    </w:rPr>
  </w:style>
  <w:style w:type="paragraph" w:styleId="NoSpacing">
    <w:name w:val="No Spacing"/>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26F3"/>
  </w:style>
  <w:style w:type="character" w:styleId="CommentReference">
    <w:name w:val="annotation reference"/>
    <w:basedOn w:val="DefaultParagraphFont"/>
    <w:uiPriority w:val="99"/>
    <w:unhideWhenUsed/>
    <w:rsid w:val="007926F3"/>
    <w:rPr>
      <w:sz w:val="16"/>
      <w:szCs w:val="16"/>
    </w:rPr>
  </w:style>
  <w:style w:type="paragraph" w:styleId="CommentText">
    <w:name w:val="annotation text"/>
    <w:basedOn w:val="Normal"/>
    <w:link w:val="CommentTextChar"/>
    <w:uiPriority w:val="99"/>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6F3"/>
    <w:rPr>
      <w:b/>
      <w:bCs/>
    </w:rPr>
  </w:style>
  <w:style w:type="character" w:customStyle="1" w:styleId="CommentSubjectChar">
    <w:name w:val="Comment Subject Char"/>
    <w:basedOn w:val="CommentTextChar"/>
    <w:link w:val="CommentSubject"/>
    <w:uiPriority w:val="99"/>
    <w:semiHidden/>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2C53BD"/>
    <w:rPr>
      <w:color w:val="605E5C"/>
      <w:shd w:val="clear" w:color="auto" w:fill="E1DFDD"/>
    </w:rPr>
  </w:style>
  <w:style w:type="paragraph" w:styleId="BodyText3">
    <w:name w:val="Body Text 3"/>
    <w:basedOn w:val="Normal"/>
    <w:link w:val="BodyText3Char"/>
    <w:uiPriority w:val="99"/>
    <w:unhideWhenUsed/>
    <w:rsid w:val="00555403"/>
    <w:pPr>
      <w:spacing w:after="120"/>
    </w:pPr>
    <w:rPr>
      <w:sz w:val="16"/>
      <w:szCs w:val="16"/>
    </w:rPr>
  </w:style>
  <w:style w:type="character" w:customStyle="1" w:styleId="BodyText3Char">
    <w:name w:val="Body Text 3 Char"/>
    <w:basedOn w:val="DefaultParagraphFont"/>
    <w:link w:val="BodyText3"/>
    <w:uiPriority w:val="99"/>
    <w:rsid w:val="00555403"/>
    <w:rPr>
      <w:sz w:val="16"/>
      <w:szCs w:val="16"/>
    </w:rPr>
  </w:style>
  <w:style w:type="paragraph" w:customStyle="1" w:styleId="para0">
    <w:name w:val="para"/>
    <w:basedOn w:val="Normal"/>
    <w:rsid w:val="00555403"/>
    <w:pPr>
      <w:tabs>
        <w:tab w:val="left" w:pos="720"/>
      </w:tabs>
      <w:spacing w:after="240" w:line="240" w:lineRule="auto"/>
      <w:jc w:val="both"/>
    </w:pPr>
    <w:rPr>
      <w:rFonts w:ascii="Times New Roman" w:eastAsia="Times New Roman" w:hAnsi="Times New Roman" w:cs="Times New Roman"/>
      <w:sz w:val="24"/>
      <w:szCs w:val="24"/>
      <w:lang w:val="en-US"/>
    </w:rPr>
  </w:style>
  <w:style w:type="paragraph" w:customStyle="1" w:styleId="BodyText23">
    <w:name w:val="Body Text 23"/>
    <w:basedOn w:val="Normal"/>
    <w:rsid w:val="00896CCB"/>
    <w:pPr>
      <w:widowControl w:val="0"/>
      <w:tabs>
        <w:tab w:val="left" w:pos="547"/>
      </w:tabs>
      <w:spacing w:after="0" w:line="240" w:lineRule="auto"/>
    </w:pPr>
    <w:rPr>
      <w:rFonts w:ascii="Times New Roman" w:eastAsia="Times New Roman" w:hAnsi="Times New Roman" w:cs="Times New Roman"/>
      <w:snapToGrid w:val="0"/>
      <w:szCs w:val="20"/>
      <w:lang w:val="en-US"/>
    </w:rPr>
  </w:style>
  <w:style w:type="table" w:styleId="GridTable4-Accent1">
    <w:name w:val="Grid Table 4 Accent 1"/>
    <w:basedOn w:val="TableNormal"/>
    <w:uiPriority w:val="49"/>
    <w:rsid w:val="00A12793"/>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link w:val="TitleChar"/>
    <w:qFormat/>
    <w:rsid w:val="00A12793"/>
    <w:pPr>
      <w:suppressAutoHyphens/>
      <w:autoSpaceDN w:val="0"/>
      <w:spacing w:after="0" w:line="240" w:lineRule="auto"/>
      <w:jc w:val="center"/>
    </w:pPr>
    <w:rPr>
      <w:rFonts w:ascii="CG Times" w:eastAsia="Times New Roman" w:hAnsi="CG Times" w:cs="Times New Roman"/>
      <w:b/>
      <w:sz w:val="24"/>
      <w:szCs w:val="24"/>
      <w:lang w:val="en-US" w:eastAsia="es-ES"/>
    </w:rPr>
  </w:style>
  <w:style w:type="character" w:customStyle="1" w:styleId="TitleChar">
    <w:name w:val="Title Char"/>
    <w:basedOn w:val="DefaultParagraphFont"/>
    <w:link w:val="Title"/>
    <w:rsid w:val="00A12793"/>
    <w:rPr>
      <w:rFonts w:ascii="CG Times" w:eastAsia="Times New Roman" w:hAnsi="CG Times" w:cs="Times New Roman"/>
      <w:b/>
      <w:sz w:val="24"/>
      <w:szCs w:val="24"/>
      <w:lang w:val="en-US" w:eastAsia="es-ES"/>
    </w:rPr>
  </w:style>
  <w:style w:type="character" w:customStyle="1" w:styleId="UnresolvedMention2">
    <w:name w:val="Unresolved Mention2"/>
    <w:basedOn w:val="DefaultParagraphFont"/>
    <w:uiPriority w:val="99"/>
    <w:semiHidden/>
    <w:unhideWhenUsed/>
    <w:rsid w:val="00F23E39"/>
    <w:rPr>
      <w:color w:val="605E5C"/>
      <w:shd w:val="clear" w:color="auto" w:fill="E1DFDD"/>
    </w:rPr>
  </w:style>
  <w:style w:type="paragraph" w:styleId="ListBullet">
    <w:name w:val="List Bullet"/>
    <w:basedOn w:val="Normal"/>
    <w:uiPriority w:val="99"/>
    <w:unhideWhenUsed/>
    <w:rsid w:val="009228AF"/>
    <w:pPr>
      <w:numPr>
        <w:numId w:val="7"/>
      </w:numPr>
      <w:contextualSpacing/>
    </w:pPr>
  </w:style>
  <w:style w:type="character" w:customStyle="1" w:styleId="UnresolvedMention3">
    <w:name w:val="Unresolved Mention3"/>
    <w:basedOn w:val="DefaultParagraphFont"/>
    <w:uiPriority w:val="99"/>
    <w:semiHidden/>
    <w:unhideWhenUsed/>
    <w:rsid w:val="00FE696F"/>
    <w:rPr>
      <w:color w:val="605E5C"/>
      <w:shd w:val="clear" w:color="auto" w:fill="E1DFDD"/>
    </w:rPr>
  </w:style>
  <w:style w:type="paragraph" w:styleId="Revision">
    <w:name w:val="Revision"/>
    <w:hidden/>
    <w:uiPriority w:val="99"/>
    <w:semiHidden/>
    <w:rsid w:val="005B0193"/>
    <w:pPr>
      <w:spacing w:after="0" w:line="240" w:lineRule="auto"/>
    </w:pPr>
  </w:style>
  <w:style w:type="table" w:customStyle="1" w:styleId="TableGrid2">
    <w:name w:val="Table Grid2"/>
    <w:basedOn w:val="TableNormal"/>
    <w:next w:val="TableGrid"/>
    <w:uiPriority w:val="39"/>
    <w:rsid w:val="009B1DA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67F0E"/>
    <w:pPr>
      <w:spacing w:after="120"/>
    </w:pPr>
  </w:style>
  <w:style w:type="character" w:customStyle="1" w:styleId="BodyTextChar">
    <w:name w:val="Body Text Char"/>
    <w:basedOn w:val="DefaultParagraphFont"/>
    <w:link w:val="BodyText"/>
    <w:uiPriority w:val="99"/>
    <w:semiHidden/>
    <w:rsid w:val="00E67F0E"/>
  </w:style>
  <w:style w:type="character" w:customStyle="1" w:styleId="Heading5Char">
    <w:name w:val="Heading 5 Char"/>
    <w:basedOn w:val="DefaultParagraphFont"/>
    <w:link w:val="Heading5"/>
    <w:uiPriority w:val="9"/>
    <w:rsid w:val="00943135"/>
    <w:rPr>
      <w:rFonts w:asciiTheme="majorHAnsi" w:eastAsiaTheme="majorEastAsia" w:hAnsiTheme="majorHAnsi" w:cstheme="majorBidi"/>
      <w:color w:val="365F91" w:themeColor="accent1" w:themeShade="BF"/>
      <w:lang w:val="en-US"/>
    </w:rPr>
  </w:style>
  <w:style w:type="paragraph" w:customStyle="1" w:styleId="normalbullet">
    <w:name w:val="normal bullet"/>
    <w:basedOn w:val="Normal"/>
    <w:link w:val="normalbulletChar"/>
    <w:qFormat/>
    <w:rsid w:val="00943135"/>
    <w:pPr>
      <w:numPr>
        <w:numId w:val="13"/>
      </w:numPr>
      <w:spacing w:before="60" w:after="60" w:line="240" w:lineRule="auto"/>
    </w:pPr>
    <w:rPr>
      <w:rFonts w:ascii="Calibri" w:eastAsia="Times New Roman" w:hAnsi="Calibri" w:cs="Times New Roman"/>
      <w:sz w:val="20"/>
      <w:szCs w:val="20"/>
      <w:lang w:val="en-US" w:bidi="en-US"/>
    </w:rPr>
  </w:style>
  <w:style w:type="character" w:customStyle="1" w:styleId="normalbulletChar">
    <w:name w:val="normal bullet Char"/>
    <w:basedOn w:val="DefaultParagraphFont"/>
    <w:link w:val="normalbullet"/>
    <w:rsid w:val="00943135"/>
    <w:rPr>
      <w:rFonts w:ascii="Calibri" w:eastAsia="Times New Roman" w:hAnsi="Calibri" w:cs="Times New Roman"/>
      <w:sz w:val="20"/>
      <w:szCs w:val="20"/>
      <w:lang w:val="en-US" w:bidi="en-US"/>
    </w:rPr>
  </w:style>
  <w:style w:type="paragraph" w:customStyle="1" w:styleId="p28">
    <w:name w:val="p28"/>
    <w:basedOn w:val="Normal"/>
    <w:rsid w:val="00943135"/>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styleId="Emphasis">
    <w:name w:val="Emphasis"/>
    <w:basedOn w:val="DefaultParagraphFont"/>
    <w:uiPriority w:val="20"/>
    <w:qFormat/>
    <w:rsid w:val="00943135"/>
    <w:rPr>
      <w:i/>
      <w:iCs/>
    </w:rPr>
  </w:style>
  <w:style w:type="character" w:styleId="HTMLCite">
    <w:name w:val="HTML Cite"/>
    <w:basedOn w:val="DefaultParagraphFont"/>
    <w:uiPriority w:val="99"/>
    <w:semiHidden/>
    <w:unhideWhenUsed/>
    <w:rsid w:val="00943135"/>
    <w:rPr>
      <w:i/>
      <w:iCs/>
    </w:rPr>
  </w:style>
  <w:style w:type="character" w:customStyle="1" w:styleId="hgkelc">
    <w:name w:val="hgkelc"/>
    <w:basedOn w:val="DefaultParagraphFont"/>
    <w:rsid w:val="00943135"/>
  </w:style>
  <w:style w:type="character" w:customStyle="1" w:styleId="atendertext1">
    <w:name w:val="a_tender_text1"/>
    <w:rsid w:val="00943135"/>
    <w:rPr>
      <w:rFonts w:ascii="Arial" w:hAnsi="Arial" w:cs="Arial" w:hint="default"/>
      <w:color w:val="000000"/>
      <w:sz w:val="20"/>
      <w:szCs w:val="20"/>
    </w:rPr>
  </w:style>
  <w:style w:type="character" w:customStyle="1" w:styleId="UnresolvedMention4">
    <w:name w:val="Unresolved Mention4"/>
    <w:basedOn w:val="DefaultParagraphFont"/>
    <w:uiPriority w:val="99"/>
    <w:semiHidden/>
    <w:unhideWhenUsed/>
    <w:rsid w:val="00CA43D0"/>
    <w:rPr>
      <w:color w:val="605E5C"/>
      <w:shd w:val="clear" w:color="auto" w:fill="E1DFDD"/>
    </w:rPr>
  </w:style>
  <w:style w:type="paragraph" w:customStyle="1" w:styleId="Para">
    <w:name w:val="Para"/>
    <w:basedOn w:val="Normal"/>
    <w:autoRedefine/>
    <w:rsid w:val="00BB325E"/>
    <w:pPr>
      <w:numPr>
        <w:numId w:val="24"/>
      </w:numPr>
      <w:spacing w:after="0" w:line="240" w:lineRule="auto"/>
      <w:ind w:left="0" w:firstLine="0"/>
      <w:jc w:val="both"/>
    </w:pPr>
    <w:rPr>
      <w:rFonts w:ascii="Times New Roman" w:eastAsia="Times New Roman" w:hAnsi="Times New Roman" w:cs="Arial"/>
      <w:lang w:val="en-US"/>
    </w:rPr>
  </w:style>
  <w:style w:type="character" w:customStyle="1" w:styleId="NumberedParasChar">
    <w:name w:val="Numbered Paras Char"/>
    <w:link w:val="NumberedParas"/>
    <w:locked/>
    <w:rsid w:val="00BB325E"/>
    <w:rPr>
      <w:noProof/>
      <w:sz w:val="24"/>
    </w:rPr>
  </w:style>
  <w:style w:type="paragraph" w:customStyle="1" w:styleId="NumberedParas">
    <w:name w:val="Numbered Paras"/>
    <w:basedOn w:val="Normal"/>
    <w:link w:val="NumberedParasChar"/>
    <w:qFormat/>
    <w:rsid w:val="00BB325E"/>
    <w:pPr>
      <w:numPr>
        <w:numId w:val="23"/>
      </w:numPr>
      <w:spacing w:after="120" w:line="240" w:lineRule="auto"/>
      <w:ind w:left="0" w:firstLine="0"/>
      <w:jc w:val="both"/>
    </w:pPr>
    <w:rPr>
      <w:noProof/>
      <w:sz w:val="24"/>
    </w:rPr>
  </w:style>
  <w:style w:type="character" w:customStyle="1" w:styleId="Heading4Char">
    <w:name w:val="Heading 4 Char"/>
    <w:basedOn w:val="DefaultParagraphFont"/>
    <w:link w:val="Heading4"/>
    <w:uiPriority w:val="9"/>
    <w:rsid w:val="00615CFF"/>
    <w:rPr>
      <w:rFonts w:asciiTheme="majorHAnsi" w:eastAsiaTheme="majorEastAsia" w:hAnsiTheme="majorHAnsi" w:cstheme="majorBidi"/>
      <w:i/>
      <w:iCs/>
      <w:color w:val="365F91" w:themeColor="accent1" w:themeShade="BF"/>
      <w:lang w:val="en-US" w:bidi="en-US"/>
    </w:rPr>
  </w:style>
  <w:style w:type="paragraph" w:customStyle="1" w:styleId="MediumGrid1-Accent21">
    <w:name w:val="Medium Grid 1 - Accent 21"/>
    <w:basedOn w:val="Normal"/>
    <w:uiPriority w:val="34"/>
    <w:qFormat/>
    <w:rsid w:val="00615CFF"/>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1832F0"/>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pf0">
    <w:name w:val="pf0"/>
    <w:basedOn w:val="Normal"/>
    <w:rsid w:val="00973E5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973E54"/>
    <w:rPr>
      <w:rFonts w:ascii="Segoe UI" w:hAnsi="Segoe UI" w:cs="Segoe UI" w:hint="default"/>
      <w:sz w:val="18"/>
      <w:szCs w:val="18"/>
    </w:rPr>
  </w:style>
  <w:style w:type="paragraph" w:customStyle="1" w:styleId="Memoheading">
    <w:name w:val="Memo heading"/>
    <w:rsid w:val="006527D9"/>
    <w:pPr>
      <w:spacing w:after="0" w:line="240" w:lineRule="auto"/>
    </w:pPr>
    <w:rPr>
      <w:rFonts w:ascii="Times New Roman" w:eastAsia="Times New Roman" w:hAnsi="Times New Roman" w:cs="Times New Roman"/>
      <w:noProof/>
      <w:sz w:val="20"/>
      <w:szCs w:val="20"/>
      <w:lang w:val="en-US"/>
    </w:rPr>
  </w:style>
  <w:style w:type="character" w:customStyle="1" w:styleId="FontStyle20">
    <w:name w:val="Font Style20"/>
    <w:basedOn w:val="DefaultParagraphFont"/>
    <w:uiPriority w:val="99"/>
    <w:rsid w:val="006527D9"/>
    <w:rPr>
      <w:rFonts w:ascii="Arial" w:hAnsi="Arial" w:cs="Arial"/>
      <w:sz w:val="18"/>
      <w:szCs w:val="18"/>
    </w:rPr>
  </w:style>
  <w:style w:type="character" w:customStyle="1" w:styleId="longtext1">
    <w:name w:val="long_text1"/>
    <w:rsid w:val="006527D9"/>
    <w:rPr>
      <w:sz w:val="23"/>
      <w:szCs w:val="23"/>
    </w:rPr>
  </w:style>
  <w:style w:type="character" w:customStyle="1" w:styleId="jlqj4b">
    <w:name w:val="jlqj4b"/>
    <w:basedOn w:val="DefaultParagraphFont"/>
    <w:rsid w:val="006527D9"/>
  </w:style>
  <w:style w:type="character" w:customStyle="1" w:styleId="viiyi">
    <w:name w:val="viiyi"/>
    <w:basedOn w:val="DefaultParagraphFont"/>
    <w:rsid w:val="00652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898">
      <w:bodyDiv w:val="1"/>
      <w:marLeft w:val="0"/>
      <w:marRight w:val="0"/>
      <w:marTop w:val="0"/>
      <w:marBottom w:val="0"/>
      <w:divBdr>
        <w:top w:val="none" w:sz="0" w:space="0" w:color="auto"/>
        <w:left w:val="none" w:sz="0" w:space="0" w:color="auto"/>
        <w:bottom w:val="none" w:sz="0" w:space="0" w:color="auto"/>
        <w:right w:val="none" w:sz="0" w:space="0" w:color="auto"/>
      </w:divBdr>
    </w:div>
    <w:div w:id="5324726">
      <w:bodyDiv w:val="1"/>
      <w:marLeft w:val="0"/>
      <w:marRight w:val="0"/>
      <w:marTop w:val="0"/>
      <w:marBottom w:val="0"/>
      <w:divBdr>
        <w:top w:val="none" w:sz="0" w:space="0" w:color="auto"/>
        <w:left w:val="none" w:sz="0" w:space="0" w:color="auto"/>
        <w:bottom w:val="none" w:sz="0" w:space="0" w:color="auto"/>
        <w:right w:val="none" w:sz="0" w:space="0" w:color="auto"/>
      </w:divBdr>
    </w:div>
    <w:div w:id="23482529">
      <w:bodyDiv w:val="1"/>
      <w:marLeft w:val="0"/>
      <w:marRight w:val="0"/>
      <w:marTop w:val="0"/>
      <w:marBottom w:val="0"/>
      <w:divBdr>
        <w:top w:val="none" w:sz="0" w:space="0" w:color="auto"/>
        <w:left w:val="none" w:sz="0" w:space="0" w:color="auto"/>
        <w:bottom w:val="none" w:sz="0" w:space="0" w:color="auto"/>
        <w:right w:val="none" w:sz="0" w:space="0" w:color="auto"/>
      </w:divBdr>
    </w:div>
    <w:div w:id="37556161">
      <w:bodyDiv w:val="1"/>
      <w:marLeft w:val="0"/>
      <w:marRight w:val="0"/>
      <w:marTop w:val="0"/>
      <w:marBottom w:val="0"/>
      <w:divBdr>
        <w:top w:val="none" w:sz="0" w:space="0" w:color="auto"/>
        <w:left w:val="none" w:sz="0" w:space="0" w:color="auto"/>
        <w:bottom w:val="none" w:sz="0" w:space="0" w:color="auto"/>
        <w:right w:val="none" w:sz="0" w:space="0" w:color="auto"/>
      </w:divBdr>
    </w:div>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51543589">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1431974660">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sChild>
    </w:div>
    <w:div w:id="59250622">
      <w:bodyDiv w:val="1"/>
      <w:marLeft w:val="0"/>
      <w:marRight w:val="0"/>
      <w:marTop w:val="0"/>
      <w:marBottom w:val="0"/>
      <w:divBdr>
        <w:top w:val="none" w:sz="0" w:space="0" w:color="auto"/>
        <w:left w:val="none" w:sz="0" w:space="0" w:color="auto"/>
        <w:bottom w:val="none" w:sz="0" w:space="0" w:color="auto"/>
        <w:right w:val="none" w:sz="0" w:space="0" w:color="auto"/>
      </w:divBdr>
    </w:div>
    <w:div w:id="108399925">
      <w:bodyDiv w:val="1"/>
      <w:marLeft w:val="0"/>
      <w:marRight w:val="0"/>
      <w:marTop w:val="0"/>
      <w:marBottom w:val="0"/>
      <w:divBdr>
        <w:top w:val="none" w:sz="0" w:space="0" w:color="auto"/>
        <w:left w:val="none" w:sz="0" w:space="0" w:color="auto"/>
        <w:bottom w:val="none" w:sz="0" w:space="0" w:color="auto"/>
        <w:right w:val="none" w:sz="0" w:space="0" w:color="auto"/>
      </w:divBdr>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140581724">
      <w:bodyDiv w:val="1"/>
      <w:marLeft w:val="0"/>
      <w:marRight w:val="0"/>
      <w:marTop w:val="0"/>
      <w:marBottom w:val="0"/>
      <w:divBdr>
        <w:top w:val="none" w:sz="0" w:space="0" w:color="auto"/>
        <w:left w:val="none" w:sz="0" w:space="0" w:color="auto"/>
        <w:bottom w:val="none" w:sz="0" w:space="0" w:color="auto"/>
        <w:right w:val="none" w:sz="0" w:space="0" w:color="auto"/>
      </w:divBdr>
    </w:div>
    <w:div w:id="153186827">
      <w:bodyDiv w:val="1"/>
      <w:marLeft w:val="0"/>
      <w:marRight w:val="0"/>
      <w:marTop w:val="0"/>
      <w:marBottom w:val="0"/>
      <w:divBdr>
        <w:top w:val="none" w:sz="0" w:space="0" w:color="auto"/>
        <w:left w:val="none" w:sz="0" w:space="0" w:color="auto"/>
        <w:bottom w:val="none" w:sz="0" w:space="0" w:color="auto"/>
        <w:right w:val="none" w:sz="0" w:space="0" w:color="auto"/>
      </w:divBdr>
    </w:div>
    <w:div w:id="161895475">
      <w:bodyDiv w:val="1"/>
      <w:marLeft w:val="0"/>
      <w:marRight w:val="0"/>
      <w:marTop w:val="0"/>
      <w:marBottom w:val="0"/>
      <w:divBdr>
        <w:top w:val="none" w:sz="0" w:space="0" w:color="auto"/>
        <w:left w:val="none" w:sz="0" w:space="0" w:color="auto"/>
        <w:bottom w:val="none" w:sz="0" w:space="0" w:color="auto"/>
        <w:right w:val="none" w:sz="0" w:space="0" w:color="auto"/>
      </w:divBdr>
    </w:div>
    <w:div w:id="180360431">
      <w:bodyDiv w:val="1"/>
      <w:marLeft w:val="0"/>
      <w:marRight w:val="0"/>
      <w:marTop w:val="0"/>
      <w:marBottom w:val="0"/>
      <w:divBdr>
        <w:top w:val="none" w:sz="0" w:space="0" w:color="auto"/>
        <w:left w:val="none" w:sz="0" w:space="0" w:color="auto"/>
        <w:bottom w:val="none" w:sz="0" w:space="0" w:color="auto"/>
        <w:right w:val="none" w:sz="0" w:space="0" w:color="auto"/>
      </w:divBdr>
    </w:div>
    <w:div w:id="218982495">
      <w:bodyDiv w:val="1"/>
      <w:marLeft w:val="0"/>
      <w:marRight w:val="0"/>
      <w:marTop w:val="0"/>
      <w:marBottom w:val="0"/>
      <w:divBdr>
        <w:top w:val="none" w:sz="0" w:space="0" w:color="auto"/>
        <w:left w:val="none" w:sz="0" w:space="0" w:color="auto"/>
        <w:bottom w:val="none" w:sz="0" w:space="0" w:color="auto"/>
        <w:right w:val="none" w:sz="0" w:space="0" w:color="auto"/>
      </w:divBdr>
    </w:div>
    <w:div w:id="226770193">
      <w:bodyDiv w:val="1"/>
      <w:marLeft w:val="0"/>
      <w:marRight w:val="0"/>
      <w:marTop w:val="0"/>
      <w:marBottom w:val="0"/>
      <w:divBdr>
        <w:top w:val="none" w:sz="0" w:space="0" w:color="auto"/>
        <w:left w:val="none" w:sz="0" w:space="0" w:color="auto"/>
        <w:bottom w:val="none" w:sz="0" w:space="0" w:color="auto"/>
        <w:right w:val="none" w:sz="0" w:space="0" w:color="auto"/>
      </w:divBdr>
    </w:div>
    <w:div w:id="236716260">
      <w:bodyDiv w:val="1"/>
      <w:marLeft w:val="0"/>
      <w:marRight w:val="0"/>
      <w:marTop w:val="0"/>
      <w:marBottom w:val="0"/>
      <w:divBdr>
        <w:top w:val="none" w:sz="0" w:space="0" w:color="auto"/>
        <w:left w:val="none" w:sz="0" w:space="0" w:color="auto"/>
        <w:bottom w:val="none" w:sz="0" w:space="0" w:color="auto"/>
        <w:right w:val="none" w:sz="0" w:space="0" w:color="auto"/>
      </w:divBdr>
    </w:div>
    <w:div w:id="286744173">
      <w:bodyDiv w:val="1"/>
      <w:marLeft w:val="0"/>
      <w:marRight w:val="0"/>
      <w:marTop w:val="0"/>
      <w:marBottom w:val="0"/>
      <w:divBdr>
        <w:top w:val="none" w:sz="0" w:space="0" w:color="auto"/>
        <w:left w:val="none" w:sz="0" w:space="0" w:color="auto"/>
        <w:bottom w:val="none" w:sz="0" w:space="0" w:color="auto"/>
        <w:right w:val="none" w:sz="0" w:space="0" w:color="auto"/>
      </w:divBdr>
    </w:div>
    <w:div w:id="317075752">
      <w:bodyDiv w:val="1"/>
      <w:marLeft w:val="0"/>
      <w:marRight w:val="0"/>
      <w:marTop w:val="0"/>
      <w:marBottom w:val="0"/>
      <w:divBdr>
        <w:top w:val="none" w:sz="0" w:space="0" w:color="auto"/>
        <w:left w:val="none" w:sz="0" w:space="0" w:color="auto"/>
        <w:bottom w:val="none" w:sz="0" w:space="0" w:color="auto"/>
        <w:right w:val="none" w:sz="0" w:space="0" w:color="auto"/>
      </w:divBdr>
    </w:div>
    <w:div w:id="339049532">
      <w:bodyDiv w:val="1"/>
      <w:marLeft w:val="0"/>
      <w:marRight w:val="0"/>
      <w:marTop w:val="0"/>
      <w:marBottom w:val="0"/>
      <w:divBdr>
        <w:top w:val="none" w:sz="0" w:space="0" w:color="auto"/>
        <w:left w:val="none" w:sz="0" w:space="0" w:color="auto"/>
        <w:bottom w:val="none" w:sz="0" w:space="0" w:color="auto"/>
        <w:right w:val="none" w:sz="0" w:space="0" w:color="auto"/>
      </w:divBdr>
    </w:div>
    <w:div w:id="361900239">
      <w:bodyDiv w:val="1"/>
      <w:marLeft w:val="0"/>
      <w:marRight w:val="0"/>
      <w:marTop w:val="0"/>
      <w:marBottom w:val="0"/>
      <w:divBdr>
        <w:top w:val="none" w:sz="0" w:space="0" w:color="auto"/>
        <w:left w:val="none" w:sz="0" w:space="0" w:color="auto"/>
        <w:bottom w:val="none" w:sz="0" w:space="0" w:color="auto"/>
        <w:right w:val="none" w:sz="0" w:space="0" w:color="auto"/>
      </w:divBdr>
    </w:div>
    <w:div w:id="368528420">
      <w:bodyDiv w:val="1"/>
      <w:marLeft w:val="0"/>
      <w:marRight w:val="0"/>
      <w:marTop w:val="0"/>
      <w:marBottom w:val="0"/>
      <w:divBdr>
        <w:top w:val="none" w:sz="0" w:space="0" w:color="auto"/>
        <w:left w:val="none" w:sz="0" w:space="0" w:color="auto"/>
        <w:bottom w:val="none" w:sz="0" w:space="0" w:color="auto"/>
        <w:right w:val="none" w:sz="0" w:space="0" w:color="auto"/>
      </w:divBdr>
    </w:div>
    <w:div w:id="377628544">
      <w:bodyDiv w:val="1"/>
      <w:marLeft w:val="0"/>
      <w:marRight w:val="0"/>
      <w:marTop w:val="0"/>
      <w:marBottom w:val="0"/>
      <w:divBdr>
        <w:top w:val="none" w:sz="0" w:space="0" w:color="auto"/>
        <w:left w:val="none" w:sz="0" w:space="0" w:color="auto"/>
        <w:bottom w:val="none" w:sz="0" w:space="0" w:color="auto"/>
        <w:right w:val="none" w:sz="0" w:space="0" w:color="auto"/>
      </w:divBdr>
    </w:div>
    <w:div w:id="398599152">
      <w:bodyDiv w:val="1"/>
      <w:marLeft w:val="0"/>
      <w:marRight w:val="0"/>
      <w:marTop w:val="0"/>
      <w:marBottom w:val="0"/>
      <w:divBdr>
        <w:top w:val="none" w:sz="0" w:space="0" w:color="auto"/>
        <w:left w:val="none" w:sz="0" w:space="0" w:color="auto"/>
        <w:bottom w:val="none" w:sz="0" w:space="0" w:color="auto"/>
        <w:right w:val="none" w:sz="0" w:space="0" w:color="auto"/>
      </w:divBdr>
    </w:div>
    <w:div w:id="415977326">
      <w:bodyDiv w:val="1"/>
      <w:marLeft w:val="0"/>
      <w:marRight w:val="0"/>
      <w:marTop w:val="0"/>
      <w:marBottom w:val="0"/>
      <w:divBdr>
        <w:top w:val="none" w:sz="0" w:space="0" w:color="auto"/>
        <w:left w:val="none" w:sz="0" w:space="0" w:color="auto"/>
        <w:bottom w:val="none" w:sz="0" w:space="0" w:color="auto"/>
        <w:right w:val="none" w:sz="0" w:space="0" w:color="auto"/>
      </w:divBdr>
    </w:div>
    <w:div w:id="431707792">
      <w:bodyDiv w:val="1"/>
      <w:marLeft w:val="0"/>
      <w:marRight w:val="0"/>
      <w:marTop w:val="0"/>
      <w:marBottom w:val="0"/>
      <w:divBdr>
        <w:top w:val="none" w:sz="0" w:space="0" w:color="auto"/>
        <w:left w:val="none" w:sz="0" w:space="0" w:color="auto"/>
        <w:bottom w:val="none" w:sz="0" w:space="0" w:color="auto"/>
        <w:right w:val="none" w:sz="0" w:space="0" w:color="auto"/>
      </w:divBdr>
    </w:div>
    <w:div w:id="516623077">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544760592">
      <w:bodyDiv w:val="1"/>
      <w:marLeft w:val="0"/>
      <w:marRight w:val="0"/>
      <w:marTop w:val="0"/>
      <w:marBottom w:val="0"/>
      <w:divBdr>
        <w:top w:val="none" w:sz="0" w:space="0" w:color="auto"/>
        <w:left w:val="none" w:sz="0" w:space="0" w:color="auto"/>
        <w:bottom w:val="none" w:sz="0" w:space="0" w:color="auto"/>
        <w:right w:val="none" w:sz="0" w:space="0" w:color="auto"/>
      </w:divBdr>
    </w:div>
    <w:div w:id="566497622">
      <w:bodyDiv w:val="1"/>
      <w:marLeft w:val="0"/>
      <w:marRight w:val="0"/>
      <w:marTop w:val="0"/>
      <w:marBottom w:val="0"/>
      <w:divBdr>
        <w:top w:val="none" w:sz="0" w:space="0" w:color="auto"/>
        <w:left w:val="none" w:sz="0" w:space="0" w:color="auto"/>
        <w:bottom w:val="none" w:sz="0" w:space="0" w:color="auto"/>
        <w:right w:val="none" w:sz="0" w:space="0" w:color="auto"/>
      </w:divBdr>
    </w:div>
    <w:div w:id="580018360">
      <w:bodyDiv w:val="1"/>
      <w:marLeft w:val="0"/>
      <w:marRight w:val="0"/>
      <w:marTop w:val="0"/>
      <w:marBottom w:val="0"/>
      <w:divBdr>
        <w:top w:val="none" w:sz="0" w:space="0" w:color="auto"/>
        <w:left w:val="none" w:sz="0" w:space="0" w:color="auto"/>
        <w:bottom w:val="none" w:sz="0" w:space="0" w:color="auto"/>
        <w:right w:val="none" w:sz="0" w:space="0" w:color="auto"/>
      </w:divBdr>
    </w:div>
    <w:div w:id="599603663">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465798">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sChild>
    </w:div>
    <w:div w:id="641615955">
      <w:bodyDiv w:val="1"/>
      <w:marLeft w:val="0"/>
      <w:marRight w:val="0"/>
      <w:marTop w:val="0"/>
      <w:marBottom w:val="0"/>
      <w:divBdr>
        <w:top w:val="none" w:sz="0" w:space="0" w:color="auto"/>
        <w:left w:val="none" w:sz="0" w:space="0" w:color="auto"/>
        <w:bottom w:val="none" w:sz="0" w:space="0" w:color="auto"/>
        <w:right w:val="none" w:sz="0" w:space="0" w:color="auto"/>
      </w:divBdr>
    </w:div>
    <w:div w:id="645862237">
      <w:bodyDiv w:val="1"/>
      <w:marLeft w:val="0"/>
      <w:marRight w:val="0"/>
      <w:marTop w:val="0"/>
      <w:marBottom w:val="0"/>
      <w:divBdr>
        <w:top w:val="none" w:sz="0" w:space="0" w:color="auto"/>
        <w:left w:val="none" w:sz="0" w:space="0" w:color="auto"/>
        <w:bottom w:val="none" w:sz="0" w:space="0" w:color="auto"/>
        <w:right w:val="none" w:sz="0" w:space="0" w:color="auto"/>
      </w:divBdr>
    </w:div>
    <w:div w:id="666979279">
      <w:bodyDiv w:val="1"/>
      <w:marLeft w:val="0"/>
      <w:marRight w:val="0"/>
      <w:marTop w:val="0"/>
      <w:marBottom w:val="0"/>
      <w:divBdr>
        <w:top w:val="none" w:sz="0" w:space="0" w:color="auto"/>
        <w:left w:val="none" w:sz="0" w:space="0" w:color="auto"/>
        <w:bottom w:val="none" w:sz="0" w:space="0" w:color="auto"/>
        <w:right w:val="none" w:sz="0" w:space="0" w:color="auto"/>
      </w:divBdr>
    </w:div>
    <w:div w:id="667175530">
      <w:bodyDiv w:val="1"/>
      <w:marLeft w:val="0"/>
      <w:marRight w:val="0"/>
      <w:marTop w:val="0"/>
      <w:marBottom w:val="0"/>
      <w:divBdr>
        <w:top w:val="none" w:sz="0" w:space="0" w:color="auto"/>
        <w:left w:val="none" w:sz="0" w:space="0" w:color="auto"/>
        <w:bottom w:val="none" w:sz="0" w:space="0" w:color="auto"/>
        <w:right w:val="none" w:sz="0" w:space="0" w:color="auto"/>
      </w:divBdr>
    </w:div>
    <w:div w:id="698165788">
      <w:bodyDiv w:val="1"/>
      <w:marLeft w:val="0"/>
      <w:marRight w:val="0"/>
      <w:marTop w:val="0"/>
      <w:marBottom w:val="0"/>
      <w:divBdr>
        <w:top w:val="none" w:sz="0" w:space="0" w:color="auto"/>
        <w:left w:val="none" w:sz="0" w:space="0" w:color="auto"/>
        <w:bottom w:val="none" w:sz="0" w:space="0" w:color="auto"/>
        <w:right w:val="none" w:sz="0" w:space="0" w:color="auto"/>
      </w:divBdr>
    </w:div>
    <w:div w:id="710229188">
      <w:bodyDiv w:val="1"/>
      <w:marLeft w:val="0"/>
      <w:marRight w:val="0"/>
      <w:marTop w:val="0"/>
      <w:marBottom w:val="0"/>
      <w:divBdr>
        <w:top w:val="none" w:sz="0" w:space="0" w:color="auto"/>
        <w:left w:val="none" w:sz="0" w:space="0" w:color="auto"/>
        <w:bottom w:val="none" w:sz="0" w:space="0" w:color="auto"/>
        <w:right w:val="none" w:sz="0" w:space="0" w:color="auto"/>
      </w:divBdr>
    </w:div>
    <w:div w:id="725569471">
      <w:bodyDiv w:val="1"/>
      <w:marLeft w:val="0"/>
      <w:marRight w:val="0"/>
      <w:marTop w:val="0"/>
      <w:marBottom w:val="0"/>
      <w:divBdr>
        <w:top w:val="none" w:sz="0" w:space="0" w:color="auto"/>
        <w:left w:val="none" w:sz="0" w:space="0" w:color="auto"/>
        <w:bottom w:val="none" w:sz="0" w:space="0" w:color="auto"/>
        <w:right w:val="none" w:sz="0" w:space="0" w:color="auto"/>
      </w:divBdr>
    </w:div>
    <w:div w:id="739449251">
      <w:bodyDiv w:val="1"/>
      <w:marLeft w:val="0"/>
      <w:marRight w:val="0"/>
      <w:marTop w:val="0"/>
      <w:marBottom w:val="0"/>
      <w:divBdr>
        <w:top w:val="none" w:sz="0" w:space="0" w:color="auto"/>
        <w:left w:val="none" w:sz="0" w:space="0" w:color="auto"/>
        <w:bottom w:val="none" w:sz="0" w:space="0" w:color="auto"/>
        <w:right w:val="none" w:sz="0" w:space="0" w:color="auto"/>
      </w:divBdr>
    </w:div>
    <w:div w:id="758598974">
      <w:bodyDiv w:val="1"/>
      <w:marLeft w:val="0"/>
      <w:marRight w:val="0"/>
      <w:marTop w:val="0"/>
      <w:marBottom w:val="0"/>
      <w:divBdr>
        <w:top w:val="none" w:sz="0" w:space="0" w:color="auto"/>
        <w:left w:val="none" w:sz="0" w:space="0" w:color="auto"/>
        <w:bottom w:val="none" w:sz="0" w:space="0" w:color="auto"/>
        <w:right w:val="none" w:sz="0" w:space="0" w:color="auto"/>
      </w:divBdr>
    </w:div>
    <w:div w:id="792793041">
      <w:bodyDiv w:val="1"/>
      <w:marLeft w:val="0"/>
      <w:marRight w:val="0"/>
      <w:marTop w:val="0"/>
      <w:marBottom w:val="0"/>
      <w:divBdr>
        <w:top w:val="none" w:sz="0" w:space="0" w:color="auto"/>
        <w:left w:val="none" w:sz="0" w:space="0" w:color="auto"/>
        <w:bottom w:val="none" w:sz="0" w:space="0" w:color="auto"/>
        <w:right w:val="none" w:sz="0" w:space="0" w:color="auto"/>
      </w:divBdr>
    </w:div>
    <w:div w:id="799879550">
      <w:bodyDiv w:val="1"/>
      <w:marLeft w:val="0"/>
      <w:marRight w:val="0"/>
      <w:marTop w:val="0"/>
      <w:marBottom w:val="0"/>
      <w:divBdr>
        <w:top w:val="none" w:sz="0" w:space="0" w:color="auto"/>
        <w:left w:val="none" w:sz="0" w:space="0" w:color="auto"/>
        <w:bottom w:val="none" w:sz="0" w:space="0" w:color="auto"/>
        <w:right w:val="none" w:sz="0" w:space="0" w:color="auto"/>
      </w:divBdr>
    </w:div>
    <w:div w:id="824474180">
      <w:bodyDiv w:val="1"/>
      <w:marLeft w:val="0"/>
      <w:marRight w:val="0"/>
      <w:marTop w:val="0"/>
      <w:marBottom w:val="0"/>
      <w:divBdr>
        <w:top w:val="none" w:sz="0" w:space="0" w:color="auto"/>
        <w:left w:val="none" w:sz="0" w:space="0" w:color="auto"/>
        <w:bottom w:val="none" w:sz="0" w:space="0" w:color="auto"/>
        <w:right w:val="none" w:sz="0" w:space="0" w:color="auto"/>
      </w:divBdr>
    </w:div>
    <w:div w:id="847450857">
      <w:bodyDiv w:val="1"/>
      <w:marLeft w:val="0"/>
      <w:marRight w:val="0"/>
      <w:marTop w:val="0"/>
      <w:marBottom w:val="0"/>
      <w:divBdr>
        <w:top w:val="none" w:sz="0" w:space="0" w:color="auto"/>
        <w:left w:val="none" w:sz="0" w:space="0" w:color="auto"/>
        <w:bottom w:val="none" w:sz="0" w:space="0" w:color="auto"/>
        <w:right w:val="none" w:sz="0" w:space="0" w:color="auto"/>
      </w:divBdr>
    </w:div>
    <w:div w:id="849829924">
      <w:bodyDiv w:val="1"/>
      <w:marLeft w:val="0"/>
      <w:marRight w:val="0"/>
      <w:marTop w:val="0"/>
      <w:marBottom w:val="0"/>
      <w:divBdr>
        <w:top w:val="none" w:sz="0" w:space="0" w:color="auto"/>
        <w:left w:val="none" w:sz="0" w:space="0" w:color="auto"/>
        <w:bottom w:val="none" w:sz="0" w:space="0" w:color="auto"/>
        <w:right w:val="none" w:sz="0" w:space="0" w:color="auto"/>
      </w:divBdr>
    </w:div>
    <w:div w:id="857621795">
      <w:bodyDiv w:val="1"/>
      <w:marLeft w:val="0"/>
      <w:marRight w:val="0"/>
      <w:marTop w:val="0"/>
      <w:marBottom w:val="0"/>
      <w:divBdr>
        <w:top w:val="none" w:sz="0" w:space="0" w:color="auto"/>
        <w:left w:val="none" w:sz="0" w:space="0" w:color="auto"/>
        <w:bottom w:val="none" w:sz="0" w:space="0" w:color="auto"/>
        <w:right w:val="none" w:sz="0" w:space="0" w:color="auto"/>
      </w:divBdr>
    </w:div>
    <w:div w:id="866525693">
      <w:bodyDiv w:val="1"/>
      <w:marLeft w:val="0"/>
      <w:marRight w:val="0"/>
      <w:marTop w:val="0"/>
      <w:marBottom w:val="0"/>
      <w:divBdr>
        <w:top w:val="none" w:sz="0" w:space="0" w:color="auto"/>
        <w:left w:val="none" w:sz="0" w:space="0" w:color="auto"/>
        <w:bottom w:val="none" w:sz="0" w:space="0" w:color="auto"/>
        <w:right w:val="none" w:sz="0" w:space="0" w:color="auto"/>
      </w:divBdr>
    </w:div>
    <w:div w:id="870462565">
      <w:bodyDiv w:val="1"/>
      <w:marLeft w:val="0"/>
      <w:marRight w:val="0"/>
      <w:marTop w:val="0"/>
      <w:marBottom w:val="0"/>
      <w:divBdr>
        <w:top w:val="none" w:sz="0" w:space="0" w:color="auto"/>
        <w:left w:val="none" w:sz="0" w:space="0" w:color="auto"/>
        <w:bottom w:val="none" w:sz="0" w:space="0" w:color="auto"/>
        <w:right w:val="none" w:sz="0" w:space="0" w:color="auto"/>
      </w:divBdr>
    </w:div>
    <w:div w:id="881598985">
      <w:bodyDiv w:val="1"/>
      <w:marLeft w:val="0"/>
      <w:marRight w:val="0"/>
      <w:marTop w:val="0"/>
      <w:marBottom w:val="0"/>
      <w:divBdr>
        <w:top w:val="none" w:sz="0" w:space="0" w:color="auto"/>
        <w:left w:val="none" w:sz="0" w:space="0" w:color="auto"/>
        <w:bottom w:val="none" w:sz="0" w:space="0" w:color="auto"/>
        <w:right w:val="none" w:sz="0" w:space="0" w:color="auto"/>
      </w:divBdr>
    </w:div>
    <w:div w:id="885916763">
      <w:bodyDiv w:val="1"/>
      <w:marLeft w:val="0"/>
      <w:marRight w:val="0"/>
      <w:marTop w:val="0"/>
      <w:marBottom w:val="0"/>
      <w:divBdr>
        <w:top w:val="none" w:sz="0" w:space="0" w:color="auto"/>
        <w:left w:val="none" w:sz="0" w:space="0" w:color="auto"/>
        <w:bottom w:val="none" w:sz="0" w:space="0" w:color="auto"/>
        <w:right w:val="none" w:sz="0" w:space="0" w:color="auto"/>
      </w:divBdr>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12012585">
      <w:bodyDiv w:val="1"/>
      <w:marLeft w:val="0"/>
      <w:marRight w:val="0"/>
      <w:marTop w:val="0"/>
      <w:marBottom w:val="0"/>
      <w:divBdr>
        <w:top w:val="none" w:sz="0" w:space="0" w:color="auto"/>
        <w:left w:val="none" w:sz="0" w:space="0" w:color="auto"/>
        <w:bottom w:val="none" w:sz="0" w:space="0" w:color="auto"/>
        <w:right w:val="none" w:sz="0" w:space="0" w:color="auto"/>
      </w:divBdr>
    </w:div>
    <w:div w:id="918172754">
      <w:bodyDiv w:val="1"/>
      <w:marLeft w:val="0"/>
      <w:marRight w:val="0"/>
      <w:marTop w:val="0"/>
      <w:marBottom w:val="0"/>
      <w:divBdr>
        <w:top w:val="none" w:sz="0" w:space="0" w:color="auto"/>
        <w:left w:val="none" w:sz="0" w:space="0" w:color="auto"/>
        <w:bottom w:val="none" w:sz="0" w:space="0" w:color="auto"/>
        <w:right w:val="none" w:sz="0" w:space="0" w:color="auto"/>
      </w:divBdr>
    </w:div>
    <w:div w:id="919560570">
      <w:bodyDiv w:val="1"/>
      <w:marLeft w:val="0"/>
      <w:marRight w:val="0"/>
      <w:marTop w:val="0"/>
      <w:marBottom w:val="0"/>
      <w:divBdr>
        <w:top w:val="none" w:sz="0" w:space="0" w:color="auto"/>
        <w:left w:val="none" w:sz="0" w:space="0" w:color="auto"/>
        <w:bottom w:val="none" w:sz="0" w:space="0" w:color="auto"/>
        <w:right w:val="none" w:sz="0" w:space="0" w:color="auto"/>
      </w:divBdr>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945232359">
      <w:bodyDiv w:val="1"/>
      <w:marLeft w:val="0"/>
      <w:marRight w:val="0"/>
      <w:marTop w:val="0"/>
      <w:marBottom w:val="0"/>
      <w:divBdr>
        <w:top w:val="none" w:sz="0" w:space="0" w:color="auto"/>
        <w:left w:val="none" w:sz="0" w:space="0" w:color="auto"/>
        <w:bottom w:val="none" w:sz="0" w:space="0" w:color="auto"/>
        <w:right w:val="none" w:sz="0" w:space="0" w:color="auto"/>
      </w:divBdr>
    </w:div>
    <w:div w:id="946157311">
      <w:bodyDiv w:val="1"/>
      <w:marLeft w:val="0"/>
      <w:marRight w:val="0"/>
      <w:marTop w:val="0"/>
      <w:marBottom w:val="0"/>
      <w:divBdr>
        <w:top w:val="none" w:sz="0" w:space="0" w:color="auto"/>
        <w:left w:val="none" w:sz="0" w:space="0" w:color="auto"/>
        <w:bottom w:val="none" w:sz="0" w:space="0" w:color="auto"/>
        <w:right w:val="none" w:sz="0" w:space="0" w:color="auto"/>
      </w:divBdr>
    </w:div>
    <w:div w:id="952711436">
      <w:bodyDiv w:val="1"/>
      <w:marLeft w:val="0"/>
      <w:marRight w:val="0"/>
      <w:marTop w:val="0"/>
      <w:marBottom w:val="0"/>
      <w:divBdr>
        <w:top w:val="none" w:sz="0" w:space="0" w:color="auto"/>
        <w:left w:val="none" w:sz="0" w:space="0" w:color="auto"/>
        <w:bottom w:val="none" w:sz="0" w:space="0" w:color="auto"/>
        <w:right w:val="none" w:sz="0" w:space="0" w:color="auto"/>
      </w:divBdr>
    </w:div>
    <w:div w:id="988940038">
      <w:bodyDiv w:val="1"/>
      <w:marLeft w:val="0"/>
      <w:marRight w:val="0"/>
      <w:marTop w:val="0"/>
      <w:marBottom w:val="0"/>
      <w:divBdr>
        <w:top w:val="none" w:sz="0" w:space="0" w:color="auto"/>
        <w:left w:val="none" w:sz="0" w:space="0" w:color="auto"/>
        <w:bottom w:val="none" w:sz="0" w:space="0" w:color="auto"/>
        <w:right w:val="none" w:sz="0" w:space="0" w:color="auto"/>
      </w:divBdr>
    </w:div>
    <w:div w:id="1006902326">
      <w:bodyDiv w:val="1"/>
      <w:marLeft w:val="0"/>
      <w:marRight w:val="0"/>
      <w:marTop w:val="0"/>
      <w:marBottom w:val="0"/>
      <w:divBdr>
        <w:top w:val="none" w:sz="0" w:space="0" w:color="auto"/>
        <w:left w:val="none" w:sz="0" w:space="0" w:color="auto"/>
        <w:bottom w:val="none" w:sz="0" w:space="0" w:color="auto"/>
        <w:right w:val="none" w:sz="0" w:space="0" w:color="auto"/>
      </w:divBdr>
    </w:div>
    <w:div w:id="1012604799">
      <w:bodyDiv w:val="1"/>
      <w:marLeft w:val="0"/>
      <w:marRight w:val="0"/>
      <w:marTop w:val="0"/>
      <w:marBottom w:val="0"/>
      <w:divBdr>
        <w:top w:val="none" w:sz="0" w:space="0" w:color="auto"/>
        <w:left w:val="none" w:sz="0" w:space="0" w:color="auto"/>
        <w:bottom w:val="none" w:sz="0" w:space="0" w:color="auto"/>
        <w:right w:val="none" w:sz="0" w:space="0" w:color="auto"/>
      </w:divBdr>
    </w:div>
    <w:div w:id="1019695545">
      <w:bodyDiv w:val="1"/>
      <w:marLeft w:val="0"/>
      <w:marRight w:val="0"/>
      <w:marTop w:val="0"/>
      <w:marBottom w:val="0"/>
      <w:divBdr>
        <w:top w:val="none" w:sz="0" w:space="0" w:color="auto"/>
        <w:left w:val="none" w:sz="0" w:space="0" w:color="auto"/>
        <w:bottom w:val="none" w:sz="0" w:space="0" w:color="auto"/>
        <w:right w:val="none" w:sz="0" w:space="0" w:color="auto"/>
      </w:divBdr>
    </w:div>
    <w:div w:id="1066491875">
      <w:bodyDiv w:val="1"/>
      <w:marLeft w:val="0"/>
      <w:marRight w:val="0"/>
      <w:marTop w:val="0"/>
      <w:marBottom w:val="0"/>
      <w:divBdr>
        <w:top w:val="none" w:sz="0" w:space="0" w:color="auto"/>
        <w:left w:val="none" w:sz="0" w:space="0" w:color="auto"/>
        <w:bottom w:val="none" w:sz="0" w:space="0" w:color="auto"/>
        <w:right w:val="none" w:sz="0" w:space="0" w:color="auto"/>
      </w:divBdr>
    </w:div>
    <w:div w:id="1071847619">
      <w:bodyDiv w:val="1"/>
      <w:marLeft w:val="0"/>
      <w:marRight w:val="0"/>
      <w:marTop w:val="0"/>
      <w:marBottom w:val="0"/>
      <w:divBdr>
        <w:top w:val="none" w:sz="0" w:space="0" w:color="auto"/>
        <w:left w:val="none" w:sz="0" w:space="0" w:color="auto"/>
        <w:bottom w:val="none" w:sz="0" w:space="0" w:color="auto"/>
        <w:right w:val="none" w:sz="0" w:space="0" w:color="auto"/>
      </w:divBdr>
    </w:div>
    <w:div w:id="1094133785">
      <w:bodyDiv w:val="1"/>
      <w:marLeft w:val="0"/>
      <w:marRight w:val="0"/>
      <w:marTop w:val="0"/>
      <w:marBottom w:val="0"/>
      <w:divBdr>
        <w:top w:val="none" w:sz="0" w:space="0" w:color="auto"/>
        <w:left w:val="none" w:sz="0" w:space="0" w:color="auto"/>
        <w:bottom w:val="none" w:sz="0" w:space="0" w:color="auto"/>
        <w:right w:val="none" w:sz="0" w:space="0" w:color="auto"/>
      </w:divBdr>
    </w:div>
    <w:div w:id="1116217863">
      <w:bodyDiv w:val="1"/>
      <w:marLeft w:val="0"/>
      <w:marRight w:val="0"/>
      <w:marTop w:val="0"/>
      <w:marBottom w:val="0"/>
      <w:divBdr>
        <w:top w:val="none" w:sz="0" w:space="0" w:color="auto"/>
        <w:left w:val="none" w:sz="0" w:space="0" w:color="auto"/>
        <w:bottom w:val="none" w:sz="0" w:space="0" w:color="auto"/>
        <w:right w:val="none" w:sz="0" w:space="0" w:color="auto"/>
      </w:divBdr>
    </w:div>
    <w:div w:id="1134639694">
      <w:bodyDiv w:val="1"/>
      <w:marLeft w:val="0"/>
      <w:marRight w:val="0"/>
      <w:marTop w:val="0"/>
      <w:marBottom w:val="0"/>
      <w:divBdr>
        <w:top w:val="none" w:sz="0" w:space="0" w:color="auto"/>
        <w:left w:val="none" w:sz="0" w:space="0" w:color="auto"/>
        <w:bottom w:val="none" w:sz="0" w:space="0" w:color="auto"/>
        <w:right w:val="none" w:sz="0" w:space="0" w:color="auto"/>
      </w:divBdr>
    </w:div>
    <w:div w:id="1148862713">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202549498">
      <w:bodyDiv w:val="1"/>
      <w:marLeft w:val="0"/>
      <w:marRight w:val="0"/>
      <w:marTop w:val="0"/>
      <w:marBottom w:val="0"/>
      <w:divBdr>
        <w:top w:val="none" w:sz="0" w:space="0" w:color="auto"/>
        <w:left w:val="none" w:sz="0" w:space="0" w:color="auto"/>
        <w:bottom w:val="none" w:sz="0" w:space="0" w:color="auto"/>
        <w:right w:val="none" w:sz="0" w:space="0" w:color="auto"/>
      </w:divBdr>
    </w:div>
    <w:div w:id="1219433458">
      <w:bodyDiv w:val="1"/>
      <w:marLeft w:val="0"/>
      <w:marRight w:val="0"/>
      <w:marTop w:val="0"/>
      <w:marBottom w:val="0"/>
      <w:divBdr>
        <w:top w:val="none" w:sz="0" w:space="0" w:color="auto"/>
        <w:left w:val="none" w:sz="0" w:space="0" w:color="auto"/>
        <w:bottom w:val="none" w:sz="0" w:space="0" w:color="auto"/>
        <w:right w:val="none" w:sz="0" w:space="0" w:color="auto"/>
      </w:divBdr>
    </w:div>
    <w:div w:id="1220895797">
      <w:bodyDiv w:val="1"/>
      <w:marLeft w:val="0"/>
      <w:marRight w:val="0"/>
      <w:marTop w:val="0"/>
      <w:marBottom w:val="0"/>
      <w:divBdr>
        <w:top w:val="none" w:sz="0" w:space="0" w:color="auto"/>
        <w:left w:val="none" w:sz="0" w:space="0" w:color="auto"/>
        <w:bottom w:val="none" w:sz="0" w:space="0" w:color="auto"/>
        <w:right w:val="none" w:sz="0" w:space="0" w:color="auto"/>
      </w:divBdr>
    </w:div>
    <w:div w:id="1234926356">
      <w:bodyDiv w:val="1"/>
      <w:marLeft w:val="0"/>
      <w:marRight w:val="0"/>
      <w:marTop w:val="0"/>
      <w:marBottom w:val="0"/>
      <w:divBdr>
        <w:top w:val="none" w:sz="0" w:space="0" w:color="auto"/>
        <w:left w:val="none" w:sz="0" w:space="0" w:color="auto"/>
        <w:bottom w:val="none" w:sz="0" w:space="0" w:color="auto"/>
        <w:right w:val="none" w:sz="0" w:space="0" w:color="auto"/>
      </w:divBdr>
    </w:div>
    <w:div w:id="1269048216">
      <w:bodyDiv w:val="1"/>
      <w:marLeft w:val="0"/>
      <w:marRight w:val="0"/>
      <w:marTop w:val="0"/>
      <w:marBottom w:val="0"/>
      <w:divBdr>
        <w:top w:val="none" w:sz="0" w:space="0" w:color="auto"/>
        <w:left w:val="none" w:sz="0" w:space="0" w:color="auto"/>
        <w:bottom w:val="none" w:sz="0" w:space="0" w:color="auto"/>
        <w:right w:val="none" w:sz="0" w:space="0" w:color="auto"/>
      </w:divBdr>
    </w:div>
    <w:div w:id="1317536870">
      <w:bodyDiv w:val="1"/>
      <w:marLeft w:val="0"/>
      <w:marRight w:val="0"/>
      <w:marTop w:val="0"/>
      <w:marBottom w:val="0"/>
      <w:divBdr>
        <w:top w:val="none" w:sz="0" w:space="0" w:color="auto"/>
        <w:left w:val="none" w:sz="0" w:space="0" w:color="auto"/>
        <w:bottom w:val="none" w:sz="0" w:space="0" w:color="auto"/>
        <w:right w:val="none" w:sz="0" w:space="0" w:color="auto"/>
      </w:divBdr>
    </w:div>
    <w:div w:id="1324316558">
      <w:bodyDiv w:val="1"/>
      <w:marLeft w:val="0"/>
      <w:marRight w:val="0"/>
      <w:marTop w:val="0"/>
      <w:marBottom w:val="0"/>
      <w:divBdr>
        <w:top w:val="none" w:sz="0" w:space="0" w:color="auto"/>
        <w:left w:val="none" w:sz="0" w:space="0" w:color="auto"/>
        <w:bottom w:val="none" w:sz="0" w:space="0" w:color="auto"/>
        <w:right w:val="none" w:sz="0" w:space="0" w:color="auto"/>
      </w:divBdr>
    </w:div>
    <w:div w:id="1326082172">
      <w:bodyDiv w:val="1"/>
      <w:marLeft w:val="0"/>
      <w:marRight w:val="0"/>
      <w:marTop w:val="0"/>
      <w:marBottom w:val="0"/>
      <w:divBdr>
        <w:top w:val="none" w:sz="0" w:space="0" w:color="auto"/>
        <w:left w:val="none" w:sz="0" w:space="0" w:color="auto"/>
        <w:bottom w:val="none" w:sz="0" w:space="0" w:color="auto"/>
        <w:right w:val="none" w:sz="0" w:space="0" w:color="auto"/>
      </w:divBdr>
    </w:div>
    <w:div w:id="1330139914">
      <w:bodyDiv w:val="1"/>
      <w:marLeft w:val="0"/>
      <w:marRight w:val="0"/>
      <w:marTop w:val="0"/>
      <w:marBottom w:val="0"/>
      <w:divBdr>
        <w:top w:val="none" w:sz="0" w:space="0" w:color="auto"/>
        <w:left w:val="none" w:sz="0" w:space="0" w:color="auto"/>
        <w:bottom w:val="none" w:sz="0" w:space="0" w:color="auto"/>
        <w:right w:val="none" w:sz="0" w:space="0" w:color="auto"/>
      </w:divBdr>
    </w:div>
    <w:div w:id="1339579452">
      <w:bodyDiv w:val="1"/>
      <w:marLeft w:val="0"/>
      <w:marRight w:val="0"/>
      <w:marTop w:val="0"/>
      <w:marBottom w:val="0"/>
      <w:divBdr>
        <w:top w:val="none" w:sz="0" w:space="0" w:color="auto"/>
        <w:left w:val="none" w:sz="0" w:space="0" w:color="auto"/>
        <w:bottom w:val="none" w:sz="0" w:space="0" w:color="auto"/>
        <w:right w:val="none" w:sz="0" w:space="0" w:color="auto"/>
      </w:divBdr>
    </w:div>
    <w:div w:id="1353069749">
      <w:bodyDiv w:val="1"/>
      <w:marLeft w:val="0"/>
      <w:marRight w:val="0"/>
      <w:marTop w:val="0"/>
      <w:marBottom w:val="0"/>
      <w:divBdr>
        <w:top w:val="none" w:sz="0" w:space="0" w:color="auto"/>
        <w:left w:val="none" w:sz="0" w:space="0" w:color="auto"/>
        <w:bottom w:val="none" w:sz="0" w:space="0" w:color="auto"/>
        <w:right w:val="none" w:sz="0" w:space="0" w:color="auto"/>
      </w:divBdr>
    </w:div>
    <w:div w:id="1379162136">
      <w:bodyDiv w:val="1"/>
      <w:marLeft w:val="0"/>
      <w:marRight w:val="0"/>
      <w:marTop w:val="0"/>
      <w:marBottom w:val="0"/>
      <w:divBdr>
        <w:top w:val="none" w:sz="0" w:space="0" w:color="auto"/>
        <w:left w:val="none" w:sz="0" w:space="0" w:color="auto"/>
        <w:bottom w:val="none" w:sz="0" w:space="0" w:color="auto"/>
        <w:right w:val="none" w:sz="0" w:space="0" w:color="auto"/>
      </w:divBdr>
    </w:div>
    <w:div w:id="1395200786">
      <w:bodyDiv w:val="1"/>
      <w:marLeft w:val="0"/>
      <w:marRight w:val="0"/>
      <w:marTop w:val="0"/>
      <w:marBottom w:val="0"/>
      <w:divBdr>
        <w:top w:val="none" w:sz="0" w:space="0" w:color="auto"/>
        <w:left w:val="none" w:sz="0" w:space="0" w:color="auto"/>
        <w:bottom w:val="none" w:sz="0" w:space="0" w:color="auto"/>
        <w:right w:val="none" w:sz="0" w:space="0" w:color="auto"/>
      </w:divBdr>
    </w:div>
    <w:div w:id="1408117485">
      <w:bodyDiv w:val="1"/>
      <w:marLeft w:val="0"/>
      <w:marRight w:val="0"/>
      <w:marTop w:val="0"/>
      <w:marBottom w:val="0"/>
      <w:divBdr>
        <w:top w:val="none" w:sz="0" w:space="0" w:color="auto"/>
        <w:left w:val="none" w:sz="0" w:space="0" w:color="auto"/>
        <w:bottom w:val="none" w:sz="0" w:space="0" w:color="auto"/>
        <w:right w:val="none" w:sz="0" w:space="0" w:color="auto"/>
      </w:divBdr>
    </w:div>
    <w:div w:id="1425343673">
      <w:bodyDiv w:val="1"/>
      <w:marLeft w:val="0"/>
      <w:marRight w:val="0"/>
      <w:marTop w:val="0"/>
      <w:marBottom w:val="0"/>
      <w:divBdr>
        <w:top w:val="none" w:sz="0" w:space="0" w:color="auto"/>
        <w:left w:val="none" w:sz="0" w:space="0" w:color="auto"/>
        <w:bottom w:val="none" w:sz="0" w:space="0" w:color="auto"/>
        <w:right w:val="none" w:sz="0" w:space="0" w:color="auto"/>
      </w:divBdr>
    </w:div>
    <w:div w:id="1484009531">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512139659">
      <w:bodyDiv w:val="1"/>
      <w:marLeft w:val="0"/>
      <w:marRight w:val="0"/>
      <w:marTop w:val="0"/>
      <w:marBottom w:val="0"/>
      <w:divBdr>
        <w:top w:val="none" w:sz="0" w:space="0" w:color="auto"/>
        <w:left w:val="none" w:sz="0" w:space="0" w:color="auto"/>
        <w:bottom w:val="none" w:sz="0" w:space="0" w:color="auto"/>
        <w:right w:val="none" w:sz="0" w:space="0" w:color="auto"/>
      </w:divBdr>
    </w:div>
    <w:div w:id="1554348633">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635258091">
      <w:bodyDiv w:val="1"/>
      <w:marLeft w:val="0"/>
      <w:marRight w:val="0"/>
      <w:marTop w:val="0"/>
      <w:marBottom w:val="0"/>
      <w:divBdr>
        <w:top w:val="none" w:sz="0" w:space="0" w:color="auto"/>
        <w:left w:val="none" w:sz="0" w:space="0" w:color="auto"/>
        <w:bottom w:val="none" w:sz="0" w:space="0" w:color="auto"/>
        <w:right w:val="none" w:sz="0" w:space="0" w:color="auto"/>
      </w:divBdr>
    </w:div>
    <w:div w:id="1698308125">
      <w:bodyDiv w:val="1"/>
      <w:marLeft w:val="0"/>
      <w:marRight w:val="0"/>
      <w:marTop w:val="0"/>
      <w:marBottom w:val="0"/>
      <w:divBdr>
        <w:top w:val="none" w:sz="0" w:space="0" w:color="auto"/>
        <w:left w:val="none" w:sz="0" w:space="0" w:color="auto"/>
        <w:bottom w:val="none" w:sz="0" w:space="0" w:color="auto"/>
        <w:right w:val="none" w:sz="0" w:space="0" w:color="auto"/>
      </w:divBdr>
    </w:div>
    <w:div w:id="1758289235">
      <w:bodyDiv w:val="1"/>
      <w:marLeft w:val="0"/>
      <w:marRight w:val="0"/>
      <w:marTop w:val="0"/>
      <w:marBottom w:val="0"/>
      <w:divBdr>
        <w:top w:val="none" w:sz="0" w:space="0" w:color="auto"/>
        <w:left w:val="none" w:sz="0" w:space="0" w:color="auto"/>
        <w:bottom w:val="none" w:sz="0" w:space="0" w:color="auto"/>
        <w:right w:val="none" w:sz="0" w:space="0" w:color="auto"/>
      </w:divBdr>
    </w:div>
    <w:div w:id="1763647987">
      <w:bodyDiv w:val="1"/>
      <w:marLeft w:val="0"/>
      <w:marRight w:val="0"/>
      <w:marTop w:val="0"/>
      <w:marBottom w:val="0"/>
      <w:divBdr>
        <w:top w:val="none" w:sz="0" w:space="0" w:color="auto"/>
        <w:left w:val="none" w:sz="0" w:space="0" w:color="auto"/>
        <w:bottom w:val="none" w:sz="0" w:space="0" w:color="auto"/>
        <w:right w:val="none" w:sz="0" w:space="0" w:color="auto"/>
      </w:divBdr>
    </w:div>
    <w:div w:id="1787121461">
      <w:bodyDiv w:val="1"/>
      <w:marLeft w:val="0"/>
      <w:marRight w:val="0"/>
      <w:marTop w:val="0"/>
      <w:marBottom w:val="0"/>
      <w:divBdr>
        <w:top w:val="none" w:sz="0" w:space="0" w:color="auto"/>
        <w:left w:val="none" w:sz="0" w:space="0" w:color="auto"/>
        <w:bottom w:val="none" w:sz="0" w:space="0" w:color="auto"/>
        <w:right w:val="none" w:sz="0" w:space="0" w:color="auto"/>
      </w:divBdr>
    </w:div>
    <w:div w:id="1789154233">
      <w:bodyDiv w:val="1"/>
      <w:marLeft w:val="0"/>
      <w:marRight w:val="0"/>
      <w:marTop w:val="0"/>
      <w:marBottom w:val="0"/>
      <w:divBdr>
        <w:top w:val="none" w:sz="0" w:space="0" w:color="auto"/>
        <w:left w:val="none" w:sz="0" w:space="0" w:color="auto"/>
        <w:bottom w:val="none" w:sz="0" w:space="0" w:color="auto"/>
        <w:right w:val="none" w:sz="0" w:space="0" w:color="auto"/>
      </w:divBdr>
      <w:divsChild>
        <w:div w:id="1149831973">
          <w:marLeft w:val="547"/>
          <w:marRight w:val="0"/>
          <w:marTop w:val="0"/>
          <w:marBottom w:val="0"/>
          <w:divBdr>
            <w:top w:val="none" w:sz="0" w:space="0" w:color="auto"/>
            <w:left w:val="none" w:sz="0" w:space="0" w:color="auto"/>
            <w:bottom w:val="none" w:sz="0" w:space="0" w:color="auto"/>
            <w:right w:val="none" w:sz="0" w:space="0" w:color="auto"/>
          </w:divBdr>
        </w:div>
        <w:div w:id="1731538716">
          <w:marLeft w:val="547"/>
          <w:marRight w:val="0"/>
          <w:marTop w:val="0"/>
          <w:marBottom w:val="0"/>
          <w:divBdr>
            <w:top w:val="none" w:sz="0" w:space="0" w:color="auto"/>
            <w:left w:val="none" w:sz="0" w:space="0" w:color="auto"/>
            <w:bottom w:val="none" w:sz="0" w:space="0" w:color="auto"/>
            <w:right w:val="none" w:sz="0" w:space="0" w:color="auto"/>
          </w:divBdr>
        </w:div>
      </w:divsChild>
    </w:div>
    <w:div w:id="1794060233">
      <w:bodyDiv w:val="1"/>
      <w:marLeft w:val="0"/>
      <w:marRight w:val="0"/>
      <w:marTop w:val="0"/>
      <w:marBottom w:val="0"/>
      <w:divBdr>
        <w:top w:val="none" w:sz="0" w:space="0" w:color="auto"/>
        <w:left w:val="none" w:sz="0" w:space="0" w:color="auto"/>
        <w:bottom w:val="none" w:sz="0" w:space="0" w:color="auto"/>
        <w:right w:val="none" w:sz="0" w:space="0" w:color="auto"/>
      </w:divBdr>
    </w:div>
    <w:div w:id="1797289772">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823891475">
      <w:bodyDiv w:val="1"/>
      <w:marLeft w:val="0"/>
      <w:marRight w:val="0"/>
      <w:marTop w:val="0"/>
      <w:marBottom w:val="0"/>
      <w:divBdr>
        <w:top w:val="none" w:sz="0" w:space="0" w:color="auto"/>
        <w:left w:val="none" w:sz="0" w:space="0" w:color="auto"/>
        <w:bottom w:val="none" w:sz="0" w:space="0" w:color="auto"/>
        <w:right w:val="none" w:sz="0" w:space="0" w:color="auto"/>
      </w:divBdr>
    </w:div>
    <w:div w:id="1839729517">
      <w:bodyDiv w:val="1"/>
      <w:marLeft w:val="0"/>
      <w:marRight w:val="0"/>
      <w:marTop w:val="0"/>
      <w:marBottom w:val="0"/>
      <w:divBdr>
        <w:top w:val="none" w:sz="0" w:space="0" w:color="auto"/>
        <w:left w:val="none" w:sz="0" w:space="0" w:color="auto"/>
        <w:bottom w:val="none" w:sz="0" w:space="0" w:color="auto"/>
        <w:right w:val="none" w:sz="0" w:space="0" w:color="auto"/>
      </w:divBdr>
    </w:div>
    <w:div w:id="1840581865">
      <w:bodyDiv w:val="1"/>
      <w:marLeft w:val="0"/>
      <w:marRight w:val="0"/>
      <w:marTop w:val="0"/>
      <w:marBottom w:val="0"/>
      <w:divBdr>
        <w:top w:val="none" w:sz="0" w:space="0" w:color="auto"/>
        <w:left w:val="none" w:sz="0" w:space="0" w:color="auto"/>
        <w:bottom w:val="none" w:sz="0" w:space="0" w:color="auto"/>
        <w:right w:val="none" w:sz="0" w:space="0" w:color="auto"/>
      </w:divBdr>
    </w:div>
    <w:div w:id="1869180236">
      <w:bodyDiv w:val="1"/>
      <w:marLeft w:val="0"/>
      <w:marRight w:val="0"/>
      <w:marTop w:val="0"/>
      <w:marBottom w:val="0"/>
      <w:divBdr>
        <w:top w:val="none" w:sz="0" w:space="0" w:color="auto"/>
        <w:left w:val="none" w:sz="0" w:space="0" w:color="auto"/>
        <w:bottom w:val="none" w:sz="0" w:space="0" w:color="auto"/>
        <w:right w:val="none" w:sz="0" w:space="0" w:color="auto"/>
      </w:divBdr>
    </w:div>
    <w:div w:id="1919249266">
      <w:bodyDiv w:val="1"/>
      <w:marLeft w:val="0"/>
      <w:marRight w:val="0"/>
      <w:marTop w:val="0"/>
      <w:marBottom w:val="0"/>
      <w:divBdr>
        <w:top w:val="none" w:sz="0" w:space="0" w:color="auto"/>
        <w:left w:val="none" w:sz="0" w:space="0" w:color="auto"/>
        <w:bottom w:val="none" w:sz="0" w:space="0" w:color="auto"/>
        <w:right w:val="none" w:sz="0" w:space="0" w:color="auto"/>
      </w:divBdr>
    </w:div>
    <w:div w:id="1932858501">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1967001080">
      <w:bodyDiv w:val="1"/>
      <w:marLeft w:val="0"/>
      <w:marRight w:val="0"/>
      <w:marTop w:val="0"/>
      <w:marBottom w:val="0"/>
      <w:divBdr>
        <w:top w:val="none" w:sz="0" w:space="0" w:color="auto"/>
        <w:left w:val="none" w:sz="0" w:space="0" w:color="auto"/>
        <w:bottom w:val="none" w:sz="0" w:space="0" w:color="auto"/>
        <w:right w:val="none" w:sz="0" w:space="0" w:color="auto"/>
      </w:divBdr>
    </w:div>
    <w:div w:id="1982415522">
      <w:bodyDiv w:val="1"/>
      <w:marLeft w:val="0"/>
      <w:marRight w:val="0"/>
      <w:marTop w:val="0"/>
      <w:marBottom w:val="0"/>
      <w:divBdr>
        <w:top w:val="none" w:sz="0" w:space="0" w:color="auto"/>
        <w:left w:val="none" w:sz="0" w:space="0" w:color="auto"/>
        <w:bottom w:val="none" w:sz="0" w:space="0" w:color="auto"/>
        <w:right w:val="none" w:sz="0" w:space="0" w:color="auto"/>
      </w:divBdr>
    </w:div>
    <w:div w:id="1987858157">
      <w:bodyDiv w:val="1"/>
      <w:marLeft w:val="0"/>
      <w:marRight w:val="0"/>
      <w:marTop w:val="0"/>
      <w:marBottom w:val="0"/>
      <w:divBdr>
        <w:top w:val="none" w:sz="0" w:space="0" w:color="auto"/>
        <w:left w:val="none" w:sz="0" w:space="0" w:color="auto"/>
        <w:bottom w:val="none" w:sz="0" w:space="0" w:color="auto"/>
        <w:right w:val="none" w:sz="0" w:space="0" w:color="auto"/>
      </w:divBdr>
    </w:div>
    <w:div w:id="2032031391">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 w:id="2104110195">
      <w:bodyDiv w:val="1"/>
      <w:marLeft w:val="0"/>
      <w:marRight w:val="0"/>
      <w:marTop w:val="0"/>
      <w:marBottom w:val="0"/>
      <w:divBdr>
        <w:top w:val="none" w:sz="0" w:space="0" w:color="auto"/>
        <w:left w:val="none" w:sz="0" w:space="0" w:color="auto"/>
        <w:bottom w:val="none" w:sz="0" w:space="0" w:color="auto"/>
        <w:right w:val="none" w:sz="0" w:space="0" w:color="auto"/>
      </w:divBdr>
    </w:div>
    <w:div w:id="2139445567">
      <w:bodyDiv w:val="1"/>
      <w:marLeft w:val="0"/>
      <w:marRight w:val="0"/>
      <w:marTop w:val="0"/>
      <w:marBottom w:val="0"/>
      <w:divBdr>
        <w:top w:val="none" w:sz="0" w:space="0" w:color="auto"/>
        <w:left w:val="none" w:sz="0" w:space="0" w:color="auto"/>
        <w:bottom w:val="none" w:sz="0" w:space="0" w:color="auto"/>
        <w:right w:val="none" w:sz="0" w:space="0" w:color="auto"/>
      </w:divBdr>
    </w:div>
    <w:div w:id="214076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elino\Documents\1%20-%20MEMORY%20STICK\I%20-%20Work-Related\COLL\COMPLETED\Work%20V%20-%20Turkmenistan\Work\Evaluation%20Report\V7\SCRL%20Project%20Evaluation%20Report.docx" TargetMode="External"/><Relationship Id="rId18" Type="http://schemas.openxmlformats.org/officeDocument/2006/relationships/diagramData" Target="diagrams/data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elino\Documents\1%20-%20MEMORY%20STICK\I%20-%20Work-Related\COLL\COMPLETED\Work%20V%20-%20Turkmenistan\Work\Evaluation%20Report\V7\SCRL%20Project%20Evaluation%20Report.docx" TargetMode="External"/><Relationship Id="rId17" Type="http://schemas.openxmlformats.org/officeDocument/2006/relationships/hyperlink" Target="file:///C:\Users\elino\Documents\1%20-%20MEMORY%20STICK\I%20-%20Work-Related\COLL\COMPLETED\Work%20V%20-%20Turkmenistan\Work\Evaluation%20Report\V7\SCRL%20Project%20Evaluation%20Report.docx" TargetMode="External"/><Relationship Id="rId25" Type="http://schemas.openxmlformats.org/officeDocument/2006/relationships/image" Target="media/image6.png"/><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file:///C:\Users\elino\Documents\1%20-%20MEMORY%20STICK\I%20-%20Work-Related\COLL\COMPLETED\Work%20V%20-%20Turkmenistan\Work\Evaluation%20Report\V7\SCRL%20Project%20Evaluation%20Report.docx" TargetMode="External"/><Relationship Id="rId20" Type="http://schemas.openxmlformats.org/officeDocument/2006/relationships/diagramQuickStyle" Target="diagrams/quickStyle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elino\Documents\1%20-%20MEMORY%20STICK\I%20-%20Work-Related\COLL\COMPLETED\Work%20V%20-%20Turkmenistan\Work\Evaluation%20Report\V7\SCRL%20Project%20Evaluation%20Report.docx"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elino\Documents\1%20-%20MEMORY%20STICK\I%20-%20Work-Related\COLL\COMPLETED\Work%20V%20-%20Turkmenistan\Work\Evaluation%20Report\V7\SCRL%20Project%20Evaluation%20Report.docx" TargetMode="External"/><Relationship Id="rId22" Type="http://schemas.microsoft.com/office/2007/relationships/diagramDrawing" Target="diagrams/drawing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SP.RUR.TOTL.ZS?locations=TM" TargetMode="External"/><Relationship Id="rId3" Type="http://schemas.openxmlformats.org/officeDocument/2006/relationships/hyperlink" Target="http://web.undp.org/evaluation/guideline/documents/GEF/TE_GuidanceforUNDP-supportedGEF-financedProjects.pdf" TargetMode="External"/><Relationship Id="rId7" Type="http://schemas.openxmlformats.org/officeDocument/2006/relationships/hyperlink" Target="https://data.worldbank.org/indicator/AG.LND.ARBL.ZS?locations=TM" TargetMode="External"/><Relationship Id="rId2" Type="http://schemas.openxmlformats.org/officeDocument/2006/relationships/hyperlink" Target="http://web.undp.org/evaluation/handbook/documents/english/pme-handbook.pdf;" TargetMode="External"/><Relationship Id="rId1" Type="http://schemas.openxmlformats.org/officeDocument/2006/relationships/hyperlink" Target="https://www.oecd.org/dac/evaluation/daccriteriaforevaluatingdevelopmentassistance.htm" TargetMode="External"/><Relationship Id="rId6" Type="http://schemas.openxmlformats.org/officeDocument/2006/relationships/hyperlink" Target="https://climateknowledgeportal.worldbank.org/country/turkmenistan/climate-data-projections?variable=pr" TargetMode="External"/><Relationship Id="rId5" Type="http://schemas.openxmlformats.org/officeDocument/2006/relationships/hyperlink" Target="https://unfccc.int/sites/default/files/resource/Tkmnc3.pdf" TargetMode="External"/><Relationship Id="rId10" Type="http://schemas.openxmlformats.org/officeDocument/2006/relationships/hyperlink" Target="https://unfccc.int/resource/docs/publications/08_unfccc_kp_ref_manual.pdf" TargetMode="External"/><Relationship Id="rId4" Type="http://schemas.openxmlformats.org/officeDocument/2006/relationships/hyperlink" Target="https://epi.yale.edu/sites/default/files/files/TKM_EPI2020_CP.pdf" TargetMode="External"/><Relationship Id="rId9" Type="http://schemas.openxmlformats.org/officeDocument/2006/relationships/hyperlink" Target="https://info.undp.org/docs/pdc/Documents/TKM/110712_Strategy_en.pdf"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046BE-4CC7-4EAF-AA45-03351C953647}" type="doc">
      <dgm:prSet loTypeId="urn:microsoft.com/office/officeart/2005/8/layout/process3" loCatId="process" qsTypeId="urn:microsoft.com/office/officeart/2005/8/quickstyle/simple1" qsCatId="simple" csTypeId="urn:microsoft.com/office/officeart/2005/8/colors/accent3_1" csCatId="accent3" phldr="1"/>
      <dgm:spPr/>
    </dgm:pt>
    <dgm:pt modelId="{006A8FEF-B7C2-474A-B2C1-DFD6D88A1621}">
      <dgm:prSet phldrT="[Text]" custT="1"/>
      <dgm:spPr/>
      <dgm:t>
        <a:bodyPr/>
        <a:lstStyle/>
        <a:p>
          <a:pPr algn="ctr"/>
          <a:r>
            <a:rPr lang="en-GB" sz="1000">
              <a:latin typeface="Times New Roman" panose="02020603050405020304" pitchFamily="18" charset="0"/>
              <a:ea typeface="Arial" charset="0"/>
              <a:cs typeface="Times New Roman" panose="02020603050405020304" pitchFamily="18" charset="0"/>
            </a:rPr>
            <a:t>Planning</a:t>
          </a:r>
        </a:p>
      </dgm:t>
    </dgm:pt>
    <dgm:pt modelId="{DB307EE8-2C13-45EA-9649-E5C9EE8BFE8D}" type="parTrans" cxnId="{9D2278A3-E5B5-4BD2-ACF0-F32B193593E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F7414A8-D38A-458F-AC5D-778DD139B5BD}" type="sibTrans" cxnId="{9D2278A3-E5B5-4BD2-ACF0-F32B193593E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09BA7EC-8F67-452F-8D7A-F6A2D0A5E4AE}">
      <dgm:prSet phldrT="[Text]" custT="1"/>
      <dgm:spPr/>
      <dgm:t>
        <a:bodyPr/>
        <a:lstStyle/>
        <a:p>
          <a:pPr algn="ctr"/>
          <a:r>
            <a:rPr lang="en-GB" sz="1000">
              <a:latin typeface="Times New Roman" panose="02020603050405020304" pitchFamily="18" charset="0"/>
              <a:ea typeface="Arial" charset="0"/>
              <a:cs typeface="Times New Roman" panose="02020603050405020304" pitchFamily="18" charset="0"/>
            </a:rPr>
            <a:t>Data collection</a:t>
          </a:r>
        </a:p>
      </dgm:t>
    </dgm:pt>
    <dgm:pt modelId="{0CE8324C-53E0-43A5-9122-7E800DC12B64}" type="parTrans" cxnId="{8DA45DCB-3972-4218-A56C-35F38612921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94F6FB8-7FAD-407A-9FDF-F807C308A47F}" type="sibTrans" cxnId="{8DA45DCB-3972-4218-A56C-35F38612921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A999161F-16C1-4F1C-87DE-4112B53C9432}">
      <dgm:prSet phldrT="[Text]" custT="1"/>
      <dgm:spPr/>
      <dgm:t>
        <a:bodyPr/>
        <a:lstStyle/>
        <a:p>
          <a:pPr algn="ctr"/>
          <a:r>
            <a:rPr lang="en-GB" sz="1000">
              <a:latin typeface="Times New Roman" panose="02020603050405020304" pitchFamily="18" charset="0"/>
              <a:ea typeface="Arial" charset="0"/>
              <a:cs typeface="Times New Roman" panose="02020603050405020304" pitchFamily="18" charset="0"/>
            </a:rPr>
            <a:t>Analysis and reporting</a:t>
          </a:r>
        </a:p>
      </dgm:t>
    </dgm:pt>
    <dgm:pt modelId="{988D4BA9-DF44-4C0D-93BE-B0573E51FD30}" type="par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094482A-78BD-42FA-8AAD-078A4A8F8F4E}" type="sib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08DD8FB4-9F05-437F-9F4C-28D6A8369593}">
      <dgm:prSet custT="1"/>
      <dgm:spPr/>
      <dgm:t>
        <a:bodyPr/>
        <a:lstStyle/>
        <a:p>
          <a:r>
            <a:rPr lang="en-GB" sz="900">
              <a:latin typeface="Times New Roman" panose="02020603050405020304" pitchFamily="18" charset="0"/>
              <a:ea typeface="Arial" charset="0"/>
              <a:cs typeface="Times New Roman" panose="02020603050405020304" pitchFamily="18" charset="0"/>
            </a:rPr>
            <a:t>Initial documentary review</a:t>
          </a:r>
        </a:p>
      </dgm:t>
    </dgm:pt>
    <dgm:pt modelId="{FA583F8A-6F18-4D03-AA93-2773D24943AA}" type="parTrans" cxnId="{8D23916A-7DFE-41FC-B394-C47EA68C21F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491EE4C4-C250-4250-828E-D5AA052EA67E}" type="sibTrans" cxnId="{8D23916A-7DFE-41FC-B394-C47EA68C21F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AE0E02-BEC9-4624-9410-FA9D9E4774C6}">
      <dgm:prSet custT="1"/>
      <dgm:spPr/>
      <dgm:t>
        <a:bodyPr/>
        <a:lstStyle/>
        <a:p>
          <a:r>
            <a:rPr lang="en-GB" sz="900">
              <a:latin typeface="Times New Roman" panose="02020603050405020304" pitchFamily="18" charset="0"/>
              <a:ea typeface="Arial" charset="0"/>
              <a:cs typeface="Times New Roman" panose="02020603050405020304" pitchFamily="18" charset="0"/>
            </a:rPr>
            <a:t>Futher development of methodology and work plan (Inception Report)</a:t>
          </a:r>
        </a:p>
      </dgm:t>
    </dgm:pt>
    <dgm:pt modelId="{D7F26D67-CAEE-4DDF-98C6-0591A9510222}" type="par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7B579B5-3C97-40FB-83F8-8D11D76C6E53}" type="sib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E403D7A-FA10-459D-BBBE-75B80D53B331}">
      <dgm:prSet custT="1"/>
      <dgm:spPr/>
      <dgm:t>
        <a:bodyPr/>
        <a:lstStyle/>
        <a:p>
          <a:r>
            <a:rPr lang="en-GB" sz="900">
              <a:latin typeface="Times New Roman" panose="02020603050405020304" pitchFamily="18" charset="0"/>
              <a:ea typeface="Arial" charset="0"/>
              <a:cs typeface="Times New Roman" panose="02020603050405020304" pitchFamily="18" charset="0"/>
            </a:rPr>
            <a:t>Desk review</a:t>
          </a:r>
        </a:p>
      </dgm:t>
    </dgm:pt>
    <dgm:pt modelId="{D8574EFD-FFA1-4476-A2EC-B00DA4BB3956}" type="par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1BB5F0B-1F0C-451F-80F3-722DD1A10A9B}" type="sib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9580192F-072D-470F-A1A3-1F80F759ABFC}">
      <dgm:prSet custT="1"/>
      <dgm:spPr/>
      <dgm:t>
        <a:bodyPr/>
        <a:lstStyle/>
        <a:p>
          <a:r>
            <a:rPr lang="en-GB" sz="900">
              <a:latin typeface="Times New Roman" panose="02020603050405020304" pitchFamily="18" charset="0"/>
              <a:ea typeface="Arial" charset="0"/>
              <a:cs typeface="Times New Roman" panose="02020603050405020304" pitchFamily="18" charset="0"/>
            </a:rPr>
            <a:t>Briefings and Debriefing with Project Staff and UNDP CO</a:t>
          </a:r>
        </a:p>
      </dgm:t>
    </dgm:pt>
    <dgm:pt modelId="{5F4B3278-16A8-4F60-B6E0-CCD89B2065FF}" type="parTrans" cxnId="{46A3ACAE-32F9-4539-A165-502D1C4D6AF4}">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30136136-CE17-4CFF-9F77-04D5A5D8B3AB}" type="sibTrans" cxnId="{46A3ACAE-32F9-4539-A165-502D1C4D6AF4}">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A006748-CAC4-498A-A6B6-EC419D88F1F4}">
      <dgm:prSet custT="1"/>
      <dgm:spPr/>
      <dgm:t>
        <a:bodyPr/>
        <a:lstStyle/>
        <a:p>
          <a:r>
            <a:rPr lang="en-GB" sz="900">
              <a:latin typeface="Times New Roman" panose="02020603050405020304" pitchFamily="18" charset="0"/>
              <a:ea typeface="Arial" charset="0"/>
              <a:cs typeface="Times New Roman" panose="02020603050405020304" pitchFamily="18" charset="0"/>
            </a:rPr>
            <a:t>Analysis Collected Informatoion</a:t>
          </a:r>
        </a:p>
      </dgm:t>
    </dgm:pt>
    <dgm:pt modelId="{0EDE7971-E7EB-412F-BAB4-6E0AE916AB65}" type="par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F764C08-7181-4D31-9FB6-F6D5C08CB53E}" type="sib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0E3702B-189D-42D6-A535-2E63BA31D6F4}">
      <dgm:prSet custT="1"/>
      <dgm:spPr/>
      <dgm:t>
        <a:bodyPr/>
        <a:lstStyle/>
        <a:p>
          <a:r>
            <a:rPr lang="en-GB" sz="900">
              <a:latin typeface="Times New Roman" panose="02020603050405020304" pitchFamily="18" charset="0"/>
              <a:ea typeface="Arial" charset="0"/>
              <a:cs typeface="Times New Roman" panose="02020603050405020304" pitchFamily="18" charset="0"/>
            </a:rPr>
            <a:t>Drafting of Report</a:t>
          </a:r>
        </a:p>
      </dgm:t>
    </dgm:pt>
    <dgm:pt modelId="{CCC6B012-11AC-4E2A-AE68-A47B88943CFB}" type="par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8B618671-AE23-41D2-938D-D41453D03D95}" type="sib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9FB2E3EB-736C-4919-874E-5CA10211DAA9}">
      <dgm:prSet custT="1"/>
      <dgm:spPr/>
      <dgm:t>
        <a:bodyPr/>
        <a:lstStyle/>
        <a:p>
          <a:r>
            <a:rPr lang="en-GB" sz="900">
              <a:latin typeface="Times New Roman" panose="02020603050405020304" pitchFamily="18" charset="0"/>
              <a:ea typeface="Arial" charset="0"/>
              <a:cs typeface="Times New Roman" panose="02020603050405020304" pitchFamily="18" charset="0"/>
            </a:rPr>
            <a:t>Interviews</a:t>
          </a:r>
        </a:p>
      </dgm:t>
    </dgm:pt>
    <dgm:pt modelId="{D3E8C677-E25B-458C-A827-E02CC12ADEA2}" type="par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53E1883-BB27-41D7-8274-0E9FA58F1E75}" type="sib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873B1CA-C410-4B1B-882A-B6B75E9A9655}">
      <dgm:prSet custT="1"/>
      <dgm:spPr/>
      <dgm:t>
        <a:bodyPr/>
        <a:lstStyle/>
        <a:p>
          <a:r>
            <a:rPr lang="en-GB" sz="900">
              <a:latin typeface="Times New Roman" panose="02020603050405020304" pitchFamily="18" charset="0"/>
              <a:ea typeface="Arial" charset="0"/>
              <a:cs typeface="Times New Roman" panose="02020603050405020304" pitchFamily="18" charset="0"/>
            </a:rPr>
            <a:t>Feedback from Stakeholders</a:t>
          </a:r>
        </a:p>
      </dgm:t>
    </dgm:pt>
    <dgm:pt modelId="{5C91ED28-BCE7-479C-A2CA-2BA480C8D499}" type="par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AC42502-502B-445B-BFDF-33AF5C2A2213}" type="sib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0427D357-F3F1-4384-84FA-88CEEC72A235}">
      <dgm:prSet custT="1"/>
      <dgm:spPr/>
      <dgm:t>
        <a:bodyPr/>
        <a:lstStyle/>
        <a:p>
          <a:r>
            <a:rPr lang="en-GB" sz="900">
              <a:latin typeface="Times New Roman" panose="02020603050405020304" pitchFamily="18" charset="0"/>
              <a:ea typeface="Arial" charset="0"/>
              <a:cs typeface="Times New Roman" panose="02020603050405020304" pitchFamily="18" charset="0"/>
            </a:rPr>
            <a:t>Editing</a:t>
          </a:r>
        </a:p>
      </dgm:t>
    </dgm:pt>
    <dgm:pt modelId="{33573988-6E6D-42AA-9693-5157CBB93AE2}" type="par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44575E5B-C7D4-4D60-9F78-0E2C49CFF34D}" type="sib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F8EAB7F-F884-4E14-8587-BD3B1B45D0EA}">
      <dgm:prSet custT="1"/>
      <dgm:spPr/>
      <dgm:t>
        <a:bodyPr/>
        <a:lstStyle/>
        <a:p>
          <a:r>
            <a:rPr lang="en-GB" sz="900">
              <a:latin typeface="Times New Roman" panose="02020603050405020304" pitchFamily="18" charset="0"/>
              <a:ea typeface="Arial" charset="0"/>
              <a:cs typeface="Times New Roman" panose="02020603050405020304" pitchFamily="18" charset="0"/>
            </a:rPr>
            <a:t>Drafting of Final Report and Dissemination </a:t>
          </a:r>
        </a:p>
      </dgm:t>
    </dgm:pt>
    <dgm:pt modelId="{89F697A1-CBEB-4471-BFD7-6164221B2F43}" type="parTrans" cxnId="{796152AC-FDE1-4546-BF38-8AE379B782E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2EB6170-06E9-4E7D-B702-016DA7A3D9A7}" type="sibTrans" cxnId="{796152AC-FDE1-4546-BF38-8AE379B782E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F08963-A08E-4CE5-8686-C475B9818956}">
      <dgm:prSet custT="1"/>
      <dgm:spPr/>
      <dgm:t>
        <a:bodyPr/>
        <a:lstStyle/>
        <a:p>
          <a:endParaRPr lang="en-GB" sz="900">
            <a:latin typeface="Times New Roman" panose="02020603050405020304" pitchFamily="18" charset="0"/>
            <a:ea typeface="Arial" charset="0"/>
            <a:cs typeface="Times New Roman" panose="02020603050405020304" pitchFamily="18" charset="0"/>
          </a:endParaRPr>
        </a:p>
      </dgm:t>
    </dgm:pt>
    <dgm:pt modelId="{670478A9-8C34-4BFE-A4CF-41A04FB378D6}" type="par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44EAB4E-795B-4C45-8124-95B114AF82F3}" type="sib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5718D2A-06CE-4A2C-9A27-9B5B9DAD101F}">
      <dgm:prSet custT="1"/>
      <dgm:spPr/>
      <dgm:t>
        <a:bodyPr/>
        <a:lstStyle/>
        <a:p>
          <a:r>
            <a:rPr lang="en-GB" sz="900">
              <a:latin typeface="Times New Roman" panose="02020603050405020304" pitchFamily="18" charset="0"/>
              <a:ea typeface="Arial" charset="0"/>
              <a:cs typeface="Times New Roman" panose="02020603050405020304" pitchFamily="18" charset="0"/>
            </a:rPr>
            <a:t>Development of ToR (by UNDP)</a:t>
          </a:r>
        </a:p>
      </dgm:t>
    </dgm:pt>
    <dgm:pt modelId="{8ED418C6-9822-42E8-92B3-BA592C58B18D}" type="par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6C738CA4-3C39-4D54-86F8-55F85092FE0F}" type="sib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6B7CB8E5-0413-44E9-B73B-48EAB1CEB256}" type="pres">
      <dgm:prSet presAssocID="{FF2046BE-4CC7-4EAF-AA45-03351C953647}" presName="linearFlow" presStyleCnt="0">
        <dgm:presLayoutVars>
          <dgm:dir/>
          <dgm:animLvl val="lvl"/>
          <dgm:resizeHandles val="exact"/>
        </dgm:presLayoutVars>
      </dgm:prSet>
      <dgm:spPr/>
    </dgm:pt>
    <dgm:pt modelId="{9AE23E2F-A259-4D5A-BDB2-D100AD805E8D}" type="pres">
      <dgm:prSet presAssocID="{006A8FEF-B7C2-474A-B2C1-DFD6D88A1621}" presName="composite" presStyleCnt="0"/>
      <dgm:spPr/>
    </dgm:pt>
    <dgm:pt modelId="{D9A23894-88F3-42C9-8B37-0696785EE609}" type="pres">
      <dgm:prSet presAssocID="{006A8FEF-B7C2-474A-B2C1-DFD6D88A1621}" presName="parTx" presStyleLbl="node1" presStyleIdx="0" presStyleCnt="3">
        <dgm:presLayoutVars>
          <dgm:chMax val="0"/>
          <dgm:chPref val="0"/>
          <dgm:bulletEnabled val="1"/>
        </dgm:presLayoutVars>
      </dgm:prSet>
      <dgm:spPr/>
    </dgm:pt>
    <dgm:pt modelId="{B573DD97-5B90-4089-9569-2D239C42281B}" type="pres">
      <dgm:prSet presAssocID="{006A8FEF-B7C2-474A-B2C1-DFD6D88A1621}" presName="parSh" presStyleLbl="node1" presStyleIdx="0" presStyleCnt="3" custScaleX="105737" custLinFactNeighborX="19468" custLinFactNeighborY="3236"/>
      <dgm:spPr/>
    </dgm:pt>
    <dgm:pt modelId="{D4EBA28B-71E6-4E78-95B6-E2E483D33365}" type="pres">
      <dgm:prSet presAssocID="{006A8FEF-B7C2-474A-B2C1-DFD6D88A1621}" presName="desTx" presStyleLbl="fgAcc1" presStyleIdx="0" presStyleCnt="3" custScaleX="188938" custScaleY="100519">
        <dgm:presLayoutVars>
          <dgm:bulletEnabled val="1"/>
        </dgm:presLayoutVars>
      </dgm:prSet>
      <dgm:spPr/>
    </dgm:pt>
    <dgm:pt modelId="{14FE970F-BA22-4E4A-915E-73922E2E7FCA}" type="pres">
      <dgm:prSet presAssocID="{2F7414A8-D38A-458F-AC5D-778DD139B5BD}" presName="sibTrans" presStyleLbl="sibTrans2D1" presStyleIdx="0" presStyleCnt="2"/>
      <dgm:spPr/>
    </dgm:pt>
    <dgm:pt modelId="{B11EDA26-7ADB-43FD-8950-DF9F9E7FCFD3}" type="pres">
      <dgm:prSet presAssocID="{2F7414A8-D38A-458F-AC5D-778DD139B5BD}" presName="connTx" presStyleLbl="sibTrans2D1" presStyleIdx="0" presStyleCnt="2"/>
      <dgm:spPr/>
    </dgm:pt>
    <dgm:pt modelId="{35781995-513C-434C-BADB-9F1D155C2687}" type="pres">
      <dgm:prSet presAssocID="{B09BA7EC-8F67-452F-8D7A-F6A2D0A5E4AE}" presName="composite" presStyleCnt="0"/>
      <dgm:spPr/>
    </dgm:pt>
    <dgm:pt modelId="{79690FA6-EDA6-4520-87E6-B5BC311F667F}" type="pres">
      <dgm:prSet presAssocID="{B09BA7EC-8F67-452F-8D7A-F6A2D0A5E4AE}" presName="parTx" presStyleLbl="node1" presStyleIdx="0" presStyleCnt="3">
        <dgm:presLayoutVars>
          <dgm:chMax val="0"/>
          <dgm:chPref val="0"/>
          <dgm:bulletEnabled val="1"/>
        </dgm:presLayoutVars>
      </dgm:prSet>
      <dgm:spPr/>
    </dgm:pt>
    <dgm:pt modelId="{C0272A24-5150-4999-99B7-8F10CB9DD360}" type="pres">
      <dgm:prSet presAssocID="{B09BA7EC-8F67-452F-8D7A-F6A2D0A5E4AE}" presName="parSh" presStyleLbl="node1" presStyleIdx="1" presStyleCnt="3" custScaleX="104770" custLinFactNeighborX="24074" custLinFactNeighborY="4864"/>
      <dgm:spPr/>
    </dgm:pt>
    <dgm:pt modelId="{29A6987F-8321-4850-973D-05990327A384}" type="pres">
      <dgm:prSet presAssocID="{B09BA7EC-8F67-452F-8D7A-F6A2D0A5E4AE}" presName="desTx" presStyleLbl="fgAcc1" presStyleIdx="1" presStyleCnt="3" custScaleX="164716">
        <dgm:presLayoutVars>
          <dgm:bulletEnabled val="1"/>
        </dgm:presLayoutVars>
      </dgm:prSet>
      <dgm:spPr/>
    </dgm:pt>
    <dgm:pt modelId="{0640C2A0-7443-46B8-BC87-369ADBD720EF}" type="pres">
      <dgm:prSet presAssocID="{E94F6FB8-7FAD-407A-9FDF-F807C308A47F}" presName="sibTrans" presStyleLbl="sibTrans2D1" presStyleIdx="1" presStyleCnt="2"/>
      <dgm:spPr/>
    </dgm:pt>
    <dgm:pt modelId="{A8A2BEA7-22EA-4F64-B9B9-92ABFA964568}" type="pres">
      <dgm:prSet presAssocID="{E94F6FB8-7FAD-407A-9FDF-F807C308A47F}" presName="connTx" presStyleLbl="sibTrans2D1" presStyleIdx="1" presStyleCnt="2"/>
      <dgm:spPr/>
    </dgm:pt>
    <dgm:pt modelId="{FF135798-3254-4354-9A4E-0252DEC9AC6B}" type="pres">
      <dgm:prSet presAssocID="{A999161F-16C1-4F1C-87DE-4112B53C9432}" presName="composite" presStyleCnt="0"/>
      <dgm:spPr/>
    </dgm:pt>
    <dgm:pt modelId="{1455888F-D5F5-491D-9009-ED484AB7BD7D}" type="pres">
      <dgm:prSet presAssocID="{A999161F-16C1-4F1C-87DE-4112B53C9432}" presName="parTx" presStyleLbl="node1" presStyleIdx="1" presStyleCnt="3">
        <dgm:presLayoutVars>
          <dgm:chMax val="0"/>
          <dgm:chPref val="0"/>
          <dgm:bulletEnabled val="1"/>
        </dgm:presLayoutVars>
      </dgm:prSet>
      <dgm:spPr/>
    </dgm:pt>
    <dgm:pt modelId="{784C398E-CE7D-4162-AFCE-FA65BD54CAB6}" type="pres">
      <dgm:prSet presAssocID="{A999161F-16C1-4F1C-87DE-4112B53C9432}" presName="parSh" presStyleLbl="node1" presStyleIdx="2" presStyleCnt="3" custScaleX="103149" custLinFactNeighborX="23129" custLinFactNeighborY="-1629"/>
      <dgm:spPr/>
    </dgm:pt>
    <dgm:pt modelId="{4B01B01A-5EB6-4D73-9AD7-E32A24B3E759}" type="pres">
      <dgm:prSet presAssocID="{A999161F-16C1-4F1C-87DE-4112B53C9432}" presName="desTx" presStyleLbl="fgAcc1" presStyleIdx="2" presStyleCnt="3" custScaleX="178602" custScaleY="95581">
        <dgm:presLayoutVars>
          <dgm:bulletEnabled val="1"/>
        </dgm:presLayoutVars>
      </dgm:prSet>
      <dgm:spPr/>
    </dgm:pt>
  </dgm:ptLst>
  <dgm:cxnLst>
    <dgm:cxn modelId="{8B9ABE03-09AA-4E7D-AEE3-7738C804AEB1}" type="presOf" srcId="{FF8EAB7F-F884-4E14-8587-BD3B1B45D0EA}" destId="{4B01B01A-5EB6-4D73-9AD7-E32A24B3E759}" srcOrd="0" destOrd="4" presId="urn:microsoft.com/office/officeart/2005/8/layout/process3"/>
    <dgm:cxn modelId="{9ACE9C0D-0F6C-4A02-96D2-7279F519C95C}" srcId="{006A8FEF-B7C2-474A-B2C1-DFD6D88A1621}" destId="{C5AE0E02-BEC9-4624-9410-FA9D9E4774C6}" srcOrd="2" destOrd="0" parTransId="{D7F26D67-CAEE-4DDF-98C6-0591A9510222}" sibTransId="{B7B579B5-3C97-40FB-83F8-8D11D76C6E53}"/>
    <dgm:cxn modelId="{8EBA0C1E-616C-4E4F-A59C-71E6AA369846}" type="presOf" srcId="{1A006748-CAC4-498A-A6B6-EC419D88F1F4}" destId="{4B01B01A-5EB6-4D73-9AD7-E32A24B3E759}" srcOrd="0" destOrd="0" presId="urn:microsoft.com/office/officeart/2005/8/layout/process3"/>
    <dgm:cxn modelId="{4161952C-6138-4F92-A573-F8B86F844488}" type="presOf" srcId="{C5F08963-A08E-4CE5-8686-C475B9818956}" destId="{4B01B01A-5EB6-4D73-9AD7-E32A24B3E759}" srcOrd="0" destOrd="5" presId="urn:microsoft.com/office/officeart/2005/8/layout/process3"/>
    <dgm:cxn modelId="{E59DE63C-C7F9-47AC-8D3A-5CB2D01E656F}" type="presOf" srcId="{25718D2A-06CE-4A2C-9A27-9B5B9DAD101F}" destId="{D4EBA28B-71E6-4E78-95B6-E2E483D33365}" srcOrd="0" destOrd="0" presId="urn:microsoft.com/office/officeart/2005/8/layout/process3"/>
    <dgm:cxn modelId="{1DFBF23F-9FA2-443E-BB9F-0941E3D67D46}" type="presOf" srcId="{9580192F-072D-470F-A1A3-1F80F759ABFC}" destId="{29A6987F-8321-4850-973D-05990327A384}" srcOrd="0" destOrd="2" presId="urn:microsoft.com/office/officeart/2005/8/layout/process3"/>
    <dgm:cxn modelId="{F9B39063-2BC6-44F2-BB40-741762EE4756}" type="presOf" srcId="{E94F6FB8-7FAD-407A-9FDF-F807C308A47F}" destId="{A8A2BEA7-22EA-4F64-B9B9-92ABFA964568}" srcOrd="1" destOrd="0" presId="urn:microsoft.com/office/officeart/2005/8/layout/process3"/>
    <dgm:cxn modelId="{4BF69168-92E7-420D-AA42-831BCBE778ED}" srcId="{006A8FEF-B7C2-474A-B2C1-DFD6D88A1621}" destId="{25718D2A-06CE-4A2C-9A27-9B5B9DAD101F}" srcOrd="0" destOrd="0" parTransId="{8ED418C6-9822-42E8-92B3-BA592C58B18D}" sibTransId="{6C738CA4-3C39-4D54-86F8-55F85092FE0F}"/>
    <dgm:cxn modelId="{7BFA9869-019C-4781-9702-117887A2C33F}" srcId="{B09BA7EC-8F67-452F-8D7A-F6A2D0A5E4AE}" destId="{2E403D7A-FA10-459D-BBBE-75B80D53B331}" srcOrd="0" destOrd="0" parTransId="{D8574EFD-FFA1-4476-A2EC-B00DA4BB3956}" sibTransId="{B1BB5F0B-1F0C-451F-80F3-722DD1A10A9B}"/>
    <dgm:cxn modelId="{D15F356A-F735-4179-8B4E-0C4A2E88DCFE}" srcId="{A999161F-16C1-4F1C-87DE-4112B53C9432}" destId="{E873B1CA-C410-4B1B-882A-B6B75E9A9655}" srcOrd="2" destOrd="0" parTransId="{5C91ED28-BCE7-479C-A2CA-2BA480C8D499}" sibTransId="{EAC42502-502B-445B-BFDF-33AF5C2A2213}"/>
    <dgm:cxn modelId="{8D23916A-7DFE-41FC-B394-C47EA68C21F8}" srcId="{006A8FEF-B7C2-474A-B2C1-DFD6D88A1621}" destId="{08DD8FB4-9F05-437F-9F4C-28D6A8369593}" srcOrd="1" destOrd="0" parTransId="{FA583F8A-6F18-4D03-AA93-2773D24943AA}" sibTransId="{491EE4C4-C250-4250-828E-D5AA052EA67E}"/>
    <dgm:cxn modelId="{1D15C570-F96C-45B7-B740-9DA8E48967A7}" srcId="{B09BA7EC-8F67-452F-8D7A-F6A2D0A5E4AE}" destId="{9FB2E3EB-736C-4919-874E-5CA10211DAA9}" srcOrd="1" destOrd="0" parTransId="{D3E8C677-E25B-458C-A827-E02CC12ADEA2}" sibTransId="{153E1883-BB27-41D7-8274-0E9FA58F1E75}"/>
    <dgm:cxn modelId="{9A54F270-849D-4F12-8A71-2537BEA8FEF7}" type="presOf" srcId="{006A8FEF-B7C2-474A-B2C1-DFD6D88A1621}" destId="{B573DD97-5B90-4089-9569-2D239C42281B}" srcOrd="1" destOrd="0" presId="urn:microsoft.com/office/officeart/2005/8/layout/process3"/>
    <dgm:cxn modelId="{A74C8D53-5AD1-4370-8EAE-0A1355ABB581}" type="presOf" srcId="{9FB2E3EB-736C-4919-874E-5CA10211DAA9}" destId="{29A6987F-8321-4850-973D-05990327A384}" srcOrd="0" destOrd="1" presId="urn:microsoft.com/office/officeart/2005/8/layout/process3"/>
    <dgm:cxn modelId="{241A7187-39D4-473E-8581-F0CB84EF5FFB}" type="presOf" srcId="{F0E3702B-189D-42D6-A535-2E63BA31D6F4}" destId="{4B01B01A-5EB6-4D73-9AD7-E32A24B3E759}" srcOrd="0" destOrd="1" presId="urn:microsoft.com/office/officeart/2005/8/layout/process3"/>
    <dgm:cxn modelId="{2E0E908C-591D-4133-AF24-042A974C3E26}" srcId="{A999161F-16C1-4F1C-87DE-4112B53C9432}" destId="{1A006748-CAC4-498A-A6B6-EC419D88F1F4}" srcOrd="0" destOrd="0" parTransId="{0EDE7971-E7EB-412F-BAB4-6E0AE916AB65}" sibTransId="{FF764C08-7181-4D31-9FB6-F6D5C08CB53E}"/>
    <dgm:cxn modelId="{2228299E-8AE9-4E89-AE4E-10E77555203D}" type="presOf" srcId="{C5AE0E02-BEC9-4624-9410-FA9D9E4774C6}" destId="{D4EBA28B-71E6-4E78-95B6-E2E483D33365}" srcOrd="0" destOrd="2" presId="urn:microsoft.com/office/officeart/2005/8/layout/process3"/>
    <dgm:cxn modelId="{411D889E-1EC7-407E-AC53-A9F093C12D1B}" type="presOf" srcId="{2F7414A8-D38A-458F-AC5D-778DD139B5BD}" destId="{14FE970F-BA22-4E4A-915E-73922E2E7FCA}" srcOrd="0" destOrd="0" presId="urn:microsoft.com/office/officeart/2005/8/layout/process3"/>
    <dgm:cxn modelId="{81F1C39F-4E64-403E-9C50-77F9FF6D16B9}" type="presOf" srcId="{2F7414A8-D38A-458F-AC5D-778DD139B5BD}" destId="{B11EDA26-7ADB-43FD-8950-DF9F9E7FCFD3}" srcOrd="1" destOrd="0" presId="urn:microsoft.com/office/officeart/2005/8/layout/process3"/>
    <dgm:cxn modelId="{9D2278A3-E5B5-4BD2-ACF0-F32B193593E6}" srcId="{FF2046BE-4CC7-4EAF-AA45-03351C953647}" destId="{006A8FEF-B7C2-474A-B2C1-DFD6D88A1621}" srcOrd="0" destOrd="0" parTransId="{DB307EE8-2C13-45EA-9649-E5C9EE8BFE8D}" sibTransId="{2F7414A8-D38A-458F-AC5D-778DD139B5BD}"/>
    <dgm:cxn modelId="{BEA050A7-6AB9-4A98-AF19-1171BBAA682A}" type="presOf" srcId="{0427D357-F3F1-4384-84FA-88CEEC72A235}" destId="{4B01B01A-5EB6-4D73-9AD7-E32A24B3E759}" srcOrd="0" destOrd="3" presId="urn:microsoft.com/office/officeart/2005/8/layout/process3"/>
    <dgm:cxn modelId="{DC0D8AA7-F135-4568-9BBB-113B54264BB1}" srcId="{A999161F-16C1-4F1C-87DE-4112B53C9432}" destId="{0427D357-F3F1-4384-84FA-88CEEC72A235}" srcOrd="3" destOrd="0" parTransId="{33573988-6E6D-42AA-9693-5157CBB93AE2}" sibTransId="{44575E5B-C7D4-4D60-9F78-0E2C49CFF34D}"/>
    <dgm:cxn modelId="{A40B4EA9-C860-4CAB-9935-E552EE3FE74D}" srcId="{A999161F-16C1-4F1C-87DE-4112B53C9432}" destId="{F0E3702B-189D-42D6-A535-2E63BA31D6F4}" srcOrd="1" destOrd="0" parTransId="{CCC6B012-11AC-4E2A-AE68-A47B88943CFB}" sibTransId="{8B618671-AE23-41D2-938D-D41453D03D95}"/>
    <dgm:cxn modelId="{796152AC-FDE1-4546-BF38-8AE379B782ED}" srcId="{A999161F-16C1-4F1C-87DE-4112B53C9432}" destId="{FF8EAB7F-F884-4E14-8587-BD3B1B45D0EA}" srcOrd="4" destOrd="0" parTransId="{89F697A1-CBEB-4471-BFD7-6164221B2F43}" sibTransId="{12EB6170-06E9-4E7D-B702-016DA7A3D9A7}"/>
    <dgm:cxn modelId="{A3634AAD-3DEA-4F36-ACE2-7A021F4B6685}" srcId="{A999161F-16C1-4F1C-87DE-4112B53C9432}" destId="{C5F08963-A08E-4CE5-8686-C475B9818956}" srcOrd="5" destOrd="0" parTransId="{670478A9-8C34-4BFE-A4CF-41A04FB378D6}" sibTransId="{C44EAB4E-795B-4C45-8124-95B114AF82F3}"/>
    <dgm:cxn modelId="{46A3ACAE-32F9-4539-A165-502D1C4D6AF4}" srcId="{B09BA7EC-8F67-452F-8D7A-F6A2D0A5E4AE}" destId="{9580192F-072D-470F-A1A3-1F80F759ABFC}" srcOrd="2" destOrd="0" parTransId="{5F4B3278-16A8-4F60-B6E0-CCD89B2065FF}" sibTransId="{30136136-CE17-4CFF-9F77-04D5A5D8B3AB}"/>
    <dgm:cxn modelId="{EC03D9B6-F881-4F1B-B1CE-EBAED7ECB09F}" type="presOf" srcId="{B09BA7EC-8F67-452F-8D7A-F6A2D0A5E4AE}" destId="{C0272A24-5150-4999-99B7-8F10CB9DD360}" srcOrd="1" destOrd="0" presId="urn:microsoft.com/office/officeart/2005/8/layout/process3"/>
    <dgm:cxn modelId="{4C8FB2C8-7A1C-468C-93DF-A09C9116F3C3}" type="presOf" srcId="{006A8FEF-B7C2-474A-B2C1-DFD6D88A1621}" destId="{D9A23894-88F3-42C9-8B37-0696785EE609}" srcOrd="0" destOrd="0" presId="urn:microsoft.com/office/officeart/2005/8/layout/process3"/>
    <dgm:cxn modelId="{8DA45DCB-3972-4218-A56C-35F386129218}" srcId="{FF2046BE-4CC7-4EAF-AA45-03351C953647}" destId="{B09BA7EC-8F67-452F-8D7A-F6A2D0A5E4AE}" srcOrd="1" destOrd="0" parTransId="{0CE8324C-53E0-43A5-9122-7E800DC12B64}" sibTransId="{E94F6FB8-7FAD-407A-9FDF-F807C308A47F}"/>
    <dgm:cxn modelId="{0C9533CF-B5A5-4972-A467-253F8354FE4D}" type="presOf" srcId="{E873B1CA-C410-4B1B-882A-B6B75E9A9655}" destId="{4B01B01A-5EB6-4D73-9AD7-E32A24B3E759}" srcOrd="0" destOrd="2" presId="urn:microsoft.com/office/officeart/2005/8/layout/process3"/>
    <dgm:cxn modelId="{78C71DD3-F1A1-4C18-8631-85B9C57252AA}" srcId="{FF2046BE-4CC7-4EAF-AA45-03351C953647}" destId="{A999161F-16C1-4F1C-87DE-4112B53C9432}" srcOrd="2" destOrd="0" parTransId="{988D4BA9-DF44-4C0D-93BE-B0573E51FD30}" sibTransId="{B094482A-78BD-42FA-8AAD-078A4A8F8F4E}"/>
    <dgm:cxn modelId="{7CF847E3-B7C9-4A4C-A776-C084D1970BB5}" type="presOf" srcId="{2E403D7A-FA10-459D-BBBE-75B80D53B331}" destId="{29A6987F-8321-4850-973D-05990327A384}" srcOrd="0" destOrd="0" presId="urn:microsoft.com/office/officeart/2005/8/layout/process3"/>
    <dgm:cxn modelId="{52E92DE4-A341-456D-8B03-2676C3BB0E54}" type="presOf" srcId="{08DD8FB4-9F05-437F-9F4C-28D6A8369593}" destId="{D4EBA28B-71E6-4E78-95B6-E2E483D33365}" srcOrd="0" destOrd="1" presId="urn:microsoft.com/office/officeart/2005/8/layout/process3"/>
    <dgm:cxn modelId="{8FE880E5-8732-41D6-B0A9-6D98290704F7}" type="presOf" srcId="{A999161F-16C1-4F1C-87DE-4112B53C9432}" destId="{1455888F-D5F5-491D-9009-ED484AB7BD7D}" srcOrd="0" destOrd="0" presId="urn:microsoft.com/office/officeart/2005/8/layout/process3"/>
    <dgm:cxn modelId="{86D50AEB-3C41-4A79-8D9F-09AEDC9DD014}" type="presOf" srcId="{E94F6FB8-7FAD-407A-9FDF-F807C308A47F}" destId="{0640C2A0-7443-46B8-BC87-369ADBD720EF}" srcOrd="0" destOrd="0" presId="urn:microsoft.com/office/officeart/2005/8/layout/process3"/>
    <dgm:cxn modelId="{F209DAEC-1BD2-4B77-82DE-B8768B947520}" type="presOf" srcId="{B09BA7EC-8F67-452F-8D7A-F6A2D0A5E4AE}" destId="{79690FA6-EDA6-4520-87E6-B5BC311F667F}" srcOrd="0" destOrd="0" presId="urn:microsoft.com/office/officeart/2005/8/layout/process3"/>
    <dgm:cxn modelId="{0124FDEF-9559-47B8-A41C-6BF3240FEFEC}" type="presOf" srcId="{FF2046BE-4CC7-4EAF-AA45-03351C953647}" destId="{6B7CB8E5-0413-44E9-B73B-48EAB1CEB256}" srcOrd="0" destOrd="0" presId="urn:microsoft.com/office/officeart/2005/8/layout/process3"/>
    <dgm:cxn modelId="{64928CF1-F2C3-4415-9AF5-BE3AEF195B6A}" type="presOf" srcId="{A999161F-16C1-4F1C-87DE-4112B53C9432}" destId="{784C398E-CE7D-4162-AFCE-FA65BD54CAB6}" srcOrd="1" destOrd="0" presId="urn:microsoft.com/office/officeart/2005/8/layout/process3"/>
    <dgm:cxn modelId="{FB62BC5B-C92F-44A1-A9D0-4E7BDE7AF99C}" type="presParOf" srcId="{6B7CB8E5-0413-44E9-B73B-48EAB1CEB256}" destId="{9AE23E2F-A259-4D5A-BDB2-D100AD805E8D}" srcOrd="0" destOrd="0" presId="urn:microsoft.com/office/officeart/2005/8/layout/process3"/>
    <dgm:cxn modelId="{8C730DCD-7733-4F8F-BE2C-35457501E882}" type="presParOf" srcId="{9AE23E2F-A259-4D5A-BDB2-D100AD805E8D}" destId="{D9A23894-88F3-42C9-8B37-0696785EE609}" srcOrd="0" destOrd="0" presId="urn:microsoft.com/office/officeart/2005/8/layout/process3"/>
    <dgm:cxn modelId="{A8089142-0BA4-4D7D-94DA-A041ED15144C}" type="presParOf" srcId="{9AE23E2F-A259-4D5A-BDB2-D100AD805E8D}" destId="{B573DD97-5B90-4089-9569-2D239C42281B}" srcOrd="1" destOrd="0" presId="urn:microsoft.com/office/officeart/2005/8/layout/process3"/>
    <dgm:cxn modelId="{39C30F86-EC1C-4A30-818C-822E86014D76}" type="presParOf" srcId="{9AE23E2F-A259-4D5A-BDB2-D100AD805E8D}" destId="{D4EBA28B-71E6-4E78-95B6-E2E483D33365}" srcOrd="2" destOrd="0" presId="urn:microsoft.com/office/officeart/2005/8/layout/process3"/>
    <dgm:cxn modelId="{2F1C6AF6-BAED-4125-A0FD-6377027272F1}" type="presParOf" srcId="{6B7CB8E5-0413-44E9-B73B-48EAB1CEB256}" destId="{14FE970F-BA22-4E4A-915E-73922E2E7FCA}" srcOrd="1" destOrd="0" presId="urn:microsoft.com/office/officeart/2005/8/layout/process3"/>
    <dgm:cxn modelId="{CBDE869A-6DBE-4F3B-BF9B-7A0A168B3840}" type="presParOf" srcId="{14FE970F-BA22-4E4A-915E-73922E2E7FCA}" destId="{B11EDA26-7ADB-43FD-8950-DF9F9E7FCFD3}" srcOrd="0" destOrd="0" presId="urn:microsoft.com/office/officeart/2005/8/layout/process3"/>
    <dgm:cxn modelId="{7BF0938F-8DEC-43E5-8406-14A12C9E591D}" type="presParOf" srcId="{6B7CB8E5-0413-44E9-B73B-48EAB1CEB256}" destId="{35781995-513C-434C-BADB-9F1D155C2687}" srcOrd="2" destOrd="0" presId="urn:microsoft.com/office/officeart/2005/8/layout/process3"/>
    <dgm:cxn modelId="{8956C94F-8944-4300-9F9F-01F6C1E9C83C}" type="presParOf" srcId="{35781995-513C-434C-BADB-9F1D155C2687}" destId="{79690FA6-EDA6-4520-87E6-B5BC311F667F}" srcOrd="0" destOrd="0" presId="urn:microsoft.com/office/officeart/2005/8/layout/process3"/>
    <dgm:cxn modelId="{D3BD8DEB-9038-46A1-9694-902DD4EE401E}" type="presParOf" srcId="{35781995-513C-434C-BADB-9F1D155C2687}" destId="{C0272A24-5150-4999-99B7-8F10CB9DD360}" srcOrd="1" destOrd="0" presId="urn:microsoft.com/office/officeart/2005/8/layout/process3"/>
    <dgm:cxn modelId="{E591CB7F-243B-4610-A205-CE3AD448A367}" type="presParOf" srcId="{35781995-513C-434C-BADB-9F1D155C2687}" destId="{29A6987F-8321-4850-973D-05990327A384}" srcOrd="2" destOrd="0" presId="urn:microsoft.com/office/officeart/2005/8/layout/process3"/>
    <dgm:cxn modelId="{72DFC4D6-AA3C-4F4F-BAD9-14D19DAEB185}" type="presParOf" srcId="{6B7CB8E5-0413-44E9-B73B-48EAB1CEB256}" destId="{0640C2A0-7443-46B8-BC87-369ADBD720EF}" srcOrd="3" destOrd="0" presId="urn:microsoft.com/office/officeart/2005/8/layout/process3"/>
    <dgm:cxn modelId="{DB4CEB44-5EAD-4C09-A926-BF4FE68228E3}" type="presParOf" srcId="{0640C2A0-7443-46B8-BC87-369ADBD720EF}" destId="{A8A2BEA7-22EA-4F64-B9B9-92ABFA964568}" srcOrd="0" destOrd="0" presId="urn:microsoft.com/office/officeart/2005/8/layout/process3"/>
    <dgm:cxn modelId="{AA619B4A-0C4A-48F0-B46F-F91B01EC08AA}" type="presParOf" srcId="{6B7CB8E5-0413-44E9-B73B-48EAB1CEB256}" destId="{FF135798-3254-4354-9A4E-0252DEC9AC6B}" srcOrd="4" destOrd="0" presId="urn:microsoft.com/office/officeart/2005/8/layout/process3"/>
    <dgm:cxn modelId="{4643BC5A-B723-4620-A262-CD5DAB355DD0}" type="presParOf" srcId="{FF135798-3254-4354-9A4E-0252DEC9AC6B}" destId="{1455888F-D5F5-491D-9009-ED484AB7BD7D}" srcOrd="0" destOrd="0" presId="urn:microsoft.com/office/officeart/2005/8/layout/process3"/>
    <dgm:cxn modelId="{E1BAA39D-79BD-4F0A-B154-91617C939AC9}" type="presParOf" srcId="{FF135798-3254-4354-9A4E-0252DEC9AC6B}" destId="{784C398E-CE7D-4162-AFCE-FA65BD54CAB6}" srcOrd="1" destOrd="0" presId="urn:microsoft.com/office/officeart/2005/8/layout/process3"/>
    <dgm:cxn modelId="{FE0BD9C6-9967-495E-9221-3FD89B3DDCFD}" type="presParOf" srcId="{FF135798-3254-4354-9A4E-0252DEC9AC6B}" destId="{4B01B01A-5EB6-4D73-9AD7-E32A24B3E759}"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3DD97-5B90-4089-9569-2D239C42281B}">
      <dsp:nvSpPr>
        <dsp:cNvPr id="0" name=""/>
        <dsp:cNvSpPr/>
      </dsp:nvSpPr>
      <dsp:spPr>
        <a:xfrm>
          <a:off x="380660" y="76407"/>
          <a:ext cx="976887" cy="55433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ea typeface="Arial" charset="0"/>
              <a:cs typeface="Times New Roman" panose="02020603050405020304" pitchFamily="18" charset="0"/>
            </a:rPr>
            <a:t>Planning</a:t>
          </a:r>
        </a:p>
      </dsp:txBody>
      <dsp:txXfrm>
        <a:off x="380660" y="76407"/>
        <a:ext cx="976887" cy="369553"/>
      </dsp:txXfrm>
    </dsp:sp>
    <dsp:sp modelId="{D4EBA28B-71E6-4E78-95B6-E2E483D33365}">
      <dsp:nvSpPr>
        <dsp:cNvPr id="0" name=""/>
        <dsp:cNvSpPr/>
      </dsp:nvSpPr>
      <dsp:spPr>
        <a:xfrm>
          <a:off x="5286" y="424923"/>
          <a:ext cx="1745568" cy="1200626"/>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Development of ToR (by UNDP)</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Initial documentary review</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Futher development of methodology and work plan (Inception Report)</a:t>
          </a:r>
        </a:p>
      </dsp:txBody>
      <dsp:txXfrm>
        <a:off x="40451" y="460088"/>
        <a:ext cx="1675238" cy="1130296"/>
      </dsp:txXfrm>
    </dsp:sp>
    <dsp:sp modelId="{14FE970F-BA22-4E4A-915E-73922E2E7FCA}">
      <dsp:nvSpPr>
        <dsp:cNvPr id="0" name=""/>
        <dsp:cNvSpPr/>
      </dsp:nvSpPr>
      <dsp:spPr>
        <a:xfrm rot="17759">
          <a:off x="1626156" y="151668"/>
          <a:ext cx="569465" cy="229795"/>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anose="02020603050405020304" pitchFamily="18" charset="0"/>
            <a:ea typeface="Arial" charset="0"/>
            <a:cs typeface="Times New Roman" panose="02020603050405020304" pitchFamily="18" charset="0"/>
          </a:endParaRPr>
        </a:p>
      </dsp:txBody>
      <dsp:txXfrm>
        <a:off x="1626156" y="197449"/>
        <a:ext cx="500527" cy="137877"/>
      </dsp:txXfrm>
    </dsp:sp>
    <dsp:sp modelId="{C0272A24-5150-4999-99B7-8F10CB9DD360}">
      <dsp:nvSpPr>
        <dsp:cNvPr id="0" name=""/>
        <dsp:cNvSpPr/>
      </dsp:nvSpPr>
      <dsp:spPr>
        <a:xfrm>
          <a:off x="2431996" y="86982"/>
          <a:ext cx="967953" cy="55433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ea typeface="Arial" charset="0"/>
              <a:cs typeface="Times New Roman" panose="02020603050405020304" pitchFamily="18" charset="0"/>
            </a:rPr>
            <a:t>Data collection</a:t>
          </a:r>
        </a:p>
      </dsp:txBody>
      <dsp:txXfrm>
        <a:off x="2431996" y="86982"/>
        <a:ext cx="967953" cy="369553"/>
      </dsp:txXfrm>
    </dsp:sp>
    <dsp:sp modelId="{29A6987F-8321-4850-973D-05990327A384}">
      <dsp:nvSpPr>
        <dsp:cNvPr id="0" name=""/>
        <dsp:cNvSpPr/>
      </dsp:nvSpPr>
      <dsp:spPr>
        <a:xfrm>
          <a:off x="2121493" y="429573"/>
          <a:ext cx="1521785" cy="1194427"/>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Desk review</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Interviews</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Briefings and Debriefing with Project Staff and UNDP CO</a:t>
          </a:r>
        </a:p>
      </dsp:txBody>
      <dsp:txXfrm>
        <a:off x="2156477" y="464557"/>
        <a:ext cx="1451817" cy="1124459"/>
      </dsp:txXfrm>
    </dsp:sp>
    <dsp:sp modelId="{0640C2A0-7443-46B8-BC87-369ADBD720EF}">
      <dsp:nvSpPr>
        <dsp:cNvPr id="0" name=""/>
        <dsp:cNvSpPr/>
      </dsp:nvSpPr>
      <dsp:spPr>
        <a:xfrm rot="5313">
          <a:off x="3646793" y="158395"/>
          <a:ext cx="523308" cy="229795"/>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anose="02020603050405020304" pitchFamily="18" charset="0"/>
            <a:ea typeface="Arial" charset="0"/>
            <a:cs typeface="Times New Roman" panose="02020603050405020304" pitchFamily="18" charset="0"/>
          </a:endParaRPr>
        </a:p>
      </dsp:txBody>
      <dsp:txXfrm>
        <a:off x="3646793" y="204301"/>
        <a:ext cx="454370" cy="137877"/>
      </dsp:txXfrm>
    </dsp:sp>
    <dsp:sp modelId="{784C398E-CE7D-4162-AFCE-FA65BD54CAB6}">
      <dsp:nvSpPr>
        <dsp:cNvPr id="0" name=""/>
        <dsp:cNvSpPr/>
      </dsp:nvSpPr>
      <dsp:spPr>
        <a:xfrm>
          <a:off x="4387323" y="89992"/>
          <a:ext cx="952977" cy="55433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ea typeface="Arial" charset="0"/>
              <a:cs typeface="Times New Roman" panose="02020603050405020304" pitchFamily="18" charset="0"/>
            </a:rPr>
            <a:t>Analysis and reporting</a:t>
          </a:r>
        </a:p>
      </dsp:txBody>
      <dsp:txXfrm>
        <a:off x="4387323" y="89992"/>
        <a:ext cx="952977" cy="369553"/>
      </dsp:txXfrm>
    </dsp:sp>
    <dsp:sp modelId="{4B01B01A-5EB6-4D73-9AD7-E32A24B3E759}">
      <dsp:nvSpPr>
        <dsp:cNvPr id="0" name=""/>
        <dsp:cNvSpPr/>
      </dsp:nvSpPr>
      <dsp:spPr>
        <a:xfrm>
          <a:off x="4013917" y="493801"/>
          <a:ext cx="1650075" cy="1091196"/>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Analysis Collected Informatoion</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Drafting of Report</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Feedback from Stakeholders</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Editing</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Drafting of Final Report and Dissemination </a:t>
          </a:r>
        </a:p>
        <a:p>
          <a:pPr marL="57150" lvl="1" indent="-57150" algn="l" defTabSz="400050">
            <a:lnSpc>
              <a:spcPct val="90000"/>
            </a:lnSpc>
            <a:spcBef>
              <a:spcPct val="0"/>
            </a:spcBef>
            <a:spcAft>
              <a:spcPct val="15000"/>
            </a:spcAft>
            <a:buChar char="•"/>
          </a:pPr>
          <a:endParaRPr lang="en-GB" sz="900" kern="1200">
            <a:latin typeface="Times New Roman" panose="02020603050405020304" pitchFamily="18" charset="0"/>
            <a:ea typeface="Arial" charset="0"/>
            <a:cs typeface="Times New Roman" panose="02020603050405020304" pitchFamily="18" charset="0"/>
          </a:endParaRPr>
        </a:p>
      </dsp:txBody>
      <dsp:txXfrm>
        <a:off x="4045877" y="525761"/>
        <a:ext cx="1586155" cy="10272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22376-FC97-4B3E-9D25-E46F14875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75729</Words>
  <Characters>431659</Characters>
  <Application>Microsoft Office Word</Application>
  <DocSecurity>0</DocSecurity>
  <Lines>3597</Lines>
  <Paragraphs>1012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Elinor</cp:lastModifiedBy>
  <cp:revision>3</cp:revision>
  <cp:lastPrinted>2021-10-25T16:15:00Z</cp:lastPrinted>
  <dcterms:created xsi:type="dcterms:W3CDTF">2022-03-19T14:50:00Z</dcterms:created>
  <dcterms:modified xsi:type="dcterms:W3CDTF">2022-03-22T12:23:00Z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f2ea38-542c-4b75-bd7d-582ec36a519f_Enabled">
    <vt:lpwstr>true</vt:lpwstr>
  </property>
  <property fmtid="{D5CDD505-2E9C-101B-9397-08002B2CF9AE}" pid="3" name="MSIP_Label_abf2ea38-542c-4b75-bd7d-582ec36a519f_SetDate">
    <vt:lpwstr>2021-06-23T21:39:19Z</vt:lpwstr>
  </property>
  <property fmtid="{D5CDD505-2E9C-101B-9397-08002B2CF9AE}" pid="4" name="MSIP_Label_abf2ea38-542c-4b75-bd7d-582ec36a519f_Method">
    <vt:lpwstr>Standard</vt:lpwstr>
  </property>
  <property fmtid="{D5CDD505-2E9C-101B-9397-08002B2CF9AE}" pid="5" name="MSIP_Label_abf2ea38-542c-4b75-bd7d-582ec36a519f_Name">
    <vt:lpwstr>Protected A</vt:lpwstr>
  </property>
  <property fmtid="{D5CDD505-2E9C-101B-9397-08002B2CF9AE}" pid="6" name="MSIP_Label_abf2ea38-542c-4b75-bd7d-582ec36a519f_SiteId">
    <vt:lpwstr>2bb51c06-af9b-42c5-8bf5-3c3b7b10850b</vt:lpwstr>
  </property>
  <property fmtid="{D5CDD505-2E9C-101B-9397-08002B2CF9AE}" pid="7" name="MSIP_Label_abf2ea38-542c-4b75-bd7d-582ec36a519f_ActionId">
    <vt:lpwstr>bcc62b20-8f9e-4929-aaba-0000b0cb37cb</vt:lpwstr>
  </property>
  <property fmtid="{D5CDD505-2E9C-101B-9397-08002B2CF9AE}" pid="8" name="MSIP_Label_abf2ea38-542c-4b75-bd7d-582ec36a519f_ContentBits">
    <vt:lpwstr>2</vt:lpwstr>
  </property>
</Properties>
</file>