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14EF" w14:textId="665CF5EA" w:rsidR="000D27FC" w:rsidRPr="00F66E59" w:rsidRDefault="008B7BB4" w:rsidP="00981CFF">
      <w:pPr>
        <w:widowControl w:val="0"/>
        <w:autoSpaceDE w:val="0"/>
        <w:autoSpaceDN w:val="0"/>
        <w:adjustRightInd w:val="0"/>
        <w:spacing w:line="276" w:lineRule="auto"/>
        <w:ind w:right="-8"/>
        <w:jc w:val="center"/>
        <w:rPr>
          <w:rFonts w:ascii="Times New Roman" w:hAnsi="Times New Roman" w:cs="Times New Roman"/>
          <w:b/>
          <w:lang w:val="en-CA"/>
        </w:rPr>
      </w:pPr>
      <w:r w:rsidRPr="00F66E59">
        <w:rPr>
          <w:noProof/>
          <w:lang w:val="en-CA"/>
        </w:rPr>
        <w:drawing>
          <wp:anchor distT="0" distB="0" distL="114300" distR="114300" simplePos="0" relativeHeight="251659264" behindDoc="1" locked="0" layoutInCell="1" allowOverlap="1" wp14:anchorId="175302ED" wp14:editId="17DB340C">
            <wp:simplePos x="0" y="0"/>
            <wp:positionH relativeFrom="margin">
              <wp:posOffset>5201920</wp:posOffset>
            </wp:positionH>
            <wp:positionV relativeFrom="margin">
              <wp:posOffset>-233680</wp:posOffset>
            </wp:positionV>
            <wp:extent cx="587375" cy="1104900"/>
            <wp:effectExtent l="0" t="0" r="3175"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1">
                      <a:extLst>
                        <a:ext uri="{28A0092B-C50C-407E-A947-70E740481C1C}">
                          <a14:useLocalDpi xmlns:a14="http://schemas.microsoft.com/office/drawing/2010/main" val="0"/>
                        </a:ext>
                      </a:extLst>
                    </a:blip>
                    <a:srcRect l="20903" t="14143" r="21841" b="15138"/>
                    <a:stretch>
                      <a:fillRect/>
                    </a:stretch>
                  </pic:blipFill>
                  <pic:spPr bwMode="auto">
                    <a:xfrm>
                      <a:off x="0" y="0"/>
                      <a:ext cx="587375" cy="1104900"/>
                    </a:xfrm>
                    <a:prstGeom prst="rect">
                      <a:avLst/>
                    </a:prstGeom>
                    <a:noFill/>
                  </pic:spPr>
                </pic:pic>
              </a:graphicData>
            </a:graphic>
            <wp14:sizeRelH relativeFrom="page">
              <wp14:pctWidth>0</wp14:pctWidth>
            </wp14:sizeRelH>
            <wp14:sizeRelV relativeFrom="page">
              <wp14:pctHeight>0</wp14:pctHeight>
            </wp14:sizeRelV>
          </wp:anchor>
        </w:drawing>
      </w:r>
      <w:r w:rsidR="00845668" w:rsidRPr="00F66E59">
        <w:rPr>
          <w:rFonts w:ascii="Times New Roman" w:hAnsi="Times New Roman" w:cs="Times New Roman"/>
          <w:b/>
          <w:lang w:val="en-CA"/>
        </w:rPr>
        <w:t>TERMS OF REFERENCE (ToR</w:t>
      </w:r>
      <w:r w:rsidR="000D27FC" w:rsidRPr="00F66E59">
        <w:rPr>
          <w:rFonts w:ascii="Times New Roman" w:hAnsi="Times New Roman" w:cs="Times New Roman"/>
          <w:b/>
          <w:lang w:val="en-CA"/>
        </w:rPr>
        <w:t>)</w:t>
      </w:r>
    </w:p>
    <w:p w14:paraId="136CA08C" w14:textId="2A235F16" w:rsidR="000D27FC" w:rsidRPr="00F66E59" w:rsidRDefault="000D27FC" w:rsidP="00981CFF">
      <w:pPr>
        <w:pStyle w:val="Default"/>
        <w:spacing w:line="276" w:lineRule="auto"/>
        <w:ind w:right="-8"/>
        <w:jc w:val="center"/>
        <w:rPr>
          <w:rFonts w:ascii="Times New Roman" w:hAnsi="Times New Roman" w:cs="Times New Roman"/>
          <w:b/>
          <w:color w:val="auto"/>
          <w:lang w:val="en-CA"/>
        </w:rPr>
      </w:pPr>
    </w:p>
    <w:p w14:paraId="05F2CC39" w14:textId="697974F3" w:rsidR="0020330D" w:rsidRPr="00F66E59" w:rsidRDefault="00EB5213" w:rsidP="00981CFF">
      <w:pPr>
        <w:pStyle w:val="Default"/>
        <w:spacing w:line="276" w:lineRule="auto"/>
        <w:ind w:right="-8"/>
        <w:jc w:val="center"/>
        <w:rPr>
          <w:rFonts w:ascii="Times New Roman" w:hAnsi="Times New Roman" w:cs="Times New Roman"/>
          <w:b/>
          <w:color w:val="auto"/>
          <w:lang w:val="en-CA"/>
        </w:rPr>
      </w:pPr>
      <w:r w:rsidRPr="00F66E59">
        <w:rPr>
          <w:rFonts w:ascii="Times New Roman" w:hAnsi="Times New Roman" w:cs="Times New Roman"/>
          <w:b/>
          <w:color w:val="auto"/>
          <w:lang w:val="en-CA"/>
        </w:rPr>
        <w:t xml:space="preserve">FOR THE RECRUITMENT OF </w:t>
      </w:r>
      <w:r w:rsidR="0020330D" w:rsidRPr="00F66E59">
        <w:rPr>
          <w:rFonts w:ascii="Times New Roman" w:hAnsi="Times New Roman" w:cs="Times New Roman"/>
          <w:b/>
          <w:color w:val="auto"/>
          <w:lang w:val="en-CA"/>
        </w:rPr>
        <w:t>A</w:t>
      </w:r>
    </w:p>
    <w:p w14:paraId="73887F91" w14:textId="77777777" w:rsidR="0020330D" w:rsidRPr="00F66E59" w:rsidRDefault="0020330D" w:rsidP="00981CFF">
      <w:pPr>
        <w:pStyle w:val="Default"/>
        <w:spacing w:line="276" w:lineRule="auto"/>
        <w:ind w:right="-8"/>
        <w:jc w:val="center"/>
        <w:rPr>
          <w:rFonts w:ascii="Times New Roman" w:hAnsi="Times New Roman" w:cs="Times New Roman"/>
          <w:b/>
          <w:color w:val="auto"/>
          <w:lang w:val="en-CA"/>
        </w:rPr>
      </w:pPr>
    </w:p>
    <w:p w14:paraId="4BCC1D7D" w14:textId="17B71505" w:rsidR="000C38EF" w:rsidRPr="00F66E59" w:rsidRDefault="00490102" w:rsidP="00981CFF">
      <w:pPr>
        <w:pStyle w:val="Default"/>
        <w:spacing w:line="276" w:lineRule="auto"/>
        <w:ind w:right="-8"/>
        <w:jc w:val="center"/>
        <w:rPr>
          <w:rFonts w:ascii="Times New Roman" w:hAnsi="Times New Roman" w:cs="Times New Roman"/>
          <w:b/>
          <w:caps/>
          <w:color w:val="auto"/>
          <w:lang w:val="en-CA"/>
        </w:rPr>
      </w:pPr>
      <w:r w:rsidRPr="00F66E59">
        <w:rPr>
          <w:rFonts w:ascii="Times New Roman" w:hAnsi="Times New Roman" w:cs="Times New Roman"/>
          <w:b/>
          <w:caps/>
          <w:color w:val="auto"/>
          <w:lang w:val="en-CA"/>
        </w:rPr>
        <w:t>Senior Consulant for Final Evaluation</w:t>
      </w:r>
    </w:p>
    <w:p w14:paraId="3EE91DE5" w14:textId="77777777" w:rsidR="00260D74" w:rsidRPr="00F66E59" w:rsidRDefault="00260D74" w:rsidP="00981CFF">
      <w:pPr>
        <w:pStyle w:val="Default"/>
        <w:spacing w:line="276" w:lineRule="auto"/>
        <w:ind w:right="-8"/>
        <w:jc w:val="center"/>
        <w:rPr>
          <w:rFonts w:ascii="Times New Roman" w:hAnsi="Times New Roman" w:cs="Times New Roman"/>
          <w:b/>
          <w:caps/>
          <w:color w:val="auto"/>
          <w:sz w:val="22"/>
          <w:szCs w:val="22"/>
          <w:lang w:val="en-CA"/>
        </w:rPr>
      </w:pPr>
    </w:p>
    <w:p w14:paraId="67686B9A" w14:textId="4320083E" w:rsidR="00845668" w:rsidRPr="00F66E59" w:rsidRDefault="00EB5213" w:rsidP="00981CFF">
      <w:pPr>
        <w:pStyle w:val="Default"/>
        <w:spacing w:line="276" w:lineRule="auto"/>
        <w:ind w:right="-8"/>
        <w:jc w:val="center"/>
        <w:rPr>
          <w:rFonts w:ascii="Times New Roman" w:hAnsi="Times New Roman" w:cs="Times New Roman"/>
          <w:b/>
          <w:caps/>
          <w:color w:val="auto"/>
          <w:sz w:val="22"/>
          <w:szCs w:val="22"/>
          <w:lang w:val="en-CA"/>
        </w:rPr>
      </w:pPr>
      <w:r w:rsidRPr="00F66E59">
        <w:rPr>
          <w:rFonts w:ascii="Times New Roman" w:hAnsi="Times New Roman" w:cs="Times New Roman"/>
          <w:b/>
          <w:caps/>
          <w:color w:val="auto"/>
          <w:sz w:val="22"/>
          <w:szCs w:val="22"/>
          <w:lang w:val="en-CA"/>
        </w:rPr>
        <w:t>in Ethiopia</w:t>
      </w:r>
    </w:p>
    <w:p w14:paraId="5FAE5D29" w14:textId="77777777" w:rsidR="00845668" w:rsidRPr="00F66E59" w:rsidRDefault="00845668" w:rsidP="00981CFF">
      <w:pPr>
        <w:pStyle w:val="Default"/>
        <w:spacing w:line="276" w:lineRule="auto"/>
        <w:jc w:val="center"/>
        <w:rPr>
          <w:rFonts w:ascii="Times New Roman" w:hAnsi="Times New Roman" w:cs="Times New Roman"/>
          <w:b/>
          <w:color w:val="auto"/>
          <w:sz w:val="22"/>
          <w:szCs w:val="22"/>
          <w:lang w:val="en-CA"/>
        </w:rPr>
      </w:pPr>
    </w:p>
    <w:p w14:paraId="41BBFF6D" w14:textId="77777777" w:rsidR="00845668" w:rsidRPr="00F66E59" w:rsidRDefault="00845668" w:rsidP="00981CFF">
      <w:pPr>
        <w:pStyle w:val="Defaul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I. GENERAL INFORMATION</w:t>
      </w:r>
    </w:p>
    <w:p w14:paraId="4211DDFA" w14:textId="32231CEC" w:rsidR="001C6460" w:rsidRPr="00F66E59" w:rsidRDefault="001C6460" w:rsidP="00981CFF">
      <w:pPr>
        <w:widowControl w:val="0"/>
        <w:autoSpaceDE w:val="0"/>
        <w:autoSpaceDN w:val="0"/>
        <w:adjustRightInd w:val="0"/>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b/>
          <w:bCs/>
          <w:color w:val="000000"/>
          <w:sz w:val="22"/>
          <w:szCs w:val="22"/>
          <w:lang w:val="en-CA"/>
        </w:rPr>
        <w:t xml:space="preserve">Services/Work Description: </w:t>
      </w:r>
      <w:r w:rsidR="00EF09E0" w:rsidRPr="00F66E59">
        <w:rPr>
          <w:rFonts w:ascii="Times New Roman" w:hAnsi="Times New Roman" w:cs="Times New Roman"/>
          <w:color w:val="000000"/>
          <w:sz w:val="22"/>
          <w:szCs w:val="22"/>
          <w:lang w:val="en-CA"/>
        </w:rPr>
        <w:t xml:space="preserve">Conduct </w:t>
      </w:r>
      <w:r w:rsidR="008B7BB4" w:rsidRPr="00F66E59">
        <w:rPr>
          <w:rFonts w:ascii="Times New Roman" w:hAnsi="Times New Roman" w:cs="Times New Roman"/>
          <w:color w:val="000000"/>
          <w:sz w:val="22"/>
          <w:szCs w:val="22"/>
          <w:lang w:val="en-CA"/>
        </w:rPr>
        <w:t xml:space="preserve">Final </w:t>
      </w:r>
      <w:r w:rsidR="00EF09E0" w:rsidRPr="00F66E59">
        <w:rPr>
          <w:rFonts w:ascii="Times New Roman" w:hAnsi="Times New Roman" w:cs="Times New Roman"/>
          <w:color w:val="000000"/>
          <w:sz w:val="22"/>
          <w:szCs w:val="22"/>
          <w:lang w:val="en-CA"/>
        </w:rPr>
        <w:t>Evaluation of UNDP SEEDS Project</w:t>
      </w:r>
    </w:p>
    <w:p w14:paraId="6788398C" w14:textId="4DDECEE2" w:rsidR="001C6460" w:rsidRPr="00F66E59" w:rsidRDefault="00FF1868" w:rsidP="00981CFF">
      <w:pPr>
        <w:widowControl w:val="0"/>
        <w:autoSpaceDE w:val="0"/>
        <w:autoSpaceDN w:val="0"/>
        <w:adjustRightInd w:val="0"/>
        <w:spacing w:after="120" w:line="276" w:lineRule="auto"/>
        <w:ind w:right="904" w:firstLine="14"/>
        <w:jc w:val="both"/>
        <w:rPr>
          <w:rFonts w:ascii="Times New Roman" w:hAnsi="Times New Roman" w:cs="Times New Roman"/>
          <w:sz w:val="22"/>
          <w:szCs w:val="22"/>
          <w:lang w:val="en-CA"/>
        </w:rPr>
      </w:pPr>
      <w:r w:rsidRPr="00F66E59">
        <w:rPr>
          <w:rFonts w:ascii="Times New Roman" w:hAnsi="Times New Roman" w:cs="Times New Roman"/>
          <w:b/>
          <w:bCs/>
          <w:color w:val="000000"/>
          <w:sz w:val="22"/>
          <w:szCs w:val="22"/>
          <w:lang w:val="en-CA"/>
        </w:rPr>
        <w:t>Client:</w:t>
      </w:r>
      <w:r w:rsidR="005133EF" w:rsidRPr="00F66E59">
        <w:rPr>
          <w:rFonts w:ascii="Times New Roman" w:hAnsi="Times New Roman" w:cs="Times New Roman"/>
          <w:b/>
          <w:bCs/>
          <w:color w:val="000000"/>
          <w:sz w:val="22"/>
          <w:szCs w:val="22"/>
          <w:lang w:val="en-CA"/>
        </w:rPr>
        <w:t xml:space="preserve"> </w:t>
      </w:r>
      <w:r w:rsidR="005133EF" w:rsidRPr="00F66E59">
        <w:rPr>
          <w:rFonts w:ascii="Times New Roman" w:hAnsi="Times New Roman" w:cs="Times New Roman"/>
          <w:bCs/>
          <w:color w:val="000000"/>
          <w:sz w:val="22"/>
          <w:szCs w:val="22"/>
          <w:lang w:val="en-CA"/>
        </w:rPr>
        <w:t>UNDP Ethiopia</w:t>
      </w:r>
      <w:r w:rsidR="000E5D77" w:rsidRPr="00F66E59">
        <w:rPr>
          <w:rFonts w:ascii="Times New Roman" w:hAnsi="Times New Roman" w:cs="Times New Roman"/>
          <w:b/>
          <w:bCs/>
          <w:color w:val="000000"/>
          <w:sz w:val="22"/>
          <w:szCs w:val="22"/>
          <w:lang w:val="en-CA"/>
        </w:rPr>
        <w:t xml:space="preserve"> </w:t>
      </w:r>
    </w:p>
    <w:p w14:paraId="25575BD4" w14:textId="0BDD6A0D" w:rsidR="003026F3" w:rsidRPr="00F66E59" w:rsidRDefault="001C6460" w:rsidP="00981CFF">
      <w:pPr>
        <w:widowControl w:val="0"/>
        <w:autoSpaceDE w:val="0"/>
        <w:autoSpaceDN w:val="0"/>
        <w:adjustRightInd w:val="0"/>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b/>
          <w:bCs/>
          <w:color w:val="000000"/>
          <w:sz w:val="22"/>
          <w:szCs w:val="22"/>
          <w:lang w:val="en-CA"/>
        </w:rPr>
        <w:t xml:space="preserve">Post Title: </w:t>
      </w:r>
      <w:r w:rsidR="00FF1868" w:rsidRPr="00F66E59">
        <w:rPr>
          <w:rFonts w:ascii="Times New Roman" w:hAnsi="Times New Roman" w:cs="Times New Roman"/>
          <w:color w:val="000000"/>
          <w:sz w:val="22"/>
          <w:szCs w:val="22"/>
          <w:lang w:val="en-CA"/>
        </w:rPr>
        <w:t>Senior Consultant</w:t>
      </w:r>
      <w:r w:rsidR="003C3FF4" w:rsidRPr="00F66E59">
        <w:rPr>
          <w:rFonts w:ascii="Times New Roman" w:hAnsi="Times New Roman" w:cs="Times New Roman"/>
          <w:color w:val="000000"/>
          <w:sz w:val="22"/>
          <w:szCs w:val="22"/>
          <w:lang w:val="en-CA"/>
        </w:rPr>
        <w:t xml:space="preserve"> </w:t>
      </w:r>
      <w:r w:rsidR="00EF09E0" w:rsidRPr="00F66E59">
        <w:rPr>
          <w:rFonts w:ascii="Times New Roman" w:hAnsi="Times New Roman" w:cs="Times New Roman"/>
          <w:color w:val="000000"/>
          <w:sz w:val="22"/>
          <w:szCs w:val="22"/>
          <w:lang w:val="en-CA"/>
        </w:rPr>
        <w:t>for</w:t>
      </w:r>
      <w:r w:rsidR="008B7BB4" w:rsidRPr="00F66E59">
        <w:rPr>
          <w:rFonts w:ascii="Times New Roman" w:hAnsi="Times New Roman" w:cs="Times New Roman"/>
          <w:color w:val="000000"/>
          <w:sz w:val="22"/>
          <w:szCs w:val="22"/>
          <w:lang w:val="en-CA"/>
        </w:rPr>
        <w:t xml:space="preserve"> Final</w:t>
      </w:r>
      <w:r w:rsidR="00EF09E0" w:rsidRPr="00F66E59">
        <w:rPr>
          <w:rFonts w:ascii="Times New Roman" w:hAnsi="Times New Roman" w:cs="Times New Roman"/>
          <w:color w:val="000000"/>
          <w:sz w:val="22"/>
          <w:szCs w:val="22"/>
          <w:lang w:val="en-CA"/>
        </w:rPr>
        <w:t xml:space="preserve"> Evaluation</w:t>
      </w:r>
    </w:p>
    <w:p w14:paraId="23F25E17" w14:textId="0A7A2BED" w:rsidR="001C6460" w:rsidRPr="00F66E59" w:rsidRDefault="001C6460" w:rsidP="00981CFF">
      <w:pPr>
        <w:widowControl w:val="0"/>
        <w:autoSpaceDE w:val="0"/>
        <w:autoSpaceDN w:val="0"/>
        <w:adjustRightInd w:val="0"/>
        <w:spacing w:after="120" w:line="276" w:lineRule="auto"/>
        <w:ind w:left="3600" w:right="904" w:hanging="3585"/>
        <w:jc w:val="both"/>
        <w:rPr>
          <w:rFonts w:ascii="Times New Roman" w:hAnsi="Times New Roman" w:cs="Times New Roman"/>
          <w:color w:val="000000"/>
          <w:spacing w:val="-2"/>
          <w:sz w:val="22"/>
          <w:szCs w:val="22"/>
          <w:lang w:val="en-CA"/>
        </w:rPr>
      </w:pPr>
      <w:r w:rsidRPr="00F66E59">
        <w:rPr>
          <w:rFonts w:ascii="Times New Roman" w:hAnsi="Times New Roman" w:cs="Times New Roman"/>
          <w:b/>
          <w:bCs/>
          <w:color w:val="000000"/>
          <w:sz w:val="22"/>
          <w:szCs w:val="22"/>
          <w:lang w:val="en-CA"/>
        </w:rPr>
        <w:t>Duty Station</w:t>
      </w:r>
      <w:r w:rsidRPr="00F66E59">
        <w:rPr>
          <w:rFonts w:ascii="Times New Roman" w:hAnsi="Times New Roman" w:cs="Times New Roman"/>
          <w:b/>
          <w:bCs/>
          <w:color w:val="000000"/>
          <w:spacing w:val="1"/>
          <w:sz w:val="22"/>
          <w:szCs w:val="22"/>
          <w:lang w:val="en-CA"/>
        </w:rPr>
        <w:t xml:space="preserve">: </w:t>
      </w:r>
      <w:r w:rsidR="00C5048B">
        <w:rPr>
          <w:rFonts w:ascii="Times New Roman" w:hAnsi="Times New Roman" w:cs="Times New Roman"/>
          <w:color w:val="000000"/>
          <w:spacing w:val="-4"/>
          <w:sz w:val="22"/>
          <w:szCs w:val="22"/>
          <w:lang w:val="en-CA"/>
        </w:rPr>
        <w:t>Home-based with travel to Addis Ababa, Ethiopia</w:t>
      </w:r>
    </w:p>
    <w:p w14:paraId="49906B3E" w14:textId="2186AB8D" w:rsidR="000F1760" w:rsidRPr="00F66E59" w:rsidRDefault="001C6460" w:rsidP="00981CFF">
      <w:pPr>
        <w:widowControl w:val="0"/>
        <w:autoSpaceDE w:val="0"/>
        <w:autoSpaceDN w:val="0"/>
        <w:adjustRightInd w:val="0"/>
        <w:spacing w:after="120" w:line="276" w:lineRule="auto"/>
        <w:ind w:right="904" w:firstLine="14"/>
        <w:jc w:val="both"/>
        <w:rPr>
          <w:rFonts w:ascii="Times New Roman" w:hAnsi="Times New Roman" w:cs="Times New Roman"/>
          <w:color w:val="000000"/>
          <w:sz w:val="22"/>
          <w:szCs w:val="22"/>
          <w:lang w:val="en-CA"/>
        </w:rPr>
      </w:pPr>
      <w:r w:rsidRPr="00F66E59">
        <w:rPr>
          <w:rFonts w:ascii="Times New Roman" w:hAnsi="Times New Roman" w:cs="Times New Roman"/>
          <w:b/>
          <w:bCs/>
          <w:color w:val="000000"/>
          <w:sz w:val="22"/>
          <w:szCs w:val="22"/>
          <w:lang w:val="en-CA"/>
        </w:rPr>
        <w:t>Durati</w:t>
      </w:r>
      <w:r w:rsidRPr="00F66E59">
        <w:rPr>
          <w:rFonts w:ascii="Times New Roman" w:hAnsi="Times New Roman" w:cs="Times New Roman"/>
          <w:b/>
          <w:bCs/>
          <w:color w:val="000000"/>
          <w:spacing w:val="-1"/>
          <w:sz w:val="22"/>
          <w:szCs w:val="22"/>
          <w:lang w:val="en-CA"/>
        </w:rPr>
        <w:t>o</w:t>
      </w:r>
      <w:r w:rsidRPr="00F66E59">
        <w:rPr>
          <w:rFonts w:ascii="Times New Roman" w:hAnsi="Times New Roman" w:cs="Times New Roman"/>
          <w:b/>
          <w:bCs/>
          <w:color w:val="000000"/>
          <w:sz w:val="22"/>
          <w:szCs w:val="22"/>
          <w:lang w:val="en-CA"/>
        </w:rPr>
        <w:t>n</w:t>
      </w:r>
      <w:r w:rsidRPr="00F66E59">
        <w:rPr>
          <w:rFonts w:ascii="Times New Roman" w:hAnsi="Times New Roman" w:cs="Times New Roman"/>
          <w:b/>
          <w:bCs/>
          <w:color w:val="000000"/>
          <w:spacing w:val="-1"/>
          <w:sz w:val="22"/>
          <w:szCs w:val="22"/>
          <w:lang w:val="en-CA"/>
        </w:rPr>
        <w:t>:</w:t>
      </w:r>
      <w:r w:rsidR="001E6DDB" w:rsidRPr="00F66E59">
        <w:rPr>
          <w:rFonts w:ascii="Times New Roman" w:hAnsi="Times New Roman" w:cs="Times New Roman"/>
          <w:b/>
          <w:bCs/>
          <w:color w:val="000000"/>
          <w:spacing w:val="-1"/>
          <w:sz w:val="22"/>
          <w:szCs w:val="22"/>
          <w:lang w:val="en-CA"/>
        </w:rPr>
        <w:t xml:space="preserve"> </w:t>
      </w:r>
      <w:r w:rsidR="000F1760" w:rsidRPr="00F66E59">
        <w:rPr>
          <w:rFonts w:ascii="Times New Roman" w:hAnsi="Times New Roman" w:cs="Times New Roman"/>
          <w:color w:val="000000"/>
          <w:sz w:val="22"/>
          <w:szCs w:val="22"/>
          <w:lang w:val="en-CA"/>
        </w:rPr>
        <w:t>Forty</w:t>
      </w:r>
      <w:r w:rsidR="00C5048B">
        <w:rPr>
          <w:rFonts w:ascii="Times New Roman" w:hAnsi="Times New Roman" w:cs="Times New Roman"/>
          <w:color w:val="000000"/>
          <w:sz w:val="22"/>
          <w:szCs w:val="22"/>
          <w:lang w:val="en-CA"/>
        </w:rPr>
        <w:t>-</w:t>
      </w:r>
      <w:r w:rsidR="00F66E59">
        <w:rPr>
          <w:rFonts w:ascii="Times New Roman" w:hAnsi="Times New Roman" w:cs="Times New Roman"/>
          <w:color w:val="000000"/>
          <w:sz w:val="22"/>
          <w:szCs w:val="22"/>
          <w:lang w:val="en-CA"/>
        </w:rPr>
        <w:t xml:space="preserve">five </w:t>
      </w:r>
      <w:r w:rsidR="000F1760" w:rsidRPr="00F66E59">
        <w:rPr>
          <w:rFonts w:ascii="Times New Roman" w:hAnsi="Times New Roman" w:cs="Times New Roman"/>
          <w:color w:val="000000"/>
          <w:sz w:val="22"/>
          <w:szCs w:val="22"/>
          <w:lang w:val="en-CA"/>
        </w:rPr>
        <w:t>(4</w:t>
      </w:r>
      <w:r w:rsidR="00F66E59">
        <w:rPr>
          <w:rFonts w:ascii="Times New Roman" w:hAnsi="Times New Roman" w:cs="Times New Roman"/>
          <w:color w:val="000000"/>
          <w:sz w:val="22"/>
          <w:szCs w:val="22"/>
          <w:lang w:val="en-CA"/>
        </w:rPr>
        <w:t>5</w:t>
      </w:r>
      <w:r w:rsidR="000F1760" w:rsidRPr="00F66E59">
        <w:rPr>
          <w:rFonts w:ascii="Times New Roman" w:hAnsi="Times New Roman" w:cs="Times New Roman"/>
          <w:color w:val="000000"/>
          <w:sz w:val="22"/>
          <w:szCs w:val="22"/>
          <w:lang w:val="en-CA"/>
        </w:rPr>
        <w:t>) working days between 10 October and 15 December 2021</w:t>
      </w:r>
      <w:r w:rsidR="00827E5F" w:rsidRPr="00F66E59">
        <w:rPr>
          <w:rFonts w:ascii="Times New Roman" w:hAnsi="Times New Roman" w:cs="Times New Roman"/>
          <w:color w:val="000000"/>
          <w:sz w:val="22"/>
          <w:szCs w:val="22"/>
          <w:lang w:val="en-CA"/>
        </w:rPr>
        <w:t xml:space="preserve">; </w:t>
      </w:r>
      <w:r w:rsidR="00F66E59" w:rsidRPr="00F66E59">
        <w:rPr>
          <w:rFonts w:ascii="Times New Roman" w:hAnsi="Times New Roman" w:cs="Times New Roman"/>
          <w:color w:val="000000"/>
          <w:sz w:val="22"/>
          <w:szCs w:val="22"/>
          <w:lang w:val="en-CA"/>
        </w:rPr>
        <w:t>f</w:t>
      </w:r>
      <w:r w:rsidR="00B56122" w:rsidRPr="00F66E59">
        <w:rPr>
          <w:rFonts w:ascii="Times New Roman" w:hAnsi="Times New Roman" w:cs="Times New Roman"/>
          <w:color w:val="000000"/>
          <w:sz w:val="22"/>
          <w:szCs w:val="22"/>
          <w:lang w:val="en-CA"/>
        </w:rPr>
        <w:t>ifteen (15) days in Addis Ababa</w:t>
      </w:r>
      <w:r w:rsidR="00827E5F" w:rsidRPr="00F66E59">
        <w:rPr>
          <w:rFonts w:ascii="Times New Roman" w:hAnsi="Times New Roman" w:cs="Times New Roman"/>
          <w:color w:val="000000"/>
          <w:sz w:val="22"/>
          <w:szCs w:val="22"/>
          <w:lang w:val="en-CA"/>
        </w:rPr>
        <w:t>.</w:t>
      </w:r>
    </w:p>
    <w:p w14:paraId="61702C0C" w14:textId="1C7571A1" w:rsidR="001C6460" w:rsidRPr="00F66E59" w:rsidRDefault="001C6460" w:rsidP="00981CFF">
      <w:pPr>
        <w:widowControl w:val="0"/>
        <w:autoSpaceDE w:val="0"/>
        <w:autoSpaceDN w:val="0"/>
        <w:adjustRightInd w:val="0"/>
        <w:spacing w:after="120" w:line="276" w:lineRule="auto"/>
        <w:ind w:right="904" w:firstLine="14"/>
        <w:jc w:val="both"/>
        <w:rPr>
          <w:rFonts w:ascii="Times New Roman" w:hAnsi="Times New Roman" w:cs="Times New Roman"/>
          <w:color w:val="000000"/>
          <w:sz w:val="22"/>
          <w:szCs w:val="22"/>
          <w:lang w:val="en-CA"/>
        </w:rPr>
      </w:pPr>
      <w:r w:rsidRPr="00F66E59">
        <w:rPr>
          <w:rFonts w:ascii="Times New Roman" w:hAnsi="Times New Roman" w:cs="Times New Roman"/>
          <w:b/>
          <w:bCs/>
          <w:color w:val="000000"/>
          <w:sz w:val="22"/>
          <w:szCs w:val="22"/>
          <w:lang w:val="en-CA"/>
        </w:rPr>
        <w:t>Expected Start Date:</w:t>
      </w:r>
      <w:r w:rsidR="0062265D" w:rsidRPr="00F66E59">
        <w:rPr>
          <w:rFonts w:ascii="Times New Roman" w:hAnsi="Times New Roman" w:cs="Times New Roman"/>
          <w:b/>
          <w:bCs/>
          <w:color w:val="000000"/>
          <w:sz w:val="22"/>
          <w:szCs w:val="22"/>
          <w:lang w:val="en-CA"/>
        </w:rPr>
        <w:t xml:space="preserve"> </w:t>
      </w:r>
      <w:r w:rsidR="00EF09E0" w:rsidRPr="00F66E59">
        <w:rPr>
          <w:rFonts w:ascii="Times New Roman" w:hAnsi="Times New Roman" w:cs="Times New Roman"/>
          <w:color w:val="000000"/>
          <w:sz w:val="22"/>
          <w:szCs w:val="22"/>
          <w:lang w:val="en-CA"/>
        </w:rPr>
        <w:t>1</w:t>
      </w:r>
      <w:r w:rsidR="000F1760" w:rsidRPr="00F66E59">
        <w:rPr>
          <w:rFonts w:ascii="Times New Roman" w:hAnsi="Times New Roman" w:cs="Times New Roman"/>
          <w:color w:val="000000"/>
          <w:sz w:val="22"/>
          <w:szCs w:val="22"/>
          <w:lang w:val="en-CA"/>
        </w:rPr>
        <w:t>0</w:t>
      </w:r>
      <w:r w:rsidR="00EF09E0" w:rsidRPr="00F66E59">
        <w:rPr>
          <w:rFonts w:ascii="Times New Roman" w:hAnsi="Times New Roman" w:cs="Times New Roman"/>
          <w:color w:val="000000"/>
          <w:sz w:val="22"/>
          <w:szCs w:val="22"/>
          <w:lang w:val="en-CA"/>
        </w:rPr>
        <w:t xml:space="preserve"> October 2021</w:t>
      </w:r>
    </w:p>
    <w:p w14:paraId="5091435E" w14:textId="2ADEABD1" w:rsidR="001C6460" w:rsidRPr="00F66E59" w:rsidRDefault="001C6460" w:rsidP="00981CFF">
      <w:pPr>
        <w:pStyle w:val="Defaul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II. BACKGROUND</w:t>
      </w:r>
    </w:p>
    <w:p w14:paraId="4755F247" w14:textId="0B4E7351" w:rsidR="00FF1868" w:rsidRPr="00F66E59" w:rsidRDefault="00EF09E0"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Ethiopia’s </w:t>
      </w:r>
      <w:r w:rsidR="00E51530" w:rsidRPr="00F66E59">
        <w:rPr>
          <w:rFonts w:ascii="Times New Roman" w:hAnsi="Times New Roman" w:cs="Times New Roman"/>
          <w:color w:val="000000"/>
          <w:sz w:val="22"/>
          <w:szCs w:val="22"/>
          <w:lang w:val="en-CA"/>
        </w:rPr>
        <w:t>Sixth</w:t>
      </w:r>
      <w:r w:rsidRPr="00F66E59">
        <w:rPr>
          <w:rFonts w:ascii="Times New Roman" w:hAnsi="Times New Roman" w:cs="Times New Roman"/>
          <w:color w:val="000000"/>
          <w:sz w:val="22"/>
          <w:szCs w:val="22"/>
          <w:lang w:val="en-CA"/>
        </w:rPr>
        <w:t xml:space="preserve"> General Elections took place in</w:t>
      </w:r>
      <w:r w:rsidR="007E0912" w:rsidRPr="00F66E59">
        <w:rPr>
          <w:rFonts w:ascii="Times New Roman" w:hAnsi="Times New Roman" w:cs="Times New Roman"/>
          <w:color w:val="000000"/>
          <w:sz w:val="22"/>
          <w:szCs w:val="22"/>
          <w:lang w:val="en-CA"/>
        </w:rPr>
        <w:t xml:space="preserve"> 2021. Polling in most of the country </w:t>
      </w:r>
      <w:r w:rsidR="00F66E59" w:rsidRPr="00F66E59">
        <w:rPr>
          <w:rFonts w:ascii="Times New Roman" w:hAnsi="Times New Roman" w:cs="Times New Roman"/>
          <w:color w:val="000000"/>
          <w:sz w:val="22"/>
          <w:szCs w:val="22"/>
          <w:lang w:val="en-CA"/>
        </w:rPr>
        <w:t>went forward</w:t>
      </w:r>
      <w:r w:rsidR="007E0912" w:rsidRPr="00F66E59">
        <w:rPr>
          <w:rFonts w:ascii="Times New Roman" w:hAnsi="Times New Roman" w:cs="Times New Roman"/>
          <w:color w:val="000000"/>
          <w:sz w:val="22"/>
          <w:szCs w:val="22"/>
          <w:lang w:val="en-CA"/>
        </w:rPr>
        <w:t xml:space="preserve"> in</w:t>
      </w:r>
      <w:r w:rsidRPr="00F66E59">
        <w:rPr>
          <w:rFonts w:ascii="Times New Roman" w:hAnsi="Times New Roman" w:cs="Times New Roman"/>
          <w:color w:val="000000"/>
          <w:sz w:val="22"/>
          <w:szCs w:val="22"/>
          <w:lang w:val="en-CA"/>
        </w:rPr>
        <w:t xml:space="preserve"> June</w:t>
      </w:r>
      <w:r w:rsidR="007E0912" w:rsidRPr="00F66E59">
        <w:rPr>
          <w:rFonts w:ascii="Times New Roman" w:hAnsi="Times New Roman" w:cs="Times New Roman"/>
          <w:color w:val="000000"/>
          <w:sz w:val="22"/>
          <w:szCs w:val="22"/>
          <w:lang w:val="en-CA"/>
        </w:rPr>
        <w:t xml:space="preserve"> 2021, following voter registration between March and May 2021. A second round of polling and a referendum on regional autonomy for five southern zones </w:t>
      </w:r>
      <w:r w:rsidR="00E51530" w:rsidRPr="00F66E59">
        <w:rPr>
          <w:rFonts w:ascii="Times New Roman" w:hAnsi="Times New Roman" w:cs="Times New Roman"/>
          <w:color w:val="000000"/>
          <w:sz w:val="22"/>
          <w:szCs w:val="22"/>
          <w:lang w:val="en-CA"/>
        </w:rPr>
        <w:t xml:space="preserve">and one special woreda </w:t>
      </w:r>
      <w:r w:rsidR="007E0912" w:rsidRPr="00F66E59">
        <w:rPr>
          <w:rFonts w:ascii="Times New Roman" w:hAnsi="Times New Roman" w:cs="Times New Roman"/>
          <w:color w:val="000000"/>
          <w:sz w:val="22"/>
          <w:szCs w:val="22"/>
          <w:lang w:val="en-CA"/>
        </w:rPr>
        <w:t>is expected to take place in September 2021</w:t>
      </w:r>
      <w:r w:rsidR="00827E5F" w:rsidRPr="00F66E59">
        <w:rPr>
          <w:rFonts w:ascii="Times New Roman" w:hAnsi="Times New Roman" w:cs="Times New Roman"/>
          <w:color w:val="000000"/>
          <w:sz w:val="22"/>
          <w:szCs w:val="22"/>
          <w:lang w:val="en-CA"/>
        </w:rPr>
        <w:t xml:space="preserve"> </w:t>
      </w:r>
      <w:r w:rsidR="007E0912" w:rsidRPr="00F66E59">
        <w:rPr>
          <w:rFonts w:ascii="Times New Roman" w:hAnsi="Times New Roman" w:cs="Times New Roman"/>
          <w:color w:val="000000"/>
          <w:sz w:val="22"/>
          <w:szCs w:val="22"/>
          <w:lang w:val="en-CA"/>
        </w:rPr>
        <w:t>in areas were security or logistical considerations precluded participation in the earlier process</w:t>
      </w:r>
      <w:r w:rsidR="00D02D67" w:rsidRPr="00F66E59">
        <w:rPr>
          <w:rFonts w:ascii="Times New Roman" w:hAnsi="Times New Roman" w:cs="Times New Roman"/>
          <w:color w:val="000000"/>
          <w:sz w:val="22"/>
          <w:szCs w:val="22"/>
          <w:lang w:val="en-CA"/>
        </w:rPr>
        <w:t xml:space="preserve">. These processes were </w:t>
      </w:r>
      <w:r w:rsidRPr="00F66E59">
        <w:rPr>
          <w:rFonts w:ascii="Times New Roman" w:hAnsi="Times New Roman" w:cs="Times New Roman"/>
          <w:color w:val="000000"/>
          <w:sz w:val="22"/>
          <w:szCs w:val="22"/>
          <w:lang w:val="en-CA"/>
        </w:rPr>
        <w:t>hailed as a positive step in Ethiopia’s democratic progression</w:t>
      </w:r>
      <w:r w:rsidR="00D02D67" w:rsidRPr="00F66E59">
        <w:rPr>
          <w:rFonts w:ascii="Times New Roman" w:hAnsi="Times New Roman" w:cs="Times New Roman"/>
          <w:color w:val="000000"/>
          <w:sz w:val="22"/>
          <w:szCs w:val="22"/>
          <w:lang w:val="en-CA"/>
        </w:rPr>
        <w:t xml:space="preserve">, </w:t>
      </w:r>
      <w:r w:rsidR="00F66E59" w:rsidRPr="00F66E59">
        <w:rPr>
          <w:rFonts w:ascii="Times New Roman" w:hAnsi="Times New Roman" w:cs="Times New Roman"/>
          <w:color w:val="000000"/>
          <w:sz w:val="22"/>
          <w:szCs w:val="22"/>
          <w:lang w:val="en-CA"/>
        </w:rPr>
        <w:t>particularly</w:t>
      </w:r>
      <w:r w:rsidR="00D02D67" w:rsidRPr="00F66E59">
        <w:rPr>
          <w:rFonts w:ascii="Times New Roman" w:hAnsi="Times New Roman" w:cs="Times New Roman"/>
          <w:color w:val="000000"/>
          <w:sz w:val="22"/>
          <w:szCs w:val="22"/>
          <w:lang w:val="en-CA"/>
        </w:rPr>
        <w:t xml:space="preserve"> in light of the ongoing</w:t>
      </w:r>
      <w:r w:rsidR="00B2794A" w:rsidRPr="00F66E59">
        <w:rPr>
          <w:rFonts w:ascii="Times New Roman" w:hAnsi="Times New Roman" w:cs="Times New Roman"/>
          <w:color w:val="000000"/>
          <w:sz w:val="22"/>
          <w:szCs w:val="22"/>
          <w:lang w:val="en-CA"/>
        </w:rPr>
        <w:t xml:space="preserve"> pandemic</w:t>
      </w:r>
      <w:r w:rsidR="00D02D67" w:rsidRPr="00F66E59">
        <w:rPr>
          <w:rFonts w:ascii="Times New Roman" w:hAnsi="Times New Roman" w:cs="Times New Roman"/>
          <w:color w:val="000000"/>
          <w:sz w:val="22"/>
          <w:szCs w:val="22"/>
          <w:lang w:val="en-CA"/>
        </w:rPr>
        <w:t xml:space="preserve"> and</w:t>
      </w:r>
      <w:r w:rsidR="00B2794A" w:rsidRPr="00F66E59">
        <w:rPr>
          <w:rFonts w:ascii="Times New Roman" w:hAnsi="Times New Roman" w:cs="Times New Roman"/>
          <w:color w:val="000000"/>
          <w:sz w:val="22"/>
          <w:szCs w:val="22"/>
          <w:lang w:val="en-CA"/>
        </w:rPr>
        <w:t xml:space="preserve"> heightened tensions and violence in some </w:t>
      </w:r>
      <w:r w:rsidR="00F66E59" w:rsidRPr="00F66E59">
        <w:rPr>
          <w:rFonts w:ascii="Times New Roman" w:hAnsi="Times New Roman" w:cs="Times New Roman"/>
          <w:color w:val="000000"/>
          <w:sz w:val="22"/>
          <w:szCs w:val="22"/>
          <w:lang w:val="en-CA"/>
        </w:rPr>
        <w:t>areas</w:t>
      </w:r>
      <w:r w:rsidR="00B2794A" w:rsidRPr="00F66E59">
        <w:rPr>
          <w:rFonts w:ascii="Times New Roman" w:hAnsi="Times New Roman" w:cs="Times New Roman"/>
          <w:color w:val="000000"/>
          <w:sz w:val="22"/>
          <w:szCs w:val="22"/>
          <w:lang w:val="en-CA"/>
        </w:rPr>
        <w:t xml:space="preserve"> of the country. Despite these challenges, reported turnout was significant</w:t>
      </w:r>
      <w:r w:rsidR="005E5A15" w:rsidRPr="00F66E59">
        <w:rPr>
          <w:rFonts w:ascii="Times New Roman" w:hAnsi="Times New Roman" w:cs="Times New Roman"/>
          <w:color w:val="000000"/>
          <w:sz w:val="22"/>
          <w:szCs w:val="22"/>
          <w:lang w:val="en-CA"/>
        </w:rPr>
        <w:t xml:space="preserve"> </w:t>
      </w:r>
      <w:r w:rsidR="00B2794A" w:rsidRPr="00F66E59">
        <w:rPr>
          <w:rFonts w:ascii="Times New Roman" w:hAnsi="Times New Roman" w:cs="Times New Roman"/>
          <w:color w:val="000000"/>
          <w:sz w:val="22"/>
          <w:szCs w:val="22"/>
          <w:lang w:val="en-CA"/>
        </w:rPr>
        <w:t xml:space="preserve">and </w:t>
      </w:r>
      <w:r w:rsidR="00D02D67" w:rsidRPr="00F66E59">
        <w:rPr>
          <w:rFonts w:ascii="Times New Roman" w:hAnsi="Times New Roman" w:cs="Times New Roman"/>
          <w:color w:val="000000"/>
          <w:sz w:val="22"/>
          <w:szCs w:val="22"/>
          <w:lang w:val="en-CA"/>
        </w:rPr>
        <w:t>the processes</w:t>
      </w:r>
      <w:r w:rsidR="00B2794A" w:rsidRPr="00F66E59">
        <w:rPr>
          <w:rFonts w:ascii="Times New Roman" w:hAnsi="Times New Roman" w:cs="Times New Roman"/>
          <w:color w:val="000000"/>
          <w:sz w:val="22"/>
          <w:szCs w:val="22"/>
          <w:lang w:val="en-CA"/>
        </w:rPr>
        <w:t xml:space="preserve"> unfolded in a largely peaceful manner. </w:t>
      </w:r>
    </w:p>
    <w:p w14:paraId="6A84687A" w14:textId="5C017FEC" w:rsidR="00D02D67" w:rsidRPr="00F66E59" w:rsidRDefault="00B2794A"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The National Election Board of Ethiopia (NEBE) of Ethiopia was established in 2019 following the appointment of its Chair the previous year. </w:t>
      </w:r>
      <w:r w:rsidR="00D02D67" w:rsidRPr="00F66E59">
        <w:rPr>
          <w:rFonts w:ascii="Times New Roman" w:hAnsi="Times New Roman" w:cs="Times New Roman"/>
          <w:color w:val="000000"/>
          <w:sz w:val="22"/>
          <w:szCs w:val="22"/>
          <w:lang w:val="en-CA"/>
        </w:rPr>
        <w:t>The organization engaged in a period of institutional reform and growth that took place concurrently with the electoral events described above.</w:t>
      </w:r>
    </w:p>
    <w:p w14:paraId="3CA8D9AC" w14:textId="5D4C3B45" w:rsidR="00541C0C" w:rsidRPr="00F66E59" w:rsidRDefault="0086262D"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UNDP Ethiopia</w:t>
      </w:r>
      <w:r w:rsidR="00EF09E0" w:rsidRPr="00F66E59">
        <w:rPr>
          <w:rFonts w:ascii="Times New Roman" w:hAnsi="Times New Roman" w:cs="Times New Roman"/>
          <w:color w:val="000000"/>
          <w:sz w:val="22"/>
          <w:szCs w:val="22"/>
          <w:lang w:val="en-CA"/>
        </w:rPr>
        <w:t xml:space="preserve">’s </w:t>
      </w:r>
      <w:r w:rsidR="009F242E" w:rsidRPr="00F66E59">
        <w:rPr>
          <w:rFonts w:ascii="Times New Roman" w:hAnsi="Times New Roman" w:cs="Times New Roman"/>
          <w:color w:val="000000"/>
          <w:sz w:val="22"/>
          <w:szCs w:val="22"/>
          <w:lang w:val="en-CA"/>
        </w:rPr>
        <w:t xml:space="preserve">“Supporting Elections for Ethiopia’s Democracy Strengthening (SEEDS)” </w:t>
      </w:r>
      <w:r w:rsidRPr="00F66E59">
        <w:rPr>
          <w:rFonts w:ascii="Times New Roman" w:hAnsi="Times New Roman" w:cs="Times New Roman"/>
          <w:color w:val="000000"/>
          <w:sz w:val="22"/>
          <w:szCs w:val="22"/>
          <w:lang w:val="en-CA"/>
        </w:rPr>
        <w:t xml:space="preserve">project </w:t>
      </w:r>
      <w:r w:rsidR="00B2794A" w:rsidRPr="00F66E59">
        <w:rPr>
          <w:rFonts w:ascii="Times New Roman" w:hAnsi="Times New Roman" w:cs="Times New Roman"/>
          <w:color w:val="000000"/>
          <w:sz w:val="22"/>
          <w:szCs w:val="22"/>
          <w:lang w:val="en-CA"/>
        </w:rPr>
        <w:t>was established in 2019</w:t>
      </w:r>
      <w:r w:rsidR="00866AEE" w:rsidRPr="00F66E59">
        <w:rPr>
          <w:rFonts w:ascii="Times New Roman" w:hAnsi="Times New Roman" w:cs="Times New Roman"/>
          <w:color w:val="000000"/>
          <w:sz w:val="22"/>
          <w:szCs w:val="22"/>
          <w:lang w:val="en-CA"/>
        </w:rPr>
        <w:t xml:space="preserve"> </w:t>
      </w:r>
      <w:r w:rsidR="00B2794A" w:rsidRPr="00F66E59">
        <w:rPr>
          <w:rFonts w:ascii="Times New Roman" w:hAnsi="Times New Roman" w:cs="Times New Roman"/>
          <w:color w:val="000000"/>
          <w:sz w:val="22"/>
          <w:szCs w:val="22"/>
          <w:lang w:val="en-CA"/>
        </w:rPr>
        <w:t xml:space="preserve">to </w:t>
      </w:r>
      <w:r w:rsidR="00EF09E0" w:rsidRPr="00F66E59">
        <w:rPr>
          <w:rFonts w:ascii="Times New Roman" w:hAnsi="Times New Roman" w:cs="Times New Roman"/>
          <w:color w:val="000000"/>
          <w:sz w:val="22"/>
          <w:szCs w:val="22"/>
          <w:lang w:val="en-CA"/>
        </w:rPr>
        <w:t>provide technical and operational assistance to</w:t>
      </w:r>
      <w:r w:rsidR="00541C0C" w:rsidRPr="00F66E59">
        <w:rPr>
          <w:rFonts w:ascii="Times New Roman" w:hAnsi="Times New Roman" w:cs="Times New Roman"/>
          <w:color w:val="000000"/>
          <w:sz w:val="22"/>
          <w:szCs w:val="22"/>
          <w:lang w:val="en-CA"/>
        </w:rPr>
        <w:t xml:space="preserve"> </w:t>
      </w:r>
      <w:r w:rsidR="00EF09E0" w:rsidRPr="00F66E59">
        <w:rPr>
          <w:rFonts w:ascii="Times New Roman" w:hAnsi="Times New Roman" w:cs="Times New Roman"/>
          <w:color w:val="000000"/>
          <w:sz w:val="22"/>
          <w:szCs w:val="22"/>
          <w:lang w:val="en-CA"/>
        </w:rPr>
        <w:t xml:space="preserve">NEBE. </w:t>
      </w:r>
      <w:r w:rsidR="00FF1868" w:rsidRPr="00F66E59">
        <w:rPr>
          <w:rFonts w:ascii="Times New Roman" w:hAnsi="Times New Roman" w:cs="Times New Roman"/>
          <w:color w:val="000000"/>
          <w:sz w:val="22"/>
          <w:szCs w:val="22"/>
          <w:lang w:val="en-CA"/>
        </w:rPr>
        <w:t xml:space="preserve">The objective </w:t>
      </w:r>
      <w:r w:rsidR="001E6DDB" w:rsidRPr="00F66E59">
        <w:rPr>
          <w:rFonts w:ascii="Times New Roman" w:hAnsi="Times New Roman" w:cs="Times New Roman"/>
          <w:color w:val="000000"/>
          <w:sz w:val="22"/>
          <w:szCs w:val="22"/>
          <w:lang w:val="en-CA"/>
        </w:rPr>
        <w:t xml:space="preserve">of </w:t>
      </w:r>
      <w:r w:rsidR="0080393A">
        <w:rPr>
          <w:rFonts w:ascii="Times New Roman" w:hAnsi="Times New Roman" w:cs="Times New Roman"/>
          <w:color w:val="000000"/>
          <w:sz w:val="22"/>
          <w:szCs w:val="22"/>
          <w:lang w:val="en-CA"/>
        </w:rPr>
        <w:t>UNDP SEEDS</w:t>
      </w:r>
      <w:r w:rsidR="00EF09E0" w:rsidRPr="00F66E59">
        <w:rPr>
          <w:rFonts w:ascii="Times New Roman" w:hAnsi="Times New Roman" w:cs="Times New Roman"/>
          <w:color w:val="000000"/>
          <w:sz w:val="22"/>
          <w:szCs w:val="22"/>
          <w:lang w:val="en-CA"/>
        </w:rPr>
        <w:t xml:space="preserve"> is </w:t>
      </w:r>
      <w:r w:rsidR="00541C0C" w:rsidRPr="00F66E59">
        <w:rPr>
          <w:rFonts w:ascii="Times New Roman" w:hAnsi="Times New Roman" w:cs="Times New Roman"/>
          <w:color w:val="000000"/>
          <w:sz w:val="22"/>
          <w:szCs w:val="22"/>
          <w:lang w:val="en-CA"/>
        </w:rPr>
        <w:t xml:space="preserve">two-fold: a) assist NEBE to become a more capable, </w:t>
      </w:r>
      <w:r w:rsidR="00F66E59" w:rsidRPr="00F66E59">
        <w:rPr>
          <w:rFonts w:ascii="Times New Roman" w:hAnsi="Times New Roman" w:cs="Times New Roman"/>
          <w:color w:val="000000"/>
          <w:sz w:val="22"/>
          <w:szCs w:val="22"/>
          <w:lang w:val="en-CA"/>
        </w:rPr>
        <w:t>transparent,</w:t>
      </w:r>
      <w:r w:rsidR="00541C0C" w:rsidRPr="00F66E59">
        <w:rPr>
          <w:rFonts w:ascii="Times New Roman" w:hAnsi="Times New Roman" w:cs="Times New Roman"/>
          <w:color w:val="000000"/>
          <w:sz w:val="22"/>
          <w:szCs w:val="22"/>
          <w:lang w:val="en-CA"/>
        </w:rPr>
        <w:t xml:space="preserve"> and ultimately, trusted institution; </w:t>
      </w:r>
      <w:r w:rsidR="00F66E59" w:rsidRPr="00F66E59">
        <w:rPr>
          <w:rFonts w:ascii="Times New Roman" w:hAnsi="Times New Roman" w:cs="Times New Roman"/>
          <w:color w:val="000000"/>
          <w:sz w:val="22"/>
          <w:szCs w:val="22"/>
          <w:lang w:val="en-CA"/>
        </w:rPr>
        <w:t>and</w:t>
      </w:r>
      <w:r w:rsidR="00541C0C" w:rsidRPr="00F66E59">
        <w:rPr>
          <w:rFonts w:ascii="Times New Roman" w:hAnsi="Times New Roman" w:cs="Times New Roman"/>
          <w:color w:val="000000"/>
          <w:sz w:val="22"/>
          <w:szCs w:val="22"/>
          <w:lang w:val="en-CA"/>
        </w:rPr>
        <w:t xml:space="preserve"> b) provide the required assistance necessary for undertaking inclusive, </w:t>
      </w:r>
      <w:r w:rsidR="00F66E59" w:rsidRPr="00F66E59">
        <w:rPr>
          <w:rFonts w:ascii="Times New Roman" w:hAnsi="Times New Roman" w:cs="Times New Roman"/>
          <w:color w:val="000000"/>
          <w:sz w:val="22"/>
          <w:szCs w:val="22"/>
          <w:lang w:val="en-CA"/>
        </w:rPr>
        <w:t>transparent,</w:t>
      </w:r>
      <w:r w:rsidR="00541C0C" w:rsidRPr="00F66E59">
        <w:rPr>
          <w:rFonts w:ascii="Times New Roman" w:hAnsi="Times New Roman" w:cs="Times New Roman"/>
          <w:color w:val="000000"/>
          <w:sz w:val="22"/>
          <w:szCs w:val="22"/>
          <w:lang w:val="en-CA"/>
        </w:rPr>
        <w:t xml:space="preserve"> and credible elections. </w:t>
      </w:r>
      <w:r w:rsidR="0080393A">
        <w:rPr>
          <w:rFonts w:ascii="Times New Roman" w:hAnsi="Times New Roman" w:cs="Times New Roman"/>
          <w:color w:val="000000"/>
          <w:sz w:val="22"/>
          <w:szCs w:val="22"/>
          <w:lang w:val="en-CA"/>
        </w:rPr>
        <w:t>UNDP SEEDS’</w:t>
      </w:r>
      <w:r w:rsidR="00541C0C" w:rsidRPr="00F66E59">
        <w:rPr>
          <w:rFonts w:ascii="Times New Roman" w:hAnsi="Times New Roman" w:cs="Times New Roman"/>
          <w:color w:val="000000"/>
          <w:sz w:val="22"/>
          <w:szCs w:val="22"/>
          <w:lang w:val="en-CA"/>
        </w:rPr>
        <w:t xml:space="preserve"> strategic approach also aims at supporting inclusive participation of all groups including women, youth, ethnic groups from all regions in the elections.</w:t>
      </w:r>
      <w:r w:rsidR="00B2794A" w:rsidRPr="00F66E59">
        <w:rPr>
          <w:rFonts w:ascii="Times New Roman" w:hAnsi="Times New Roman" w:cs="Times New Roman"/>
          <w:color w:val="000000"/>
          <w:sz w:val="22"/>
          <w:szCs w:val="22"/>
          <w:lang w:val="en-CA"/>
        </w:rPr>
        <w:t xml:space="preserve"> </w:t>
      </w:r>
      <w:r w:rsidR="0080393A">
        <w:rPr>
          <w:rFonts w:ascii="Times New Roman" w:hAnsi="Times New Roman" w:cs="Times New Roman"/>
          <w:color w:val="000000"/>
          <w:sz w:val="22"/>
          <w:szCs w:val="22"/>
          <w:lang w:val="en-CA"/>
        </w:rPr>
        <w:t>UNDP SEEDS</w:t>
      </w:r>
      <w:r w:rsidR="00B2794A" w:rsidRPr="00F66E59">
        <w:rPr>
          <w:rFonts w:ascii="Times New Roman" w:hAnsi="Times New Roman" w:cs="Times New Roman"/>
          <w:color w:val="000000"/>
          <w:sz w:val="22"/>
          <w:szCs w:val="22"/>
          <w:lang w:val="en-CA"/>
        </w:rPr>
        <w:t xml:space="preserve"> is scheduled to close in February 2022.</w:t>
      </w:r>
      <w:r w:rsidR="00866AEE" w:rsidRPr="00F66E59">
        <w:rPr>
          <w:rFonts w:ascii="Times New Roman" w:hAnsi="Times New Roman" w:cs="Times New Roman"/>
          <w:color w:val="000000"/>
          <w:sz w:val="22"/>
          <w:szCs w:val="22"/>
          <w:lang w:val="en-CA"/>
        </w:rPr>
        <w:t xml:space="preserve"> </w:t>
      </w:r>
      <w:r w:rsidR="0080393A">
        <w:rPr>
          <w:rFonts w:ascii="Times New Roman" w:hAnsi="Times New Roman" w:cs="Times New Roman"/>
          <w:color w:val="000000"/>
          <w:sz w:val="22"/>
          <w:szCs w:val="22"/>
          <w:lang w:val="en-CA"/>
        </w:rPr>
        <w:t>Its</w:t>
      </w:r>
      <w:r w:rsidR="00866AEE" w:rsidRPr="00F66E59">
        <w:rPr>
          <w:rFonts w:ascii="Times New Roman" w:hAnsi="Times New Roman" w:cs="Times New Roman"/>
          <w:color w:val="000000"/>
          <w:sz w:val="22"/>
          <w:szCs w:val="22"/>
          <w:lang w:val="en-CA"/>
        </w:rPr>
        <w:t xml:space="preserve"> budget between 2019 and 2022 is </w:t>
      </w:r>
      <w:r w:rsidR="000F1760" w:rsidRPr="00F66E59">
        <w:rPr>
          <w:rFonts w:ascii="Times New Roman" w:hAnsi="Times New Roman" w:cs="Times New Roman"/>
          <w:color w:val="000000"/>
          <w:sz w:val="22"/>
          <w:szCs w:val="22"/>
          <w:lang w:val="en-CA"/>
        </w:rPr>
        <w:t>US$ 51,782,914</w:t>
      </w:r>
      <w:r w:rsidR="00866AEE" w:rsidRPr="00F66E59">
        <w:rPr>
          <w:rFonts w:ascii="Times New Roman" w:hAnsi="Times New Roman" w:cs="Times New Roman"/>
          <w:color w:val="000000"/>
          <w:sz w:val="22"/>
          <w:szCs w:val="22"/>
          <w:lang w:val="en-CA"/>
        </w:rPr>
        <w:t>.</w:t>
      </w:r>
    </w:p>
    <w:p w14:paraId="5C136B1F" w14:textId="045CE4C3" w:rsidR="00D02D67" w:rsidRPr="00F66E59" w:rsidRDefault="0086262D"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UNDP Ethiopia</w:t>
      </w:r>
      <w:r w:rsidR="00644B0C" w:rsidRPr="00F66E59">
        <w:rPr>
          <w:rFonts w:ascii="Times New Roman" w:hAnsi="Times New Roman" w:cs="Times New Roman"/>
          <w:color w:val="000000"/>
          <w:sz w:val="22"/>
          <w:szCs w:val="22"/>
          <w:lang w:val="en-CA"/>
        </w:rPr>
        <w:t xml:space="preserve"> </w:t>
      </w:r>
      <w:r w:rsidR="00FF1868" w:rsidRPr="00F66E59">
        <w:rPr>
          <w:rFonts w:ascii="Times New Roman" w:hAnsi="Times New Roman" w:cs="Times New Roman"/>
          <w:color w:val="000000"/>
          <w:sz w:val="22"/>
          <w:szCs w:val="22"/>
          <w:lang w:val="en-CA"/>
        </w:rPr>
        <w:t>is looking for a Senior Consultant</w:t>
      </w:r>
      <w:r w:rsidRPr="00F66E59">
        <w:rPr>
          <w:rFonts w:ascii="Times New Roman" w:hAnsi="Times New Roman" w:cs="Times New Roman"/>
          <w:color w:val="000000"/>
          <w:sz w:val="22"/>
          <w:szCs w:val="22"/>
          <w:lang w:val="en-CA"/>
        </w:rPr>
        <w:t xml:space="preserve"> </w:t>
      </w:r>
      <w:r w:rsidR="00EF09E0" w:rsidRPr="00F66E59">
        <w:rPr>
          <w:rFonts w:ascii="Times New Roman" w:hAnsi="Times New Roman" w:cs="Times New Roman"/>
          <w:color w:val="000000"/>
          <w:sz w:val="22"/>
          <w:szCs w:val="22"/>
          <w:lang w:val="en-CA"/>
        </w:rPr>
        <w:t>to carry out a</w:t>
      </w:r>
      <w:r w:rsidR="00541C0C" w:rsidRPr="00F66E59">
        <w:rPr>
          <w:rFonts w:ascii="Times New Roman" w:hAnsi="Times New Roman" w:cs="Times New Roman"/>
          <w:color w:val="000000"/>
          <w:sz w:val="22"/>
          <w:szCs w:val="22"/>
          <w:lang w:val="en-CA"/>
        </w:rPr>
        <w:t xml:space="preserve"> final </w:t>
      </w:r>
      <w:r w:rsidR="00EF09E0" w:rsidRPr="00F66E59">
        <w:rPr>
          <w:rFonts w:ascii="Times New Roman" w:hAnsi="Times New Roman" w:cs="Times New Roman"/>
          <w:color w:val="000000"/>
          <w:sz w:val="22"/>
          <w:szCs w:val="22"/>
          <w:lang w:val="en-CA"/>
        </w:rPr>
        <w:t xml:space="preserve">evaluation of </w:t>
      </w:r>
      <w:r w:rsidR="0080393A">
        <w:rPr>
          <w:rFonts w:ascii="Times New Roman" w:hAnsi="Times New Roman" w:cs="Times New Roman"/>
          <w:color w:val="000000"/>
          <w:sz w:val="22"/>
          <w:szCs w:val="22"/>
          <w:lang w:val="en-CA"/>
        </w:rPr>
        <w:t>UNDP SEEDS</w:t>
      </w:r>
      <w:r w:rsidR="00EA6CAF" w:rsidRPr="00F66E59">
        <w:rPr>
          <w:rFonts w:ascii="Times New Roman" w:hAnsi="Times New Roman" w:cs="Times New Roman"/>
          <w:color w:val="000000"/>
          <w:sz w:val="22"/>
          <w:szCs w:val="22"/>
          <w:lang w:val="en-CA"/>
        </w:rPr>
        <w:t>.</w:t>
      </w:r>
      <w:r w:rsidR="004C16CA" w:rsidRPr="00F66E59">
        <w:rPr>
          <w:rFonts w:ascii="Times New Roman" w:hAnsi="Times New Roman" w:cs="Times New Roman"/>
          <w:color w:val="000000"/>
          <w:sz w:val="22"/>
          <w:szCs w:val="22"/>
          <w:lang w:val="en-CA"/>
        </w:rPr>
        <w:t xml:space="preserve"> </w:t>
      </w:r>
      <w:r w:rsidR="008811D6" w:rsidRPr="00F66E59">
        <w:rPr>
          <w:rFonts w:ascii="Times New Roman" w:hAnsi="Times New Roman" w:cs="Times New Roman"/>
          <w:color w:val="000000"/>
          <w:sz w:val="22"/>
          <w:szCs w:val="22"/>
          <w:lang w:val="en-CA"/>
        </w:rPr>
        <w:t>T</w:t>
      </w:r>
      <w:r w:rsidR="00F42710" w:rsidRPr="00F66E59">
        <w:rPr>
          <w:rFonts w:ascii="Times New Roman" w:hAnsi="Times New Roman" w:cs="Times New Roman"/>
          <w:color w:val="000000"/>
          <w:sz w:val="22"/>
          <w:szCs w:val="22"/>
          <w:lang w:val="en-CA"/>
        </w:rPr>
        <w:t xml:space="preserve">he work will be carried out </w:t>
      </w:r>
      <w:r w:rsidR="000C0000" w:rsidRPr="00F66E59">
        <w:rPr>
          <w:rFonts w:ascii="Times New Roman" w:hAnsi="Times New Roman" w:cs="Times New Roman"/>
          <w:color w:val="000000"/>
          <w:sz w:val="22"/>
          <w:szCs w:val="22"/>
          <w:lang w:val="en-CA"/>
        </w:rPr>
        <w:t xml:space="preserve">in country </w:t>
      </w:r>
      <w:r w:rsidR="00EC06F6" w:rsidRPr="00F66E59">
        <w:rPr>
          <w:rFonts w:ascii="Times New Roman" w:hAnsi="Times New Roman" w:cs="Times New Roman"/>
          <w:color w:val="000000"/>
          <w:sz w:val="22"/>
          <w:szCs w:val="22"/>
          <w:lang w:val="en-CA"/>
        </w:rPr>
        <w:t xml:space="preserve">(Addis Ababa) </w:t>
      </w:r>
      <w:r w:rsidR="000C0000" w:rsidRPr="00F66E59">
        <w:rPr>
          <w:rFonts w:ascii="Times New Roman" w:hAnsi="Times New Roman" w:cs="Times New Roman"/>
          <w:color w:val="000000"/>
          <w:sz w:val="22"/>
          <w:szCs w:val="22"/>
          <w:lang w:val="en-CA"/>
        </w:rPr>
        <w:t xml:space="preserve">and remotely </w:t>
      </w:r>
      <w:r w:rsidR="00A11A55" w:rsidRPr="00F66E59">
        <w:rPr>
          <w:rFonts w:ascii="Times New Roman" w:hAnsi="Times New Roman" w:cs="Times New Roman"/>
          <w:color w:val="000000"/>
          <w:sz w:val="22"/>
          <w:szCs w:val="22"/>
          <w:lang w:val="en-CA"/>
        </w:rPr>
        <w:t>over</w:t>
      </w:r>
      <w:r w:rsidR="00A532AF" w:rsidRPr="00F66E59">
        <w:rPr>
          <w:rFonts w:ascii="Times New Roman" w:hAnsi="Times New Roman" w:cs="Times New Roman"/>
          <w:color w:val="000000"/>
          <w:sz w:val="22"/>
          <w:szCs w:val="22"/>
          <w:lang w:val="en-CA"/>
        </w:rPr>
        <w:t xml:space="preserve"> </w:t>
      </w:r>
      <w:r w:rsidR="000F1760" w:rsidRPr="00F66E59">
        <w:rPr>
          <w:rFonts w:ascii="Times New Roman" w:hAnsi="Times New Roman" w:cs="Times New Roman"/>
          <w:color w:val="000000"/>
          <w:sz w:val="22"/>
          <w:szCs w:val="22"/>
          <w:lang w:val="en-CA"/>
        </w:rPr>
        <w:t>forty</w:t>
      </w:r>
      <w:r w:rsidR="00F66E59">
        <w:rPr>
          <w:rFonts w:ascii="Times New Roman" w:hAnsi="Times New Roman" w:cs="Times New Roman"/>
          <w:color w:val="000000"/>
          <w:sz w:val="22"/>
          <w:szCs w:val="22"/>
          <w:lang w:val="en-CA"/>
        </w:rPr>
        <w:t xml:space="preserve">-five </w:t>
      </w:r>
      <w:r w:rsidR="000F1760" w:rsidRPr="00F66E59">
        <w:rPr>
          <w:rFonts w:ascii="Times New Roman" w:hAnsi="Times New Roman" w:cs="Times New Roman"/>
          <w:color w:val="000000"/>
          <w:sz w:val="22"/>
          <w:szCs w:val="22"/>
          <w:lang w:val="en-CA"/>
        </w:rPr>
        <w:t>(4</w:t>
      </w:r>
      <w:r w:rsidR="00F66E59">
        <w:rPr>
          <w:rFonts w:ascii="Times New Roman" w:hAnsi="Times New Roman" w:cs="Times New Roman"/>
          <w:color w:val="000000"/>
          <w:sz w:val="22"/>
          <w:szCs w:val="22"/>
          <w:lang w:val="en-CA"/>
        </w:rPr>
        <w:t>5</w:t>
      </w:r>
      <w:r w:rsidR="000F1760" w:rsidRPr="00F66E59">
        <w:rPr>
          <w:rFonts w:ascii="Times New Roman" w:hAnsi="Times New Roman" w:cs="Times New Roman"/>
          <w:color w:val="000000"/>
          <w:sz w:val="22"/>
          <w:szCs w:val="22"/>
          <w:lang w:val="en-CA"/>
        </w:rPr>
        <w:t xml:space="preserve">) working days between 10 October and 15 December 2021, with </w:t>
      </w:r>
      <w:r w:rsidR="00F66E59" w:rsidRPr="00F66E59">
        <w:rPr>
          <w:rFonts w:ascii="Times New Roman" w:hAnsi="Times New Roman" w:cs="Times New Roman"/>
          <w:color w:val="000000"/>
          <w:sz w:val="22"/>
          <w:szCs w:val="22"/>
          <w:lang w:val="en-CA"/>
        </w:rPr>
        <w:t xml:space="preserve">an estimated </w:t>
      </w:r>
      <w:r w:rsidR="00E51530" w:rsidRPr="00F66E59">
        <w:rPr>
          <w:rFonts w:ascii="Times New Roman" w:hAnsi="Times New Roman" w:cs="Times New Roman"/>
          <w:color w:val="000000"/>
          <w:sz w:val="22"/>
          <w:szCs w:val="22"/>
          <w:lang w:val="en-CA"/>
        </w:rPr>
        <w:t>fifteen (</w:t>
      </w:r>
      <w:r w:rsidR="000F1760" w:rsidRPr="00F66E59">
        <w:rPr>
          <w:rFonts w:ascii="Times New Roman" w:hAnsi="Times New Roman" w:cs="Times New Roman"/>
          <w:color w:val="000000"/>
          <w:sz w:val="22"/>
          <w:szCs w:val="22"/>
          <w:lang w:val="en-CA"/>
        </w:rPr>
        <w:t>1</w:t>
      </w:r>
      <w:r w:rsidR="007E0912" w:rsidRPr="00F66E59">
        <w:rPr>
          <w:rFonts w:ascii="Times New Roman" w:hAnsi="Times New Roman" w:cs="Times New Roman"/>
          <w:color w:val="000000"/>
          <w:sz w:val="22"/>
          <w:szCs w:val="22"/>
          <w:lang w:val="en-CA"/>
        </w:rPr>
        <w:t>5</w:t>
      </w:r>
      <w:r w:rsidR="00E51530" w:rsidRPr="00F66E59">
        <w:rPr>
          <w:rFonts w:ascii="Times New Roman" w:hAnsi="Times New Roman" w:cs="Times New Roman"/>
          <w:color w:val="000000"/>
          <w:sz w:val="22"/>
          <w:szCs w:val="22"/>
          <w:lang w:val="en-CA"/>
        </w:rPr>
        <w:t>)</w:t>
      </w:r>
      <w:r w:rsidR="000F1760" w:rsidRPr="00F66E59">
        <w:rPr>
          <w:rFonts w:ascii="Times New Roman" w:hAnsi="Times New Roman" w:cs="Times New Roman"/>
          <w:color w:val="000000"/>
          <w:sz w:val="22"/>
          <w:szCs w:val="22"/>
          <w:lang w:val="en-CA"/>
        </w:rPr>
        <w:t xml:space="preserve"> working days in country.</w:t>
      </w:r>
      <w:r w:rsidR="0084105C" w:rsidRPr="00F66E59">
        <w:rPr>
          <w:rFonts w:ascii="Times New Roman" w:hAnsi="Times New Roman" w:cs="Times New Roman"/>
          <w:color w:val="000000"/>
          <w:sz w:val="22"/>
          <w:szCs w:val="22"/>
          <w:lang w:val="en-CA"/>
        </w:rPr>
        <w:t xml:space="preserve"> The Senior Consultant shall report to the </w:t>
      </w:r>
      <w:r w:rsidR="000C0000" w:rsidRPr="00F66E59">
        <w:rPr>
          <w:rFonts w:ascii="Times New Roman" w:hAnsi="Times New Roman" w:cs="Times New Roman"/>
          <w:color w:val="000000"/>
          <w:sz w:val="22"/>
          <w:szCs w:val="22"/>
          <w:lang w:val="en-CA"/>
        </w:rPr>
        <w:t>UN</w:t>
      </w:r>
      <w:r w:rsidR="008B7BB4" w:rsidRPr="00F66E59">
        <w:rPr>
          <w:rFonts w:ascii="Times New Roman" w:hAnsi="Times New Roman" w:cs="Times New Roman"/>
          <w:color w:val="000000"/>
          <w:sz w:val="22"/>
          <w:szCs w:val="22"/>
          <w:lang w:val="en-CA"/>
        </w:rPr>
        <w:t>DP</w:t>
      </w:r>
      <w:r w:rsidR="000C0000" w:rsidRPr="00F66E59">
        <w:rPr>
          <w:rFonts w:ascii="Times New Roman" w:hAnsi="Times New Roman" w:cs="Times New Roman"/>
          <w:color w:val="000000"/>
          <w:sz w:val="22"/>
          <w:szCs w:val="22"/>
          <w:lang w:val="en-CA"/>
        </w:rPr>
        <w:t xml:space="preserve"> </w:t>
      </w:r>
      <w:r w:rsidR="008B7BB4" w:rsidRPr="00F66E59">
        <w:rPr>
          <w:rFonts w:ascii="Times New Roman" w:hAnsi="Times New Roman" w:cs="Times New Roman"/>
          <w:color w:val="000000"/>
          <w:sz w:val="22"/>
          <w:szCs w:val="22"/>
          <w:lang w:val="en-CA"/>
        </w:rPr>
        <w:t>Resident Representative.</w:t>
      </w:r>
    </w:p>
    <w:p w14:paraId="724030EA" w14:textId="09F1E1B2" w:rsidR="00845668" w:rsidRPr="00F66E59" w:rsidRDefault="00845668" w:rsidP="00981CFF">
      <w:pPr>
        <w:pStyle w:val="Defaul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lastRenderedPageBreak/>
        <w:t xml:space="preserve">III. SCOPE OF THE </w:t>
      </w:r>
      <w:r w:rsidR="00D077DC" w:rsidRPr="00F66E59">
        <w:rPr>
          <w:rFonts w:ascii="Times New Roman" w:hAnsi="Times New Roman" w:cs="Times New Roman"/>
          <w:b/>
          <w:color w:val="auto"/>
          <w:sz w:val="22"/>
          <w:szCs w:val="22"/>
          <w:lang w:val="en-CA"/>
        </w:rPr>
        <w:t>ASSIGNMENT</w:t>
      </w:r>
      <w:r w:rsidRPr="00F66E59">
        <w:rPr>
          <w:rFonts w:ascii="Times New Roman" w:hAnsi="Times New Roman" w:cs="Times New Roman"/>
          <w:b/>
          <w:color w:val="auto"/>
          <w:sz w:val="22"/>
          <w:szCs w:val="22"/>
          <w:lang w:val="en-CA"/>
        </w:rPr>
        <w:t xml:space="preserve"> </w:t>
      </w:r>
    </w:p>
    <w:p w14:paraId="7C9551B8" w14:textId="32CFDC19" w:rsidR="003D5F79" w:rsidRPr="00F66E59" w:rsidRDefault="00B56122" w:rsidP="00B56122">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b/>
          <w:bCs/>
          <w:color w:val="000000"/>
          <w:sz w:val="22"/>
          <w:szCs w:val="22"/>
          <w:lang w:val="en-CA"/>
        </w:rPr>
        <w:t xml:space="preserve">Purpose, </w:t>
      </w:r>
      <w:r w:rsidR="00F66E59" w:rsidRPr="00F66E59">
        <w:rPr>
          <w:rFonts w:ascii="Times New Roman" w:hAnsi="Times New Roman" w:cs="Times New Roman"/>
          <w:b/>
          <w:bCs/>
          <w:color w:val="000000"/>
          <w:sz w:val="22"/>
          <w:szCs w:val="22"/>
          <w:lang w:val="en-CA"/>
        </w:rPr>
        <w:t>scope,</w:t>
      </w:r>
      <w:r w:rsidRPr="00F66E59">
        <w:rPr>
          <w:rFonts w:ascii="Times New Roman" w:hAnsi="Times New Roman" w:cs="Times New Roman"/>
          <w:b/>
          <w:bCs/>
          <w:color w:val="000000"/>
          <w:sz w:val="22"/>
          <w:szCs w:val="22"/>
          <w:lang w:val="en-CA"/>
        </w:rPr>
        <w:t xml:space="preserve"> and objectives</w:t>
      </w:r>
    </w:p>
    <w:p w14:paraId="65C54BBE" w14:textId="4E3D2501" w:rsidR="00866AEE" w:rsidRPr="00F66E59" w:rsidRDefault="0019679E" w:rsidP="00B56122">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The overall purpose of </w:t>
      </w:r>
      <w:r w:rsidR="00866AEE" w:rsidRPr="00F66E59">
        <w:rPr>
          <w:rFonts w:ascii="Times New Roman" w:hAnsi="Times New Roman" w:cs="Times New Roman"/>
          <w:color w:val="000000"/>
          <w:sz w:val="22"/>
          <w:szCs w:val="22"/>
          <w:lang w:val="en-CA"/>
        </w:rPr>
        <w:t>the final evaluation</w:t>
      </w:r>
      <w:r w:rsidRPr="00F66E59">
        <w:rPr>
          <w:rFonts w:ascii="Times New Roman" w:hAnsi="Times New Roman" w:cs="Times New Roman"/>
          <w:color w:val="000000"/>
          <w:sz w:val="22"/>
          <w:szCs w:val="22"/>
          <w:lang w:val="en-CA"/>
        </w:rPr>
        <w:t xml:space="preserve"> is to</w:t>
      </w:r>
      <w:r w:rsidR="00B56122" w:rsidRPr="00F66E59">
        <w:rPr>
          <w:rFonts w:ascii="Times New Roman" w:hAnsi="Times New Roman" w:cs="Times New Roman"/>
          <w:color w:val="000000"/>
          <w:sz w:val="22"/>
          <w:szCs w:val="22"/>
          <w:lang w:val="en-CA"/>
        </w:rPr>
        <w:t xml:space="preserve"> </w:t>
      </w:r>
      <w:r w:rsidR="00866AEE" w:rsidRPr="00F66E59">
        <w:rPr>
          <w:rFonts w:ascii="Times New Roman" w:hAnsi="Times New Roman" w:cs="Times New Roman"/>
          <w:color w:val="000000"/>
          <w:sz w:val="22"/>
          <w:szCs w:val="22"/>
          <w:lang w:val="en-CA"/>
        </w:rPr>
        <w:t xml:space="preserve">assess </w:t>
      </w:r>
      <w:r w:rsidR="00B56122" w:rsidRPr="00F66E59">
        <w:rPr>
          <w:rFonts w:ascii="Times New Roman" w:hAnsi="Times New Roman" w:cs="Times New Roman"/>
          <w:color w:val="000000"/>
          <w:sz w:val="22"/>
          <w:szCs w:val="22"/>
          <w:lang w:val="en-CA"/>
        </w:rPr>
        <w:t>relevance,</w:t>
      </w:r>
      <w:r w:rsidR="00E51530" w:rsidRPr="00F66E59">
        <w:rPr>
          <w:rFonts w:ascii="Times New Roman" w:hAnsi="Times New Roman" w:cs="Times New Roman"/>
          <w:color w:val="000000"/>
          <w:sz w:val="22"/>
          <w:szCs w:val="22"/>
          <w:lang w:val="en-CA"/>
        </w:rPr>
        <w:t xml:space="preserve"> coherence,</w:t>
      </w:r>
      <w:r w:rsidR="00B56122" w:rsidRPr="00F66E59">
        <w:rPr>
          <w:rFonts w:ascii="Times New Roman" w:hAnsi="Times New Roman" w:cs="Times New Roman"/>
          <w:color w:val="000000"/>
          <w:sz w:val="22"/>
          <w:szCs w:val="22"/>
          <w:lang w:val="en-CA"/>
        </w:rPr>
        <w:t xml:space="preserve"> efficiency, effectiveness</w:t>
      </w:r>
      <w:r w:rsidR="00E51530" w:rsidRPr="00F66E59">
        <w:rPr>
          <w:rFonts w:ascii="Times New Roman" w:hAnsi="Times New Roman" w:cs="Times New Roman"/>
          <w:color w:val="000000"/>
          <w:sz w:val="22"/>
          <w:szCs w:val="22"/>
          <w:lang w:val="en-CA"/>
        </w:rPr>
        <w:t xml:space="preserve">, sustainability of </w:t>
      </w:r>
      <w:r w:rsidR="0080393A">
        <w:rPr>
          <w:rFonts w:ascii="Times New Roman" w:hAnsi="Times New Roman" w:cs="Times New Roman"/>
          <w:color w:val="000000"/>
          <w:sz w:val="22"/>
          <w:szCs w:val="22"/>
          <w:lang w:val="en-CA"/>
        </w:rPr>
        <w:t>UNDP SEEDS</w:t>
      </w:r>
      <w:r w:rsidR="00B56122" w:rsidRPr="00F66E59">
        <w:rPr>
          <w:rFonts w:ascii="Times New Roman" w:hAnsi="Times New Roman" w:cs="Times New Roman"/>
          <w:color w:val="000000"/>
          <w:sz w:val="22"/>
          <w:szCs w:val="22"/>
          <w:lang w:val="en-CA"/>
        </w:rPr>
        <w:t xml:space="preserve"> and recommend specific measure for further improvement of electoral assistance including solutions for overcoming the challenges. The final evaluation shall</w:t>
      </w:r>
      <w:r w:rsidR="005E5A15" w:rsidRPr="00F66E59">
        <w:rPr>
          <w:rFonts w:ascii="Times New Roman" w:hAnsi="Times New Roman" w:cs="Times New Roman"/>
          <w:color w:val="000000"/>
          <w:sz w:val="22"/>
          <w:szCs w:val="22"/>
          <w:lang w:val="en-CA"/>
        </w:rPr>
        <w:t xml:space="preserve"> demonstrate accountability for results </w:t>
      </w:r>
      <w:r w:rsidR="00F66E59" w:rsidRPr="00F66E59">
        <w:rPr>
          <w:rFonts w:ascii="Times New Roman" w:hAnsi="Times New Roman" w:cs="Times New Roman"/>
          <w:color w:val="000000"/>
          <w:sz w:val="22"/>
          <w:szCs w:val="22"/>
          <w:lang w:val="en-CA"/>
        </w:rPr>
        <w:t>and inform</w:t>
      </w:r>
      <w:r w:rsidR="005E5A15" w:rsidRPr="00F66E59">
        <w:rPr>
          <w:rFonts w:ascii="Times New Roman" w:hAnsi="Times New Roman" w:cs="Times New Roman"/>
          <w:color w:val="000000"/>
          <w:sz w:val="22"/>
          <w:szCs w:val="22"/>
          <w:lang w:val="en-CA"/>
        </w:rPr>
        <w:t xml:space="preserve"> </w:t>
      </w:r>
      <w:r w:rsidR="00866AEE" w:rsidRPr="00F66E59">
        <w:rPr>
          <w:rFonts w:ascii="Times New Roman" w:hAnsi="Times New Roman" w:cs="Times New Roman"/>
          <w:color w:val="000000"/>
          <w:sz w:val="22"/>
          <w:szCs w:val="22"/>
          <w:lang w:val="en-CA"/>
        </w:rPr>
        <w:t xml:space="preserve">broader programme </w:t>
      </w:r>
      <w:r w:rsidR="005E5A15" w:rsidRPr="00F66E59">
        <w:rPr>
          <w:rFonts w:ascii="Times New Roman" w:hAnsi="Times New Roman" w:cs="Times New Roman"/>
          <w:color w:val="000000"/>
          <w:sz w:val="22"/>
          <w:szCs w:val="22"/>
          <w:lang w:val="en-CA"/>
        </w:rPr>
        <w:t>assessments</w:t>
      </w:r>
      <w:r w:rsidR="00866AEE" w:rsidRPr="00F66E59">
        <w:rPr>
          <w:rFonts w:ascii="Times New Roman" w:hAnsi="Times New Roman" w:cs="Times New Roman"/>
          <w:color w:val="000000"/>
          <w:sz w:val="22"/>
          <w:szCs w:val="22"/>
          <w:lang w:val="en-CA"/>
        </w:rPr>
        <w:t>. The final evaluation shall</w:t>
      </w:r>
      <w:r w:rsidR="005E5A15" w:rsidRPr="00F66E59">
        <w:rPr>
          <w:rFonts w:ascii="Times New Roman" w:hAnsi="Times New Roman" w:cs="Times New Roman"/>
          <w:color w:val="000000"/>
          <w:sz w:val="22"/>
          <w:szCs w:val="22"/>
          <w:lang w:val="en-CA"/>
        </w:rPr>
        <w:t xml:space="preserve"> additionally</w:t>
      </w:r>
      <w:r w:rsidR="00866AEE" w:rsidRPr="00F66E59">
        <w:rPr>
          <w:rFonts w:ascii="Times New Roman" w:hAnsi="Times New Roman" w:cs="Times New Roman"/>
          <w:color w:val="000000"/>
          <w:sz w:val="22"/>
          <w:szCs w:val="22"/>
          <w:lang w:val="en-CA"/>
        </w:rPr>
        <w:t xml:space="preserve"> provide decision-makers with information </w:t>
      </w:r>
      <w:r w:rsidR="00B27B13" w:rsidRPr="00F66E59">
        <w:rPr>
          <w:rFonts w:ascii="Times New Roman" w:hAnsi="Times New Roman" w:cs="Times New Roman"/>
          <w:color w:val="000000"/>
          <w:sz w:val="22"/>
          <w:szCs w:val="22"/>
          <w:lang w:val="en-CA"/>
        </w:rPr>
        <w:t xml:space="preserve">needed to determine next steps for </w:t>
      </w:r>
      <w:r w:rsidR="00866AEE" w:rsidRPr="00F66E59">
        <w:rPr>
          <w:rFonts w:ascii="Times New Roman" w:hAnsi="Times New Roman" w:cs="Times New Roman"/>
          <w:color w:val="000000"/>
          <w:sz w:val="22"/>
          <w:szCs w:val="22"/>
          <w:lang w:val="en-CA"/>
        </w:rPr>
        <w:t xml:space="preserve">electoral assistance in Ethiopia and other contexts. </w:t>
      </w:r>
    </w:p>
    <w:p w14:paraId="37DCA91A" w14:textId="77777777" w:rsidR="00A6792A" w:rsidRPr="00F66E59" w:rsidRDefault="00A6792A" w:rsidP="00C5048B">
      <w:pPr>
        <w:spacing w:after="120"/>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Objectives of the lessons learned and evaluation are as follows:</w:t>
      </w:r>
    </w:p>
    <w:p w14:paraId="2750220A" w14:textId="034F3272" w:rsidR="00A6792A" w:rsidRPr="00F66E59" w:rsidRDefault="00E51530" w:rsidP="008B5BAC">
      <w:pPr>
        <w:numPr>
          <w:ilvl w:val="0"/>
          <w:numId w:val="8"/>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To</w:t>
      </w:r>
      <w:r w:rsidR="00A6792A" w:rsidRPr="00F66E59">
        <w:rPr>
          <w:rFonts w:ascii="Times New Roman" w:hAnsi="Times New Roman" w:cs="Times New Roman"/>
          <w:color w:val="000000"/>
          <w:sz w:val="22"/>
          <w:szCs w:val="22"/>
          <w:lang w:val="en-CA"/>
        </w:rPr>
        <w:t xml:space="preserve"> identify the level of achievement and analysis of factors in cases where benchmarks were not achieved. </w:t>
      </w:r>
    </w:p>
    <w:p w14:paraId="48369A12" w14:textId="0B4B9C1E" w:rsidR="00A6792A" w:rsidRPr="00F66E59" w:rsidRDefault="00E51530" w:rsidP="008B5BAC">
      <w:pPr>
        <w:numPr>
          <w:ilvl w:val="0"/>
          <w:numId w:val="8"/>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To assess</w:t>
      </w:r>
      <w:r w:rsidR="00A6792A" w:rsidRPr="00F66E59">
        <w:rPr>
          <w:rFonts w:ascii="Times New Roman" w:hAnsi="Times New Roman" w:cs="Times New Roman"/>
          <w:color w:val="000000"/>
          <w:sz w:val="22"/>
          <w:szCs w:val="22"/>
          <w:lang w:val="en-CA"/>
        </w:rPr>
        <w:t xml:space="preserve"> the extent to which </w:t>
      </w:r>
      <w:r w:rsidR="0080393A">
        <w:rPr>
          <w:rFonts w:ascii="Times New Roman" w:hAnsi="Times New Roman" w:cs="Times New Roman"/>
          <w:color w:val="000000"/>
          <w:sz w:val="22"/>
          <w:szCs w:val="22"/>
          <w:lang w:val="en-CA"/>
        </w:rPr>
        <w:t>UNDP SEEDS</w:t>
      </w:r>
      <w:r w:rsidR="00A6792A" w:rsidRPr="00F66E59">
        <w:rPr>
          <w:rFonts w:ascii="Times New Roman" w:hAnsi="Times New Roman" w:cs="Times New Roman"/>
          <w:color w:val="000000"/>
          <w:sz w:val="22"/>
          <w:szCs w:val="22"/>
          <w:lang w:val="en-CA"/>
        </w:rPr>
        <w:t xml:space="preserve"> contributed to gender equality and women’s empowerment and other cross-cutting issues. </w:t>
      </w:r>
    </w:p>
    <w:p w14:paraId="71C18678" w14:textId="1141A6B5" w:rsidR="00A6792A" w:rsidRPr="00F66E59" w:rsidRDefault="00E51530" w:rsidP="008B5BAC">
      <w:pPr>
        <w:numPr>
          <w:ilvl w:val="0"/>
          <w:numId w:val="8"/>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To a</w:t>
      </w:r>
      <w:r w:rsidR="00A6792A" w:rsidRPr="00F66E59">
        <w:rPr>
          <w:rFonts w:ascii="Times New Roman" w:hAnsi="Times New Roman" w:cs="Times New Roman"/>
          <w:color w:val="000000"/>
          <w:sz w:val="22"/>
          <w:szCs w:val="22"/>
          <w:lang w:val="en-CA"/>
        </w:rPr>
        <w:t xml:space="preserve">ssess the quality of partnerships, national ownership, and sustainability vis-à-vis the strategy in </w:t>
      </w:r>
      <w:r w:rsidR="0080393A">
        <w:rPr>
          <w:rFonts w:ascii="Times New Roman" w:hAnsi="Times New Roman" w:cs="Times New Roman"/>
          <w:color w:val="000000"/>
          <w:sz w:val="22"/>
          <w:szCs w:val="22"/>
          <w:lang w:val="en-CA"/>
        </w:rPr>
        <w:t>UNDP SEEDS</w:t>
      </w:r>
      <w:r w:rsidR="00A6792A" w:rsidRPr="00F66E59">
        <w:rPr>
          <w:rFonts w:ascii="Times New Roman" w:hAnsi="Times New Roman" w:cs="Times New Roman"/>
          <w:color w:val="000000"/>
          <w:sz w:val="22"/>
          <w:szCs w:val="22"/>
          <w:lang w:val="en-CA"/>
        </w:rPr>
        <w:t xml:space="preserve"> document, identify if there were gaps and document lesson learnt. </w:t>
      </w:r>
    </w:p>
    <w:p w14:paraId="285092F2" w14:textId="4077206A" w:rsidR="00A6792A" w:rsidRPr="00F66E59" w:rsidRDefault="00E51530" w:rsidP="008B5BAC">
      <w:pPr>
        <w:numPr>
          <w:ilvl w:val="0"/>
          <w:numId w:val="8"/>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To r</w:t>
      </w:r>
      <w:r w:rsidR="00A6792A" w:rsidRPr="00F66E59">
        <w:rPr>
          <w:rFonts w:ascii="Times New Roman" w:hAnsi="Times New Roman" w:cs="Times New Roman"/>
          <w:color w:val="000000"/>
          <w:sz w:val="22"/>
          <w:szCs w:val="22"/>
          <w:lang w:val="en-CA"/>
        </w:rPr>
        <w:t xml:space="preserve">eview the monitoring, oversight and reporting structures of </w:t>
      </w:r>
      <w:r w:rsidR="0080393A">
        <w:rPr>
          <w:rFonts w:ascii="Times New Roman" w:hAnsi="Times New Roman" w:cs="Times New Roman"/>
          <w:color w:val="000000"/>
          <w:sz w:val="22"/>
          <w:szCs w:val="22"/>
          <w:lang w:val="en-CA"/>
        </w:rPr>
        <w:t>UNDP SEEDS</w:t>
      </w:r>
      <w:r w:rsidR="00A6792A" w:rsidRPr="00F66E59">
        <w:rPr>
          <w:rFonts w:ascii="Times New Roman" w:hAnsi="Times New Roman" w:cs="Times New Roman"/>
          <w:color w:val="000000"/>
          <w:sz w:val="22"/>
          <w:szCs w:val="22"/>
          <w:lang w:val="en-CA"/>
        </w:rPr>
        <w:t xml:space="preserve"> and their relevance</w:t>
      </w:r>
    </w:p>
    <w:p w14:paraId="36221060" w14:textId="02B68342" w:rsidR="00A6792A" w:rsidRDefault="00E51530" w:rsidP="008B5BAC">
      <w:pPr>
        <w:numPr>
          <w:ilvl w:val="0"/>
          <w:numId w:val="8"/>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To i</w:t>
      </w:r>
      <w:r w:rsidR="00A6792A" w:rsidRPr="00F66E59">
        <w:rPr>
          <w:rFonts w:ascii="Times New Roman" w:hAnsi="Times New Roman" w:cs="Times New Roman"/>
          <w:color w:val="000000"/>
          <w:sz w:val="22"/>
          <w:szCs w:val="22"/>
          <w:lang w:val="en-CA"/>
        </w:rPr>
        <w:t>dentify the lessons learnt, recommendations and best practices that can be considered in planning and design of future project phase</w:t>
      </w:r>
    </w:p>
    <w:p w14:paraId="2ED638A5" w14:textId="7F7C8A6A" w:rsidR="00C934A2" w:rsidRPr="00F66E59" w:rsidRDefault="00C934A2" w:rsidP="008B5BAC">
      <w:pPr>
        <w:numPr>
          <w:ilvl w:val="0"/>
          <w:numId w:val="8"/>
        </w:numPr>
        <w:spacing w:after="120" w:line="276" w:lineRule="auto"/>
        <w:jc w:val="both"/>
        <w:rPr>
          <w:rFonts w:ascii="Times New Roman" w:hAnsi="Times New Roman" w:cs="Times New Roman"/>
          <w:color w:val="000000"/>
          <w:sz w:val="22"/>
          <w:szCs w:val="22"/>
          <w:lang w:val="en-CA"/>
        </w:rPr>
      </w:pPr>
      <w:r>
        <w:rPr>
          <w:rFonts w:ascii="Times New Roman" w:hAnsi="Times New Roman" w:cs="Times New Roman"/>
          <w:color w:val="000000"/>
          <w:sz w:val="22"/>
          <w:szCs w:val="22"/>
          <w:lang w:val="en-CA"/>
        </w:rPr>
        <w:t>To identify areas of possible medium, long term continued electoral assistance in Ethiopia</w:t>
      </w:r>
    </w:p>
    <w:p w14:paraId="28798991" w14:textId="77777777" w:rsidR="00E51530" w:rsidRPr="00F66E59" w:rsidRDefault="00E51530" w:rsidP="00E51530">
      <w:pPr>
        <w:spacing w:after="120" w:line="276" w:lineRule="auto"/>
        <w:jc w:val="both"/>
        <w:rPr>
          <w:rFonts w:ascii="Times New Roman" w:hAnsi="Times New Roman" w:cs="Times New Roman"/>
          <w:b/>
          <w:bCs/>
          <w:color w:val="000000"/>
          <w:sz w:val="22"/>
          <w:szCs w:val="22"/>
          <w:lang w:val="en-CA"/>
        </w:rPr>
      </w:pPr>
      <w:r w:rsidRPr="00F66E59">
        <w:rPr>
          <w:rFonts w:ascii="Times New Roman" w:hAnsi="Times New Roman" w:cs="Times New Roman"/>
          <w:b/>
          <w:bCs/>
          <w:color w:val="000000"/>
          <w:sz w:val="22"/>
          <w:szCs w:val="22"/>
          <w:lang w:val="en-CA"/>
        </w:rPr>
        <w:t>Areas of inquiry and guiding questions</w:t>
      </w:r>
    </w:p>
    <w:p w14:paraId="7AA8A119" w14:textId="37DC2B50" w:rsidR="00F66E59" w:rsidRPr="00F66E59" w:rsidRDefault="00AC1753" w:rsidP="00AC1753">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The final evaluation will use the</w:t>
      </w:r>
      <w:r w:rsidR="0080393A">
        <w:rPr>
          <w:rFonts w:ascii="Times New Roman" w:hAnsi="Times New Roman" w:cs="Times New Roman"/>
          <w:color w:val="000000"/>
          <w:sz w:val="22"/>
          <w:szCs w:val="22"/>
          <w:lang w:val="en-CA"/>
        </w:rPr>
        <w:t xml:space="preserve"> </w:t>
      </w:r>
      <w:r w:rsidR="0080393A" w:rsidRPr="0080393A">
        <w:rPr>
          <w:rFonts w:ascii="Times New Roman" w:hAnsi="Times New Roman" w:cs="Times New Roman"/>
          <w:color w:val="000000"/>
          <w:sz w:val="22"/>
          <w:szCs w:val="22"/>
          <w:lang w:val="en-CA"/>
        </w:rPr>
        <w:t xml:space="preserve">Organisation for Economic Co-operation and Development </w:t>
      </w:r>
      <w:r w:rsidR="0080393A">
        <w:rPr>
          <w:rFonts w:ascii="Times New Roman" w:hAnsi="Times New Roman" w:cs="Times New Roman"/>
          <w:color w:val="000000"/>
          <w:sz w:val="22"/>
          <w:szCs w:val="22"/>
          <w:lang w:val="en-CA"/>
        </w:rPr>
        <w:t>(</w:t>
      </w:r>
      <w:r w:rsidRPr="00F66E59">
        <w:rPr>
          <w:rFonts w:ascii="Times New Roman" w:hAnsi="Times New Roman" w:cs="Times New Roman"/>
          <w:color w:val="000000"/>
          <w:sz w:val="22"/>
          <w:szCs w:val="22"/>
          <w:lang w:val="en-CA"/>
        </w:rPr>
        <w:t>OECD</w:t>
      </w:r>
      <w:r w:rsidR="0080393A">
        <w:rPr>
          <w:rFonts w:ascii="Times New Roman" w:hAnsi="Times New Roman" w:cs="Times New Roman"/>
          <w:color w:val="000000"/>
          <w:sz w:val="22"/>
          <w:szCs w:val="22"/>
          <w:lang w:val="en-CA"/>
        </w:rPr>
        <w:t>)</w:t>
      </w:r>
      <w:r w:rsidRPr="00F66E59">
        <w:rPr>
          <w:rFonts w:ascii="Times New Roman" w:hAnsi="Times New Roman" w:cs="Times New Roman"/>
          <w:color w:val="000000"/>
          <w:sz w:val="22"/>
          <w:szCs w:val="22"/>
          <w:lang w:val="en-CA"/>
        </w:rPr>
        <w:t xml:space="preserve"> Development Assistance Committee’s evaluation criteria of relevance, </w:t>
      </w:r>
      <w:r w:rsidR="00F66E59" w:rsidRPr="00F66E59">
        <w:rPr>
          <w:rFonts w:ascii="Times New Roman" w:hAnsi="Times New Roman" w:cs="Times New Roman"/>
          <w:color w:val="000000"/>
          <w:sz w:val="22"/>
          <w:szCs w:val="22"/>
          <w:lang w:val="en-CA"/>
        </w:rPr>
        <w:t xml:space="preserve">coherence, </w:t>
      </w:r>
      <w:r w:rsidRPr="00F66E59">
        <w:rPr>
          <w:rFonts w:ascii="Times New Roman" w:hAnsi="Times New Roman" w:cs="Times New Roman"/>
          <w:color w:val="000000"/>
          <w:sz w:val="22"/>
          <w:szCs w:val="22"/>
          <w:lang w:val="en-CA"/>
        </w:rPr>
        <w:t>effectiveness, efficiency, and sustainability as defined and explained in the UNDP Handbook on Planning, Monitoring and Evaluating for Development Results.</w:t>
      </w:r>
      <w:r w:rsidRPr="00F66E59">
        <w:rPr>
          <w:rStyle w:val="FootnoteReference"/>
          <w:rFonts w:ascii="Times New Roman" w:hAnsi="Times New Roman" w:cs="Times New Roman"/>
          <w:color w:val="000000"/>
          <w:sz w:val="22"/>
          <w:szCs w:val="22"/>
          <w:lang w:val="en-CA"/>
        </w:rPr>
        <w:footnoteReference w:id="1"/>
      </w:r>
      <w:r w:rsidRPr="00F66E59">
        <w:rPr>
          <w:rFonts w:ascii="Times New Roman" w:hAnsi="Times New Roman" w:cs="Times New Roman"/>
          <w:color w:val="000000"/>
          <w:sz w:val="22"/>
          <w:szCs w:val="22"/>
          <w:lang w:val="en-CA"/>
        </w:rPr>
        <w:t xml:space="preserve"> </w:t>
      </w:r>
      <w:r w:rsidR="00F66E59" w:rsidRPr="00F66E59">
        <w:rPr>
          <w:rFonts w:ascii="Times New Roman" w:hAnsi="Times New Roman" w:cs="Times New Roman"/>
          <w:color w:val="000000"/>
          <w:sz w:val="22"/>
          <w:szCs w:val="22"/>
          <w:lang w:val="en-CA"/>
        </w:rPr>
        <w:t xml:space="preserve">A further category, impact, shall also be assessed. </w:t>
      </w:r>
    </w:p>
    <w:p w14:paraId="6291C36E" w14:textId="4190834A" w:rsidR="00866AEE" w:rsidRPr="00F66E59" w:rsidRDefault="00866AEE"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The Senior Consultant shall </w:t>
      </w:r>
      <w:r w:rsidR="00B27B13" w:rsidRPr="00F66E59">
        <w:rPr>
          <w:rFonts w:ascii="Times New Roman" w:hAnsi="Times New Roman" w:cs="Times New Roman"/>
          <w:color w:val="000000"/>
          <w:sz w:val="22"/>
          <w:szCs w:val="22"/>
          <w:lang w:val="en-CA"/>
        </w:rPr>
        <w:t>focus on the following areas of inquiry</w:t>
      </w:r>
      <w:r w:rsidRPr="00F66E59">
        <w:rPr>
          <w:rFonts w:ascii="Times New Roman" w:hAnsi="Times New Roman" w:cs="Times New Roman"/>
          <w:color w:val="000000"/>
          <w:sz w:val="22"/>
          <w:szCs w:val="22"/>
          <w:lang w:val="en-CA"/>
        </w:rPr>
        <w:t>:</w:t>
      </w:r>
    </w:p>
    <w:p w14:paraId="381EA70C" w14:textId="22B68AAF" w:rsidR="00C841FB" w:rsidRPr="00F66E59" w:rsidRDefault="00C841FB" w:rsidP="000D5FF3">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i/>
          <w:iCs/>
          <w:color w:val="000000"/>
          <w:sz w:val="22"/>
          <w:szCs w:val="22"/>
          <w:lang w:val="en-CA"/>
        </w:rPr>
        <w:t>Relevance</w:t>
      </w:r>
      <w:r w:rsidR="00AC1753" w:rsidRPr="00F66E59">
        <w:rPr>
          <w:rFonts w:ascii="Times New Roman" w:hAnsi="Times New Roman" w:cs="Times New Roman"/>
          <w:color w:val="000000"/>
          <w:sz w:val="22"/>
          <w:szCs w:val="22"/>
          <w:lang w:val="en-CA"/>
        </w:rPr>
        <w:t xml:space="preserve">. </w:t>
      </w:r>
      <w:r w:rsidR="000D5FF3" w:rsidRPr="00F66E59">
        <w:rPr>
          <w:rFonts w:ascii="Times New Roman" w:hAnsi="Times New Roman" w:cs="Times New Roman"/>
          <w:color w:val="000000"/>
          <w:sz w:val="22"/>
          <w:szCs w:val="22"/>
          <w:lang w:val="en-CA"/>
        </w:rPr>
        <w:t xml:space="preserve">Assess the extent to which </w:t>
      </w:r>
      <w:r w:rsidR="0080393A">
        <w:rPr>
          <w:rFonts w:ascii="Times New Roman" w:hAnsi="Times New Roman" w:cs="Times New Roman"/>
          <w:color w:val="000000"/>
          <w:sz w:val="22"/>
          <w:szCs w:val="22"/>
          <w:lang w:val="en-CA"/>
        </w:rPr>
        <w:t>UNDP SEEDS’</w:t>
      </w:r>
      <w:r w:rsidR="000D5FF3" w:rsidRPr="00F66E59">
        <w:rPr>
          <w:rFonts w:ascii="Times New Roman" w:hAnsi="Times New Roman" w:cs="Times New Roman"/>
          <w:color w:val="000000"/>
          <w:sz w:val="22"/>
          <w:szCs w:val="22"/>
          <w:lang w:val="en-CA"/>
        </w:rPr>
        <w:t xml:space="preserve"> objectives and design respond to </w:t>
      </w:r>
      <w:r w:rsidR="00AC1753" w:rsidRPr="00F66E59">
        <w:rPr>
          <w:rFonts w:ascii="Times New Roman" w:hAnsi="Times New Roman" w:cs="Times New Roman"/>
          <w:color w:val="000000"/>
          <w:sz w:val="22"/>
          <w:szCs w:val="22"/>
          <w:lang w:val="en-CA"/>
        </w:rPr>
        <w:t>national development priorities, the country programme’s outputs and outcomes, the UNDP Strategic Plan, and the SDGs.</w:t>
      </w:r>
    </w:p>
    <w:p w14:paraId="2D61A670" w14:textId="722251FF" w:rsidR="00AC1753" w:rsidRPr="00F66E59" w:rsidRDefault="00AC1753" w:rsidP="008B5BAC">
      <w:pPr>
        <w:numPr>
          <w:ilvl w:val="0"/>
          <w:numId w:val="8"/>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To what extent was the theory of change a relevant and appropriate vision</w:t>
      </w:r>
      <w:r w:rsidR="00E51530" w:rsidRPr="00F66E59">
        <w:rPr>
          <w:rFonts w:ascii="Times New Roman" w:hAnsi="Times New Roman" w:cs="Times New Roman"/>
          <w:color w:val="000000"/>
          <w:sz w:val="22"/>
          <w:szCs w:val="22"/>
          <w:lang w:val="en-CA"/>
        </w:rPr>
        <w:t xml:space="preserve"> for implementing recommendations of the Needs Assessment Mission?</w:t>
      </w:r>
    </w:p>
    <w:p w14:paraId="19442515" w14:textId="70CA9180" w:rsidR="00C841FB" w:rsidRPr="00F66E59" w:rsidRDefault="00C841FB" w:rsidP="008B5BAC">
      <w:pPr>
        <w:pStyle w:val="ListParagraph"/>
        <w:numPr>
          <w:ilvl w:val="0"/>
          <w:numId w:val="8"/>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were lessons learned from other relevant projects considered in </w:t>
      </w:r>
      <w:r w:rsidR="0080393A">
        <w:rPr>
          <w:rFonts w:ascii="Times New Roman" w:hAnsi="Times New Roman" w:cs="Times New Roman"/>
          <w:color w:val="000000"/>
          <w:sz w:val="22"/>
          <w:szCs w:val="22"/>
          <w:lang w:val="en-CA"/>
        </w:rPr>
        <w:t xml:space="preserve">UNDP SEEDS </w:t>
      </w:r>
      <w:r w:rsidRPr="00F66E59">
        <w:rPr>
          <w:rFonts w:ascii="Times New Roman" w:hAnsi="Times New Roman" w:cs="Times New Roman"/>
          <w:color w:val="000000"/>
          <w:sz w:val="22"/>
          <w:szCs w:val="22"/>
          <w:lang w:val="en-CA"/>
        </w:rPr>
        <w:t xml:space="preserve">project design? </w:t>
      </w:r>
    </w:p>
    <w:p w14:paraId="0C396FB5" w14:textId="4922B56B" w:rsidR="00C841FB" w:rsidRPr="00F66E59" w:rsidRDefault="00C841FB" w:rsidP="008B5BAC">
      <w:pPr>
        <w:pStyle w:val="ListParagraph"/>
        <w:numPr>
          <w:ilvl w:val="0"/>
          <w:numId w:val="8"/>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does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contribute to gender equality, the empowerment of women and the human rights-based approach? </w:t>
      </w:r>
    </w:p>
    <w:p w14:paraId="59F3DFAF" w14:textId="49EED4DD" w:rsidR="00C841FB" w:rsidRPr="00F66E59" w:rsidRDefault="00C841FB" w:rsidP="008B5BAC">
      <w:pPr>
        <w:pStyle w:val="ListParagraph"/>
        <w:numPr>
          <w:ilvl w:val="0"/>
          <w:numId w:val="8"/>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has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been appropriately responsive to political, legal, institutional, etc., changes in the country?</w:t>
      </w:r>
    </w:p>
    <w:p w14:paraId="69282D01" w14:textId="0FBFADD2" w:rsidR="00C841FB" w:rsidRPr="00F66E59" w:rsidRDefault="00C841FB" w:rsidP="000D5FF3">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i/>
          <w:iCs/>
          <w:color w:val="000000"/>
          <w:sz w:val="22"/>
          <w:szCs w:val="22"/>
          <w:lang w:val="en-CA"/>
        </w:rPr>
        <w:t>Coherence</w:t>
      </w:r>
      <w:r w:rsidRPr="00F66E59">
        <w:rPr>
          <w:rFonts w:ascii="Times New Roman" w:hAnsi="Times New Roman" w:cs="Times New Roman"/>
          <w:color w:val="000000"/>
          <w:sz w:val="22"/>
          <w:szCs w:val="22"/>
          <w:lang w:val="en-CA"/>
        </w:rPr>
        <w:t xml:space="preserve">. </w:t>
      </w:r>
      <w:r w:rsidR="000D5FF3" w:rsidRPr="00F66E59">
        <w:rPr>
          <w:rFonts w:ascii="Times New Roman" w:hAnsi="Times New Roman" w:cs="Times New Roman"/>
          <w:color w:val="000000"/>
          <w:sz w:val="22"/>
          <w:szCs w:val="22"/>
          <w:lang w:val="en-CA"/>
        </w:rPr>
        <w:t>Assess the compatibility of the intervention with other interventions in the sector.</w:t>
      </w:r>
    </w:p>
    <w:p w14:paraId="1EAECD3A" w14:textId="4810E4F9" w:rsidR="00C841FB" w:rsidRPr="00F66E59" w:rsidRDefault="00C841FB" w:rsidP="008B5BAC">
      <w:pPr>
        <w:pStyle w:val="ListParagraph"/>
        <w:numPr>
          <w:ilvl w:val="0"/>
          <w:numId w:val="9"/>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How well does the intervention fit? How compatible was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to other interventions in the country? </w:t>
      </w:r>
    </w:p>
    <w:p w14:paraId="7BD932E2" w14:textId="4E8423FD" w:rsidR="00C841FB" w:rsidRPr="00F66E59" w:rsidRDefault="00C841FB" w:rsidP="008B5BAC">
      <w:pPr>
        <w:pStyle w:val="ListParagraph"/>
        <w:numPr>
          <w:ilvl w:val="0"/>
          <w:numId w:val="9"/>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What synergies or interlinkages benefitted from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within UNDP and externally, like complementarity, </w:t>
      </w:r>
      <w:r w:rsidR="00F66E59" w:rsidRPr="00F66E59">
        <w:rPr>
          <w:rFonts w:ascii="Times New Roman" w:hAnsi="Times New Roman" w:cs="Times New Roman"/>
          <w:color w:val="000000"/>
          <w:sz w:val="22"/>
          <w:szCs w:val="22"/>
          <w:lang w:val="en-CA"/>
        </w:rPr>
        <w:t>harmonization,</w:t>
      </w:r>
      <w:r w:rsidRPr="00F66E59">
        <w:rPr>
          <w:rFonts w:ascii="Times New Roman" w:hAnsi="Times New Roman" w:cs="Times New Roman"/>
          <w:color w:val="000000"/>
          <w:sz w:val="22"/>
          <w:szCs w:val="22"/>
          <w:lang w:val="en-CA"/>
        </w:rPr>
        <w:t xml:space="preserve"> and co-ordination with others, and avoiding duplication of effort</w:t>
      </w:r>
      <w:r w:rsidR="00F66E59">
        <w:rPr>
          <w:rFonts w:ascii="Times New Roman" w:hAnsi="Times New Roman" w:cs="Times New Roman"/>
          <w:color w:val="000000"/>
          <w:sz w:val="22"/>
          <w:szCs w:val="22"/>
          <w:lang w:val="en-CA"/>
        </w:rPr>
        <w:t>?</w:t>
      </w:r>
    </w:p>
    <w:p w14:paraId="1200BBAA" w14:textId="17E3CE3B" w:rsidR="00C841FB" w:rsidRPr="00F66E59" w:rsidRDefault="00C841FB" w:rsidP="000D5FF3">
      <w:pPr>
        <w:spacing w:after="120" w:line="276" w:lineRule="auto"/>
        <w:jc w:val="both"/>
        <w:rPr>
          <w:rFonts w:ascii="Times New Roman" w:hAnsi="Times New Roman" w:cs="Times New Roman"/>
          <w:b/>
          <w:bCs/>
          <w:color w:val="000000"/>
          <w:sz w:val="22"/>
          <w:szCs w:val="22"/>
          <w:lang w:val="en-CA"/>
        </w:rPr>
      </w:pPr>
      <w:r w:rsidRPr="00F66E59">
        <w:rPr>
          <w:rFonts w:ascii="Times New Roman" w:hAnsi="Times New Roman" w:cs="Times New Roman"/>
          <w:i/>
          <w:iCs/>
          <w:color w:val="000000"/>
          <w:sz w:val="22"/>
          <w:szCs w:val="22"/>
          <w:lang w:val="en-CA"/>
        </w:rPr>
        <w:t>Effectiveness</w:t>
      </w:r>
      <w:r w:rsidRPr="00F66E59">
        <w:rPr>
          <w:rFonts w:ascii="Times New Roman" w:hAnsi="Times New Roman" w:cs="Times New Roman"/>
          <w:b/>
          <w:bCs/>
          <w:color w:val="000000"/>
          <w:sz w:val="22"/>
          <w:szCs w:val="22"/>
          <w:lang w:val="en-CA"/>
        </w:rPr>
        <w:t xml:space="preserve">. </w:t>
      </w:r>
      <w:r w:rsidR="000D5FF3" w:rsidRPr="00F66E59">
        <w:rPr>
          <w:rFonts w:ascii="Times New Roman" w:hAnsi="Times New Roman" w:cs="Times New Roman"/>
          <w:color w:val="000000"/>
          <w:sz w:val="22"/>
          <w:szCs w:val="22"/>
          <w:lang w:val="en-CA"/>
        </w:rPr>
        <w:t xml:space="preserve">Assess the extent to which </w:t>
      </w:r>
      <w:r w:rsidR="0080393A">
        <w:rPr>
          <w:rFonts w:ascii="Times New Roman" w:hAnsi="Times New Roman" w:cs="Times New Roman"/>
          <w:color w:val="000000"/>
          <w:sz w:val="22"/>
          <w:szCs w:val="22"/>
          <w:lang w:val="en-CA"/>
        </w:rPr>
        <w:t>UNDP SEEDS</w:t>
      </w:r>
      <w:r w:rsidR="000D5FF3" w:rsidRPr="00F66E59">
        <w:rPr>
          <w:rFonts w:ascii="Times New Roman" w:hAnsi="Times New Roman" w:cs="Times New Roman"/>
          <w:color w:val="000000"/>
          <w:sz w:val="22"/>
          <w:szCs w:val="22"/>
          <w:lang w:val="en-CA"/>
        </w:rPr>
        <w:t xml:space="preserve"> achieved, or is expected to achieve, its objectives, and its results, including any differential results across groups.</w:t>
      </w:r>
    </w:p>
    <w:p w14:paraId="65B8D6D0" w14:textId="4A4BBB78" w:rsidR="00C841FB" w:rsidRPr="00F66E59" w:rsidRDefault="00C841FB" w:rsidP="008B5BAC">
      <w:pPr>
        <w:pStyle w:val="ListParagraph"/>
        <w:numPr>
          <w:ilvl w:val="0"/>
          <w:numId w:val="7"/>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were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outputs achieved? </w:t>
      </w:r>
    </w:p>
    <w:p w14:paraId="0696374D" w14:textId="77777777" w:rsidR="00C841FB" w:rsidRPr="00F66E59" w:rsidRDefault="00C841FB" w:rsidP="008B5BAC">
      <w:pPr>
        <w:pStyle w:val="ListParagraph"/>
        <w:numPr>
          <w:ilvl w:val="0"/>
          <w:numId w:val="7"/>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What factors have contributed to achieving or not achieving intended outputs? </w:t>
      </w:r>
    </w:p>
    <w:p w14:paraId="28835A12" w14:textId="77777777" w:rsidR="00C841FB" w:rsidRPr="00F66E59" w:rsidRDefault="00C841FB" w:rsidP="008B5BAC">
      <w:pPr>
        <w:pStyle w:val="ListParagraph"/>
        <w:numPr>
          <w:ilvl w:val="0"/>
          <w:numId w:val="7"/>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has the UNDP partnership strategy been appropriate and effective? </w:t>
      </w:r>
    </w:p>
    <w:p w14:paraId="71A98513" w14:textId="4ABEBBA7" w:rsidR="00C841FB" w:rsidRPr="00F66E59" w:rsidRDefault="00C841FB" w:rsidP="008B5BAC">
      <w:pPr>
        <w:pStyle w:val="ListParagraph"/>
        <w:numPr>
          <w:ilvl w:val="0"/>
          <w:numId w:val="7"/>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has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been appropriately responsive to the needs of the national constituents and changing partner priorities? </w:t>
      </w:r>
    </w:p>
    <w:p w14:paraId="76532AC4" w14:textId="51B499FD" w:rsidR="00AC1753" w:rsidRPr="00F66E59" w:rsidRDefault="00AC1753" w:rsidP="008B5BAC">
      <w:pPr>
        <w:numPr>
          <w:ilvl w:val="0"/>
          <w:numId w:val="7"/>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did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contribute to participation of vulnerable groups identified in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document: women, youth and IDPs?</w:t>
      </w:r>
    </w:p>
    <w:p w14:paraId="6F7B5553" w14:textId="26EEDF34" w:rsidR="00C841FB" w:rsidRPr="00F66E59" w:rsidRDefault="00C841FB" w:rsidP="000D5FF3">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i/>
          <w:iCs/>
          <w:color w:val="000000"/>
          <w:sz w:val="22"/>
          <w:szCs w:val="22"/>
          <w:lang w:val="en-CA"/>
        </w:rPr>
        <w:t>Efficiency</w:t>
      </w:r>
      <w:r w:rsidR="00AC1753" w:rsidRPr="00F66E59">
        <w:rPr>
          <w:rFonts w:ascii="Times New Roman" w:hAnsi="Times New Roman" w:cs="Times New Roman"/>
          <w:color w:val="000000"/>
          <w:sz w:val="22"/>
          <w:szCs w:val="22"/>
          <w:lang w:val="en-CA"/>
        </w:rPr>
        <w:t xml:space="preserve">. </w:t>
      </w:r>
      <w:r w:rsidR="000D5FF3" w:rsidRPr="00F66E59">
        <w:rPr>
          <w:rFonts w:ascii="Times New Roman" w:hAnsi="Times New Roman" w:cs="Times New Roman"/>
          <w:color w:val="000000"/>
          <w:sz w:val="22"/>
          <w:szCs w:val="22"/>
          <w:lang w:val="en-CA"/>
        </w:rPr>
        <w:t xml:space="preserve">Assess the extent to which </w:t>
      </w:r>
      <w:r w:rsidR="0080393A">
        <w:rPr>
          <w:rFonts w:ascii="Times New Roman" w:hAnsi="Times New Roman" w:cs="Times New Roman"/>
          <w:color w:val="000000"/>
          <w:sz w:val="22"/>
          <w:szCs w:val="22"/>
          <w:lang w:val="en-CA"/>
        </w:rPr>
        <w:t>UNDP SEEDS</w:t>
      </w:r>
      <w:r w:rsidR="000D5FF3" w:rsidRPr="00F66E59">
        <w:rPr>
          <w:rFonts w:ascii="Times New Roman" w:hAnsi="Times New Roman" w:cs="Times New Roman"/>
          <w:color w:val="000000"/>
          <w:sz w:val="22"/>
          <w:szCs w:val="22"/>
          <w:lang w:val="en-CA"/>
        </w:rPr>
        <w:t xml:space="preserve"> delivered results in an economic and timely way.</w:t>
      </w:r>
    </w:p>
    <w:p w14:paraId="4D687634" w14:textId="49FABE9D" w:rsidR="00AC1753" w:rsidRPr="00F66E59" w:rsidRDefault="00AC1753" w:rsidP="008B5BAC">
      <w:pPr>
        <w:pStyle w:val="ListParagraph"/>
        <w:numPr>
          <w:ilvl w:val="0"/>
          <w:numId w:val="10"/>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Were resources (human, financial and material) allocated to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sufficient for the achievement of the established objectives</w:t>
      </w:r>
      <w:r w:rsidR="00F66E59">
        <w:rPr>
          <w:rFonts w:ascii="Times New Roman" w:hAnsi="Times New Roman" w:cs="Times New Roman"/>
          <w:color w:val="000000"/>
          <w:sz w:val="22"/>
          <w:szCs w:val="22"/>
          <w:lang w:val="en-CA"/>
        </w:rPr>
        <w:t>?</w:t>
      </w:r>
    </w:p>
    <w:p w14:paraId="05FBB5D0" w14:textId="0EB64C8A" w:rsidR="00C841FB" w:rsidRPr="00F66E59" w:rsidRDefault="00C841FB" w:rsidP="008B5BAC">
      <w:pPr>
        <w:pStyle w:val="ListParagraph"/>
        <w:numPr>
          <w:ilvl w:val="0"/>
          <w:numId w:val="10"/>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was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management structure as outlined in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document efficient in generating the expected results? </w:t>
      </w:r>
    </w:p>
    <w:p w14:paraId="1BBFA02F" w14:textId="5484FC0B" w:rsidR="00C841FB" w:rsidRPr="00F66E59" w:rsidRDefault="00C841FB" w:rsidP="008B5BAC">
      <w:pPr>
        <w:pStyle w:val="ListParagraph"/>
        <w:numPr>
          <w:ilvl w:val="0"/>
          <w:numId w:val="10"/>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have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funds and activities been delivered in a timely manner?  </w:t>
      </w:r>
    </w:p>
    <w:p w14:paraId="21DA45E7" w14:textId="44F0386D" w:rsidR="00AC1753" w:rsidRPr="00F66E59" w:rsidRDefault="00C841FB" w:rsidP="008B5BAC">
      <w:pPr>
        <w:pStyle w:val="ListParagraph"/>
        <w:numPr>
          <w:ilvl w:val="0"/>
          <w:numId w:val="10"/>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w:t>
      </w:r>
      <w:r w:rsidR="00AC1753" w:rsidRPr="00F66E59">
        <w:rPr>
          <w:rFonts w:ascii="Times New Roman" w:hAnsi="Times New Roman" w:cs="Times New Roman"/>
          <w:color w:val="000000"/>
          <w:sz w:val="22"/>
          <w:szCs w:val="22"/>
          <w:lang w:val="en-CA"/>
        </w:rPr>
        <w:t xml:space="preserve">are the monitoring, </w:t>
      </w:r>
      <w:r w:rsidR="00F66E59" w:rsidRPr="00F66E59">
        <w:rPr>
          <w:rFonts w:ascii="Times New Roman" w:hAnsi="Times New Roman" w:cs="Times New Roman"/>
          <w:color w:val="000000"/>
          <w:sz w:val="22"/>
          <w:szCs w:val="22"/>
          <w:lang w:val="en-CA"/>
        </w:rPr>
        <w:t>oversight,</w:t>
      </w:r>
      <w:r w:rsidR="00AC1753" w:rsidRPr="00F66E59">
        <w:rPr>
          <w:rFonts w:ascii="Times New Roman" w:hAnsi="Times New Roman" w:cs="Times New Roman"/>
          <w:color w:val="000000"/>
          <w:sz w:val="22"/>
          <w:szCs w:val="22"/>
          <w:lang w:val="en-CA"/>
        </w:rPr>
        <w:t xml:space="preserve"> and reporting structures of </w:t>
      </w:r>
      <w:r w:rsidR="0080393A">
        <w:rPr>
          <w:rFonts w:ascii="Times New Roman" w:hAnsi="Times New Roman" w:cs="Times New Roman"/>
          <w:color w:val="000000"/>
          <w:sz w:val="22"/>
          <w:szCs w:val="22"/>
          <w:lang w:val="en-CA"/>
        </w:rPr>
        <w:t>UNDP SEEDS</w:t>
      </w:r>
      <w:r w:rsidR="00AC1753" w:rsidRPr="00F66E59">
        <w:rPr>
          <w:rFonts w:ascii="Times New Roman" w:hAnsi="Times New Roman" w:cs="Times New Roman"/>
          <w:color w:val="000000"/>
          <w:sz w:val="22"/>
          <w:szCs w:val="22"/>
          <w:lang w:val="en-CA"/>
        </w:rPr>
        <w:t xml:space="preserve"> effective and consistent with UNDP’s monitoring and evaluation procedures</w:t>
      </w:r>
      <w:r w:rsidR="00F66E59">
        <w:rPr>
          <w:rFonts w:ascii="Times New Roman" w:hAnsi="Times New Roman" w:cs="Times New Roman"/>
          <w:color w:val="000000"/>
          <w:sz w:val="22"/>
          <w:szCs w:val="22"/>
          <w:lang w:val="en-CA"/>
        </w:rPr>
        <w:t>?</w:t>
      </w:r>
    </w:p>
    <w:p w14:paraId="7ECD40BA" w14:textId="0B8EBD67" w:rsidR="00C841FB" w:rsidRPr="00F66E59" w:rsidRDefault="00C841FB" w:rsidP="000D5FF3">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i/>
          <w:iCs/>
          <w:color w:val="000000"/>
          <w:sz w:val="22"/>
          <w:szCs w:val="22"/>
          <w:lang w:val="en-CA"/>
        </w:rPr>
        <w:t>Sustainability</w:t>
      </w:r>
      <w:r w:rsidR="00AC1753" w:rsidRPr="00F66E59">
        <w:rPr>
          <w:rFonts w:ascii="Times New Roman" w:hAnsi="Times New Roman" w:cs="Times New Roman"/>
          <w:color w:val="000000"/>
          <w:sz w:val="22"/>
          <w:szCs w:val="22"/>
          <w:lang w:val="en-CA"/>
        </w:rPr>
        <w:t xml:space="preserve">. </w:t>
      </w:r>
      <w:r w:rsidR="000D5FF3" w:rsidRPr="00F66E59">
        <w:rPr>
          <w:rFonts w:ascii="Times New Roman" w:hAnsi="Times New Roman" w:cs="Times New Roman"/>
          <w:color w:val="000000"/>
          <w:sz w:val="22"/>
          <w:szCs w:val="22"/>
          <w:lang w:val="en-CA"/>
        </w:rPr>
        <w:t xml:space="preserve">Assess the extent to which the net benefits of </w:t>
      </w:r>
      <w:r w:rsidR="0080393A">
        <w:rPr>
          <w:rFonts w:ascii="Times New Roman" w:hAnsi="Times New Roman" w:cs="Times New Roman"/>
          <w:color w:val="000000"/>
          <w:sz w:val="22"/>
          <w:szCs w:val="22"/>
          <w:lang w:val="en-CA"/>
        </w:rPr>
        <w:t>UNDP SEEDS</w:t>
      </w:r>
      <w:r w:rsidR="000D5FF3" w:rsidRPr="00F66E59">
        <w:rPr>
          <w:rFonts w:ascii="Times New Roman" w:hAnsi="Times New Roman" w:cs="Times New Roman"/>
          <w:color w:val="000000"/>
          <w:sz w:val="22"/>
          <w:szCs w:val="22"/>
          <w:lang w:val="en-CA"/>
        </w:rPr>
        <w:t xml:space="preserve"> continue or are likely to continue.</w:t>
      </w:r>
    </w:p>
    <w:p w14:paraId="0EC5C19F" w14:textId="30533A3B" w:rsidR="00C841FB" w:rsidRPr="00F66E59" w:rsidRDefault="00C841FB" w:rsidP="008B5BAC">
      <w:pPr>
        <w:pStyle w:val="ListParagraph"/>
        <w:numPr>
          <w:ilvl w:val="0"/>
          <w:numId w:val="11"/>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Are there any social or political risks that may jeopardize sustainability of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outputs and </w:t>
      </w:r>
      <w:r w:rsidR="0080393A">
        <w:rPr>
          <w:rFonts w:ascii="Times New Roman" w:hAnsi="Times New Roman" w:cs="Times New Roman"/>
          <w:color w:val="000000"/>
          <w:sz w:val="22"/>
          <w:szCs w:val="22"/>
          <w:lang w:val="en-CA"/>
        </w:rPr>
        <w:t>its</w:t>
      </w:r>
      <w:r w:rsidRPr="00F66E59">
        <w:rPr>
          <w:rFonts w:ascii="Times New Roman" w:hAnsi="Times New Roman" w:cs="Times New Roman"/>
          <w:color w:val="000000"/>
          <w:sz w:val="22"/>
          <w:szCs w:val="22"/>
          <w:lang w:val="en-CA"/>
        </w:rPr>
        <w:t xml:space="preserve"> contributions to country programme outputs and outcomes?</w:t>
      </w:r>
    </w:p>
    <w:p w14:paraId="2B0C2D55" w14:textId="44FFA698" w:rsidR="00C841FB" w:rsidRPr="00F66E59" w:rsidRDefault="00C841FB" w:rsidP="008B5BAC">
      <w:pPr>
        <w:pStyle w:val="ListParagraph"/>
        <w:numPr>
          <w:ilvl w:val="0"/>
          <w:numId w:val="11"/>
        </w:numPr>
        <w:spacing w:after="120" w:line="276" w:lineRule="auto"/>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To what extent </w:t>
      </w:r>
      <w:r w:rsidR="00F66E59" w:rsidRPr="00F66E59">
        <w:rPr>
          <w:rFonts w:ascii="Times New Roman" w:hAnsi="Times New Roman" w:cs="Times New Roman"/>
          <w:color w:val="000000"/>
          <w:sz w:val="22"/>
          <w:szCs w:val="22"/>
          <w:lang w:val="en-CA"/>
        </w:rPr>
        <w:t>does</w:t>
      </w:r>
      <w:r w:rsidR="000D5FF3" w:rsidRPr="00F66E59">
        <w:rPr>
          <w:rFonts w:ascii="Times New Roman" w:hAnsi="Times New Roman" w:cs="Times New Roman"/>
          <w:color w:val="000000"/>
          <w:sz w:val="22"/>
          <w:szCs w:val="22"/>
          <w:lang w:val="en-CA"/>
        </w:rPr>
        <w:t xml:space="preserve"> </w:t>
      </w:r>
      <w:r w:rsidR="0080393A">
        <w:rPr>
          <w:rFonts w:ascii="Times New Roman" w:hAnsi="Times New Roman" w:cs="Times New Roman"/>
          <w:color w:val="000000"/>
          <w:sz w:val="22"/>
          <w:szCs w:val="22"/>
          <w:lang w:val="en-CA"/>
        </w:rPr>
        <w:t>UNDP SEEDS</w:t>
      </w:r>
      <w:r w:rsidR="000D5FF3" w:rsidRPr="00F66E59">
        <w:rPr>
          <w:rFonts w:ascii="Times New Roman" w:hAnsi="Times New Roman" w:cs="Times New Roman"/>
          <w:color w:val="000000"/>
          <w:sz w:val="22"/>
          <w:szCs w:val="22"/>
          <w:lang w:val="en-CA"/>
        </w:rPr>
        <w:t xml:space="preserve"> </w:t>
      </w:r>
      <w:r w:rsidRPr="00F66E59">
        <w:rPr>
          <w:rFonts w:ascii="Times New Roman" w:hAnsi="Times New Roman" w:cs="Times New Roman"/>
          <w:color w:val="000000"/>
          <w:sz w:val="22"/>
          <w:szCs w:val="22"/>
          <w:lang w:val="en-CA"/>
        </w:rPr>
        <w:t xml:space="preserve">have well-designed and well-planned exit strategies? </w:t>
      </w:r>
    </w:p>
    <w:p w14:paraId="70886B55" w14:textId="03FD31D5" w:rsidR="00E51530" w:rsidRPr="00F66E59" w:rsidRDefault="00A6792A" w:rsidP="00A6792A">
      <w:pPr>
        <w:spacing w:before="120" w:after="120" w:line="259" w:lineRule="auto"/>
        <w:rPr>
          <w:rFonts w:ascii="Times New Roman" w:hAnsi="Times New Roman" w:cs="Times New Roman"/>
          <w:color w:val="000000"/>
          <w:sz w:val="22"/>
          <w:szCs w:val="22"/>
          <w:lang w:val="en-CA"/>
        </w:rPr>
      </w:pPr>
      <w:r w:rsidRPr="00C5048B">
        <w:rPr>
          <w:rFonts w:ascii="Times New Roman" w:hAnsi="Times New Roman" w:cs="Times New Roman"/>
          <w:i/>
          <w:iCs/>
          <w:color w:val="000000"/>
          <w:sz w:val="22"/>
          <w:szCs w:val="22"/>
          <w:lang w:val="en-CA"/>
        </w:rPr>
        <w:t>Impact</w:t>
      </w:r>
      <w:r w:rsidR="00E51530" w:rsidRPr="00F66E59">
        <w:rPr>
          <w:rFonts w:ascii="Times New Roman" w:hAnsi="Times New Roman" w:cs="Times New Roman"/>
          <w:color w:val="000000"/>
          <w:sz w:val="22"/>
          <w:szCs w:val="22"/>
          <w:lang w:val="en-CA"/>
        </w:rPr>
        <w:t xml:space="preserve">. </w:t>
      </w:r>
      <w:r w:rsidRPr="00C5048B">
        <w:rPr>
          <w:rFonts w:ascii="Times New Roman" w:hAnsi="Times New Roman" w:cs="Times New Roman"/>
          <w:color w:val="000000"/>
          <w:sz w:val="22"/>
          <w:szCs w:val="22"/>
          <w:lang w:val="en-CA"/>
        </w:rPr>
        <w:t xml:space="preserve">Evaluate the extent to which </w:t>
      </w:r>
      <w:r w:rsidR="0080393A">
        <w:rPr>
          <w:rFonts w:ascii="Times New Roman" w:hAnsi="Times New Roman" w:cs="Times New Roman"/>
          <w:color w:val="000000"/>
          <w:sz w:val="22"/>
          <w:szCs w:val="22"/>
          <w:lang w:val="en-CA"/>
        </w:rPr>
        <w:t>UNDP SEEDS</w:t>
      </w:r>
      <w:r w:rsidRPr="00C5048B">
        <w:rPr>
          <w:rFonts w:ascii="Times New Roman" w:hAnsi="Times New Roman" w:cs="Times New Roman"/>
          <w:color w:val="000000"/>
          <w:sz w:val="22"/>
          <w:szCs w:val="22"/>
          <w:lang w:val="en-CA"/>
        </w:rPr>
        <w:t xml:space="preserve"> generated positive or negative, intended, and unintended effects on wider democratic governance</w:t>
      </w:r>
    </w:p>
    <w:p w14:paraId="734F323D" w14:textId="31FE5B4B" w:rsidR="00A6792A" w:rsidRPr="00F66E59" w:rsidRDefault="00E51530" w:rsidP="008B5BAC">
      <w:pPr>
        <w:pStyle w:val="ListParagraph"/>
        <w:numPr>
          <w:ilvl w:val="0"/>
          <w:numId w:val="12"/>
        </w:numPr>
        <w:spacing w:before="120" w:after="120" w:line="259" w:lineRule="auto"/>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What </w:t>
      </w:r>
      <w:r w:rsidR="00A6792A" w:rsidRPr="00C5048B">
        <w:rPr>
          <w:rFonts w:ascii="Times New Roman" w:hAnsi="Times New Roman" w:cs="Times New Roman"/>
          <w:color w:val="000000"/>
          <w:sz w:val="22"/>
          <w:szCs w:val="22"/>
          <w:lang w:val="en-CA"/>
        </w:rPr>
        <w:t>contribution</w:t>
      </w:r>
      <w:r w:rsidRPr="00F66E59">
        <w:rPr>
          <w:rFonts w:ascii="Times New Roman" w:hAnsi="Times New Roman" w:cs="Times New Roman"/>
          <w:color w:val="000000"/>
          <w:sz w:val="22"/>
          <w:szCs w:val="22"/>
          <w:lang w:val="en-CA"/>
        </w:rPr>
        <w:t xml:space="preserve"> did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make</w:t>
      </w:r>
      <w:r w:rsidR="00A6792A" w:rsidRPr="00C5048B">
        <w:rPr>
          <w:rFonts w:ascii="Times New Roman" w:hAnsi="Times New Roman" w:cs="Times New Roman"/>
          <w:color w:val="000000"/>
          <w:sz w:val="22"/>
          <w:szCs w:val="22"/>
          <w:lang w:val="en-CA"/>
        </w:rPr>
        <w:t xml:space="preserve"> towards the wider objectives outlined in </w:t>
      </w:r>
      <w:r w:rsidR="0080393A">
        <w:rPr>
          <w:rFonts w:ascii="Times New Roman" w:hAnsi="Times New Roman" w:cs="Times New Roman"/>
          <w:color w:val="000000"/>
          <w:sz w:val="22"/>
          <w:szCs w:val="22"/>
          <w:lang w:val="en-CA"/>
        </w:rPr>
        <w:t xml:space="preserve">its project </w:t>
      </w:r>
      <w:r w:rsidR="00A6792A" w:rsidRPr="00C5048B">
        <w:rPr>
          <w:rFonts w:ascii="Times New Roman" w:hAnsi="Times New Roman" w:cs="Times New Roman"/>
          <w:color w:val="000000"/>
          <w:sz w:val="22"/>
          <w:szCs w:val="22"/>
          <w:lang w:val="en-CA"/>
        </w:rPr>
        <w:t>document</w:t>
      </w:r>
      <w:r w:rsidRPr="00F66E59">
        <w:rPr>
          <w:rFonts w:ascii="Times New Roman" w:hAnsi="Times New Roman" w:cs="Times New Roman"/>
          <w:color w:val="000000"/>
          <w:sz w:val="22"/>
          <w:szCs w:val="22"/>
          <w:lang w:val="en-CA"/>
        </w:rPr>
        <w:t>?</w:t>
      </w:r>
    </w:p>
    <w:p w14:paraId="434F15C4" w14:textId="77777777" w:rsidR="003D5F79" w:rsidRPr="00F66E59" w:rsidRDefault="00B56122"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b/>
          <w:bCs/>
          <w:color w:val="000000"/>
          <w:sz w:val="22"/>
          <w:szCs w:val="22"/>
          <w:lang w:val="en-CA"/>
        </w:rPr>
        <w:t>Methodology</w:t>
      </w:r>
    </w:p>
    <w:p w14:paraId="4E953E58" w14:textId="381338E2" w:rsidR="002B2B48" w:rsidRPr="00F66E59" w:rsidRDefault="005D6CC5"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The</w:t>
      </w:r>
      <w:r w:rsidR="00B27B13" w:rsidRPr="00F66E59">
        <w:rPr>
          <w:rFonts w:ascii="Times New Roman" w:hAnsi="Times New Roman" w:cs="Times New Roman"/>
          <w:color w:val="000000"/>
          <w:sz w:val="22"/>
          <w:szCs w:val="22"/>
          <w:lang w:val="en-CA"/>
        </w:rPr>
        <w:t xml:space="preserve"> overall approach and methodology of the </w:t>
      </w:r>
      <w:r w:rsidRPr="00F66E59">
        <w:rPr>
          <w:rFonts w:ascii="Times New Roman" w:hAnsi="Times New Roman" w:cs="Times New Roman"/>
          <w:color w:val="000000"/>
          <w:sz w:val="22"/>
          <w:szCs w:val="22"/>
          <w:lang w:val="en-CA"/>
        </w:rPr>
        <w:t xml:space="preserve">evaluation must provide evidence-based information that is credible, </w:t>
      </w:r>
      <w:r w:rsidR="00F66E59" w:rsidRPr="00F66E59">
        <w:rPr>
          <w:rFonts w:ascii="Times New Roman" w:hAnsi="Times New Roman" w:cs="Times New Roman"/>
          <w:color w:val="000000"/>
          <w:sz w:val="22"/>
          <w:szCs w:val="22"/>
          <w:lang w:val="en-CA"/>
        </w:rPr>
        <w:t>reliable,</w:t>
      </w:r>
      <w:r w:rsidRPr="00F66E59">
        <w:rPr>
          <w:rFonts w:ascii="Times New Roman" w:hAnsi="Times New Roman" w:cs="Times New Roman"/>
          <w:color w:val="000000"/>
          <w:sz w:val="22"/>
          <w:szCs w:val="22"/>
          <w:lang w:val="en-CA"/>
        </w:rPr>
        <w:t xml:space="preserve"> and useful</w:t>
      </w:r>
      <w:r w:rsidR="002B2B48" w:rsidRPr="00F66E59">
        <w:rPr>
          <w:rFonts w:ascii="Times New Roman" w:hAnsi="Times New Roman" w:cs="Times New Roman"/>
          <w:color w:val="000000"/>
          <w:sz w:val="22"/>
          <w:szCs w:val="22"/>
          <w:lang w:val="en-CA"/>
        </w:rPr>
        <w:t xml:space="preserve">. All evaluation products must address gender, </w:t>
      </w:r>
      <w:r w:rsidR="00F66E59" w:rsidRPr="00F66E59">
        <w:rPr>
          <w:rFonts w:ascii="Times New Roman" w:hAnsi="Times New Roman" w:cs="Times New Roman"/>
          <w:color w:val="000000"/>
          <w:sz w:val="22"/>
          <w:szCs w:val="22"/>
          <w:lang w:val="en-CA"/>
        </w:rPr>
        <w:t>disability,</w:t>
      </w:r>
      <w:r w:rsidR="002B2B48" w:rsidRPr="00F66E59">
        <w:rPr>
          <w:rFonts w:ascii="Times New Roman" w:hAnsi="Times New Roman" w:cs="Times New Roman"/>
          <w:color w:val="000000"/>
          <w:sz w:val="22"/>
          <w:szCs w:val="22"/>
          <w:lang w:val="en-CA"/>
        </w:rPr>
        <w:t xml:space="preserve"> and human rights issues</w:t>
      </w:r>
      <w:r w:rsidRPr="00F66E59">
        <w:rPr>
          <w:rFonts w:ascii="Times New Roman" w:hAnsi="Times New Roman" w:cs="Times New Roman"/>
          <w:color w:val="000000"/>
          <w:sz w:val="22"/>
          <w:szCs w:val="22"/>
          <w:lang w:val="en-CA"/>
        </w:rPr>
        <w:t xml:space="preserve">. </w:t>
      </w:r>
    </w:p>
    <w:p w14:paraId="1DC50577" w14:textId="284473A4" w:rsidR="002B2B48" w:rsidRPr="00F66E59" w:rsidRDefault="00B27B13"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The consultant shall be provided access to relevant documentation including the Country Programme Document, project documents, annual workplans, progress reports, monitoring reports, minutes of project board meetings, reports of consultancies and events.</w:t>
      </w:r>
      <w:r w:rsidR="00FA425E" w:rsidRPr="00F66E59">
        <w:rPr>
          <w:rFonts w:ascii="Times New Roman" w:hAnsi="Times New Roman" w:cs="Times New Roman"/>
          <w:color w:val="000000"/>
          <w:sz w:val="22"/>
          <w:szCs w:val="22"/>
          <w:lang w:val="en-CA"/>
        </w:rPr>
        <w:t xml:space="preserve"> </w:t>
      </w:r>
      <w:r w:rsidR="00F66E59" w:rsidRPr="00F66E59">
        <w:rPr>
          <w:rFonts w:ascii="Times New Roman" w:hAnsi="Times New Roman" w:cs="Times New Roman"/>
          <w:color w:val="000000"/>
          <w:sz w:val="22"/>
          <w:szCs w:val="22"/>
          <w:lang w:val="en-CA"/>
        </w:rPr>
        <w:t>Additionally,</w:t>
      </w:r>
      <w:r w:rsidR="00FA425E" w:rsidRPr="00F66E59">
        <w:rPr>
          <w:rFonts w:ascii="Times New Roman" w:hAnsi="Times New Roman" w:cs="Times New Roman"/>
          <w:color w:val="000000"/>
          <w:sz w:val="22"/>
          <w:szCs w:val="22"/>
          <w:lang w:val="en-CA"/>
        </w:rPr>
        <w:t xml:space="preserve"> information can be solicited by qualitative and quantitative empirical data gathering, group discussions, interviews, observation, or other methods.</w:t>
      </w:r>
      <w:r w:rsidR="002B2B48" w:rsidRPr="00F66E59">
        <w:rPr>
          <w:rFonts w:ascii="Times New Roman" w:hAnsi="Times New Roman" w:cs="Times New Roman"/>
          <w:color w:val="000000"/>
          <w:sz w:val="22"/>
          <w:szCs w:val="22"/>
          <w:lang w:val="en-CA"/>
        </w:rPr>
        <w:t xml:space="preserve"> </w:t>
      </w:r>
    </w:p>
    <w:p w14:paraId="748DD0EE" w14:textId="1CDEA218" w:rsidR="00AE190E" w:rsidRPr="00F66E59" w:rsidRDefault="005D6CC5"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The </w:t>
      </w:r>
      <w:r w:rsidR="00FA425E" w:rsidRPr="00F66E59">
        <w:rPr>
          <w:rFonts w:ascii="Times New Roman" w:hAnsi="Times New Roman" w:cs="Times New Roman"/>
          <w:color w:val="000000"/>
          <w:sz w:val="22"/>
          <w:szCs w:val="22"/>
          <w:lang w:val="en-CA"/>
        </w:rPr>
        <w:t>Senior Consultant</w:t>
      </w:r>
      <w:r w:rsidRPr="00F66E59">
        <w:rPr>
          <w:rFonts w:ascii="Times New Roman" w:hAnsi="Times New Roman" w:cs="Times New Roman"/>
          <w:color w:val="000000"/>
          <w:sz w:val="22"/>
          <w:szCs w:val="22"/>
          <w:lang w:val="en-CA"/>
        </w:rPr>
        <w:t xml:space="preserve"> is expected to follow a participatory and consultative approach </w:t>
      </w:r>
      <w:r w:rsidR="002B2B48" w:rsidRPr="00F66E59">
        <w:rPr>
          <w:rFonts w:ascii="Times New Roman" w:hAnsi="Times New Roman" w:cs="Times New Roman"/>
          <w:color w:val="000000"/>
          <w:sz w:val="22"/>
          <w:szCs w:val="22"/>
          <w:lang w:val="en-CA"/>
        </w:rPr>
        <w:t>featuring</w:t>
      </w:r>
      <w:r w:rsidRPr="00F66E59">
        <w:rPr>
          <w:rFonts w:ascii="Times New Roman" w:hAnsi="Times New Roman" w:cs="Times New Roman"/>
          <w:color w:val="000000"/>
          <w:sz w:val="22"/>
          <w:szCs w:val="22"/>
          <w:lang w:val="en-CA"/>
        </w:rPr>
        <w:t xml:space="preserve"> close engagement with relevant national counterparts.</w:t>
      </w:r>
      <w:r w:rsidR="00B27B13" w:rsidRPr="00F66E59">
        <w:rPr>
          <w:rFonts w:ascii="Times New Roman" w:hAnsi="Times New Roman" w:cs="Times New Roman"/>
          <w:color w:val="000000"/>
          <w:sz w:val="22"/>
          <w:szCs w:val="22"/>
          <w:lang w:val="en-CA"/>
        </w:rPr>
        <w:t xml:space="preserve"> </w:t>
      </w:r>
      <w:r w:rsidR="00847D85" w:rsidRPr="00F66E59">
        <w:rPr>
          <w:rFonts w:ascii="Times New Roman" w:hAnsi="Times New Roman" w:cs="Times New Roman"/>
          <w:color w:val="000000"/>
          <w:sz w:val="22"/>
          <w:szCs w:val="22"/>
          <w:lang w:val="en-CA"/>
        </w:rPr>
        <w:t>T</w:t>
      </w:r>
      <w:r w:rsidR="00B20882" w:rsidRPr="00F66E59">
        <w:rPr>
          <w:rFonts w:ascii="Times New Roman" w:hAnsi="Times New Roman" w:cs="Times New Roman"/>
          <w:color w:val="000000"/>
          <w:sz w:val="22"/>
          <w:szCs w:val="22"/>
          <w:lang w:val="en-CA"/>
        </w:rPr>
        <w:t>he Senior Consultant is expected to work in close coordination with</w:t>
      </w:r>
      <w:r w:rsidR="000C0000" w:rsidRPr="00F66E59">
        <w:rPr>
          <w:rFonts w:ascii="Times New Roman" w:hAnsi="Times New Roman" w:cs="Times New Roman"/>
          <w:color w:val="000000"/>
          <w:sz w:val="22"/>
          <w:szCs w:val="22"/>
          <w:lang w:val="en-CA"/>
        </w:rPr>
        <w:t xml:space="preserve"> NEBE</w:t>
      </w:r>
      <w:r w:rsidR="00FA425E" w:rsidRPr="00F66E59">
        <w:rPr>
          <w:rFonts w:ascii="Times New Roman" w:hAnsi="Times New Roman" w:cs="Times New Roman"/>
          <w:color w:val="000000"/>
          <w:sz w:val="22"/>
          <w:szCs w:val="22"/>
          <w:lang w:val="en-CA"/>
        </w:rPr>
        <w:t xml:space="preserve"> and </w:t>
      </w:r>
      <w:r w:rsidR="00B20882" w:rsidRPr="00F66E59">
        <w:rPr>
          <w:rFonts w:ascii="Times New Roman" w:hAnsi="Times New Roman" w:cs="Times New Roman"/>
          <w:color w:val="000000"/>
          <w:sz w:val="22"/>
          <w:szCs w:val="22"/>
          <w:lang w:val="en-CA"/>
        </w:rPr>
        <w:t xml:space="preserve">UNDP </w:t>
      </w:r>
      <w:r w:rsidR="00594776" w:rsidRPr="00F66E59">
        <w:rPr>
          <w:rFonts w:ascii="Times New Roman" w:hAnsi="Times New Roman" w:cs="Times New Roman"/>
          <w:color w:val="000000"/>
          <w:sz w:val="22"/>
          <w:szCs w:val="22"/>
          <w:lang w:val="en-CA"/>
        </w:rPr>
        <w:t>Ethiopia</w:t>
      </w:r>
      <w:r w:rsidR="00FA425E" w:rsidRPr="00F66E59">
        <w:rPr>
          <w:rFonts w:ascii="Times New Roman" w:hAnsi="Times New Roman" w:cs="Times New Roman"/>
          <w:color w:val="000000"/>
          <w:sz w:val="22"/>
          <w:szCs w:val="22"/>
          <w:lang w:val="en-CA"/>
        </w:rPr>
        <w:t>. Feedback may additionally be solicited from UN Women, EC-UNDP JTF, other technical assistance providers, and international development partners (donors).</w:t>
      </w:r>
    </w:p>
    <w:p w14:paraId="299A1E00" w14:textId="77777777" w:rsidR="00F66E59" w:rsidRPr="00F66E59" w:rsidRDefault="00F66E59" w:rsidP="00F66E59">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The final report should comply with the UNEG Quality Checklist for Evaluation Reports.</w:t>
      </w:r>
    </w:p>
    <w:p w14:paraId="5CC282D0" w14:textId="008A34AA" w:rsidR="00B56122" w:rsidRPr="00F66E59" w:rsidRDefault="00C5048B" w:rsidP="003D5F79">
      <w:pPr>
        <w:spacing w:after="200" w:line="276" w:lineRule="auto"/>
        <w:jc w:val="both"/>
        <w:rPr>
          <w:rFonts w:ascii="Times New Roman" w:hAnsi="Times New Roman" w:cs="Times New Roman"/>
          <w:color w:val="000000"/>
          <w:sz w:val="22"/>
          <w:szCs w:val="22"/>
          <w:lang w:val="en-CA"/>
        </w:rPr>
      </w:pPr>
      <w:r>
        <w:rPr>
          <w:rFonts w:ascii="Times New Roman" w:hAnsi="Times New Roman" w:cs="Times New Roman"/>
          <w:color w:val="000000"/>
          <w:sz w:val="22"/>
          <w:szCs w:val="22"/>
          <w:lang w:val="en-CA"/>
        </w:rPr>
        <w:t xml:space="preserve">This assignment is home-based. </w:t>
      </w:r>
      <w:r w:rsidR="00FA425E" w:rsidRPr="00F66E59">
        <w:rPr>
          <w:rFonts w:ascii="Times New Roman" w:hAnsi="Times New Roman" w:cs="Times New Roman"/>
          <w:color w:val="000000"/>
          <w:sz w:val="22"/>
          <w:szCs w:val="22"/>
          <w:lang w:val="en-CA"/>
        </w:rPr>
        <w:t xml:space="preserve">Field work shall take place in Addis Ababa, Ethiopia. </w:t>
      </w:r>
    </w:p>
    <w:p w14:paraId="2D5611F5" w14:textId="60364D91" w:rsidR="00845668" w:rsidRPr="00F66E59" w:rsidRDefault="00845668" w:rsidP="00981CFF">
      <w:pPr>
        <w:pStyle w:val="Defaul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IV. DELIVERABLES</w:t>
      </w:r>
    </w:p>
    <w:p w14:paraId="7DBD74A7" w14:textId="12B22060" w:rsidR="00805F9E" w:rsidRPr="00F66E59" w:rsidRDefault="00805F9E"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The </w:t>
      </w:r>
      <w:r w:rsidR="007B16D1" w:rsidRPr="00F66E59">
        <w:rPr>
          <w:rFonts w:ascii="Times New Roman" w:hAnsi="Times New Roman" w:cs="Times New Roman"/>
          <w:color w:val="000000"/>
          <w:sz w:val="22"/>
          <w:szCs w:val="22"/>
          <w:lang w:val="en-CA"/>
        </w:rPr>
        <w:t>key deliverables</w:t>
      </w:r>
      <w:r w:rsidR="005024F6" w:rsidRPr="00F66E59">
        <w:rPr>
          <w:rFonts w:ascii="Times New Roman" w:hAnsi="Times New Roman" w:cs="Times New Roman"/>
          <w:color w:val="000000"/>
          <w:sz w:val="22"/>
          <w:szCs w:val="22"/>
          <w:lang w:val="en-CA"/>
        </w:rPr>
        <w:t xml:space="preserve"> expected from the</w:t>
      </w:r>
      <w:r w:rsidR="009D085A" w:rsidRPr="00F66E59">
        <w:rPr>
          <w:rFonts w:ascii="Times New Roman" w:hAnsi="Times New Roman" w:cs="Times New Roman"/>
          <w:color w:val="000000"/>
          <w:sz w:val="22"/>
          <w:szCs w:val="22"/>
          <w:lang w:val="en-CA"/>
        </w:rPr>
        <w:t xml:space="preserve"> Senior</w:t>
      </w:r>
      <w:r w:rsidR="005024F6" w:rsidRPr="00F66E59">
        <w:rPr>
          <w:rFonts w:ascii="Times New Roman" w:hAnsi="Times New Roman" w:cs="Times New Roman"/>
          <w:color w:val="000000"/>
          <w:sz w:val="22"/>
          <w:szCs w:val="22"/>
          <w:lang w:val="en-CA"/>
        </w:rPr>
        <w:t xml:space="preserve"> Consultant</w:t>
      </w:r>
      <w:r w:rsidRPr="00F66E59">
        <w:rPr>
          <w:rFonts w:ascii="Times New Roman" w:hAnsi="Times New Roman" w:cs="Times New Roman"/>
          <w:color w:val="000000"/>
          <w:sz w:val="22"/>
          <w:szCs w:val="22"/>
          <w:lang w:val="en-CA"/>
        </w:rPr>
        <w:t xml:space="preserve"> are</w:t>
      </w:r>
      <w:r w:rsidR="007B16D1" w:rsidRPr="00F66E59">
        <w:rPr>
          <w:rFonts w:ascii="Times New Roman" w:hAnsi="Times New Roman" w:cs="Times New Roman"/>
          <w:color w:val="000000"/>
          <w:sz w:val="22"/>
          <w:szCs w:val="22"/>
          <w:lang w:val="en-CA"/>
        </w:rPr>
        <w:t>:</w:t>
      </w:r>
    </w:p>
    <w:p w14:paraId="06A9201B" w14:textId="26B03C21" w:rsidR="00165F37" w:rsidRPr="00F66E59" w:rsidRDefault="00165F37" w:rsidP="008B5BAC">
      <w:pPr>
        <w:numPr>
          <w:ilvl w:val="0"/>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Submit </w:t>
      </w:r>
      <w:r w:rsidR="000C0000" w:rsidRPr="00F66E59">
        <w:rPr>
          <w:rFonts w:ascii="Times New Roman" w:hAnsi="Times New Roman" w:cs="Times New Roman"/>
          <w:color w:val="000000"/>
          <w:sz w:val="22"/>
          <w:szCs w:val="22"/>
          <w:lang w:val="en-CA"/>
        </w:rPr>
        <w:t xml:space="preserve">inception report </w:t>
      </w:r>
      <w:r w:rsidR="00FA425E" w:rsidRPr="00F66E59">
        <w:rPr>
          <w:rFonts w:ascii="Times New Roman" w:hAnsi="Times New Roman" w:cs="Times New Roman"/>
          <w:color w:val="000000"/>
          <w:sz w:val="22"/>
          <w:szCs w:val="22"/>
          <w:lang w:val="en-CA"/>
        </w:rPr>
        <w:t>(10-15 pages, excluding annexes)</w:t>
      </w:r>
    </w:p>
    <w:p w14:paraId="6AD17F1A" w14:textId="21E3AD8E" w:rsidR="0093176E" w:rsidRPr="00F66E59" w:rsidRDefault="0093176E" w:rsidP="008B5BAC">
      <w:pPr>
        <w:numPr>
          <w:ilvl w:val="1"/>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Conduct desk review of relevant documentation</w:t>
      </w:r>
      <w:r w:rsidR="00FA425E" w:rsidRPr="00F66E59">
        <w:rPr>
          <w:rFonts w:ascii="Times New Roman" w:hAnsi="Times New Roman" w:cs="Times New Roman"/>
          <w:color w:val="000000"/>
          <w:sz w:val="22"/>
          <w:szCs w:val="22"/>
          <w:lang w:val="en-CA"/>
        </w:rPr>
        <w:t>.</w:t>
      </w:r>
    </w:p>
    <w:p w14:paraId="2B49CF2D" w14:textId="77777777" w:rsidR="005E5A15" w:rsidRPr="00F66E59" w:rsidRDefault="005E5A15" w:rsidP="008B5BAC">
      <w:pPr>
        <w:numPr>
          <w:ilvl w:val="1"/>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Consultation with key external stakeholders </w:t>
      </w:r>
    </w:p>
    <w:p w14:paraId="7586F0DA" w14:textId="23479CD5" w:rsidR="00243742" w:rsidRPr="00F66E59" w:rsidRDefault="00EA2668" w:rsidP="008B5BAC">
      <w:pPr>
        <w:numPr>
          <w:ilvl w:val="1"/>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Define a methodology for completion of the final evaluation to include objectives, theory of change, evaluation questions and possible sub-questions, data sources and collection, </w:t>
      </w:r>
      <w:r w:rsidR="00F66E59" w:rsidRPr="00F66E59">
        <w:rPr>
          <w:rFonts w:ascii="Times New Roman" w:hAnsi="Times New Roman" w:cs="Times New Roman"/>
          <w:color w:val="000000"/>
          <w:sz w:val="22"/>
          <w:szCs w:val="22"/>
          <w:lang w:val="en-CA"/>
        </w:rPr>
        <w:t>sampling,</w:t>
      </w:r>
      <w:r w:rsidRPr="00F66E59">
        <w:rPr>
          <w:rFonts w:ascii="Times New Roman" w:hAnsi="Times New Roman" w:cs="Times New Roman"/>
          <w:color w:val="000000"/>
          <w:sz w:val="22"/>
          <w:szCs w:val="22"/>
          <w:lang w:val="en-CA"/>
        </w:rPr>
        <w:t xml:space="preserve"> and key indicators. </w:t>
      </w:r>
    </w:p>
    <w:p w14:paraId="739AAEF6" w14:textId="24014058" w:rsidR="00EC06F6" w:rsidRPr="00F66E59" w:rsidRDefault="00EC06F6" w:rsidP="008B5BAC">
      <w:pPr>
        <w:numPr>
          <w:ilvl w:val="1"/>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Propose a structure for the final eva</w:t>
      </w:r>
      <w:r w:rsidR="00FA425E" w:rsidRPr="00F66E59">
        <w:rPr>
          <w:rFonts w:ascii="Times New Roman" w:hAnsi="Times New Roman" w:cs="Times New Roman"/>
          <w:color w:val="000000"/>
          <w:sz w:val="22"/>
          <w:szCs w:val="22"/>
          <w:lang w:val="en-CA"/>
        </w:rPr>
        <w:t>l</w:t>
      </w:r>
      <w:r w:rsidRPr="00F66E59">
        <w:rPr>
          <w:rFonts w:ascii="Times New Roman" w:hAnsi="Times New Roman" w:cs="Times New Roman"/>
          <w:color w:val="000000"/>
          <w:sz w:val="22"/>
          <w:szCs w:val="22"/>
          <w:lang w:val="en-CA"/>
        </w:rPr>
        <w:t xml:space="preserve">uation report </w:t>
      </w:r>
      <w:r w:rsidR="00981CFF" w:rsidRPr="00F66E59">
        <w:rPr>
          <w:rFonts w:ascii="Times New Roman" w:hAnsi="Times New Roman" w:cs="Times New Roman"/>
          <w:color w:val="000000"/>
          <w:sz w:val="22"/>
          <w:szCs w:val="22"/>
          <w:lang w:val="en-CA"/>
        </w:rPr>
        <w:t>based on the standard outline for the evaluation report</w:t>
      </w:r>
      <w:r w:rsidR="00243742" w:rsidRPr="00F66E59">
        <w:rPr>
          <w:rFonts w:ascii="Times New Roman" w:hAnsi="Times New Roman" w:cs="Times New Roman"/>
          <w:color w:val="000000"/>
          <w:sz w:val="22"/>
          <w:szCs w:val="22"/>
          <w:lang w:val="en-CA"/>
        </w:rPr>
        <w:t>.</w:t>
      </w:r>
      <w:r w:rsidR="00981CFF" w:rsidRPr="00F66E59">
        <w:rPr>
          <w:rStyle w:val="FootnoteReference"/>
          <w:rFonts w:ascii="Times New Roman" w:hAnsi="Times New Roman" w:cs="Times New Roman"/>
          <w:color w:val="000000"/>
          <w:sz w:val="22"/>
          <w:szCs w:val="22"/>
          <w:lang w:val="en-CA"/>
        </w:rPr>
        <w:footnoteReference w:id="2"/>
      </w:r>
    </w:p>
    <w:p w14:paraId="238B2C4D" w14:textId="70B1600B" w:rsidR="003D5F79" w:rsidRPr="00F66E59" w:rsidRDefault="003D5F79" w:rsidP="008B5BAC">
      <w:pPr>
        <w:numPr>
          <w:ilvl w:val="0"/>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Issues identification and scoping consultation</w:t>
      </w:r>
    </w:p>
    <w:p w14:paraId="65240505" w14:textId="54ECAC98" w:rsidR="003A6AB0" w:rsidRPr="00F66E59" w:rsidRDefault="003A6AB0" w:rsidP="008B5BAC">
      <w:pPr>
        <w:numPr>
          <w:ilvl w:val="1"/>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Advise on structure and method </w:t>
      </w:r>
      <w:r w:rsidR="003D5F79" w:rsidRPr="00F66E59">
        <w:rPr>
          <w:rFonts w:ascii="Times New Roman" w:hAnsi="Times New Roman" w:cs="Times New Roman"/>
          <w:color w:val="000000"/>
          <w:sz w:val="22"/>
          <w:szCs w:val="22"/>
          <w:lang w:val="en-CA"/>
        </w:rPr>
        <w:t xml:space="preserve">of </w:t>
      </w:r>
      <w:r w:rsidR="00245717" w:rsidRPr="00F66E59">
        <w:rPr>
          <w:rFonts w:ascii="Times New Roman" w:hAnsi="Times New Roman" w:cs="Times New Roman"/>
          <w:color w:val="000000"/>
          <w:sz w:val="22"/>
          <w:szCs w:val="22"/>
          <w:lang w:val="en-CA"/>
        </w:rPr>
        <w:t xml:space="preserve">scoping </w:t>
      </w:r>
      <w:r w:rsidR="003D5F79" w:rsidRPr="00F66E59">
        <w:rPr>
          <w:rFonts w:ascii="Times New Roman" w:hAnsi="Times New Roman" w:cs="Times New Roman"/>
          <w:color w:val="000000"/>
          <w:sz w:val="22"/>
          <w:szCs w:val="22"/>
          <w:lang w:val="en-CA"/>
        </w:rPr>
        <w:t>consultation</w:t>
      </w:r>
      <w:r w:rsidR="00245717" w:rsidRPr="00F66E59">
        <w:rPr>
          <w:rFonts w:ascii="Times New Roman" w:hAnsi="Times New Roman" w:cs="Times New Roman"/>
          <w:color w:val="000000"/>
          <w:sz w:val="22"/>
          <w:szCs w:val="22"/>
          <w:lang w:val="en-CA"/>
        </w:rPr>
        <w:t xml:space="preserve"> </w:t>
      </w:r>
      <w:r w:rsidR="00930969">
        <w:rPr>
          <w:rFonts w:ascii="Times New Roman" w:hAnsi="Times New Roman" w:cs="Times New Roman"/>
          <w:color w:val="000000"/>
          <w:sz w:val="22"/>
          <w:szCs w:val="22"/>
          <w:lang w:val="en-CA"/>
        </w:rPr>
        <w:t>with UNDP Ethiopia.</w:t>
      </w:r>
    </w:p>
    <w:p w14:paraId="322F84E6" w14:textId="09221B52" w:rsidR="003A6AB0" w:rsidRPr="00F66E59" w:rsidRDefault="003A6AB0" w:rsidP="008B5BAC">
      <w:pPr>
        <w:numPr>
          <w:ilvl w:val="1"/>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Facilitate discussion on issues of rel</w:t>
      </w:r>
      <w:r w:rsidR="00245717" w:rsidRPr="00F66E59">
        <w:rPr>
          <w:rFonts w:ascii="Times New Roman" w:hAnsi="Times New Roman" w:cs="Times New Roman"/>
          <w:color w:val="000000"/>
          <w:sz w:val="22"/>
          <w:szCs w:val="22"/>
          <w:lang w:val="en-CA"/>
        </w:rPr>
        <w:t>e</w:t>
      </w:r>
      <w:r w:rsidRPr="00F66E59">
        <w:rPr>
          <w:rFonts w:ascii="Times New Roman" w:hAnsi="Times New Roman" w:cs="Times New Roman"/>
          <w:color w:val="000000"/>
          <w:sz w:val="22"/>
          <w:szCs w:val="22"/>
          <w:lang w:val="en-CA"/>
        </w:rPr>
        <w:t xml:space="preserve">vance to the evaluation. </w:t>
      </w:r>
    </w:p>
    <w:p w14:paraId="7A41A164" w14:textId="637118A5" w:rsidR="0093176E" w:rsidRPr="00F66E59" w:rsidRDefault="00243742" w:rsidP="008B5BAC">
      <w:pPr>
        <w:numPr>
          <w:ilvl w:val="0"/>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Conduct </w:t>
      </w:r>
      <w:r w:rsidR="003D5F79" w:rsidRPr="00F66E59">
        <w:rPr>
          <w:rFonts w:ascii="Times New Roman" w:hAnsi="Times New Roman" w:cs="Times New Roman"/>
          <w:color w:val="000000"/>
          <w:sz w:val="22"/>
          <w:szCs w:val="22"/>
          <w:lang w:val="en-CA"/>
        </w:rPr>
        <w:t xml:space="preserve">further </w:t>
      </w:r>
      <w:r w:rsidRPr="00F66E59">
        <w:rPr>
          <w:rFonts w:ascii="Times New Roman" w:hAnsi="Times New Roman" w:cs="Times New Roman"/>
          <w:color w:val="000000"/>
          <w:sz w:val="22"/>
          <w:szCs w:val="22"/>
          <w:lang w:val="en-CA"/>
        </w:rPr>
        <w:t>research</w:t>
      </w:r>
      <w:r w:rsidR="0093176E" w:rsidRPr="00F66E59">
        <w:rPr>
          <w:rFonts w:ascii="Times New Roman" w:hAnsi="Times New Roman" w:cs="Times New Roman"/>
          <w:color w:val="000000"/>
          <w:sz w:val="22"/>
          <w:szCs w:val="22"/>
          <w:lang w:val="en-CA"/>
        </w:rPr>
        <w:t xml:space="preserve"> </w:t>
      </w:r>
      <w:r w:rsidRPr="00F66E59">
        <w:rPr>
          <w:rFonts w:ascii="Times New Roman" w:hAnsi="Times New Roman" w:cs="Times New Roman"/>
          <w:color w:val="000000"/>
          <w:sz w:val="22"/>
          <w:szCs w:val="22"/>
          <w:lang w:val="en-CA"/>
        </w:rPr>
        <w:t>according to agreed methodology</w:t>
      </w:r>
      <w:r w:rsidR="003D5F79" w:rsidRPr="00F66E59">
        <w:rPr>
          <w:rFonts w:ascii="Times New Roman" w:hAnsi="Times New Roman" w:cs="Times New Roman"/>
          <w:color w:val="000000"/>
          <w:sz w:val="22"/>
          <w:szCs w:val="22"/>
          <w:lang w:val="en-CA"/>
        </w:rPr>
        <w:t xml:space="preserve"> and issues identified.</w:t>
      </w:r>
    </w:p>
    <w:p w14:paraId="564C3721" w14:textId="026B0DAF" w:rsidR="00D41C5B" w:rsidRPr="00F66E59" w:rsidRDefault="00D41C5B" w:rsidP="008B5BAC">
      <w:pPr>
        <w:numPr>
          <w:ilvl w:val="0"/>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Develop preliminary </w:t>
      </w:r>
      <w:r w:rsidR="000C0000" w:rsidRPr="00F66E59">
        <w:rPr>
          <w:rFonts w:ascii="Times New Roman" w:hAnsi="Times New Roman" w:cs="Times New Roman"/>
          <w:color w:val="000000"/>
          <w:sz w:val="22"/>
          <w:szCs w:val="22"/>
          <w:lang w:val="en-CA"/>
        </w:rPr>
        <w:t>evaluation report</w:t>
      </w:r>
      <w:r w:rsidR="00FA425E" w:rsidRPr="00F66E59">
        <w:rPr>
          <w:rFonts w:ascii="Times New Roman" w:hAnsi="Times New Roman" w:cs="Times New Roman"/>
          <w:color w:val="000000"/>
          <w:sz w:val="22"/>
          <w:szCs w:val="22"/>
          <w:lang w:val="en-CA"/>
        </w:rPr>
        <w:t xml:space="preserve"> (</w:t>
      </w:r>
      <w:r w:rsidR="00593A68">
        <w:rPr>
          <w:rFonts w:ascii="Times New Roman" w:hAnsi="Times New Roman" w:cs="Times New Roman"/>
          <w:color w:val="000000"/>
          <w:sz w:val="22"/>
          <w:szCs w:val="22"/>
          <w:lang w:val="en-CA"/>
        </w:rPr>
        <w:t>4</w:t>
      </w:r>
      <w:r w:rsidR="00FA425E" w:rsidRPr="00F66E59">
        <w:rPr>
          <w:rFonts w:ascii="Times New Roman" w:hAnsi="Times New Roman" w:cs="Times New Roman"/>
          <w:color w:val="000000"/>
          <w:sz w:val="22"/>
          <w:szCs w:val="22"/>
          <w:lang w:val="en-CA"/>
        </w:rPr>
        <w:t>0-50 pages, excluding annexes)</w:t>
      </w:r>
    </w:p>
    <w:p w14:paraId="39AFC9FF" w14:textId="7C7FD833" w:rsidR="00165F37" w:rsidRPr="00F66E59" w:rsidRDefault="00165F37" w:rsidP="008B5BAC">
      <w:pPr>
        <w:numPr>
          <w:ilvl w:val="1"/>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Present </w:t>
      </w:r>
      <w:r w:rsidR="002B2B48" w:rsidRPr="00F66E59">
        <w:rPr>
          <w:rFonts w:ascii="Times New Roman" w:hAnsi="Times New Roman" w:cs="Times New Roman"/>
          <w:color w:val="000000"/>
          <w:sz w:val="22"/>
          <w:szCs w:val="22"/>
          <w:lang w:val="en-CA"/>
        </w:rPr>
        <w:t>preliminary</w:t>
      </w:r>
      <w:r w:rsidRPr="00F66E59">
        <w:rPr>
          <w:rFonts w:ascii="Times New Roman" w:hAnsi="Times New Roman" w:cs="Times New Roman"/>
          <w:color w:val="000000"/>
          <w:sz w:val="22"/>
          <w:szCs w:val="22"/>
          <w:lang w:val="en-CA"/>
        </w:rPr>
        <w:t xml:space="preserve"> findings to UNDP Ethiopia and other stakeholders for feedback, as agreed.</w:t>
      </w:r>
    </w:p>
    <w:p w14:paraId="2540B8CA" w14:textId="40B23EDC" w:rsidR="000C0000" w:rsidRPr="00F66E59" w:rsidRDefault="000C0000" w:rsidP="008B5BAC">
      <w:pPr>
        <w:numPr>
          <w:ilvl w:val="0"/>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Final</w:t>
      </w:r>
      <w:r w:rsidR="00D41C5B" w:rsidRPr="00F66E59">
        <w:rPr>
          <w:rFonts w:ascii="Times New Roman" w:hAnsi="Times New Roman" w:cs="Times New Roman"/>
          <w:color w:val="000000"/>
          <w:sz w:val="22"/>
          <w:szCs w:val="22"/>
          <w:lang w:val="en-CA"/>
        </w:rPr>
        <w:t xml:space="preserve">ize </w:t>
      </w:r>
      <w:r w:rsidRPr="00F66E59">
        <w:rPr>
          <w:rFonts w:ascii="Times New Roman" w:hAnsi="Times New Roman" w:cs="Times New Roman"/>
          <w:color w:val="000000"/>
          <w:sz w:val="22"/>
          <w:szCs w:val="22"/>
          <w:lang w:val="en-CA"/>
        </w:rPr>
        <w:t xml:space="preserve">evaluation report. </w:t>
      </w:r>
    </w:p>
    <w:p w14:paraId="39F83496" w14:textId="791E97C1" w:rsidR="00D41C5B" w:rsidRPr="00F66E59" w:rsidRDefault="002B2B48" w:rsidP="008B5BAC">
      <w:pPr>
        <w:numPr>
          <w:ilvl w:val="1"/>
          <w:numId w:val="4"/>
        </w:num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C</w:t>
      </w:r>
      <w:r w:rsidR="00D41C5B" w:rsidRPr="00F66E59">
        <w:rPr>
          <w:rFonts w:ascii="Times New Roman" w:hAnsi="Times New Roman" w:cs="Times New Roman"/>
          <w:color w:val="000000"/>
          <w:sz w:val="22"/>
          <w:szCs w:val="22"/>
          <w:lang w:val="en-CA"/>
        </w:rPr>
        <w:t xml:space="preserve">omments and changes by the evaluator in response to the </w:t>
      </w:r>
      <w:r w:rsidRPr="00F66E59">
        <w:rPr>
          <w:rFonts w:ascii="Times New Roman" w:hAnsi="Times New Roman" w:cs="Times New Roman"/>
          <w:color w:val="000000"/>
          <w:sz w:val="22"/>
          <w:szCs w:val="22"/>
          <w:lang w:val="en-CA"/>
        </w:rPr>
        <w:t xml:space="preserve">preliminary </w:t>
      </w:r>
      <w:r w:rsidR="00D41C5B" w:rsidRPr="00F66E59">
        <w:rPr>
          <w:rFonts w:ascii="Times New Roman" w:hAnsi="Times New Roman" w:cs="Times New Roman"/>
          <w:color w:val="000000"/>
          <w:sz w:val="22"/>
          <w:szCs w:val="22"/>
          <w:lang w:val="en-CA"/>
        </w:rPr>
        <w:t xml:space="preserve">report </w:t>
      </w:r>
      <w:r w:rsidRPr="00F66E59">
        <w:rPr>
          <w:rFonts w:ascii="Times New Roman" w:hAnsi="Times New Roman" w:cs="Times New Roman"/>
          <w:color w:val="000000"/>
          <w:sz w:val="22"/>
          <w:szCs w:val="22"/>
          <w:lang w:val="en-CA"/>
        </w:rPr>
        <w:t xml:space="preserve">must </w:t>
      </w:r>
      <w:r w:rsidR="00D41C5B" w:rsidRPr="00F66E59">
        <w:rPr>
          <w:rFonts w:ascii="Times New Roman" w:hAnsi="Times New Roman" w:cs="Times New Roman"/>
          <w:color w:val="000000"/>
          <w:sz w:val="22"/>
          <w:szCs w:val="22"/>
          <w:lang w:val="en-CA"/>
        </w:rPr>
        <w:t xml:space="preserve">be retained by the evaluator to show how they have addressed comments. </w:t>
      </w:r>
    </w:p>
    <w:p w14:paraId="53BA0E4E" w14:textId="6E3027B7" w:rsidR="00845668" w:rsidRPr="00F66E59" w:rsidRDefault="00845668" w:rsidP="00981CFF">
      <w:pPr>
        <w:pStyle w:val="Defaul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V. RECRUITMENT QUALIFICATIONS</w:t>
      </w:r>
    </w:p>
    <w:p w14:paraId="0E83B7D5" w14:textId="187DBAAC" w:rsidR="0020330D" w:rsidRPr="00F66E59" w:rsidRDefault="0090439A" w:rsidP="00981CFF">
      <w:pPr>
        <w:spacing w:after="120" w:line="276" w:lineRule="auto"/>
        <w:rPr>
          <w:rFonts w:ascii="Times New Roman" w:hAnsi="Times New Roman" w:cs="Times New Roman"/>
          <w:b/>
          <w:color w:val="000000"/>
          <w:sz w:val="22"/>
          <w:szCs w:val="22"/>
          <w:lang w:val="en-CA"/>
        </w:rPr>
      </w:pPr>
      <w:r w:rsidRPr="00F66E59">
        <w:rPr>
          <w:rFonts w:ascii="Times New Roman" w:hAnsi="Times New Roman" w:cs="Times New Roman"/>
          <w:b/>
          <w:color w:val="000000"/>
          <w:sz w:val="22"/>
          <w:szCs w:val="22"/>
          <w:lang w:val="en-CA"/>
        </w:rPr>
        <w:t>Education:</w:t>
      </w:r>
    </w:p>
    <w:p w14:paraId="691AC9B9" w14:textId="0C6B3C2C" w:rsidR="00EC12DA" w:rsidRPr="00F66E59" w:rsidRDefault="00CD35C2" w:rsidP="00981CFF">
      <w:pPr>
        <w:spacing w:after="120" w:line="276" w:lineRule="auto"/>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A minimum of Master’s degree in</w:t>
      </w:r>
      <w:r w:rsidR="007176CA" w:rsidRPr="00F66E59">
        <w:rPr>
          <w:rFonts w:ascii="Times New Roman" w:hAnsi="Times New Roman" w:cs="Times New Roman"/>
          <w:color w:val="000000"/>
          <w:sz w:val="22"/>
          <w:szCs w:val="22"/>
          <w:lang w:val="en-CA"/>
        </w:rPr>
        <w:t xml:space="preserve"> </w:t>
      </w:r>
      <w:r w:rsidR="008B7BB4" w:rsidRPr="00F66E59">
        <w:rPr>
          <w:rFonts w:ascii="Times New Roman" w:hAnsi="Times New Roman" w:cs="Times New Roman"/>
          <w:color w:val="000000"/>
          <w:sz w:val="22"/>
          <w:szCs w:val="22"/>
          <w:lang w:val="en-CA"/>
        </w:rPr>
        <w:t xml:space="preserve">political science, public administration, development studies or </w:t>
      </w:r>
      <w:r w:rsidR="000C0000" w:rsidRPr="00F66E59">
        <w:rPr>
          <w:rFonts w:ascii="Times New Roman" w:hAnsi="Times New Roman" w:cs="Times New Roman"/>
          <w:color w:val="000000"/>
          <w:sz w:val="22"/>
          <w:szCs w:val="22"/>
          <w:lang w:val="en-CA"/>
        </w:rPr>
        <w:t>a</w:t>
      </w:r>
      <w:r w:rsidR="00B72D5C" w:rsidRPr="00F66E59">
        <w:rPr>
          <w:rFonts w:ascii="Times New Roman" w:hAnsi="Times New Roman" w:cs="Times New Roman"/>
          <w:color w:val="000000"/>
          <w:sz w:val="22"/>
          <w:szCs w:val="22"/>
          <w:lang w:val="en-CA"/>
        </w:rPr>
        <w:t xml:space="preserve"> related subject. </w:t>
      </w:r>
    </w:p>
    <w:p w14:paraId="69DBA076" w14:textId="0B1B2996" w:rsidR="00845668" w:rsidRPr="00F66E59" w:rsidRDefault="00845668" w:rsidP="00F66E59">
      <w:pPr>
        <w:spacing w:after="120" w:line="276" w:lineRule="auto"/>
        <w:ind w:right="193"/>
        <w:jc w:val="both"/>
        <w:rPr>
          <w:rFonts w:ascii="Times New Roman" w:hAnsi="Times New Roman" w:cs="Times New Roman"/>
          <w:b/>
          <w:color w:val="000000"/>
          <w:sz w:val="22"/>
          <w:szCs w:val="22"/>
          <w:lang w:val="en-CA"/>
        </w:rPr>
      </w:pPr>
      <w:r w:rsidRPr="00F66E59">
        <w:rPr>
          <w:rFonts w:ascii="Times New Roman" w:hAnsi="Times New Roman" w:cs="Times New Roman"/>
          <w:b/>
          <w:color w:val="000000"/>
          <w:sz w:val="22"/>
          <w:szCs w:val="22"/>
          <w:lang w:val="en-CA"/>
        </w:rPr>
        <w:t xml:space="preserve">Work </w:t>
      </w:r>
      <w:r w:rsidR="0090439A" w:rsidRPr="00F66E59">
        <w:rPr>
          <w:rFonts w:ascii="Times New Roman" w:hAnsi="Times New Roman" w:cs="Times New Roman"/>
          <w:b/>
          <w:color w:val="000000"/>
          <w:sz w:val="22"/>
          <w:szCs w:val="22"/>
          <w:lang w:val="en-CA"/>
        </w:rPr>
        <w:t>Experience:</w:t>
      </w:r>
      <w:r w:rsidRPr="00F66E59">
        <w:rPr>
          <w:rFonts w:ascii="Times New Roman" w:hAnsi="Times New Roman" w:cs="Times New Roman"/>
          <w:b/>
          <w:color w:val="000000"/>
          <w:sz w:val="22"/>
          <w:szCs w:val="22"/>
          <w:lang w:val="en-CA"/>
        </w:rPr>
        <w:t xml:space="preserve"> </w:t>
      </w:r>
    </w:p>
    <w:p w14:paraId="0ECE11D7" w14:textId="13B771A2" w:rsidR="00CD35C2" w:rsidRPr="00F66E59" w:rsidRDefault="0093176E"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At least 1</w:t>
      </w:r>
      <w:r w:rsidR="002B2B48" w:rsidRPr="00F66E59">
        <w:rPr>
          <w:rFonts w:ascii="Times New Roman" w:hAnsi="Times New Roman" w:cs="Times New Roman"/>
          <w:color w:val="000000"/>
          <w:sz w:val="22"/>
          <w:szCs w:val="22"/>
          <w:lang w:val="en-CA"/>
        </w:rPr>
        <w:t>5</w:t>
      </w:r>
      <w:r w:rsidRPr="00F66E59">
        <w:rPr>
          <w:rFonts w:ascii="Times New Roman" w:hAnsi="Times New Roman" w:cs="Times New Roman"/>
          <w:color w:val="000000"/>
          <w:sz w:val="22"/>
          <w:szCs w:val="22"/>
          <w:lang w:val="en-CA"/>
        </w:rPr>
        <w:t xml:space="preserve"> years of experience</w:t>
      </w:r>
      <w:r w:rsidR="002B2B48" w:rsidRPr="00F66E59">
        <w:rPr>
          <w:rFonts w:ascii="Times New Roman" w:hAnsi="Times New Roman" w:cs="Times New Roman"/>
          <w:color w:val="000000"/>
          <w:sz w:val="22"/>
          <w:szCs w:val="22"/>
          <w:lang w:val="en-CA"/>
        </w:rPr>
        <w:t xml:space="preserve">, </w:t>
      </w:r>
      <w:r w:rsidRPr="00F66E59">
        <w:rPr>
          <w:rFonts w:ascii="Times New Roman" w:hAnsi="Times New Roman" w:cs="Times New Roman"/>
          <w:color w:val="000000"/>
          <w:sz w:val="22"/>
          <w:szCs w:val="22"/>
          <w:lang w:val="en-CA"/>
        </w:rPr>
        <w:t xml:space="preserve">of which at least </w:t>
      </w:r>
      <w:r w:rsidR="002B2B48" w:rsidRPr="00F66E59">
        <w:rPr>
          <w:rFonts w:ascii="Times New Roman" w:hAnsi="Times New Roman" w:cs="Times New Roman"/>
          <w:color w:val="000000"/>
          <w:sz w:val="22"/>
          <w:szCs w:val="22"/>
          <w:lang w:val="en-CA"/>
        </w:rPr>
        <w:t xml:space="preserve">10 </w:t>
      </w:r>
      <w:r w:rsidRPr="00F66E59">
        <w:rPr>
          <w:rFonts w:ascii="Times New Roman" w:hAnsi="Times New Roman" w:cs="Times New Roman"/>
          <w:color w:val="000000"/>
          <w:sz w:val="22"/>
          <w:szCs w:val="22"/>
          <w:lang w:val="en-CA"/>
        </w:rPr>
        <w:t xml:space="preserve">in the area of </w:t>
      </w:r>
      <w:r w:rsidR="000C0000" w:rsidRPr="00F66E59">
        <w:rPr>
          <w:rFonts w:ascii="Times New Roman" w:hAnsi="Times New Roman" w:cs="Times New Roman"/>
          <w:color w:val="000000"/>
          <w:sz w:val="22"/>
          <w:szCs w:val="22"/>
          <w:lang w:val="en-CA"/>
        </w:rPr>
        <w:t xml:space="preserve">electoral administration, electoral assistance, </w:t>
      </w:r>
      <w:r w:rsidRPr="00F66E59">
        <w:rPr>
          <w:rFonts w:ascii="Times New Roman" w:hAnsi="Times New Roman" w:cs="Times New Roman"/>
          <w:color w:val="000000"/>
          <w:sz w:val="22"/>
          <w:szCs w:val="22"/>
          <w:lang w:val="en-CA"/>
        </w:rPr>
        <w:t xml:space="preserve">democracy, or </w:t>
      </w:r>
      <w:r w:rsidR="00F66E59" w:rsidRPr="00F66E59">
        <w:rPr>
          <w:rFonts w:ascii="Times New Roman" w:hAnsi="Times New Roman" w:cs="Times New Roman"/>
          <w:color w:val="000000"/>
          <w:sz w:val="22"/>
          <w:szCs w:val="22"/>
          <w:lang w:val="en-CA"/>
        </w:rPr>
        <w:t>governance</w:t>
      </w:r>
      <w:r w:rsidR="00C22A32" w:rsidRPr="00F66E59">
        <w:rPr>
          <w:rFonts w:ascii="Times New Roman" w:hAnsi="Times New Roman" w:cs="Times New Roman"/>
          <w:color w:val="000000"/>
          <w:sz w:val="22"/>
          <w:szCs w:val="22"/>
          <w:lang w:val="en-CA"/>
        </w:rPr>
        <w:t xml:space="preserve">. </w:t>
      </w:r>
    </w:p>
    <w:p w14:paraId="15099829" w14:textId="7FAA4F63" w:rsidR="00C22A32" w:rsidRPr="00F66E59" w:rsidRDefault="00CD35C2"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Experience </w:t>
      </w:r>
      <w:r w:rsidR="000C0000" w:rsidRPr="00F66E59">
        <w:rPr>
          <w:rFonts w:ascii="Times New Roman" w:hAnsi="Times New Roman" w:cs="Times New Roman"/>
          <w:color w:val="000000"/>
          <w:sz w:val="22"/>
          <w:szCs w:val="22"/>
          <w:lang w:val="en-CA"/>
        </w:rPr>
        <w:t>leading or managing an electoral assistance project.</w:t>
      </w:r>
    </w:p>
    <w:p w14:paraId="43B486EB" w14:textId="30DD4B3C" w:rsidR="000C0000" w:rsidRPr="00F66E59" w:rsidRDefault="000C0000"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Experience leading or managing UN</w:t>
      </w:r>
      <w:r w:rsidR="004C41EB" w:rsidRPr="00F66E59">
        <w:rPr>
          <w:rFonts w:ascii="Times New Roman" w:hAnsi="Times New Roman" w:cs="Times New Roman"/>
          <w:color w:val="000000"/>
          <w:sz w:val="22"/>
          <w:szCs w:val="22"/>
          <w:lang w:val="en-CA"/>
        </w:rPr>
        <w:t xml:space="preserve"> teams and/or</w:t>
      </w:r>
      <w:r w:rsidRPr="00F66E59">
        <w:rPr>
          <w:rFonts w:ascii="Times New Roman" w:hAnsi="Times New Roman" w:cs="Times New Roman"/>
          <w:color w:val="000000"/>
          <w:sz w:val="22"/>
          <w:szCs w:val="22"/>
          <w:lang w:val="en-CA"/>
        </w:rPr>
        <w:t xml:space="preserve"> projects.</w:t>
      </w:r>
    </w:p>
    <w:p w14:paraId="639F99B9" w14:textId="096DA47D" w:rsidR="000C0000" w:rsidRPr="00F66E59" w:rsidRDefault="00CD35C2"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Experience </w:t>
      </w:r>
      <w:r w:rsidR="000C0000" w:rsidRPr="00F66E59">
        <w:rPr>
          <w:rFonts w:ascii="Times New Roman" w:hAnsi="Times New Roman" w:cs="Times New Roman"/>
          <w:color w:val="000000"/>
          <w:sz w:val="22"/>
          <w:szCs w:val="22"/>
          <w:lang w:val="en-CA"/>
        </w:rPr>
        <w:t>conducting evaluations and assessments of electoral assistance projects.</w:t>
      </w:r>
    </w:p>
    <w:p w14:paraId="53702F7A" w14:textId="6C46D477" w:rsidR="00FA425E" w:rsidRPr="00F66E59" w:rsidRDefault="0093176E"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Substantial experience with participatory monitoring and evaluation preferably in Africa</w:t>
      </w:r>
      <w:r w:rsidR="00FA425E" w:rsidRPr="00F66E59">
        <w:rPr>
          <w:rFonts w:ascii="Times New Roman" w:hAnsi="Times New Roman" w:cs="Times New Roman"/>
          <w:color w:val="000000"/>
          <w:sz w:val="22"/>
          <w:szCs w:val="22"/>
          <w:lang w:val="en-CA"/>
        </w:rPr>
        <w:t xml:space="preserve">. </w:t>
      </w:r>
    </w:p>
    <w:p w14:paraId="7451C4E6" w14:textId="2DD3CAC8" w:rsidR="000D5FF3" w:rsidRPr="00F66E59" w:rsidRDefault="000D5FF3"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Fami</w:t>
      </w:r>
      <w:r w:rsidR="00F66E59">
        <w:rPr>
          <w:rFonts w:ascii="Times New Roman" w:hAnsi="Times New Roman" w:cs="Times New Roman"/>
          <w:color w:val="000000"/>
          <w:sz w:val="22"/>
          <w:szCs w:val="22"/>
          <w:lang w:val="en-CA"/>
        </w:rPr>
        <w:t>li</w:t>
      </w:r>
      <w:r w:rsidRPr="00F66E59">
        <w:rPr>
          <w:rFonts w:ascii="Times New Roman" w:hAnsi="Times New Roman" w:cs="Times New Roman"/>
          <w:color w:val="000000"/>
          <w:sz w:val="22"/>
          <w:szCs w:val="22"/>
          <w:lang w:val="en-CA"/>
        </w:rPr>
        <w:t>arity with the electoral cycle approach in Africa.</w:t>
      </w:r>
    </w:p>
    <w:p w14:paraId="21FB0720" w14:textId="15CC233A" w:rsidR="00FA425E" w:rsidRPr="00F66E59" w:rsidRDefault="00FA425E"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Proven expertise and competencies in gender.</w:t>
      </w:r>
    </w:p>
    <w:p w14:paraId="74BD5B1D" w14:textId="140170D8" w:rsidR="008B7BB4" w:rsidRPr="00F66E59" w:rsidRDefault="00FA425E"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Knowledge and/ or experience of disability inclusion.</w:t>
      </w:r>
    </w:p>
    <w:p w14:paraId="43DD21A5" w14:textId="5B8E14B5" w:rsidR="00845668" w:rsidRPr="00F66E59" w:rsidRDefault="00845668" w:rsidP="00981CFF">
      <w:p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b/>
          <w:color w:val="000000"/>
          <w:sz w:val="22"/>
          <w:szCs w:val="22"/>
          <w:lang w:val="en-CA"/>
        </w:rPr>
        <w:t>Functional Skills:</w:t>
      </w:r>
    </w:p>
    <w:p w14:paraId="7F7D22D4" w14:textId="77777777" w:rsidR="00FA425E" w:rsidRPr="00F66E59" w:rsidRDefault="00FA425E"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Strong communication and interpersonal skills.</w:t>
      </w:r>
    </w:p>
    <w:p w14:paraId="7EAE219D" w14:textId="77777777" w:rsidR="00FA425E" w:rsidRPr="00F66E59" w:rsidRDefault="00FA425E"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Excellent writing skills and proven ability to produce quality documents.</w:t>
      </w:r>
    </w:p>
    <w:p w14:paraId="5AF48BB8" w14:textId="45C3CD8C" w:rsidR="00CD35C2" w:rsidRPr="00F66E59" w:rsidRDefault="00CD35C2" w:rsidP="008B5BAC">
      <w:pPr>
        <w:numPr>
          <w:ilvl w:val="0"/>
          <w:numId w:val="2"/>
        </w:numPr>
        <w:spacing w:after="12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Proven ability to meet deadlines and work with minimum supervision</w:t>
      </w:r>
      <w:r w:rsidR="00FA425E" w:rsidRPr="00F66E59">
        <w:rPr>
          <w:rFonts w:ascii="Times New Roman" w:hAnsi="Times New Roman" w:cs="Times New Roman"/>
          <w:color w:val="000000"/>
          <w:sz w:val="22"/>
          <w:szCs w:val="22"/>
          <w:lang w:val="en-CA"/>
        </w:rPr>
        <w:t>.</w:t>
      </w:r>
    </w:p>
    <w:p w14:paraId="0AF839C7" w14:textId="77777777" w:rsidR="00E918AD" w:rsidRPr="00F66E59" w:rsidRDefault="00845668" w:rsidP="00981CFF">
      <w:pPr>
        <w:spacing w:after="120" w:line="276" w:lineRule="auto"/>
        <w:ind w:right="193"/>
        <w:jc w:val="both"/>
        <w:rPr>
          <w:rFonts w:ascii="Times New Roman" w:hAnsi="Times New Roman" w:cs="Times New Roman"/>
          <w:b/>
          <w:color w:val="000000"/>
          <w:sz w:val="22"/>
          <w:szCs w:val="22"/>
          <w:lang w:val="en-CA"/>
        </w:rPr>
      </w:pPr>
      <w:r w:rsidRPr="00F66E59">
        <w:rPr>
          <w:rFonts w:ascii="Times New Roman" w:hAnsi="Times New Roman" w:cs="Times New Roman"/>
          <w:b/>
          <w:color w:val="000000"/>
          <w:sz w:val="22"/>
          <w:szCs w:val="22"/>
          <w:lang w:val="en-CA"/>
        </w:rPr>
        <w:t xml:space="preserve">Language </w:t>
      </w:r>
      <w:r w:rsidR="0090439A" w:rsidRPr="00F66E59">
        <w:rPr>
          <w:rFonts w:ascii="Times New Roman" w:hAnsi="Times New Roman" w:cs="Times New Roman"/>
          <w:b/>
          <w:color w:val="000000"/>
          <w:sz w:val="22"/>
          <w:szCs w:val="22"/>
          <w:lang w:val="en-CA"/>
        </w:rPr>
        <w:t>requirements:</w:t>
      </w:r>
      <w:r w:rsidRPr="00F66E59">
        <w:rPr>
          <w:rFonts w:ascii="Times New Roman" w:hAnsi="Times New Roman" w:cs="Times New Roman"/>
          <w:b/>
          <w:color w:val="000000"/>
          <w:sz w:val="22"/>
          <w:szCs w:val="22"/>
          <w:lang w:val="en-CA"/>
        </w:rPr>
        <w:t xml:space="preserve"> </w:t>
      </w:r>
    </w:p>
    <w:p w14:paraId="7D155D4D" w14:textId="62FCC2DA" w:rsidR="00CD35C2" w:rsidRPr="00F66E59" w:rsidRDefault="00FA425E" w:rsidP="008B5BAC">
      <w:pPr>
        <w:pStyle w:val="ListParagraph"/>
        <w:numPr>
          <w:ilvl w:val="0"/>
          <w:numId w:val="5"/>
        </w:numPr>
        <w:spacing w:after="120" w:line="276" w:lineRule="auto"/>
        <w:ind w:right="193"/>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Proficiency in</w:t>
      </w:r>
      <w:r w:rsidR="00CD35C2" w:rsidRPr="00F66E59">
        <w:rPr>
          <w:rFonts w:ascii="Times New Roman" w:hAnsi="Times New Roman" w:cs="Times New Roman"/>
          <w:color w:val="000000"/>
          <w:sz w:val="22"/>
          <w:szCs w:val="22"/>
          <w:lang w:val="en-CA"/>
        </w:rPr>
        <w:t xml:space="preserve"> written and spoken English</w:t>
      </w:r>
      <w:r w:rsidR="00845668" w:rsidRPr="00F66E59">
        <w:rPr>
          <w:rFonts w:ascii="Times New Roman" w:hAnsi="Times New Roman" w:cs="Times New Roman"/>
          <w:color w:val="000000"/>
          <w:sz w:val="22"/>
          <w:szCs w:val="22"/>
          <w:lang w:val="en-CA"/>
        </w:rPr>
        <w:t>.</w:t>
      </w:r>
    </w:p>
    <w:p w14:paraId="4FE78156" w14:textId="191BA263" w:rsidR="00CE71DB" w:rsidRPr="00F66E59" w:rsidRDefault="00CE71DB" w:rsidP="00981CFF">
      <w:pPr>
        <w:pStyle w:val="Default"/>
        <w:keepNex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VI. INSTITUTIONAL ARRANGEMENT/REPORTING RELATIONSHIPS</w:t>
      </w:r>
      <w:r w:rsidR="001E6DDB" w:rsidRPr="00F66E59">
        <w:rPr>
          <w:rFonts w:ascii="Times New Roman" w:eastAsia="SimSun" w:hAnsi="Times New Roman" w:cs="Times New Roman"/>
          <w:b/>
          <w:sz w:val="22"/>
          <w:szCs w:val="22"/>
          <w:lang w:val="en-CA"/>
        </w:rPr>
        <w:t xml:space="preserve"> </w:t>
      </w:r>
      <w:r w:rsidRPr="00F66E59">
        <w:rPr>
          <w:rFonts w:ascii="Times New Roman" w:eastAsia="SimSun" w:hAnsi="Times New Roman" w:cs="Times New Roman"/>
          <w:b/>
          <w:sz w:val="22"/>
          <w:szCs w:val="22"/>
          <w:lang w:val="en-CA"/>
        </w:rPr>
        <w:t xml:space="preserve"> </w:t>
      </w:r>
    </w:p>
    <w:p w14:paraId="15F561CF" w14:textId="01E0C1B3" w:rsidR="003D5F79" w:rsidRPr="00F66E59" w:rsidRDefault="00CD35C2" w:rsidP="003D5F79">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The </w:t>
      </w:r>
      <w:r w:rsidR="008B7BB4" w:rsidRPr="00F66E59">
        <w:rPr>
          <w:rFonts w:ascii="Times New Roman" w:hAnsi="Times New Roman" w:cs="Times New Roman"/>
          <w:color w:val="000000"/>
          <w:sz w:val="22"/>
          <w:szCs w:val="22"/>
          <w:lang w:val="en-CA"/>
        </w:rPr>
        <w:t>S</w:t>
      </w:r>
      <w:r w:rsidRPr="00F66E59">
        <w:rPr>
          <w:rFonts w:ascii="Times New Roman" w:hAnsi="Times New Roman" w:cs="Times New Roman"/>
          <w:color w:val="000000"/>
          <w:sz w:val="22"/>
          <w:szCs w:val="22"/>
          <w:lang w:val="en-CA"/>
        </w:rPr>
        <w:t xml:space="preserve">enior </w:t>
      </w:r>
      <w:r w:rsidR="008B7BB4" w:rsidRPr="00F66E59">
        <w:rPr>
          <w:rFonts w:ascii="Times New Roman" w:hAnsi="Times New Roman" w:cs="Times New Roman"/>
          <w:color w:val="000000"/>
          <w:sz w:val="22"/>
          <w:szCs w:val="22"/>
          <w:lang w:val="en-CA"/>
        </w:rPr>
        <w:t>C</w:t>
      </w:r>
      <w:r w:rsidRPr="00F66E59">
        <w:rPr>
          <w:rFonts w:ascii="Times New Roman" w:hAnsi="Times New Roman" w:cs="Times New Roman"/>
          <w:color w:val="000000"/>
          <w:sz w:val="22"/>
          <w:szCs w:val="22"/>
          <w:lang w:val="en-CA"/>
        </w:rPr>
        <w:t xml:space="preserve">onsultant will report to </w:t>
      </w:r>
      <w:r w:rsidR="004C41EB" w:rsidRPr="00F66E59">
        <w:rPr>
          <w:rFonts w:ascii="Times New Roman" w:hAnsi="Times New Roman" w:cs="Times New Roman"/>
          <w:color w:val="000000"/>
          <w:sz w:val="22"/>
          <w:szCs w:val="22"/>
          <w:lang w:val="en-CA"/>
        </w:rPr>
        <w:t>the</w:t>
      </w:r>
      <w:r w:rsidR="000F1760" w:rsidRPr="00F66E59">
        <w:rPr>
          <w:rFonts w:ascii="Times New Roman" w:hAnsi="Times New Roman" w:cs="Times New Roman"/>
          <w:color w:val="000000"/>
          <w:sz w:val="22"/>
          <w:szCs w:val="22"/>
          <w:lang w:val="en-CA"/>
        </w:rPr>
        <w:t xml:space="preserve"> </w:t>
      </w:r>
      <w:r w:rsidR="003D5F79" w:rsidRPr="00F66E59">
        <w:rPr>
          <w:rFonts w:ascii="Times New Roman" w:hAnsi="Times New Roman" w:cs="Times New Roman"/>
          <w:color w:val="000000"/>
          <w:sz w:val="22"/>
          <w:szCs w:val="22"/>
          <w:lang w:val="en-CA"/>
        </w:rPr>
        <w:t>UNDP Evaluation Commissioner/Owner (Resident Representative and Deputy Resident Representative), who also act as advisory body to provide a sounding board for the Senior Consultant while protecting her/his independence and ensure UNDP’s ownership of the report’s findings and recommendations. UNDP Evaluation Commissioner/Owner will approve the final evaluation report.</w:t>
      </w:r>
    </w:p>
    <w:p w14:paraId="01B5ED5D" w14:textId="082FEF43" w:rsidR="003D5F79" w:rsidRPr="00F66E59" w:rsidRDefault="003D5F79" w:rsidP="003D5F79">
      <w:p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The UNDP Evaluation Manager (Chief Technical Advisor) and </w:t>
      </w:r>
      <w:r w:rsidR="0080393A">
        <w:rPr>
          <w:rFonts w:ascii="Times New Roman" w:hAnsi="Times New Roman" w:cs="Times New Roman"/>
          <w:color w:val="000000"/>
          <w:sz w:val="22"/>
          <w:szCs w:val="22"/>
          <w:lang w:val="en-CA"/>
        </w:rPr>
        <w:t>UNDP SEEDS</w:t>
      </w:r>
      <w:r w:rsidRPr="00F66E59">
        <w:rPr>
          <w:rFonts w:ascii="Times New Roman" w:hAnsi="Times New Roman" w:cs="Times New Roman"/>
          <w:color w:val="000000"/>
          <w:sz w:val="22"/>
          <w:szCs w:val="22"/>
          <w:lang w:val="en-CA"/>
        </w:rPr>
        <w:t xml:space="preserve"> Manager will support the conduct of the evaluation, including provision of feedback to the inception report, participation in the validation meeting, </w:t>
      </w:r>
      <w:proofErr w:type="gramStart"/>
      <w:r w:rsidRPr="00F66E59">
        <w:rPr>
          <w:rFonts w:ascii="Times New Roman" w:hAnsi="Times New Roman" w:cs="Times New Roman"/>
          <w:color w:val="000000"/>
          <w:sz w:val="22"/>
          <w:szCs w:val="22"/>
          <w:lang w:val="en-CA"/>
        </w:rPr>
        <w:t>provision</w:t>
      </w:r>
      <w:proofErr w:type="gramEnd"/>
      <w:r w:rsidRPr="00F66E59">
        <w:rPr>
          <w:rFonts w:ascii="Times New Roman" w:hAnsi="Times New Roman" w:cs="Times New Roman"/>
          <w:color w:val="000000"/>
          <w:sz w:val="22"/>
          <w:szCs w:val="22"/>
          <w:lang w:val="en-CA"/>
        </w:rPr>
        <w:t xml:space="preserve"> and coordination for comments on the draft report, distribution of the final report, and initiation of the recommendations’ implementation. They will be responsible for facilitating the provision of the existing data / documents to the Senior Consultant and field data collection, including preparation of field assessment schedules and logisti</w:t>
      </w:r>
      <w:r w:rsidR="00F66E59">
        <w:rPr>
          <w:rFonts w:ascii="Times New Roman" w:hAnsi="Times New Roman" w:cs="Times New Roman"/>
          <w:color w:val="000000"/>
          <w:sz w:val="22"/>
          <w:szCs w:val="22"/>
          <w:lang w:val="en-CA"/>
        </w:rPr>
        <w:t>cal</w:t>
      </w:r>
      <w:r w:rsidRPr="00F66E59">
        <w:rPr>
          <w:rFonts w:ascii="Times New Roman" w:hAnsi="Times New Roman" w:cs="Times New Roman"/>
          <w:color w:val="000000"/>
          <w:sz w:val="22"/>
          <w:szCs w:val="22"/>
          <w:lang w:val="en-CA"/>
        </w:rPr>
        <w:t xml:space="preserve"> coordination.</w:t>
      </w:r>
    </w:p>
    <w:p w14:paraId="2CAD7885" w14:textId="58CC4407" w:rsidR="003D5F79" w:rsidRPr="00F66E59" w:rsidRDefault="003D5F79" w:rsidP="000D5FF3">
      <w:pPr>
        <w:spacing w:after="200" w:line="276" w:lineRule="auto"/>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UNDP ensures the participation of key stakeholders and beneficiaries through meetings, discussions and sharing of evaluation report.</w:t>
      </w:r>
    </w:p>
    <w:p w14:paraId="226982AE" w14:textId="7C684A2B" w:rsidR="00CE71DB" w:rsidRPr="00F66E59" w:rsidRDefault="00CE71DB" w:rsidP="00981CFF">
      <w:pPr>
        <w:pStyle w:val="Default"/>
        <w:keepNex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VII. DURATION OF THE ASSIGNMENT</w:t>
      </w:r>
      <w:r w:rsidRPr="00F66E59">
        <w:rPr>
          <w:rStyle w:val="FootnoteReference"/>
          <w:rFonts w:ascii="Times New Roman" w:hAnsi="Times New Roman" w:cs="Times New Roman"/>
          <w:b/>
          <w:color w:val="auto"/>
          <w:sz w:val="22"/>
          <w:szCs w:val="22"/>
          <w:lang w:val="en-CA"/>
        </w:rPr>
        <w:footnoteReference w:id="3"/>
      </w:r>
      <w:r w:rsidRPr="00F66E59">
        <w:rPr>
          <w:rFonts w:ascii="Times New Roman" w:hAnsi="Times New Roman" w:cs="Times New Roman"/>
          <w:b/>
          <w:color w:val="auto"/>
          <w:sz w:val="22"/>
          <w:szCs w:val="22"/>
          <w:lang w:val="en-CA"/>
        </w:rPr>
        <w:t xml:space="preserve"> </w:t>
      </w:r>
    </w:p>
    <w:p w14:paraId="6EBA31ED" w14:textId="395EB017" w:rsidR="00AE190E" w:rsidRPr="00F66E59" w:rsidRDefault="00CE71DB"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The engagement of the </w:t>
      </w:r>
      <w:r w:rsidR="00F66E59">
        <w:rPr>
          <w:rFonts w:ascii="Times New Roman" w:hAnsi="Times New Roman" w:cs="Times New Roman"/>
          <w:color w:val="000000"/>
          <w:sz w:val="22"/>
          <w:szCs w:val="22"/>
          <w:lang w:val="en-CA"/>
        </w:rPr>
        <w:t>Senior Consultant</w:t>
      </w:r>
      <w:r w:rsidRPr="00F66E59">
        <w:rPr>
          <w:rFonts w:ascii="Times New Roman" w:hAnsi="Times New Roman" w:cs="Times New Roman"/>
          <w:color w:val="000000"/>
          <w:sz w:val="22"/>
          <w:szCs w:val="22"/>
          <w:lang w:val="en-CA"/>
        </w:rPr>
        <w:t xml:space="preserve"> will be for </w:t>
      </w:r>
      <w:r w:rsidR="00981CFF" w:rsidRPr="00F66E59">
        <w:rPr>
          <w:rFonts w:ascii="Times New Roman" w:hAnsi="Times New Roman" w:cs="Times New Roman"/>
          <w:color w:val="000000"/>
          <w:sz w:val="22"/>
          <w:szCs w:val="22"/>
          <w:lang w:val="en-CA"/>
        </w:rPr>
        <w:t>forty</w:t>
      </w:r>
      <w:r w:rsidR="00F66E59">
        <w:rPr>
          <w:rFonts w:ascii="Times New Roman" w:hAnsi="Times New Roman" w:cs="Times New Roman"/>
          <w:color w:val="000000"/>
          <w:sz w:val="22"/>
          <w:szCs w:val="22"/>
          <w:lang w:val="en-CA"/>
        </w:rPr>
        <w:t>-five</w:t>
      </w:r>
      <w:r w:rsidR="00F9189B" w:rsidRPr="00F66E59">
        <w:rPr>
          <w:rFonts w:ascii="Times New Roman" w:hAnsi="Times New Roman" w:cs="Times New Roman"/>
          <w:color w:val="000000"/>
          <w:sz w:val="22"/>
          <w:szCs w:val="22"/>
          <w:lang w:val="en-CA"/>
        </w:rPr>
        <w:t xml:space="preserve"> </w:t>
      </w:r>
      <w:r w:rsidR="00D77EA9" w:rsidRPr="00F66E59">
        <w:rPr>
          <w:rFonts w:ascii="Times New Roman" w:hAnsi="Times New Roman" w:cs="Times New Roman"/>
          <w:color w:val="000000"/>
          <w:sz w:val="22"/>
          <w:szCs w:val="22"/>
          <w:lang w:val="en-CA"/>
        </w:rPr>
        <w:t>(</w:t>
      </w:r>
      <w:r w:rsidR="00981CFF" w:rsidRPr="00F66E59">
        <w:rPr>
          <w:rFonts w:ascii="Times New Roman" w:hAnsi="Times New Roman" w:cs="Times New Roman"/>
          <w:color w:val="000000"/>
          <w:sz w:val="22"/>
          <w:szCs w:val="22"/>
          <w:lang w:val="en-CA"/>
        </w:rPr>
        <w:t>4</w:t>
      </w:r>
      <w:r w:rsidR="00F66E59">
        <w:rPr>
          <w:rFonts w:ascii="Times New Roman" w:hAnsi="Times New Roman" w:cs="Times New Roman"/>
          <w:color w:val="000000"/>
          <w:sz w:val="22"/>
          <w:szCs w:val="22"/>
          <w:lang w:val="en-CA"/>
        </w:rPr>
        <w:t>5</w:t>
      </w:r>
      <w:r w:rsidR="00D77EA9" w:rsidRPr="00F66E59">
        <w:rPr>
          <w:rFonts w:ascii="Times New Roman" w:hAnsi="Times New Roman" w:cs="Times New Roman"/>
          <w:color w:val="000000"/>
          <w:sz w:val="22"/>
          <w:szCs w:val="22"/>
          <w:lang w:val="en-CA"/>
        </w:rPr>
        <w:t>)</w:t>
      </w:r>
      <w:r w:rsidR="00D94C88" w:rsidRPr="00F66E59">
        <w:rPr>
          <w:rFonts w:ascii="Times New Roman" w:hAnsi="Times New Roman" w:cs="Times New Roman"/>
          <w:color w:val="000000"/>
          <w:sz w:val="22"/>
          <w:szCs w:val="22"/>
          <w:lang w:val="en-CA"/>
        </w:rPr>
        <w:t xml:space="preserve"> </w:t>
      </w:r>
      <w:r w:rsidRPr="00F66E59">
        <w:rPr>
          <w:rFonts w:ascii="Times New Roman" w:hAnsi="Times New Roman" w:cs="Times New Roman"/>
          <w:color w:val="000000"/>
          <w:sz w:val="22"/>
          <w:szCs w:val="22"/>
          <w:lang w:val="en-CA"/>
        </w:rPr>
        <w:t xml:space="preserve">working days </w:t>
      </w:r>
      <w:r w:rsidR="001E6DDB" w:rsidRPr="00F66E59">
        <w:rPr>
          <w:rFonts w:ascii="Times New Roman" w:hAnsi="Times New Roman" w:cs="Times New Roman"/>
          <w:color w:val="000000"/>
          <w:sz w:val="22"/>
          <w:szCs w:val="22"/>
          <w:lang w:val="en-CA"/>
        </w:rPr>
        <w:t xml:space="preserve">between </w:t>
      </w:r>
      <w:r w:rsidR="00981CFF" w:rsidRPr="00F66E59">
        <w:rPr>
          <w:rFonts w:ascii="Times New Roman" w:hAnsi="Times New Roman" w:cs="Times New Roman"/>
          <w:color w:val="000000"/>
          <w:sz w:val="22"/>
          <w:szCs w:val="22"/>
          <w:lang w:val="en-CA"/>
        </w:rPr>
        <w:t>10 October</w:t>
      </w:r>
      <w:r w:rsidR="001E6DDB" w:rsidRPr="00F66E59">
        <w:rPr>
          <w:rFonts w:ascii="Times New Roman" w:hAnsi="Times New Roman" w:cs="Times New Roman"/>
          <w:color w:val="000000"/>
          <w:sz w:val="22"/>
          <w:szCs w:val="22"/>
          <w:lang w:val="en-CA"/>
        </w:rPr>
        <w:t xml:space="preserve"> and</w:t>
      </w:r>
      <w:r w:rsidR="00981CFF" w:rsidRPr="00F66E59">
        <w:rPr>
          <w:rFonts w:ascii="Times New Roman" w:hAnsi="Times New Roman" w:cs="Times New Roman"/>
          <w:color w:val="000000"/>
          <w:sz w:val="22"/>
          <w:szCs w:val="22"/>
          <w:lang w:val="en-CA"/>
        </w:rPr>
        <w:t xml:space="preserve"> </w:t>
      </w:r>
      <w:r w:rsidR="000F1760" w:rsidRPr="00F66E59">
        <w:rPr>
          <w:rFonts w:ascii="Times New Roman" w:hAnsi="Times New Roman" w:cs="Times New Roman"/>
          <w:color w:val="000000"/>
          <w:sz w:val="22"/>
          <w:szCs w:val="22"/>
          <w:lang w:val="en-CA"/>
        </w:rPr>
        <w:t xml:space="preserve">15 December </w:t>
      </w:r>
      <w:r w:rsidR="00981CFF" w:rsidRPr="00F66E59">
        <w:rPr>
          <w:rFonts w:ascii="Times New Roman" w:hAnsi="Times New Roman" w:cs="Times New Roman"/>
          <w:color w:val="000000"/>
          <w:sz w:val="22"/>
          <w:szCs w:val="22"/>
          <w:lang w:val="en-CA"/>
        </w:rPr>
        <w:t>2021</w:t>
      </w:r>
      <w:r w:rsidR="001E6DDB" w:rsidRPr="00F66E59">
        <w:rPr>
          <w:rFonts w:ascii="Times New Roman" w:hAnsi="Times New Roman" w:cs="Times New Roman"/>
          <w:color w:val="000000"/>
          <w:sz w:val="22"/>
          <w:szCs w:val="22"/>
          <w:lang w:val="en-CA"/>
        </w:rPr>
        <w:t>.</w:t>
      </w:r>
    </w:p>
    <w:p w14:paraId="131C199D" w14:textId="38ABA220" w:rsidR="00CE71DB" w:rsidRPr="00F66E59" w:rsidRDefault="00CE71DB" w:rsidP="00981CFF">
      <w:pPr>
        <w:pStyle w:val="Default"/>
        <w:keepNex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VIII.</w:t>
      </w:r>
      <w:r w:rsidR="001E6DDB" w:rsidRPr="00F66E59">
        <w:rPr>
          <w:rFonts w:ascii="Times New Roman" w:hAnsi="Times New Roman" w:cs="Times New Roman"/>
          <w:b/>
          <w:color w:val="auto"/>
          <w:sz w:val="22"/>
          <w:szCs w:val="22"/>
          <w:lang w:val="en-CA"/>
        </w:rPr>
        <w:t xml:space="preserve"> </w:t>
      </w:r>
      <w:r w:rsidRPr="00F66E59">
        <w:rPr>
          <w:rFonts w:ascii="Times New Roman" w:hAnsi="Times New Roman" w:cs="Times New Roman"/>
          <w:b/>
          <w:color w:val="auto"/>
          <w:sz w:val="22"/>
          <w:szCs w:val="22"/>
          <w:lang w:val="en-CA"/>
        </w:rPr>
        <w:t xml:space="preserve">PAYMENT MILESTONES AGAINST DELIVERABLES </w:t>
      </w:r>
    </w:p>
    <w:p w14:paraId="7FE49EFF" w14:textId="35417B81" w:rsidR="00C54076" w:rsidRPr="00F66E59" w:rsidRDefault="00CE71DB" w:rsidP="00981CFF">
      <w:pPr>
        <w:spacing w:before="240"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The successful expert shall receive payments upon certification of the completed tasks satisfactorily</w:t>
      </w:r>
      <w:r w:rsidR="0068508A" w:rsidRPr="00F66E59">
        <w:rPr>
          <w:rFonts w:ascii="Times New Roman" w:hAnsi="Times New Roman" w:cs="Times New Roman"/>
          <w:color w:val="000000"/>
          <w:sz w:val="22"/>
          <w:szCs w:val="22"/>
          <w:lang w:val="en-CA"/>
        </w:rPr>
        <w:t>, as per the miles</w:t>
      </w:r>
      <w:r w:rsidR="005024F6" w:rsidRPr="00F66E59">
        <w:rPr>
          <w:rFonts w:ascii="Times New Roman" w:hAnsi="Times New Roman" w:cs="Times New Roman"/>
          <w:color w:val="000000"/>
          <w:sz w:val="22"/>
          <w:szCs w:val="22"/>
          <w:lang w:val="en-CA"/>
        </w:rPr>
        <w:t>ton</w:t>
      </w:r>
      <w:r w:rsidR="0068508A" w:rsidRPr="00F66E59">
        <w:rPr>
          <w:rFonts w:ascii="Times New Roman" w:hAnsi="Times New Roman" w:cs="Times New Roman"/>
          <w:color w:val="000000"/>
          <w:sz w:val="22"/>
          <w:szCs w:val="22"/>
          <w:lang w:val="en-CA"/>
        </w:rPr>
        <w:t>es shown below</w:t>
      </w:r>
      <w:r w:rsidRPr="00F66E59">
        <w:rPr>
          <w:rFonts w:ascii="Times New Roman" w:hAnsi="Times New Roman" w:cs="Times New Roman"/>
          <w:color w:val="000000"/>
          <w:sz w:val="22"/>
          <w:szCs w:val="22"/>
          <w:lang w:val="en-CA"/>
        </w:rPr>
        <w:t>.</w:t>
      </w:r>
      <w:r w:rsidR="007C2CB7" w:rsidRPr="00F66E59">
        <w:rPr>
          <w:rFonts w:ascii="Times New Roman" w:hAnsi="Times New Roman" w:cs="Times New Roman"/>
          <w:color w:val="000000"/>
          <w:sz w:val="22"/>
          <w:szCs w:val="22"/>
          <w:lang w:val="en-CA"/>
        </w:rPr>
        <w:t xml:space="preserve"> The </w:t>
      </w:r>
      <w:r w:rsidR="001E6DDB" w:rsidRPr="00F66E59">
        <w:rPr>
          <w:rFonts w:ascii="Times New Roman" w:hAnsi="Times New Roman" w:cs="Times New Roman"/>
          <w:color w:val="000000"/>
          <w:sz w:val="22"/>
          <w:szCs w:val="22"/>
          <w:lang w:val="en-CA"/>
        </w:rPr>
        <w:t>days</w:t>
      </w:r>
      <w:r w:rsidR="00043132" w:rsidRPr="00F66E59">
        <w:rPr>
          <w:rFonts w:ascii="Times New Roman" w:hAnsi="Times New Roman" w:cs="Times New Roman"/>
          <w:color w:val="000000"/>
          <w:sz w:val="22"/>
          <w:szCs w:val="22"/>
          <w:lang w:val="en-CA"/>
        </w:rPr>
        <w:t xml:space="preserve"> </w:t>
      </w:r>
      <w:r w:rsidR="005140EC" w:rsidRPr="00F66E59">
        <w:rPr>
          <w:rFonts w:ascii="Times New Roman" w:hAnsi="Times New Roman" w:cs="Times New Roman"/>
          <w:color w:val="000000"/>
          <w:sz w:val="22"/>
          <w:szCs w:val="22"/>
          <w:lang w:val="en-CA"/>
        </w:rPr>
        <w:t xml:space="preserve">are spread across </w:t>
      </w:r>
      <w:r w:rsidR="001E6DDB" w:rsidRPr="00F66E59">
        <w:rPr>
          <w:rFonts w:ascii="Times New Roman" w:hAnsi="Times New Roman" w:cs="Times New Roman"/>
          <w:color w:val="000000"/>
          <w:sz w:val="22"/>
          <w:szCs w:val="22"/>
          <w:lang w:val="en-CA"/>
        </w:rPr>
        <w:t>the contractual period</w:t>
      </w:r>
      <w:r w:rsidR="005140EC" w:rsidRPr="00F66E59">
        <w:rPr>
          <w:rFonts w:ascii="Times New Roman" w:hAnsi="Times New Roman" w:cs="Times New Roman"/>
          <w:color w:val="000000"/>
          <w:sz w:val="22"/>
          <w:szCs w:val="22"/>
          <w:lang w:val="en-CA"/>
        </w:rPr>
        <w:t xml:space="preserve"> according to need with room for flexibi</w:t>
      </w:r>
      <w:r w:rsidR="001E6DDB" w:rsidRPr="00F66E59">
        <w:rPr>
          <w:rFonts w:ascii="Times New Roman" w:hAnsi="Times New Roman" w:cs="Times New Roman"/>
          <w:color w:val="000000"/>
          <w:sz w:val="22"/>
          <w:szCs w:val="22"/>
          <w:lang w:val="en-CA"/>
        </w:rPr>
        <w:t>li</w:t>
      </w:r>
      <w:r w:rsidR="005140EC" w:rsidRPr="00F66E59">
        <w:rPr>
          <w:rFonts w:ascii="Times New Roman" w:hAnsi="Times New Roman" w:cs="Times New Roman"/>
          <w:color w:val="000000"/>
          <w:sz w:val="22"/>
          <w:szCs w:val="22"/>
          <w:lang w:val="en-CA"/>
        </w:rPr>
        <w:t>ty.</w:t>
      </w:r>
      <w:r w:rsidR="001E6DDB" w:rsidRPr="00F66E59">
        <w:rPr>
          <w:rFonts w:ascii="Times New Roman" w:hAnsi="Times New Roman" w:cs="Times New Roman"/>
          <w:color w:val="000000"/>
          <w:sz w:val="22"/>
          <w:szCs w:val="22"/>
          <w:lang w:val="en-CA"/>
        </w:rPr>
        <w:t xml:space="preserve"> </w:t>
      </w:r>
    </w:p>
    <w:tbl>
      <w:tblPr>
        <w:tblStyle w:val="TableGrid"/>
        <w:tblW w:w="9392" w:type="dxa"/>
        <w:tblInd w:w="-5" w:type="dxa"/>
        <w:tblLook w:val="04A0" w:firstRow="1" w:lastRow="0" w:firstColumn="1" w:lastColumn="0" w:noHBand="0" w:noVBand="1"/>
      </w:tblPr>
      <w:tblGrid>
        <w:gridCol w:w="3374"/>
        <w:gridCol w:w="2580"/>
        <w:gridCol w:w="3438"/>
      </w:tblGrid>
      <w:tr w:rsidR="00310D43" w:rsidRPr="0080393A" w14:paraId="66EAF593" w14:textId="77777777" w:rsidTr="00044AE5">
        <w:tc>
          <w:tcPr>
            <w:tcW w:w="3374" w:type="dxa"/>
          </w:tcPr>
          <w:p w14:paraId="6E3BF5F2" w14:textId="1FD2E75E" w:rsidR="00E91166" w:rsidRPr="00F66E59" w:rsidRDefault="00E91166" w:rsidP="00981CFF">
            <w:pPr>
              <w:spacing w:line="276" w:lineRule="auto"/>
              <w:ind w:right="193"/>
              <w:rPr>
                <w:rFonts w:ascii="Times New Roman" w:hAnsi="Times New Roman" w:cs="Times New Roman"/>
                <w:b/>
                <w:color w:val="000000"/>
                <w:sz w:val="22"/>
                <w:szCs w:val="22"/>
                <w:lang w:val="en-CA"/>
              </w:rPr>
            </w:pPr>
            <w:r w:rsidRPr="00F66E59">
              <w:rPr>
                <w:rFonts w:ascii="Times New Roman" w:hAnsi="Times New Roman" w:cs="Times New Roman"/>
                <w:b/>
                <w:color w:val="000000"/>
                <w:sz w:val="22"/>
                <w:szCs w:val="22"/>
                <w:lang w:val="en-CA"/>
              </w:rPr>
              <w:t xml:space="preserve">Deliverables </w:t>
            </w:r>
          </w:p>
        </w:tc>
        <w:tc>
          <w:tcPr>
            <w:tcW w:w="2580" w:type="dxa"/>
          </w:tcPr>
          <w:p w14:paraId="0D573E14" w14:textId="0BA7F108" w:rsidR="00E91166" w:rsidRPr="00F66E59" w:rsidRDefault="00E91166" w:rsidP="00981CFF">
            <w:pPr>
              <w:spacing w:line="276" w:lineRule="auto"/>
              <w:ind w:right="193"/>
              <w:rPr>
                <w:rFonts w:ascii="Times New Roman" w:hAnsi="Times New Roman" w:cs="Times New Roman"/>
                <w:b/>
                <w:color w:val="000000"/>
                <w:sz w:val="22"/>
                <w:szCs w:val="22"/>
                <w:lang w:val="en-CA"/>
              </w:rPr>
            </w:pPr>
            <w:r w:rsidRPr="00F66E59">
              <w:rPr>
                <w:rFonts w:ascii="Times New Roman" w:hAnsi="Times New Roman" w:cs="Times New Roman"/>
                <w:b/>
                <w:color w:val="000000"/>
                <w:sz w:val="22"/>
                <w:szCs w:val="22"/>
                <w:lang w:val="en-CA"/>
              </w:rPr>
              <w:t>Deadlines</w:t>
            </w:r>
          </w:p>
        </w:tc>
        <w:tc>
          <w:tcPr>
            <w:tcW w:w="3438" w:type="dxa"/>
          </w:tcPr>
          <w:p w14:paraId="66F52DCD" w14:textId="44F780B6" w:rsidR="00E91166" w:rsidRPr="00F66E59" w:rsidRDefault="00E91166" w:rsidP="00981CFF">
            <w:pPr>
              <w:spacing w:line="276" w:lineRule="auto"/>
              <w:ind w:right="193"/>
              <w:rPr>
                <w:rFonts w:ascii="Times New Roman" w:hAnsi="Times New Roman" w:cs="Times New Roman"/>
                <w:b/>
                <w:color w:val="000000"/>
                <w:sz w:val="22"/>
                <w:szCs w:val="22"/>
                <w:lang w:val="en-CA"/>
              </w:rPr>
            </w:pPr>
            <w:r w:rsidRPr="00F66E59">
              <w:rPr>
                <w:rFonts w:ascii="Times New Roman" w:hAnsi="Times New Roman" w:cs="Times New Roman"/>
                <w:b/>
                <w:color w:val="000000"/>
                <w:sz w:val="22"/>
                <w:szCs w:val="22"/>
                <w:lang w:val="en-CA"/>
              </w:rPr>
              <w:t>Estimated work effort (in working days)</w:t>
            </w:r>
          </w:p>
        </w:tc>
      </w:tr>
      <w:tr w:rsidR="00D322E4" w:rsidRPr="00F66E59" w14:paraId="48DEDC90" w14:textId="77777777" w:rsidTr="00044AE5">
        <w:tc>
          <w:tcPr>
            <w:tcW w:w="3374" w:type="dxa"/>
          </w:tcPr>
          <w:p w14:paraId="5EDBFC04" w14:textId="1E2F1421" w:rsidR="00D322E4" w:rsidRPr="00F66E59" w:rsidRDefault="00D322E4" w:rsidP="008B5BAC">
            <w:pPr>
              <w:pStyle w:val="ListParagraph"/>
              <w:numPr>
                <w:ilvl w:val="0"/>
                <w:numId w:val="6"/>
              </w:numPr>
              <w:spacing w:after="120" w:line="276" w:lineRule="auto"/>
              <w:ind w:left="313" w:hanging="284"/>
              <w:contextualSpacing w:val="0"/>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Submit inception report </w:t>
            </w:r>
          </w:p>
        </w:tc>
        <w:tc>
          <w:tcPr>
            <w:tcW w:w="2580" w:type="dxa"/>
          </w:tcPr>
          <w:p w14:paraId="386009B5" w14:textId="76412A7B" w:rsidR="00D322E4" w:rsidRPr="00F66E59" w:rsidRDefault="00D322E4" w:rsidP="00981CFF">
            <w:pPr>
              <w:spacing w:after="120" w:line="276" w:lineRule="auto"/>
              <w:ind w:right="193"/>
              <w:jc w:val="both"/>
              <w:rPr>
                <w:rFonts w:ascii="Times New Roman" w:hAnsi="Times New Roman" w:cs="Times New Roman"/>
                <w:bCs/>
                <w:color w:val="000000"/>
                <w:sz w:val="22"/>
                <w:szCs w:val="22"/>
                <w:lang w:val="en-CA"/>
              </w:rPr>
            </w:pPr>
            <w:r w:rsidRPr="00F66E59">
              <w:rPr>
                <w:rFonts w:ascii="Times New Roman" w:hAnsi="Times New Roman" w:cs="Times New Roman"/>
                <w:bCs/>
                <w:color w:val="000000"/>
                <w:sz w:val="22"/>
                <w:szCs w:val="22"/>
                <w:lang w:val="en-CA"/>
              </w:rPr>
              <w:t>20 October</w:t>
            </w:r>
          </w:p>
        </w:tc>
        <w:tc>
          <w:tcPr>
            <w:tcW w:w="3438" w:type="dxa"/>
          </w:tcPr>
          <w:p w14:paraId="57613FF1" w14:textId="337A36E5" w:rsidR="00D322E4" w:rsidRPr="00F66E59" w:rsidRDefault="00981CFF"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10</w:t>
            </w:r>
            <w:r w:rsidR="00D322E4" w:rsidRPr="00F66E59">
              <w:rPr>
                <w:rFonts w:ascii="Times New Roman" w:hAnsi="Times New Roman" w:cs="Times New Roman"/>
                <w:color w:val="000000"/>
                <w:sz w:val="22"/>
                <w:szCs w:val="22"/>
                <w:lang w:val="en-CA"/>
              </w:rPr>
              <w:t xml:space="preserve"> days</w:t>
            </w:r>
          </w:p>
        </w:tc>
      </w:tr>
      <w:tr w:rsidR="00D322E4" w:rsidRPr="00F66E59" w14:paraId="1FADAD07" w14:textId="77777777" w:rsidTr="00044AE5">
        <w:tc>
          <w:tcPr>
            <w:tcW w:w="3374" w:type="dxa"/>
          </w:tcPr>
          <w:p w14:paraId="039E07D2" w14:textId="65801860" w:rsidR="00D322E4" w:rsidRPr="00F66E59" w:rsidRDefault="00930969" w:rsidP="008B5BAC">
            <w:pPr>
              <w:pStyle w:val="ListParagraph"/>
              <w:numPr>
                <w:ilvl w:val="0"/>
                <w:numId w:val="6"/>
              </w:numPr>
              <w:spacing w:after="120" w:line="276" w:lineRule="auto"/>
              <w:ind w:left="284" w:hanging="252"/>
              <w:contextualSpacing w:val="0"/>
              <w:rPr>
                <w:rFonts w:ascii="Times New Roman" w:hAnsi="Times New Roman" w:cs="Times New Roman"/>
                <w:color w:val="000000"/>
                <w:sz w:val="22"/>
                <w:szCs w:val="22"/>
                <w:lang w:val="en-CA"/>
              </w:rPr>
            </w:pPr>
            <w:r>
              <w:rPr>
                <w:rFonts w:ascii="Times New Roman" w:hAnsi="Times New Roman" w:cs="Times New Roman"/>
                <w:color w:val="000000"/>
                <w:sz w:val="22"/>
                <w:szCs w:val="22"/>
                <w:lang w:val="en-CA"/>
              </w:rPr>
              <w:t>Issues identification and scoping consultation</w:t>
            </w:r>
          </w:p>
        </w:tc>
        <w:tc>
          <w:tcPr>
            <w:tcW w:w="2580" w:type="dxa"/>
          </w:tcPr>
          <w:p w14:paraId="609EAA40" w14:textId="484C64C8" w:rsidR="00D322E4" w:rsidRPr="00F66E59" w:rsidRDefault="00D322E4"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30 October</w:t>
            </w:r>
          </w:p>
        </w:tc>
        <w:tc>
          <w:tcPr>
            <w:tcW w:w="3438" w:type="dxa"/>
          </w:tcPr>
          <w:p w14:paraId="41F64479" w14:textId="70630EE6" w:rsidR="00D322E4" w:rsidRPr="00F66E59" w:rsidRDefault="00F66E59" w:rsidP="00981CFF">
            <w:pPr>
              <w:spacing w:after="120" w:line="276" w:lineRule="auto"/>
              <w:ind w:right="193"/>
              <w:jc w:val="both"/>
              <w:rPr>
                <w:rFonts w:ascii="Times New Roman" w:hAnsi="Times New Roman" w:cs="Times New Roman"/>
                <w:color w:val="000000"/>
                <w:sz w:val="22"/>
                <w:szCs w:val="22"/>
                <w:lang w:val="en-CA"/>
              </w:rPr>
            </w:pPr>
            <w:r>
              <w:rPr>
                <w:rFonts w:ascii="Times New Roman" w:hAnsi="Times New Roman" w:cs="Times New Roman"/>
                <w:color w:val="000000"/>
                <w:sz w:val="22"/>
                <w:szCs w:val="22"/>
                <w:lang w:val="en-CA"/>
              </w:rPr>
              <w:t>5</w:t>
            </w:r>
            <w:r w:rsidR="00D322E4" w:rsidRPr="00F66E59">
              <w:rPr>
                <w:rFonts w:ascii="Times New Roman" w:hAnsi="Times New Roman" w:cs="Times New Roman"/>
                <w:color w:val="000000"/>
                <w:sz w:val="22"/>
                <w:szCs w:val="22"/>
                <w:lang w:val="en-CA"/>
              </w:rPr>
              <w:t xml:space="preserve"> days</w:t>
            </w:r>
          </w:p>
        </w:tc>
      </w:tr>
      <w:tr w:rsidR="003A6AB0" w:rsidRPr="00F66E59" w14:paraId="6DE8FDD6" w14:textId="77777777" w:rsidTr="00044AE5">
        <w:tc>
          <w:tcPr>
            <w:tcW w:w="3374" w:type="dxa"/>
          </w:tcPr>
          <w:p w14:paraId="093F8817" w14:textId="60E5B6FB" w:rsidR="003A6AB0" w:rsidRPr="00F66E59" w:rsidRDefault="003A6AB0" w:rsidP="008B5BAC">
            <w:pPr>
              <w:pStyle w:val="ListParagraph"/>
              <w:numPr>
                <w:ilvl w:val="0"/>
                <w:numId w:val="6"/>
              </w:numPr>
              <w:spacing w:after="120" w:line="276" w:lineRule="auto"/>
              <w:ind w:left="284" w:hanging="252"/>
              <w:contextualSpacing w:val="0"/>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Conduct research according to agreed methodology.</w:t>
            </w:r>
          </w:p>
        </w:tc>
        <w:tc>
          <w:tcPr>
            <w:tcW w:w="2580" w:type="dxa"/>
          </w:tcPr>
          <w:p w14:paraId="65549E77" w14:textId="67A9B89D" w:rsidR="003A6AB0" w:rsidRPr="00F66E59" w:rsidRDefault="003A6AB0"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15 November</w:t>
            </w:r>
          </w:p>
        </w:tc>
        <w:tc>
          <w:tcPr>
            <w:tcW w:w="3438" w:type="dxa"/>
          </w:tcPr>
          <w:p w14:paraId="7A501956" w14:textId="751C3B6B" w:rsidR="003A6AB0" w:rsidRPr="00F66E59" w:rsidRDefault="003A6AB0"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15 days</w:t>
            </w:r>
          </w:p>
        </w:tc>
      </w:tr>
      <w:tr w:rsidR="003A6AB0" w:rsidRPr="00F66E59" w14:paraId="691CC797" w14:textId="77777777" w:rsidTr="00044AE5">
        <w:tc>
          <w:tcPr>
            <w:tcW w:w="3374" w:type="dxa"/>
          </w:tcPr>
          <w:p w14:paraId="64D39B90" w14:textId="7A3D43B8" w:rsidR="003A6AB0" w:rsidRPr="00F66E59" w:rsidRDefault="003A6AB0" w:rsidP="008B5BAC">
            <w:pPr>
              <w:pStyle w:val="ListParagraph"/>
              <w:numPr>
                <w:ilvl w:val="0"/>
                <w:numId w:val="6"/>
              </w:numPr>
              <w:spacing w:after="120" w:line="276" w:lineRule="auto"/>
              <w:ind w:left="284" w:hanging="252"/>
              <w:contextualSpacing w:val="0"/>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Develop preliminary evaluation report</w:t>
            </w:r>
          </w:p>
        </w:tc>
        <w:tc>
          <w:tcPr>
            <w:tcW w:w="2580" w:type="dxa"/>
          </w:tcPr>
          <w:p w14:paraId="2503E218" w14:textId="0DD0CA96" w:rsidR="003A6AB0" w:rsidRPr="00F66E59" w:rsidRDefault="003A6AB0"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30 November</w:t>
            </w:r>
          </w:p>
        </w:tc>
        <w:tc>
          <w:tcPr>
            <w:tcW w:w="3438" w:type="dxa"/>
          </w:tcPr>
          <w:p w14:paraId="21057316" w14:textId="4D328564" w:rsidR="003A6AB0" w:rsidRPr="00F66E59" w:rsidRDefault="003A6AB0"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10 days </w:t>
            </w:r>
          </w:p>
        </w:tc>
      </w:tr>
      <w:tr w:rsidR="003A6AB0" w:rsidRPr="00F66E59" w14:paraId="7F870BA8" w14:textId="77777777" w:rsidTr="00044AE5">
        <w:tc>
          <w:tcPr>
            <w:tcW w:w="3374" w:type="dxa"/>
          </w:tcPr>
          <w:p w14:paraId="04692478" w14:textId="20A25F1E" w:rsidR="003A6AB0" w:rsidRPr="00F66E59" w:rsidRDefault="003A6AB0" w:rsidP="008B5BAC">
            <w:pPr>
              <w:pStyle w:val="ListParagraph"/>
              <w:numPr>
                <w:ilvl w:val="0"/>
                <w:numId w:val="6"/>
              </w:numPr>
              <w:spacing w:after="120" w:line="276" w:lineRule="auto"/>
              <w:ind w:left="284" w:hanging="252"/>
              <w:contextualSpacing w:val="0"/>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Finalize evaluation report</w:t>
            </w:r>
          </w:p>
        </w:tc>
        <w:tc>
          <w:tcPr>
            <w:tcW w:w="2580" w:type="dxa"/>
          </w:tcPr>
          <w:p w14:paraId="50A8BDD3" w14:textId="393E6810" w:rsidR="003A6AB0" w:rsidRPr="00F66E59" w:rsidRDefault="003A6AB0"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15 December </w:t>
            </w:r>
          </w:p>
        </w:tc>
        <w:tc>
          <w:tcPr>
            <w:tcW w:w="3438" w:type="dxa"/>
          </w:tcPr>
          <w:p w14:paraId="74872443" w14:textId="589E3841" w:rsidR="003A6AB0" w:rsidRPr="00F66E59" w:rsidRDefault="00F66E59" w:rsidP="00981CFF">
            <w:pPr>
              <w:spacing w:after="120" w:line="276" w:lineRule="auto"/>
              <w:ind w:right="193"/>
              <w:jc w:val="both"/>
              <w:rPr>
                <w:rFonts w:ascii="Times New Roman" w:hAnsi="Times New Roman" w:cs="Times New Roman"/>
                <w:color w:val="000000"/>
                <w:sz w:val="22"/>
                <w:szCs w:val="22"/>
                <w:lang w:val="en-CA"/>
              </w:rPr>
            </w:pPr>
            <w:r>
              <w:rPr>
                <w:rFonts w:ascii="Times New Roman" w:hAnsi="Times New Roman" w:cs="Times New Roman"/>
                <w:color w:val="000000"/>
                <w:sz w:val="22"/>
                <w:szCs w:val="22"/>
                <w:lang w:val="en-CA"/>
              </w:rPr>
              <w:t>5</w:t>
            </w:r>
            <w:r w:rsidR="003A6AB0" w:rsidRPr="00F66E59">
              <w:rPr>
                <w:rFonts w:ascii="Times New Roman" w:hAnsi="Times New Roman" w:cs="Times New Roman"/>
                <w:color w:val="000000"/>
                <w:sz w:val="22"/>
                <w:szCs w:val="22"/>
                <w:lang w:val="en-CA"/>
              </w:rPr>
              <w:t xml:space="preserve"> days</w:t>
            </w:r>
          </w:p>
        </w:tc>
      </w:tr>
      <w:tr w:rsidR="003A6AB0" w:rsidRPr="00F66E59" w14:paraId="4C63243B" w14:textId="77777777" w:rsidTr="00044AE5">
        <w:tc>
          <w:tcPr>
            <w:tcW w:w="3374" w:type="dxa"/>
          </w:tcPr>
          <w:p w14:paraId="6A509D90" w14:textId="15E783B6" w:rsidR="003A6AB0" w:rsidRPr="00F66E59" w:rsidRDefault="003A6AB0" w:rsidP="00981CFF">
            <w:pPr>
              <w:spacing w:after="120" w:line="276" w:lineRule="auto"/>
              <w:ind w:right="193"/>
              <w:rPr>
                <w:rFonts w:ascii="Times New Roman" w:hAnsi="Times New Roman" w:cs="Times New Roman"/>
                <w:b/>
                <w:color w:val="000000"/>
                <w:sz w:val="22"/>
                <w:szCs w:val="22"/>
                <w:lang w:val="en-CA"/>
              </w:rPr>
            </w:pPr>
            <w:r w:rsidRPr="00F66E59">
              <w:rPr>
                <w:rFonts w:ascii="Times New Roman" w:hAnsi="Times New Roman" w:cs="Times New Roman"/>
                <w:b/>
                <w:color w:val="000000"/>
                <w:sz w:val="22"/>
                <w:szCs w:val="22"/>
                <w:lang w:val="en-CA"/>
              </w:rPr>
              <w:t xml:space="preserve">Total number of days </w:t>
            </w:r>
          </w:p>
        </w:tc>
        <w:tc>
          <w:tcPr>
            <w:tcW w:w="2580" w:type="dxa"/>
          </w:tcPr>
          <w:p w14:paraId="31B9962C" w14:textId="5FFE1841" w:rsidR="003A6AB0" w:rsidRPr="00F66E59" w:rsidRDefault="003A6AB0" w:rsidP="00981CFF">
            <w:pPr>
              <w:spacing w:after="120" w:line="276" w:lineRule="auto"/>
              <w:ind w:right="193"/>
              <w:jc w:val="both"/>
              <w:rPr>
                <w:rFonts w:ascii="Times New Roman" w:hAnsi="Times New Roman" w:cs="Times New Roman"/>
                <w:b/>
                <w:color w:val="000000"/>
                <w:sz w:val="22"/>
                <w:szCs w:val="22"/>
                <w:lang w:val="en-CA"/>
              </w:rPr>
            </w:pPr>
          </w:p>
        </w:tc>
        <w:tc>
          <w:tcPr>
            <w:tcW w:w="3438" w:type="dxa"/>
          </w:tcPr>
          <w:p w14:paraId="37C2EF4D" w14:textId="793D9C13" w:rsidR="003A6AB0" w:rsidRPr="00F66E59" w:rsidRDefault="00981CFF" w:rsidP="00981CFF">
            <w:pPr>
              <w:spacing w:after="120" w:line="276" w:lineRule="auto"/>
              <w:ind w:right="193"/>
              <w:jc w:val="both"/>
              <w:rPr>
                <w:rFonts w:ascii="Times New Roman" w:hAnsi="Times New Roman" w:cs="Times New Roman"/>
                <w:b/>
                <w:color w:val="000000"/>
                <w:sz w:val="22"/>
                <w:szCs w:val="22"/>
                <w:lang w:val="en-CA"/>
              </w:rPr>
            </w:pPr>
            <w:r w:rsidRPr="00F66E59">
              <w:rPr>
                <w:rFonts w:ascii="Times New Roman" w:hAnsi="Times New Roman" w:cs="Times New Roman"/>
                <w:b/>
                <w:color w:val="000000"/>
                <w:sz w:val="22"/>
                <w:szCs w:val="22"/>
                <w:lang w:val="en-CA"/>
              </w:rPr>
              <w:t>4</w:t>
            </w:r>
            <w:r w:rsidR="00F66E59">
              <w:rPr>
                <w:rFonts w:ascii="Times New Roman" w:hAnsi="Times New Roman" w:cs="Times New Roman"/>
                <w:b/>
                <w:color w:val="000000"/>
                <w:sz w:val="22"/>
                <w:szCs w:val="22"/>
                <w:lang w:val="en-CA"/>
              </w:rPr>
              <w:t>5</w:t>
            </w:r>
            <w:r w:rsidR="003A6AB0" w:rsidRPr="00F66E59">
              <w:rPr>
                <w:rFonts w:ascii="Times New Roman" w:hAnsi="Times New Roman" w:cs="Times New Roman"/>
                <w:b/>
                <w:color w:val="000000"/>
                <w:sz w:val="22"/>
                <w:szCs w:val="22"/>
                <w:lang w:val="en-CA"/>
              </w:rPr>
              <w:t xml:space="preserve"> days</w:t>
            </w:r>
          </w:p>
        </w:tc>
      </w:tr>
    </w:tbl>
    <w:p w14:paraId="11A56AD0" w14:textId="00D65CF4" w:rsidR="00CE71DB" w:rsidRPr="00F66E59" w:rsidRDefault="00CE71DB" w:rsidP="00981CFF">
      <w:pPr>
        <w:pStyle w:val="Defaul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IX. CRITERIA FOR SELECTION OF THE BEST OFFER</w:t>
      </w:r>
    </w:p>
    <w:p w14:paraId="5FD77B52" w14:textId="6B372BF9" w:rsidR="00CE71DB" w:rsidRPr="00F66E59" w:rsidRDefault="00CE71DB"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Applicants are expected to submit their CVs, </w:t>
      </w:r>
      <w:r w:rsidR="00F66E59" w:rsidRPr="00F66E59">
        <w:rPr>
          <w:rFonts w:ascii="Times New Roman" w:hAnsi="Times New Roman" w:cs="Times New Roman"/>
          <w:color w:val="000000"/>
          <w:sz w:val="22"/>
          <w:szCs w:val="22"/>
          <w:lang w:val="en-CA"/>
        </w:rPr>
        <w:t xml:space="preserve">academic credentials, work certifications </w:t>
      </w:r>
      <w:r w:rsidRPr="00F66E59">
        <w:rPr>
          <w:rFonts w:ascii="Times New Roman" w:hAnsi="Times New Roman" w:cs="Times New Roman"/>
          <w:color w:val="000000"/>
          <w:sz w:val="22"/>
          <w:szCs w:val="22"/>
          <w:lang w:val="en-CA"/>
        </w:rPr>
        <w:t>and any other relevant credentials.</w:t>
      </w:r>
    </w:p>
    <w:p w14:paraId="4D9ECC4F" w14:textId="77777777" w:rsidR="00CE71DB" w:rsidRPr="00F66E59" w:rsidRDefault="00CE71DB"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Qualified Individual Consultants (ICs) are expected to submit both Technical and Financial Proposals. The Technical Proposal should include how the IC will deliver the expected key functions listed in this ToR. </w:t>
      </w:r>
    </w:p>
    <w:p w14:paraId="2976044D" w14:textId="1E85B108" w:rsidR="005024F6" w:rsidRPr="00F66E59" w:rsidRDefault="00CE71DB" w:rsidP="00981CFF">
      <w:pPr>
        <w:spacing w:after="12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Shortlisting will be </w:t>
      </w:r>
      <w:r w:rsidR="00E918AD" w:rsidRPr="00F66E59">
        <w:rPr>
          <w:rFonts w:ascii="Times New Roman" w:hAnsi="Times New Roman" w:cs="Times New Roman"/>
          <w:color w:val="000000"/>
          <w:sz w:val="22"/>
          <w:szCs w:val="22"/>
          <w:lang w:val="en-CA"/>
        </w:rPr>
        <w:t xml:space="preserve">conducted </w:t>
      </w:r>
      <w:r w:rsidRPr="00F66E59">
        <w:rPr>
          <w:rFonts w:ascii="Times New Roman" w:hAnsi="Times New Roman" w:cs="Times New Roman"/>
          <w:color w:val="000000"/>
          <w:sz w:val="22"/>
          <w:szCs w:val="22"/>
          <w:lang w:val="en-CA"/>
        </w:rPr>
        <w:t>by the</w:t>
      </w:r>
      <w:r w:rsidR="00DD14D0" w:rsidRPr="00F66E59">
        <w:rPr>
          <w:rFonts w:ascii="Times New Roman" w:hAnsi="Times New Roman" w:cs="Times New Roman"/>
          <w:color w:val="000000"/>
          <w:sz w:val="22"/>
          <w:szCs w:val="22"/>
          <w:lang w:val="en-CA"/>
        </w:rPr>
        <w:t xml:space="preserve"> UNDP SEEDS office</w:t>
      </w:r>
      <w:r w:rsidR="00490102" w:rsidRPr="00F66E59">
        <w:rPr>
          <w:rFonts w:ascii="Times New Roman" w:hAnsi="Times New Roman" w:cs="Times New Roman"/>
          <w:color w:val="000000"/>
          <w:sz w:val="22"/>
          <w:szCs w:val="22"/>
          <w:lang w:val="en-CA"/>
        </w:rPr>
        <w:t xml:space="preserve"> </w:t>
      </w:r>
      <w:r w:rsidR="001E6DDB" w:rsidRPr="00F66E59">
        <w:rPr>
          <w:rFonts w:ascii="Times New Roman" w:hAnsi="Times New Roman" w:cs="Times New Roman"/>
          <w:color w:val="000000"/>
          <w:sz w:val="22"/>
          <w:szCs w:val="22"/>
          <w:lang w:val="en-CA"/>
        </w:rPr>
        <w:t>and UNDP</w:t>
      </w:r>
      <w:r w:rsidRPr="00F66E59">
        <w:rPr>
          <w:rFonts w:ascii="Times New Roman" w:hAnsi="Times New Roman" w:cs="Times New Roman"/>
          <w:color w:val="000000"/>
          <w:sz w:val="22"/>
          <w:szCs w:val="22"/>
          <w:lang w:val="en-CA"/>
        </w:rPr>
        <w:t xml:space="preserve"> CO Procurement Team.</w:t>
      </w:r>
      <w:r w:rsidR="001E6DDB" w:rsidRPr="00F66E59">
        <w:rPr>
          <w:rFonts w:ascii="Times New Roman" w:hAnsi="Times New Roman" w:cs="Times New Roman"/>
          <w:color w:val="000000"/>
          <w:sz w:val="22"/>
          <w:szCs w:val="22"/>
          <w:lang w:val="en-CA"/>
        </w:rPr>
        <w:t xml:space="preserve"> </w:t>
      </w:r>
      <w:r w:rsidRPr="00F66E59">
        <w:rPr>
          <w:rFonts w:ascii="Times New Roman" w:hAnsi="Times New Roman" w:cs="Times New Roman"/>
          <w:color w:val="000000"/>
          <w:sz w:val="22"/>
          <w:szCs w:val="22"/>
          <w:lang w:val="en-CA"/>
        </w:rPr>
        <w:t>The following criteria will be followed in selecting the best candidate.</w:t>
      </w:r>
    </w:p>
    <w:tbl>
      <w:tblPr>
        <w:tblW w:w="9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0"/>
        <w:gridCol w:w="3840"/>
        <w:gridCol w:w="989"/>
        <w:gridCol w:w="1800"/>
        <w:gridCol w:w="7"/>
      </w:tblGrid>
      <w:tr w:rsidR="00CE71DB" w:rsidRPr="00F66E59" w14:paraId="35465E27" w14:textId="77777777" w:rsidTr="0084105C">
        <w:trPr>
          <w:gridAfter w:val="1"/>
          <w:wAfter w:w="7" w:type="dxa"/>
          <w:trHeight w:val="274"/>
        </w:trPr>
        <w:tc>
          <w:tcPr>
            <w:tcW w:w="6390" w:type="dxa"/>
            <w:gridSpan w:val="2"/>
            <w:shd w:val="clear" w:color="auto" w:fill="auto"/>
          </w:tcPr>
          <w:p w14:paraId="0DF4025C" w14:textId="77777777" w:rsidR="00CE71DB" w:rsidRPr="00F66E59" w:rsidRDefault="00CE71DB" w:rsidP="00981CFF">
            <w:pPr>
              <w:spacing w:after="120" w:line="276" w:lineRule="auto"/>
              <w:jc w:val="both"/>
              <w:rPr>
                <w:rFonts w:ascii="Times New Roman" w:hAnsi="Times New Roman" w:cs="Times New Roman"/>
                <w:b/>
                <w:sz w:val="22"/>
                <w:szCs w:val="22"/>
                <w:lang w:val="en-CA"/>
              </w:rPr>
            </w:pPr>
            <w:r w:rsidRPr="00F66E59">
              <w:rPr>
                <w:rFonts w:ascii="Times New Roman" w:hAnsi="Times New Roman" w:cs="Times New Roman"/>
                <w:b/>
                <w:sz w:val="22"/>
                <w:szCs w:val="22"/>
                <w:lang w:val="en-CA"/>
              </w:rPr>
              <w:t>Criteria</w:t>
            </w:r>
          </w:p>
        </w:tc>
        <w:tc>
          <w:tcPr>
            <w:tcW w:w="989" w:type="dxa"/>
            <w:shd w:val="clear" w:color="auto" w:fill="auto"/>
          </w:tcPr>
          <w:p w14:paraId="650B4163" w14:textId="77777777" w:rsidR="00CE71DB" w:rsidRPr="00F66E59" w:rsidRDefault="00CE71DB" w:rsidP="00981CFF">
            <w:pPr>
              <w:spacing w:after="120" w:line="276" w:lineRule="auto"/>
              <w:jc w:val="both"/>
              <w:rPr>
                <w:rFonts w:ascii="Times New Roman" w:hAnsi="Times New Roman" w:cs="Times New Roman"/>
                <w:b/>
                <w:sz w:val="22"/>
                <w:szCs w:val="22"/>
                <w:lang w:val="en-CA"/>
              </w:rPr>
            </w:pPr>
            <w:r w:rsidRPr="00F66E59">
              <w:rPr>
                <w:rFonts w:ascii="Times New Roman" w:hAnsi="Times New Roman" w:cs="Times New Roman"/>
                <w:b/>
                <w:sz w:val="22"/>
                <w:szCs w:val="22"/>
                <w:lang w:val="en-CA"/>
              </w:rPr>
              <w:t>Weight</w:t>
            </w:r>
          </w:p>
        </w:tc>
        <w:tc>
          <w:tcPr>
            <w:tcW w:w="1800" w:type="dxa"/>
            <w:shd w:val="clear" w:color="auto" w:fill="auto"/>
          </w:tcPr>
          <w:p w14:paraId="7BD8551E" w14:textId="77777777" w:rsidR="00CE71DB" w:rsidRPr="00F66E59" w:rsidRDefault="00CE71DB" w:rsidP="00981CFF">
            <w:pPr>
              <w:spacing w:after="120" w:line="276" w:lineRule="auto"/>
              <w:jc w:val="both"/>
              <w:rPr>
                <w:rFonts w:ascii="Times New Roman" w:hAnsi="Times New Roman" w:cs="Times New Roman"/>
                <w:b/>
                <w:sz w:val="22"/>
                <w:szCs w:val="22"/>
                <w:lang w:val="en-CA"/>
              </w:rPr>
            </w:pPr>
            <w:r w:rsidRPr="00F66E59">
              <w:rPr>
                <w:rFonts w:ascii="Times New Roman" w:hAnsi="Times New Roman" w:cs="Times New Roman"/>
                <w:b/>
                <w:sz w:val="22"/>
                <w:szCs w:val="22"/>
                <w:lang w:val="en-CA"/>
              </w:rPr>
              <w:t>Max. Point</w:t>
            </w:r>
          </w:p>
        </w:tc>
      </w:tr>
      <w:tr w:rsidR="00CE71DB" w:rsidRPr="00F66E59" w14:paraId="46A9AA88" w14:textId="77777777" w:rsidTr="0084105C">
        <w:trPr>
          <w:gridAfter w:val="1"/>
          <w:wAfter w:w="7" w:type="dxa"/>
          <w:trHeight w:val="237"/>
        </w:trPr>
        <w:tc>
          <w:tcPr>
            <w:tcW w:w="6390" w:type="dxa"/>
            <w:gridSpan w:val="2"/>
            <w:shd w:val="clear" w:color="auto" w:fill="auto"/>
          </w:tcPr>
          <w:p w14:paraId="6796DA8D" w14:textId="77777777" w:rsidR="00CE71DB" w:rsidRPr="00F66E59" w:rsidRDefault="00CE71DB" w:rsidP="00981CFF">
            <w:pPr>
              <w:spacing w:after="120" w:line="276" w:lineRule="auto"/>
              <w:jc w:val="both"/>
              <w:rPr>
                <w:rFonts w:ascii="Times New Roman" w:hAnsi="Times New Roman" w:cs="Times New Roman"/>
                <w:sz w:val="22"/>
                <w:szCs w:val="22"/>
                <w:lang w:val="en-CA"/>
              </w:rPr>
            </w:pPr>
            <w:r w:rsidRPr="00F66E59">
              <w:rPr>
                <w:rFonts w:ascii="Times New Roman" w:hAnsi="Times New Roman" w:cs="Times New Roman"/>
                <w:sz w:val="22"/>
                <w:szCs w:val="22"/>
                <w:lang w:val="en-CA"/>
              </w:rPr>
              <w:t>Technical Competence (based on credentials and technical proposal):</w:t>
            </w:r>
          </w:p>
        </w:tc>
        <w:tc>
          <w:tcPr>
            <w:tcW w:w="989" w:type="dxa"/>
            <w:tcBorders>
              <w:bottom w:val="single" w:sz="4" w:space="0" w:color="000000"/>
            </w:tcBorders>
            <w:shd w:val="clear" w:color="auto" w:fill="auto"/>
          </w:tcPr>
          <w:p w14:paraId="214B5201" w14:textId="77777777" w:rsidR="00CE71DB" w:rsidRPr="00F66E59" w:rsidRDefault="00CE71DB" w:rsidP="00981CFF">
            <w:pPr>
              <w:spacing w:after="120" w:line="276" w:lineRule="auto"/>
              <w:jc w:val="both"/>
              <w:rPr>
                <w:rFonts w:ascii="Times New Roman" w:hAnsi="Times New Roman" w:cs="Times New Roman"/>
                <w:sz w:val="22"/>
                <w:szCs w:val="22"/>
                <w:lang w:val="en-CA"/>
              </w:rPr>
            </w:pPr>
            <w:r w:rsidRPr="00F66E59">
              <w:rPr>
                <w:rFonts w:ascii="Times New Roman" w:hAnsi="Times New Roman" w:cs="Times New Roman"/>
                <w:sz w:val="22"/>
                <w:szCs w:val="22"/>
                <w:lang w:val="en-CA"/>
              </w:rPr>
              <w:t>70%</w:t>
            </w:r>
          </w:p>
        </w:tc>
        <w:tc>
          <w:tcPr>
            <w:tcW w:w="1800" w:type="dxa"/>
            <w:shd w:val="clear" w:color="auto" w:fill="auto"/>
          </w:tcPr>
          <w:p w14:paraId="6195B0BA" w14:textId="77777777" w:rsidR="00CE71DB" w:rsidRPr="00F66E59" w:rsidRDefault="00CE71DB" w:rsidP="00981CFF">
            <w:pPr>
              <w:spacing w:after="120" w:line="276" w:lineRule="auto"/>
              <w:jc w:val="both"/>
              <w:rPr>
                <w:rFonts w:ascii="Times New Roman" w:hAnsi="Times New Roman" w:cs="Times New Roman"/>
                <w:sz w:val="22"/>
                <w:szCs w:val="22"/>
                <w:lang w:val="en-CA"/>
              </w:rPr>
            </w:pPr>
          </w:p>
        </w:tc>
      </w:tr>
      <w:tr w:rsidR="00CE71DB" w:rsidRPr="00F66E59" w14:paraId="310D7B08" w14:textId="77777777" w:rsidTr="0084105C">
        <w:trPr>
          <w:gridAfter w:val="1"/>
          <w:wAfter w:w="7" w:type="dxa"/>
          <w:trHeight w:val="274"/>
        </w:trPr>
        <w:tc>
          <w:tcPr>
            <w:tcW w:w="6390" w:type="dxa"/>
            <w:gridSpan w:val="2"/>
            <w:shd w:val="clear" w:color="auto" w:fill="auto"/>
          </w:tcPr>
          <w:p w14:paraId="760010E0" w14:textId="77777777" w:rsidR="00CE71DB" w:rsidRPr="00F66E59" w:rsidRDefault="00CE71DB" w:rsidP="008B5BAC">
            <w:pPr>
              <w:pStyle w:val="ListParagraph"/>
              <w:numPr>
                <w:ilvl w:val="0"/>
                <w:numId w:val="1"/>
              </w:numPr>
              <w:spacing w:after="120" w:line="276" w:lineRule="auto"/>
              <w:contextualSpacing w:val="0"/>
              <w:jc w:val="both"/>
              <w:rPr>
                <w:rFonts w:ascii="Times New Roman" w:hAnsi="Times New Roman" w:cs="Times New Roman"/>
                <w:sz w:val="22"/>
                <w:szCs w:val="22"/>
                <w:lang w:val="en-CA"/>
              </w:rPr>
            </w:pPr>
            <w:r w:rsidRPr="00F66E59">
              <w:rPr>
                <w:rFonts w:ascii="Times New Roman" w:hAnsi="Times New Roman" w:cs="Times New Roman"/>
                <w:sz w:val="22"/>
                <w:szCs w:val="22"/>
                <w:lang w:val="en-CA"/>
              </w:rPr>
              <w:t>Criteria a) [experience and skills mix]</w:t>
            </w:r>
          </w:p>
        </w:tc>
        <w:tc>
          <w:tcPr>
            <w:tcW w:w="989" w:type="dxa"/>
            <w:shd w:val="clear" w:color="auto" w:fill="auto"/>
          </w:tcPr>
          <w:p w14:paraId="7B9449AC" w14:textId="77777777" w:rsidR="00CE71DB" w:rsidRPr="00F66E59" w:rsidRDefault="00CE71DB" w:rsidP="00981CFF">
            <w:pPr>
              <w:spacing w:after="120" w:line="276" w:lineRule="auto"/>
              <w:jc w:val="both"/>
              <w:rPr>
                <w:rFonts w:ascii="Times New Roman" w:hAnsi="Times New Roman" w:cs="Times New Roman"/>
                <w:sz w:val="22"/>
                <w:szCs w:val="22"/>
                <w:lang w:val="en-CA"/>
              </w:rPr>
            </w:pPr>
          </w:p>
        </w:tc>
        <w:tc>
          <w:tcPr>
            <w:tcW w:w="1800" w:type="dxa"/>
            <w:shd w:val="clear" w:color="auto" w:fill="auto"/>
          </w:tcPr>
          <w:p w14:paraId="02DB45B2" w14:textId="77777777" w:rsidR="00CE71DB" w:rsidRPr="00F66E59" w:rsidRDefault="00CE71DB" w:rsidP="00981CFF">
            <w:pPr>
              <w:spacing w:after="120" w:line="276" w:lineRule="auto"/>
              <w:jc w:val="both"/>
              <w:rPr>
                <w:rFonts w:ascii="Times New Roman" w:hAnsi="Times New Roman" w:cs="Times New Roman"/>
                <w:sz w:val="22"/>
                <w:szCs w:val="22"/>
                <w:lang w:val="en-CA"/>
              </w:rPr>
            </w:pPr>
            <w:r w:rsidRPr="00F66E59">
              <w:rPr>
                <w:rFonts w:ascii="Times New Roman" w:hAnsi="Times New Roman" w:cs="Times New Roman"/>
                <w:sz w:val="22"/>
                <w:szCs w:val="22"/>
                <w:lang w:val="en-CA"/>
              </w:rPr>
              <w:t>30</w:t>
            </w:r>
          </w:p>
        </w:tc>
      </w:tr>
      <w:tr w:rsidR="00CE71DB" w:rsidRPr="00F66E59" w14:paraId="54B3323B" w14:textId="77777777" w:rsidTr="0084105C">
        <w:trPr>
          <w:gridAfter w:val="1"/>
          <w:wAfter w:w="7" w:type="dxa"/>
          <w:trHeight w:val="274"/>
        </w:trPr>
        <w:tc>
          <w:tcPr>
            <w:tcW w:w="6390" w:type="dxa"/>
            <w:gridSpan w:val="2"/>
            <w:shd w:val="clear" w:color="auto" w:fill="auto"/>
          </w:tcPr>
          <w:p w14:paraId="6D35B2AE" w14:textId="77777777" w:rsidR="00CE71DB" w:rsidRPr="00F66E59" w:rsidRDefault="00CE71DB" w:rsidP="008B5BAC">
            <w:pPr>
              <w:pStyle w:val="ListParagraph"/>
              <w:numPr>
                <w:ilvl w:val="0"/>
                <w:numId w:val="1"/>
              </w:numPr>
              <w:spacing w:after="120" w:line="276" w:lineRule="auto"/>
              <w:contextualSpacing w:val="0"/>
              <w:jc w:val="both"/>
              <w:rPr>
                <w:rFonts w:ascii="Times New Roman" w:hAnsi="Times New Roman" w:cs="Times New Roman"/>
                <w:sz w:val="22"/>
                <w:szCs w:val="22"/>
                <w:lang w:val="en-CA"/>
              </w:rPr>
            </w:pPr>
            <w:r w:rsidRPr="00F66E59">
              <w:rPr>
                <w:rFonts w:ascii="Times New Roman" w:hAnsi="Times New Roman" w:cs="Times New Roman"/>
                <w:sz w:val="22"/>
                <w:szCs w:val="22"/>
                <w:lang w:val="en-CA"/>
              </w:rPr>
              <w:t>Criteria b) [approach for undertaking assignment]</w:t>
            </w:r>
          </w:p>
        </w:tc>
        <w:tc>
          <w:tcPr>
            <w:tcW w:w="989" w:type="dxa"/>
            <w:shd w:val="clear" w:color="auto" w:fill="auto"/>
          </w:tcPr>
          <w:p w14:paraId="4014A6B6" w14:textId="77777777" w:rsidR="00CE71DB" w:rsidRPr="00F66E59" w:rsidRDefault="00CE71DB" w:rsidP="00981CFF">
            <w:pPr>
              <w:spacing w:after="120" w:line="276" w:lineRule="auto"/>
              <w:jc w:val="both"/>
              <w:rPr>
                <w:rFonts w:ascii="Times New Roman" w:hAnsi="Times New Roman" w:cs="Times New Roman"/>
                <w:sz w:val="22"/>
                <w:szCs w:val="22"/>
                <w:lang w:val="en-CA"/>
              </w:rPr>
            </w:pPr>
          </w:p>
        </w:tc>
        <w:tc>
          <w:tcPr>
            <w:tcW w:w="1800" w:type="dxa"/>
            <w:shd w:val="clear" w:color="auto" w:fill="auto"/>
          </w:tcPr>
          <w:p w14:paraId="734C645D" w14:textId="77777777" w:rsidR="00CE71DB" w:rsidRPr="00F66E59" w:rsidRDefault="00CE71DB" w:rsidP="00981CFF">
            <w:pPr>
              <w:spacing w:after="120" w:line="276" w:lineRule="auto"/>
              <w:jc w:val="both"/>
              <w:rPr>
                <w:rFonts w:ascii="Times New Roman" w:hAnsi="Times New Roman" w:cs="Times New Roman"/>
                <w:sz w:val="22"/>
                <w:szCs w:val="22"/>
                <w:lang w:val="en-CA"/>
              </w:rPr>
            </w:pPr>
            <w:r w:rsidRPr="00F66E59">
              <w:rPr>
                <w:rFonts w:ascii="Times New Roman" w:hAnsi="Times New Roman" w:cs="Times New Roman"/>
                <w:sz w:val="22"/>
                <w:szCs w:val="22"/>
                <w:lang w:val="en-CA"/>
              </w:rPr>
              <w:t>40</w:t>
            </w:r>
          </w:p>
        </w:tc>
      </w:tr>
      <w:tr w:rsidR="00CE71DB" w:rsidRPr="00F66E59" w14:paraId="00E098F3" w14:textId="77777777" w:rsidTr="0084105C">
        <w:trPr>
          <w:gridAfter w:val="1"/>
          <w:wAfter w:w="7" w:type="dxa"/>
          <w:trHeight w:val="274"/>
        </w:trPr>
        <w:tc>
          <w:tcPr>
            <w:tcW w:w="6390" w:type="dxa"/>
            <w:gridSpan w:val="2"/>
            <w:shd w:val="clear" w:color="auto" w:fill="auto"/>
          </w:tcPr>
          <w:p w14:paraId="799AD161" w14:textId="77777777" w:rsidR="00CE71DB" w:rsidRPr="00F66E59" w:rsidRDefault="00CE71DB" w:rsidP="00981CFF">
            <w:pPr>
              <w:spacing w:after="120" w:line="276" w:lineRule="auto"/>
              <w:jc w:val="both"/>
              <w:rPr>
                <w:rFonts w:ascii="Times New Roman" w:hAnsi="Times New Roman" w:cs="Times New Roman"/>
                <w:sz w:val="22"/>
                <w:szCs w:val="22"/>
                <w:lang w:val="en-CA"/>
              </w:rPr>
            </w:pPr>
            <w:r w:rsidRPr="00F66E59">
              <w:rPr>
                <w:rFonts w:ascii="Times New Roman" w:hAnsi="Times New Roman" w:cs="Times New Roman"/>
                <w:sz w:val="22"/>
                <w:szCs w:val="22"/>
                <w:lang w:val="en-CA"/>
              </w:rPr>
              <w:t>Financial (Lower Offer):</w:t>
            </w:r>
          </w:p>
        </w:tc>
        <w:tc>
          <w:tcPr>
            <w:tcW w:w="989" w:type="dxa"/>
            <w:shd w:val="clear" w:color="auto" w:fill="auto"/>
          </w:tcPr>
          <w:p w14:paraId="435F6F2C" w14:textId="77777777" w:rsidR="00CE71DB" w:rsidRPr="00F66E59" w:rsidRDefault="00CE71DB" w:rsidP="00981CFF">
            <w:pPr>
              <w:spacing w:after="120" w:line="276" w:lineRule="auto"/>
              <w:jc w:val="both"/>
              <w:rPr>
                <w:rFonts w:ascii="Times New Roman" w:hAnsi="Times New Roman" w:cs="Times New Roman"/>
                <w:sz w:val="22"/>
                <w:szCs w:val="22"/>
                <w:lang w:val="en-CA"/>
              </w:rPr>
            </w:pPr>
            <w:r w:rsidRPr="00F66E59">
              <w:rPr>
                <w:rFonts w:ascii="Times New Roman" w:hAnsi="Times New Roman" w:cs="Times New Roman"/>
                <w:sz w:val="22"/>
                <w:szCs w:val="22"/>
                <w:lang w:val="en-CA"/>
              </w:rPr>
              <w:t>30%</w:t>
            </w:r>
          </w:p>
        </w:tc>
        <w:tc>
          <w:tcPr>
            <w:tcW w:w="1800" w:type="dxa"/>
            <w:shd w:val="clear" w:color="auto" w:fill="auto"/>
          </w:tcPr>
          <w:p w14:paraId="3F38CB6B" w14:textId="77777777" w:rsidR="00CE71DB" w:rsidRPr="00F66E59" w:rsidRDefault="00CE71DB" w:rsidP="00981CFF">
            <w:pPr>
              <w:spacing w:after="120" w:line="276" w:lineRule="auto"/>
              <w:jc w:val="both"/>
              <w:rPr>
                <w:rFonts w:ascii="Times New Roman" w:hAnsi="Times New Roman" w:cs="Times New Roman"/>
                <w:sz w:val="22"/>
                <w:szCs w:val="22"/>
                <w:lang w:val="en-CA"/>
              </w:rPr>
            </w:pPr>
            <w:r w:rsidRPr="00F66E59">
              <w:rPr>
                <w:rFonts w:ascii="Times New Roman" w:hAnsi="Times New Roman" w:cs="Times New Roman"/>
                <w:sz w:val="22"/>
                <w:szCs w:val="22"/>
                <w:lang w:val="en-CA"/>
              </w:rPr>
              <w:t>30</w:t>
            </w:r>
          </w:p>
        </w:tc>
      </w:tr>
      <w:tr w:rsidR="00CE71DB" w:rsidRPr="00F66E59" w14:paraId="2807F7E6" w14:textId="77777777" w:rsidTr="0084105C">
        <w:trPr>
          <w:trHeight w:val="290"/>
        </w:trPr>
        <w:tc>
          <w:tcPr>
            <w:tcW w:w="2550" w:type="dxa"/>
            <w:shd w:val="clear" w:color="auto" w:fill="auto"/>
          </w:tcPr>
          <w:p w14:paraId="435843EC" w14:textId="77777777" w:rsidR="00CE71DB" w:rsidRPr="00F66E59" w:rsidRDefault="00CE71DB" w:rsidP="00981CFF">
            <w:pPr>
              <w:spacing w:after="120" w:line="276" w:lineRule="auto"/>
              <w:jc w:val="both"/>
              <w:rPr>
                <w:rFonts w:ascii="Times New Roman" w:hAnsi="Times New Roman" w:cs="Times New Roman"/>
                <w:b/>
                <w:sz w:val="22"/>
                <w:szCs w:val="22"/>
                <w:lang w:val="en-CA"/>
              </w:rPr>
            </w:pPr>
            <w:r w:rsidRPr="00F66E59">
              <w:rPr>
                <w:rFonts w:ascii="Times New Roman" w:hAnsi="Times New Roman" w:cs="Times New Roman"/>
                <w:b/>
                <w:sz w:val="22"/>
                <w:szCs w:val="22"/>
                <w:lang w:val="en-CA"/>
              </w:rPr>
              <w:t xml:space="preserve">Total Score </w:t>
            </w:r>
          </w:p>
        </w:tc>
        <w:tc>
          <w:tcPr>
            <w:tcW w:w="6636" w:type="dxa"/>
            <w:gridSpan w:val="4"/>
            <w:shd w:val="clear" w:color="auto" w:fill="auto"/>
          </w:tcPr>
          <w:p w14:paraId="2C327D91" w14:textId="0AB07DEB" w:rsidR="00CE71DB" w:rsidRPr="00F66E59" w:rsidRDefault="00CE71DB" w:rsidP="00981CFF">
            <w:pPr>
              <w:spacing w:after="120" w:line="276" w:lineRule="auto"/>
              <w:jc w:val="both"/>
              <w:rPr>
                <w:rFonts w:ascii="Times New Roman" w:hAnsi="Times New Roman" w:cs="Times New Roman"/>
                <w:b/>
                <w:sz w:val="22"/>
                <w:szCs w:val="22"/>
                <w:lang w:val="en-CA"/>
              </w:rPr>
            </w:pPr>
            <w:r w:rsidRPr="00F66E59">
              <w:rPr>
                <w:rFonts w:ascii="Times New Roman" w:hAnsi="Times New Roman" w:cs="Times New Roman"/>
                <w:b/>
                <w:sz w:val="22"/>
                <w:szCs w:val="22"/>
                <w:lang w:val="en-CA"/>
              </w:rPr>
              <w:t>Technical Score (70%) + Financial Score (30</w:t>
            </w:r>
            <w:r w:rsidR="001E6DDB" w:rsidRPr="00F66E59">
              <w:rPr>
                <w:rFonts w:ascii="Times New Roman" w:hAnsi="Times New Roman" w:cs="Times New Roman"/>
                <w:b/>
                <w:sz w:val="22"/>
                <w:szCs w:val="22"/>
                <w:lang w:val="en-CA"/>
              </w:rPr>
              <w:t>%) = 100</w:t>
            </w:r>
          </w:p>
        </w:tc>
      </w:tr>
    </w:tbl>
    <w:p w14:paraId="6DF044D8" w14:textId="73935C55" w:rsidR="00CE71DB" w:rsidRPr="00F66E59" w:rsidRDefault="00CE71DB" w:rsidP="00981CFF">
      <w:pPr>
        <w:pStyle w:val="Defaul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X. ETHICAL CONSIDERATIONS, CONFIDENTIALITY AND PROPRIETARY INTERESTS</w:t>
      </w:r>
    </w:p>
    <w:p w14:paraId="0D146C52" w14:textId="760988F6" w:rsidR="00F910D4" w:rsidRPr="00F66E59" w:rsidRDefault="00981CFF" w:rsidP="008B5BAC">
      <w:pPr>
        <w:pStyle w:val="ListParagraph"/>
        <w:numPr>
          <w:ilvl w:val="0"/>
          <w:numId w:val="3"/>
        </w:numPr>
        <w:spacing w:after="120" w:line="276" w:lineRule="auto"/>
        <w:ind w:right="193"/>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This evaluation will be conducted in accordance with the principles outlined in the UNEG ‘Ethical Guidelines for Evaluation’. The Senior Consultant must safeguard the rights and confidentiality of information providers, interviewees, and stakeholders through measures to ensure compliance with legal and other relevant codes governing collection of data and reporting on data. The Senior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0EA2668" w:rsidRPr="00F66E59">
        <w:rPr>
          <w:rFonts w:ascii="Times New Roman" w:hAnsi="Times New Roman" w:cs="Times New Roman"/>
          <w:color w:val="000000"/>
          <w:sz w:val="22"/>
          <w:szCs w:val="22"/>
          <w:lang w:val="en-CA"/>
        </w:rPr>
        <w:t>.</w:t>
      </w:r>
      <w:r w:rsidR="003A6AB0" w:rsidRPr="00F66E59">
        <w:rPr>
          <w:rStyle w:val="FootnoteReference"/>
          <w:rFonts w:ascii="Times New Roman" w:hAnsi="Times New Roman" w:cs="Times New Roman"/>
          <w:color w:val="000000"/>
          <w:sz w:val="22"/>
          <w:szCs w:val="22"/>
          <w:lang w:val="en-CA"/>
        </w:rPr>
        <w:footnoteReference w:id="4"/>
      </w:r>
      <w:r w:rsidR="00CE71DB" w:rsidRPr="00F66E59">
        <w:rPr>
          <w:rFonts w:ascii="Times New Roman" w:hAnsi="Times New Roman" w:cs="Times New Roman"/>
          <w:color w:val="000000"/>
          <w:sz w:val="22"/>
          <w:szCs w:val="22"/>
          <w:lang w:val="en-CA"/>
        </w:rPr>
        <w:t xml:space="preserve"> </w:t>
      </w:r>
    </w:p>
    <w:p w14:paraId="29F4B787" w14:textId="551F00F9" w:rsidR="006D457A" w:rsidRPr="00F66E59" w:rsidRDefault="00CE71DB" w:rsidP="008B5BAC">
      <w:pPr>
        <w:pStyle w:val="ListParagraph"/>
        <w:numPr>
          <w:ilvl w:val="0"/>
          <w:numId w:val="3"/>
        </w:numPr>
        <w:spacing w:after="120" w:line="276" w:lineRule="auto"/>
        <w:ind w:left="714" w:right="193" w:hanging="357"/>
        <w:contextualSpacing w:val="0"/>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The incumbent shall not</w:t>
      </w:r>
      <w:r w:rsidR="00AB48A4" w:rsidRPr="00F66E59">
        <w:rPr>
          <w:rFonts w:ascii="Times New Roman" w:hAnsi="Times New Roman" w:cs="Times New Roman"/>
          <w:color w:val="000000"/>
          <w:sz w:val="22"/>
          <w:szCs w:val="22"/>
          <w:lang w:val="en-CA"/>
        </w:rPr>
        <w:t>,</w:t>
      </w:r>
      <w:r w:rsidR="003A6AB0" w:rsidRPr="00F66E59">
        <w:rPr>
          <w:rFonts w:ascii="Times New Roman" w:hAnsi="Times New Roman" w:cs="Times New Roman"/>
          <w:color w:val="000000"/>
          <w:sz w:val="22"/>
          <w:szCs w:val="22"/>
          <w:lang w:val="en-CA"/>
        </w:rPr>
        <w:t xml:space="preserve"> </w:t>
      </w:r>
      <w:r w:rsidRPr="00F66E59">
        <w:rPr>
          <w:rFonts w:ascii="Times New Roman" w:hAnsi="Times New Roman" w:cs="Times New Roman"/>
          <w:color w:val="000000"/>
          <w:sz w:val="22"/>
          <w:szCs w:val="22"/>
          <w:lang w:val="en-CA"/>
        </w:rPr>
        <w:t>either during the term or after termination of the assignment, disclose any proprietary or confidential information related to the service without prior written consent by the contracting authority. Proprietary interests on all materials and documents prepared by the contract holder under this assignment shall become and remain properties of the Government of Ethiopia and UNDP.</w:t>
      </w:r>
    </w:p>
    <w:p w14:paraId="097C3046" w14:textId="00C4E698" w:rsidR="00CE71DB" w:rsidRPr="00F66E59" w:rsidRDefault="00CE71DB" w:rsidP="00981CFF">
      <w:pPr>
        <w:pStyle w:val="Default"/>
        <w:keepNex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XI. HOW TO APPLY</w:t>
      </w:r>
    </w:p>
    <w:p w14:paraId="4B2B3800" w14:textId="234711E4" w:rsidR="000011DB" w:rsidRPr="00F66E59" w:rsidRDefault="00CE71DB" w:rsidP="00981CFF">
      <w:pPr>
        <w:spacing w:after="240" w:line="276" w:lineRule="auto"/>
        <w:ind w:right="193"/>
        <w:jc w:val="both"/>
        <w:rPr>
          <w:rFonts w:ascii="Times New Roman" w:eastAsia="Times New Roman" w:hAnsi="Times New Roman" w:cs="Times New Roman"/>
          <w:b/>
          <w:bCs/>
          <w:sz w:val="22"/>
          <w:szCs w:val="22"/>
          <w:u w:val="single"/>
          <w:lang w:val="en-CA" w:eastAsia="en-GB"/>
        </w:rPr>
      </w:pPr>
      <w:r w:rsidRPr="00F66E59">
        <w:rPr>
          <w:rFonts w:ascii="Times New Roman" w:hAnsi="Times New Roman" w:cs="Times New Roman"/>
          <w:color w:val="000000"/>
          <w:sz w:val="22"/>
          <w:szCs w:val="22"/>
          <w:lang w:val="en-CA"/>
        </w:rPr>
        <w:t xml:space="preserve">Interested applicants with required qualification and experience must submit their applications </w:t>
      </w:r>
      <w:r w:rsidR="001E6DDB" w:rsidRPr="00F66E59">
        <w:rPr>
          <w:rFonts w:ascii="Times New Roman" w:hAnsi="Times New Roman" w:cs="Times New Roman"/>
          <w:b/>
          <w:color w:val="000000"/>
          <w:sz w:val="22"/>
          <w:szCs w:val="22"/>
          <w:lang w:val="en-CA"/>
        </w:rPr>
        <w:t>online</w:t>
      </w:r>
      <w:r w:rsidRPr="00F66E59">
        <w:rPr>
          <w:rFonts w:ascii="Times New Roman" w:hAnsi="Times New Roman" w:cs="Times New Roman"/>
          <w:color w:val="000000"/>
          <w:sz w:val="22"/>
          <w:szCs w:val="22"/>
          <w:lang w:val="en-CA"/>
        </w:rPr>
        <w:t xml:space="preserve"> as per the following email: </w:t>
      </w:r>
    </w:p>
    <w:p w14:paraId="42A95333" w14:textId="3015E589" w:rsidR="00C005F0" w:rsidRPr="00F66E59" w:rsidRDefault="00C005F0" w:rsidP="00981CFF">
      <w:pPr>
        <w:pStyle w:val="Default"/>
        <w:keepNext/>
        <w:shd w:val="clear" w:color="auto" w:fill="9CC2E5"/>
        <w:spacing w:before="240" w:after="240" w:line="276" w:lineRule="auto"/>
        <w:jc w:val="both"/>
        <w:rPr>
          <w:rFonts w:ascii="Times New Roman" w:hAnsi="Times New Roman" w:cs="Times New Roman"/>
          <w:b/>
          <w:color w:val="auto"/>
          <w:sz w:val="22"/>
          <w:szCs w:val="22"/>
          <w:lang w:val="en-CA"/>
        </w:rPr>
      </w:pPr>
      <w:r w:rsidRPr="00F66E59">
        <w:rPr>
          <w:rFonts w:ascii="Times New Roman" w:hAnsi="Times New Roman" w:cs="Times New Roman"/>
          <w:b/>
          <w:color w:val="auto"/>
          <w:sz w:val="22"/>
          <w:szCs w:val="22"/>
          <w:lang w:val="en-CA"/>
        </w:rPr>
        <w:t xml:space="preserve">XII. APPROVAL AUTHORITY </w:t>
      </w:r>
    </w:p>
    <w:p w14:paraId="44D00F70" w14:textId="21B80C48" w:rsidR="00CE71DB" w:rsidRPr="00F66E59" w:rsidRDefault="00CE71DB" w:rsidP="00981CFF">
      <w:pPr>
        <w:spacing w:after="24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This TOR is approved by:</w:t>
      </w:r>
    </w:p>
    <w:p w14:paraId="2F6541F3" w14:textId="77777777" w:rsidR="00CE71DB" w:rsidRPr="00F66E59" w:rsidRDefault="00CE71DB" w:rsidP="00981CFF">
      <w:pPr>
        <w:spacing w:before="24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Name: </w:t>
      </w:r>
      <w:r w:rsidRPr="00F66E59">
        <w:rPr>
          <w:rFonts w:ascii="Times New Roman" w:hAnsi="Times New Roman" w:cs="Times New Roman"/>
          <w:color w:val="000000"/>
          <w:sz w:val="22"/>
          <w:szCs w:val="22"/>
          <w:lang w:val="en-CA"/>
        </w:rPr>
        <w:tab/>
      </w:r>
      <w:r w:rsidRPr="00F66E59">
        <w:rPr>
          <w:rFonts w:ascii="Times New Roman" w:hAnsi="Times New Roman" w:cs="Times New Roman"/>
          <w:color w:val="000000"/>
          <w:sz w:val="22"/>
          <w:szCs w:val="22"/>
          <w:lang w:val="en-CA"/>
        </w:rPr>
        <w:tab/>
        <w:t xml:space="preserve"> </w:t>
      </w:r>
    </w:p>
    <w:p w14:paraId="3E08818F" w14:textId="77777777" w:rsidR="00CE71DB" w:rsidRPr="00F66E59" w:rsidRDefault="00CE71DB" w:rsidP="00981CFF">
      <w:pPr>
        <w:spacing w:before="24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Designation: </w:t>
      </w:r>
      <w:r w:rsidRPr="00F66E59">
        <w:rPr>
          <w:rFonts w:ascii="Times New Roman" w:hAnsi="Times New Roman" w:cs="Times New Roman"/>
          <w:color w:val="000000"/>
          <w:sz w:val="22"/>
          <w:szCs w:val="22"/>
          <w:lang w:val="en-CA"/>
        </w:rPr>
        <w:tab/>
      </w:r>
    </w:p>
    <w:p w14:paraId="49101FAC" w14:textId="77777777" w:rsidR="00CE71DB" w:rsidRPr="00F66E59" w:rsidRDefault="00CE71DB" w:rsidP="00981CFF">
      <w:pPr>
        <w:spacing w:before="24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Signature:</w:t>
      </w:r>
    </w:p>
    <w:p w14:paraId="1C805564" w14:textId="77777777" w:rsidR="00CE71DB" w:rsidRPr="00F66E59" w:rsidRDefault="00CE71DB" w:rsidP="00981CFF">
      <w:pPr>
        <w:spacing w:before="240" w:line="276" w:lineRule="auto"/>
        <w:ind w:right="193"/>
        <w:jc w:val="both"/>
        <w:rPr>
          <w:rFonts w:ascii="Times New Roman" w:hAnsi="Times New Roman" w:cs="Times New Roman"/>
          <w:color w:val="000000"/>
          <w:sz w:val="22"/>
          <w:szCs w:val="22"/>
          <w:lang w:val="en-CA"/>
        </w:rPr>
      </w:pPr>
      <w:r w:rsidRPr="00F66E59">
        <w:rPr>
          <w:rFonts w:ascii="Times New Roman" w:hAnsi="Times New Roman" w:cs="Times New Roman"/>
          <w:color w:val="000000"/>
          <w:sz w:val="22"/>
          <w:szCs w:val="22"/>
          <w:lang w:val="en-CA"/>
        </w:rPr>
        <w:t xml:space="preserve">Date Signed: </w:t>
      </w:r>
    </w:p>
    <w:p w14:paraId="129E5A65" w14:textId="2C549B21" w:rsidR="000769C7" w:rsidRPr="00F66E59" w:rsidRDefault="000769C7" w:rsidP="00981CFF">
      <w:pPr>
        <w:widowControl w:val="0"/>
        <w:autoSpaceDE w:val="0"/>
        <w:autoSpaceDN w:val="0"/>
        <w:adjustRightInd w:val="0"/>
        <w:spacing w:after="240" w:line="276" w:lineRule="auto"/>
        <w:ind w:right="193"/>
        <w:jc w:val="both"/>
        <w:rPr>
          <w:rFonts w:ascii="Times New Roman" w:hAnsi="Times New Roman" w:cs="Times New Roman"/>
          <w:sz w:val="22"/>
          <w:szCs w:val="22"/>
          <w:lang w:val="en-CA"/>
        </w:rPr>
      </w:pPr>
    </w:p>
    <w:sectPr w:rsidR="000769C7" w:rsidRPr="00F66E59" w:rsidSect="000D27FC">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260" w:left="1418" w:header="720" w:footer="14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4846" w14:textId="77777777" w:rsidR="00B321A6" w:rsidRDefault="00B321A6" w:rsidP="006359A0">
      <w:r>
        <w:separator/>
      </w:r>
    </w:p>
  </w:endnote>
  <w:endnote w:type="continuationSeparator" w:id="0">
    <w:p w14:paraId="43C0CB0D" w14:textId="77777777" w:rsidR="00B321A6" w:rsidRDefault="00B321A6" w:rsidP="0063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8224261"/>
      <w:docPartObj>
        <w:docPartGallery w:val="Page Numbers (Bottom of Page)"/>
        <w:docPartUnique/>
      </w:docPartObj>
    </w:sdtPr>
    <w:sdtEndPr>
      <w:rPr>
        <w:rStyle w:val="PageNumber"/>
      </w:rPr>
    </w:sdtEndPr>
    <w:sdtContent>
      <w:p w14:paraId="60588252" w14:textId="2A63B5FD" w:rsidR="00541C0C" w:rsidRDefault="00541C0C" w:rsidP="00AF4A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EA7D0" w14:textId="77777777" w:rsidR="00541C0C" w:rsidRDefault="00541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1708670"/>
      <w:docPartObj>
        <w:docPartGallery w:val="Page Numbers (Bottom of Page)"/>
        <w:docPartUnique/>
      </w:docPartObj>
    </w:sdtPr>
    <w:sdtEndPr>
      <w:rPr>
        <w:rStyle w:val="PageNumber"/>
      </w:rPr>
    </w:sdtEndPr>
    <w:sdtContent>
      <w:p w14:paraId="28568205" w14:textId="77110199" w:rsidR="00541C0C" w:rsidRDefault="00541C0C" w:rsidP="006359A0">
        <w:pPr>
          <w:pStyle w:val="Footer"/>
          <w:framePr w:wrap="none" w:vAnchor="text" w:hAnchor="margin" w:xAlign="center" w:y="41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F2ACD2" w14:textId="3FAC9B12" w:rsidR="00541C0C" w:rsidRDefault="00B321A6">
    <w:pPr>
      <w:pStyle w:val="Footer"/>
    </w:pPr>
    <w:r>
      <w:rPr>
        <w:noProof/>
      </w:rPr>
      <w:pict w14:anchorId="5BC5E771">
        <v:rect id="_x0000_i1025" alt="" style="width:453.2pt;height:.05pt;mso-width-percent:0;mso-height-percent:0;mso-width-percent:0;mso-height-percent:0" o:hralign="center" o:hrstd="t" o:hr="t" fillcolor="#a0a0a0" stroked="f"/>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F48A" w14:textId="77777777" w:rsidR="00541C0C" w:rsidRDefault="0054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B49B" w14:textId="77777777" w:rsidR="00B321A6" w:rsidRDefault="00B321A6" w:rsidP="006359A0">
      <w:r>
        <w:separator/>
      </w:r>
    </w:p>
  </w:footnote>
  <w:footnote w:type="continuationSeparator" w:id="0">
    <w:p w14:paraId="27B10069" w14:textId="77777777" w:rsidR="00B321A6" w:rsidRDefault="00B321A6" w:rsidP="006359A0">
      <w:r>
        <w:continuationSeparator/>
      </w:r>
    </w:p>
  </w:footnote>
  <w:footnote w:id="1">
    <w:p w14:paraId="1FD1C43E" w14:textId="77777777" w:rsidR="00AC1753" w:rsidRPr="005D6CC5" w:rsidRDefault="00AC1753" w:rsidP="00AC1753">
      <w:pPr>
        <w:pStyle w:val="FootnoteText"/>
      </w:pPr>
      <w:r>
        <w:rPr>
          <w:rStyle w:val="FootnoteReference"/>
        </w:rPr>
        <w:footnoteRef/>
      </w:r>
      <w:r>
        <w:t xml:space="preserve"> </w:t>
      </w:r>
      <w:r w:rsidRPr="000F1760">
        <w:rPr>
          <w:rFonts w:ascii="Times New Roman" w:hAnsi="Times New Roman"/>
        </w:rPr>
        <w:t>For additional information on methods, see the Handbook on Planning, Monitoring and Evaluating for Development Results (Sections 2 and 4).</w:t>
      </w:r>
    </w:p>
  </w:footnote>
  <w:footnote w:id="2">
    <w:p w14:paraId="5F0E411E" w14:textId="7DD9B090" w:rsidR="00981CFF" w:rsidRPr="00930969" w:rsidRDefault="00981CFF">
      <w:pPr>
        <w:pStyle w:val="FootnoteText"/>
        <w:rPr>
          <w:rFonts w:ascii="Times New Roman" w:hAnsi="Times New Roman"/>
        </w:rPr>
      </w:pPr>
      <w:r w:rsidRPr="00930969">
        <w:rPr>
          <w:rStyle w:val="FootnoteReference"/>
          <w:rFonts w:ascii="Times New Roman" w:hAnsi="Times New Roman"/>
        </w:rPr>
        <w:footnoteRef/>
      </w:r>
      <w:r w:rsidRPr="00930969">
        <w:rPr>
          <w:rFonts w:ascii="Times New Roman" w:hAnsi="Times New Roman"/>
        </w:rPr>
        <w:t xml:space="preserve"> http://web.undp.org/evaluation/guideline</w:t>
      </w:r>
      <w:r w:rsidR="00930969">
        <w:rPr>
          <w:rFonts w:ascii="Times New Roman" w:hAnsi="Times New Roman"/>
        </w:rPr>
        <w:t>.</w:t>
      </w:r>
    </w:p>
  </w:footnote>
  <w:footnote w:id="3">
    <w:p w14:paraId="47F25E50" w14:textId="19BB8E47" w:rsidR="00541C0C" w:rsidRPr="00CE71DB" w:rsidRDefault="00541C0C">
      <w:pPr>
        <w:pStyle w:val="FootnoteText"/>
        <w:rPr>
          <w:lang w:val="en-US"/>
        </w:rPr>
      </w:pPr>
      <w:r>
        <w:rPr>
          <w:rStyle w:val="FootnoteReference"/>
        </w:rPr>
        <w:footnoteRef/>
      </w:r>
      <w:r>
        <w:t xml:space="preserve"> </w:t>
      </w:r>
      <w:r w:rsidRPr="000F1760">
        <w:rPr>
          <w:rFonts w:ascii="Times New Roman" w:hAnsi="Times New Roman"/>
        </w:rPr>
        <w:t xml:space="preserve">The IC modality is expected to be used only for short-term consultancy engagements. If the duration of the IC for the same TOR exceeds twelve (12) months, the duration must be justified and be subjected to the approval of the Director of the Regional Bureau, or a different contract modality must be considered. This policy applies regardless of the delegated procurement authority of the Head of the Business Unit. </w:t>
      </w:r>
    </w:p>
  </w:footnote>
  <w:footnote w:id="4">
    <w:p w14:paraId="3301C7E1" w14:textId="10AD26CF" w:rsidR="003A6AB0" w:rsidRPr="003A6AB0" w:rsidRDefault="003A6AB0">
      <w:pPr>
        <w:pStyle w:val="FootnoteText"/>
        <w:rPr>
          <w:lang w:val="en-US"/>
        </w:rPr>
      </w:pPr>
      <w:r>
        <w:rPr>
          <w:rStyle w:val="FootnoteReference"/>
        </w:rPr>
        <w:footnoteRef/>
      </w:r>
      <w:r>
        <w:t xml:space="preserve"> </w:t>
      </w:r>
      <w:r w:rsidRPr="000F1760">
        <w:rPr>
          <w:rFonts w:ascii="Times New Roman" w:hAnsi="Times New Roman"/>
        </w:rPr>
        <w:t>http://www.unevaluation.org/document/detail/2866</w:t>
      </w:r>
      <w:r w:rsidR="000F176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50C4" w14:textId="77777777" w:rsidR="00541C0C" w:rsidRDefault="00541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4F9" w14:textId="367FCB2B" w:rsidR="00541C0C" w:rsidRDefault="00541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01BB" w14:textId="77777777" w:rsidR="00541C0C" w:rsidRDefault="00541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143"/>
    <w:multiLevelType w:val="hybridMultilevel"/>
    <w:tmpl w:val="DA3A7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E4A7D"/>
    <w:multiLevelType w:val="hybridMultilevel"/>
    <w:tmpl w:val="B0FE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FBD"/>
    <w:multiLevelType w:val="hybridMultilevel"/>
    <w:tmpl w:val="D49E6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80600A"/>
    <w:multiLevelType w:val="hybridMultilevel"/>
    <w:tmpl w:val="5218D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B73F68"/>
    <w:multiLevelType w:val="hybridMultilevel"/>
    <w:tmpl w:val="36269C1A"/>
    <w:lvl w:ilvl="0" w:tplc="4154862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F26B68"/>
    <w:multiLevelType w:val="hybridMultilevel"/>
    <w:tmpl w:val="8DF8F098"/>
    <w:lvl w:ilvl="0" w:tplc="9094FAD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9703A"/>
    <w:multiLevelType w:val="hybridMultilevel"/>
    <w:tmpl w:val="7C343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391DF6"/>
    <w:multiLevelType w:val="hybridMultilevel"/>
    <w:tmpl w:val="2F949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2B7D7A"/>
    <w:multiLevelType w:val="hybridMultilevel"/>
    <w:tmpl w:val="E4D8DD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8620AE"/>
    <w:multiLevelType w:val="hybridMultilevel"/>
    <w:tmpl w:val="E39A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33AD1"/>
    <w:multiLevelType w:val="hybridMultilevel"/>
    <w:tmpl w:val="4B405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1F1374"/>
    <w:multiLevelType w:val="hybridMultilevel"/>
    <w:tmpl w:val="FC6657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0"/>
  </w:num>
  <w:num w:numId="6">
    <w:abstractNumId w:val="11"/>
  </w:num>
  <w:num w:numId="7">
    <w:abstractNumId w:val="6"/>
  </w:num>
  <w:num w:numId="8">
    <w:abstractNumId w:val="3"/>
  </w:num>
  <w:num w:numId="9">
    <w:abstractNumId w:val="10"/>
  </w:num>
  <w:num w:numId="10">
    <w:abstractNumId w:val="7"/>
  </w:num>
  <w:num w:numId="11">
    <w:abstractNumId w:val="2"/>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CA"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QwNLM0tTQyNTM1tjBX0lEKTi0uzszPAymwqAUAH7ewXSwAAAA="/>
  </w:docVars>
  <w:rsids>
    <w:rsidRoot w:val="00216569"/>
    <w:rsid w:val="000011DB"/>
    <w:rsid w:val="00006625"/>
    <w:rsid w:val="0000690E"/>
    <w:rsid w:val="00016113"/>
    <w:rsid w:val="00022683"/>
    <w:rsid w:val="0002612D"/>
    <w:rsid w:val="00033F71"/>
    <w:rsid w:val="00040DA3"/>
    <w:rsid w:val="00040DC9"/>
    <w:rsid w:val="00043132"/>
    <w:rsid w:val="00044AE5"/>
    <w:rsid w:val="00052444"/>
    <w:rsid w:val="00057AA3"/>
    <w:rsid w:val="00064B70"/>
    <w:rsid w:val="00065AD5"/>
    <w:rsid w:val="0006678B"/>
    <w:rsid w:val="000670A3"/>
    <w:rsid w:val="00071A08"/>
    <w:rsid w:val="000769C7"/>
    <w:rsid w:val="00076B3B"/>
    <w:rsid w:val="0007722B"/>
    <w:rsid w:val="000802FA"/>
    <w:rsid w:val="0008139F"/>
    <w:rsid w:val="00092B19"/>
    <w:rsid w:val="000937CF"/>
    <w:rsid w:val="000979A3"/>
    <w:rsid w:val="000A04CF"/>
    <w:rsid w:val="000A0594"/>
    <w:rsid w:val="000A2520"/>
    <w:rsid w:val="000A2B7C"/>
    <w:rsid w:val="000A4961"/>
    <w:rsid w:val="000A7D00"/>
    <w:rsid w:val="000B69AE"/>
    <w:rsid w:val="000C0000"/>
    <w:rsid w:val="000C38EF"/>
    <w:rsid w:val="000D27FC"/>
    <w:rsid w:val="000D3506"/>
    <w:rsid w:val="000D476A"/>
    <w:rsid w:val="000D4B9C"/>
    <w:rsid w:val="000D5FF3"/>
    <w:rsid w:val="000D6B1E"/>
    <w:rsid w:val="000E2434"/>
    <w:rsid w:val="000E35DB"/>
    <w:rsid w:val="000E5D77"/>
    <w:rsid w:val="000F1760"/>
    <w:rsid w:val="000F2ABA"/>
    <w:rsid w:val="000F2D77"/>
    <w:rsid w:val="000F4AF2"/>
    <w:rsid w:val="00100D12"/>
    <w:rsid w:val="00103CE6"/>
    <w:rsid w:val="001060B6"/>
    <w:rsid w:val="00106D49"/>
    <w:rsid w:val="00111E95"/>
    <w:rsid w:val="00114491"/>
    <w:rsid w:val="00127609"/>
    <w:rsid w:val="0013553B"/>
    <w:rsid w:val="00142515"/>
    <w:rsid w:val="001426F4"/>
    <w:rsid w:val="0014796E"/>
    <w:rsid w:val="00150E00"/>
    <w:rsid w:val="001523A7"/>
    <w:rsid w:val="0015361C"/>
    <w:rsid w:val="00153850"/>
    <w:rsid w:val="0016343E"/>
    <w:rsid w:val="001644E7"/>
    <w:rsid w:val="00164F89"/>
    <w:rsid w:val="00165F37"/>
    <w:rsid w:val="001666A2"/>
    <w:rsid w:val="00173848"/>
    <w:rsid w:val="00173A2D"/>
    <w:rsid w:val="00181254"/>
    <w:rsid w:val="00181C70"/>
    <w:rsid w:val="00182621"/>
    <w:rsid w:val="00185948"/>
    <w:rsid w:val="0018663A"/>
    <w:rsid w:val="001873CF"/>
    <w:rsid w:val="0019144F"/>
    <w:rsid w:val="0019679E"/>
    <w:rsid w:val="001B050E"/>
    <w:rsid w:val="001B4B4A"/>
    <w:rsid w:val="001B5F1F"/>
    <w:rsid w:val="001B7F93"/>
    <w:rsid w:val="001C1F02"/>
    <w:rsid w:val="001C3B51"/>
    <w:rsid w:val="001C6460"/>
    <w:rsid w:val="001D5E33"/>
    <w:rsid w:val="001D64E8"/>
    <w:rsid w:val="001D74B1"/>
    <w:rsid w:val="001E6DDB"/>
    <w:rsid w:val="001E7D75"/>
    <w:rsid w:val="00201ACC"/>
    <w:rsid w:val="0020330D"/>
    <w:rsid w:val="00205CFB"/>
    <w:rsid w:val="00206651"/>
    <w:rsid w:val="0021362D"/>
    <w:rsid w:val="00216569"/>
    <w:rsid w:val="002276E9"/>
    <w:rsid w:val="002326B6"/>
    <w:rsid w:val="002373A7"/>
    <w:rsid w:val="002373EC"/>
    <w:rsid w:val="00243742"/>
    <w:rsid w:val="00243DC1"/>
    <w:rsid w:val="00245717"/>
    <w:rsid w:val="00250091"/>
    <w:rsid w:val="00260D74"/>
    <w:rsid w:val="00262117"/>
    <w:rsid w:val="00263DB6"/>
    <w:rsid w:val="00264753"/>
    <w:rsid w:val="002671B0"/>
    <w:rsid w:val="00271D85"/>
    <w:rsid w:val="002754EB"/>
    <w:rsid w:val="00290AAC"/>
    <w:rsid w:val="002935D4"/>
    <w:rsid w:val="002A0196"/>
    <w:rsid w:val="002A432D"/>
    <w:rsid w:val="002A520D"/>
    <w:rsid w:val="002A6B5A"/>
    <w:rsid w:val="002B2200"/>
    <w:rsid w:val="002B2B48"/>
    <w:rsid w:val="002B667C"/>
    <w:rsid w:val="002C1AA2"/>
    <w:rsid w:val="002D3067"/>
    <w:rsid w:val="002D4338"/>
    <w:rsid w:val="002D4460"/>
    <w:rsid w:val="002E33D6"/>
    <w:rsid w:val="002F0197"/>
    <w:rsid w:val="002F1836"/>
    <w:rsid w:val="002F7D6C"/>
    <w:rsid w:val="003026F3"/>
    <w:rsid w:val="00303533"/>
    <w:rsid w:val="00305546"/>
    <w:rsid w:val="00305F65"/>
    <w:rsid w:val="00310D43"/>
    <w:rsid w:val="0031242E"/>
    <w:rsid w:val="003134BD"/>
    <w:rsid w:val="00323A17"/>
    <w:rsid w:val="00326E20"/>
    <w:rsid w:val="0033024B"/>
    <w:rsid w:val="00330905"/>
    <w:rsid w:val="00337426"/>
    <w:rsid w:val="00340CBB"/>
    <w:rsid w:val="003425B2"/>
    <w:rsid w:val="00342D76"/>
    <w:rsid w:val="00343F6C"/>
    <w:rsid w:val="0035358F"/>
    <w:rsid w:val="003674DC"/>
    <w:rsid w:val="0037326E"/>
    <w:rsid w:val="00382B0E"/>
    <w:rsid w:val="00386229"/>
    <w:rsid w:val="00386BB0"/>
    <w:rsid w:val="003906FE"/>
    <w:rsid w:val="00390B8A"/>
    <w:rsid w:val="00394D21"/>
    <w:rsid w:val="00396633"/>
    <w:rsid w:val="003A3BD6"/>
    <w:rsid w:val="003A5883"/>
    <w:rsid w:val="003A6598"/>
    <w:rsid w:val="003A6AB0"/>
    <w:rsid w:val="003A7641"/>
    <w:rsid w:val="003B03EA"/>
    <w:rsid w:val="003B613D"/>
    <w:rsid w:val="003B61CC"/>
    <w:rsid w:val="003C3FF4"/>
    <w:rsid w:val="003D5F79"/>
    <w:rsid w:val="003D7EAD"/>
    <w:rsid w:val="003E363F"/>
    <w:rsid w:val="003E7280"/>
    <w:rsid w:val="003F18E1"/>
    <w:rsid w:val="003F34FA"/>
    <w:rsid w:val="003F45B4"/>
    <w:rsid w:val="003F6F31"/>
    <w:rsid w:val="003F7961"/>
    <w:rsid w:val="004013EF"/>
    <w:rsid w:val="004134EF"/>
    <w:rsid w:val="004146C7"/>
    <w:rsid w:val="00420BEB"/>
    <w:rsid w:val="0042213D"/>
    <w:rsid w:val="004257B7"/>
    <w:rsid w:val="00425C9D"/>
    <w:rsid w:val="0043423A"/>
    <w:rsid w:val="0043494D"/>
    <w:rsid w:val="0043592B"/>
    <w:rsid w:val="004517DB"/>
    <w:rsid w:val="0045594E"/>
    <w:rsid w:val="00457C30"/>
    <w:rsid w:val="004649F2"/>
    <w:rsid w:val="00465993"/>
    <w:rsid w:val="00476890"/>
    <w:rsid w:val="004806BA"/>
    <w:rsid w:val="00484B3D"/>
    <w:rsid w:val="00487BDA"/>
    <w:rsid w:val="00490102"/>
    <w:rsid w:val="004925C1"/>
    <w:rsid w:val="0049293E"/>
    <w:rsid w:val="00494C27"/>
    <w:rsid w:val="004958EB"/>
    <w:rsid w:val="00497FE3"/>
    <w:rsid w:val="004A07FB"/>
    <w:rsid w:val="004B6DE6"/>
    <w:rsid w:val="004B7D92"/>
    <w:rsid w:val="004C16CA"/>
    <w:rsid w:val="004C41EB"/>
    <w:rsid w:val="004C7B69"/>
    <w:rsid w:val="004D484F"/>
    <w:rsid w:val="004E6884"/>
    <w:rsid w:val="004F3A1A"/>
    <w:rsid w:val="00500C9D"/>
    <w:rsid w:val="00501199"/>
    <w:rsid w:val="005024F6"/>
    <w:rsid w:val="00503125"/>
    <w:rsid w:val="00504151"/>
    <w:rsid w:val="005133EF"/>
    <w:rsid w:val="005137D9"/>
    <w:rsid w:val="005140EC"/>
    <w:rsid w:val="00524B0B"/>
    <w:rsid w:val="00527D1B"/>
    <w:rsid w:val="0053089E"/>
    <w:rsid w:val="00534A83"/>
    <w:rsid w:val="005350CE"/>
    <w:rsid w:val="005416AD"/>
    <w:rsid w:val="00541C0C"/>
    <w:rsid w:val="00545C3E"/>
    <w:rsid w:val="00550946"/>
    <w:rsid w:val="005574B0"/>
    <w:rsid w:val="005625E9"/>
    <w:rsid w:val="00562A96"/>
    <w:rsid w:val="00562CE8"/>
    <w:rsid w:val="00573747"/>
    <w:rsid w:val="0057612D"/>
    <w:rsid w:val="005779CB"/>
    <w:rsid w:val="00583838"/>
    <w:rsid w:val="00593A68"/>
    <w:rsid w:val="00594776"/>
    <w:rsid w:val="005963A4"/>
    <w:rsid w:val="005A04FA"/>
    <w:rsid w:val="005A25A8"/>
    <w:rsid w:val="005A26DD"/>
    <w:rsid w:val="005A2D3B"/>
    <w:rsid w:val="005A41E8"/>
    <w:rsid w:val="005B496F"/>
    <w:rsid w:val="005C2237"/>
    <w:rsid w:val="005C490E"/>
    <w:rsid w:val="005C4EFA"/>
    <w:rsid w:val="005D094E"/>
    <w:rsid w:val="005D482A"/>
    <w:rsid w:val="005D64EA"/>
    <w:rsid w:val="005D6CC5"/>
    <w:rsid w:val="005E17E8"/>
    <w:rsid w:val="005E1FCD"/>
    <w:rsid w:val="005E3AC0"/>
    <w:rsid w:val="005E3DFD"/>
    <w:rsid w:val="005E5A15"/>
    <w:rsid w:val="005E638B"/>
    <w:rsid w:val="005F0F36"/>
    <w:rsid w:val="005F28EC"/>
    <w:rsid w:val="005F5FD7"/>
    <w:rsid w:val="00600E32"/>
    <w:rsid w:val="00607E2F"/>
    <w:rsid w:val="00612E72"/>
    <w:rsid w:val="00613B6A"/>
    <w:rsid w:val="006208B7"/>
    <w:rsid w:val="0062265D"/>
    <w:rsid w:val="00625792"/>
    <w:rsid w:val="00631AE3"/>
    <w:rsid w:val="006359A0"/>
    <w:rsid w:val="00636829"/>
    <w:rsid w:val="00637F54"/>
    <w:rsid w:val="00644B0C"/>
    <w:rsid w:val="00653FFD"/>
    <w:rsid w:val="00661C2D"/>
    <w:rsid w:val="006750C9"/>
    <w:rsid w:val="006755CD"/>
    <w:rsid w:val="006756DA"/>
    <w:rsid w:val="00680717"/>
    <w:rsid w:val="0068508A"/>
    <w:rsid w:val="00687904"/>
    <w:rsid w:val="006A7674"/>
    <w:rsid w:val="006A7E54"/>
    <w:rsid w:val="006B0C2D"/>
    <w:rsid w:val="006B2FC2"/>
    <w:rsid w:val="006C1869"/>
    <w:rsid w:val="006C3415"/>
    <w:rsid w:val="006C48D9"/>
    <w:rsid w:val="006C7180"/>
    <w:rsid w:val="006C746F"/>
    <w:rsid w:val="006C7CA6"/>
    <w:rsid w:val="006D457A"/>
    <w:rsid w:val="006D4D8F"/>
    <w:rsid w:val="006D52B3"/>
    <w:rsid w:val="006F2519"/>
    <w:rsid w:val="00700562"/>
    <w:rsid w:val="00700A6A"/>
    <w:rsid w:val="00701BD6"/>
    <w:rsid w:val="00703118"/>
    <w:rsid w:val="007176CA"/>
    <w:rsid w:val="007252B2"/>
    <w:rsid w:val="00735881"/>
    <w:rsid w:val="00742E3A"/>
    <w:rsid w:val="00746CDA"/>
    <w:rsid w:val="00750715"/>
    <w:rsid w:val="007523C0"/>
    <w:rsid w:val="0075258C"/>
    <w:rsid w:val="007602C5"/>
    <w:rsid w:val="007650A1"/>
    <w:rsid w:val="00766996"/>
    <w:rsid w:val="007723ED"/>
    <w:rsid w:val="00780986"/>
    <w:rsid w:val="00790ABE"/>
    <w:rsid w:val="0079132A"/>
    <w:rsid w:val="00796F88"/>
    <w:rsid w:val="007A18BC"/>
    <w:rsid w:val="007A39A3"/>
    <w:rsid w:val="007A4045"/>
    <w:rsid w:val="007A439A"/>
    <w:rsid w:val="007B16D1"/>
    <w:rsid w:val="007B1BCD"/>
    <w:rsid w:val="007B49DD"/>
    <w:rsid w:val="007C2CB7"/>
    <w:rsid w:val="007C2D73"/>
    <w:rsid w:val="007C2F43"/>
    <w:rsid w:val="007C5B7F"/>
    <w:rsid w:val="007D4274"/>
    <w:rsid w:val="007E0912"/>
    <w:rsid w:val="007E445A"/>
    <w:rsid w:val="007F0050"/>
    <w:rsid w:val="007F2640"/>
    <w:rsid w:val="007F3E18"/>
    <w:rsid w:val="007F454D"/>
    <w:rsid w:val="007F4CD3"/>
    <w:rsid w:val="00800459"/>
    <w:rsid w:val="0080393A"/>
    <w:rsid w:val="00803B55"/>
    <w:rsid w:val="008054DC"/>
    <w:rsid w:val="00805794"/>
    <w:rsid w:val="00805F9E"/>
    <w:rsid w:val="00812B1F"/>
    <w:rsid w:val="00827DD0"/>
    <w:rsid w:val="00827E5F"/>
    <w:rsid w:val="0083069C"/>
    <w:rsid w:val="00834B00"/>
    <w:rsid w:val="0084105C"/>
    <w:rsid w:val="00845448"/>
    <w:rsid w:val="00845668"/>
    <w:rsid w:val="00846B96"/>
    <w:rsid w:val="00846F27"/>
    <w:rsid w:val="00847D85"/>
    <w:rsid w:val="00850E35"/>
    <w:rsid w:val="00852818"/>
    <w:rsid w:val="00857D1F"/>
    <w:rsid w:val="0086262D"/>
    <w:rsid w:val="008668DF"/>
    <w:rsid w:val="00866AEE"/>
    <w:rsid w:val="008811D6"/>
    <w:rsid w:val="00885F7A"/>
    <w:rsid w:val="00886F8D"/>
    <w:rsid w:val="00887017"/>
    <w:rsid w:val="008871E3"/>
    <w:rsid w:val="00892530"/>
    <w:rsid w:val="0089439B"/>
    <w:rsid w:val="00896A48"/>
    <w:rsid w:val="008B26F9"/>
    <w:rsid w:val="008B5BAC"/>
    <w:rsid w:val="008B7BB4"/>
    <w:rsid w:val="008B7DA8"/>
    <w:rsid w:val="008D14CD"/>
    <w:rsid w:val="008D466C"/>
    <w:rsid w:val="008E0416"/>
    <w:rsid w:val="008E1812"/>
    <w:rsid w:val="008E3A36"/>
    <w:rsid w:val="008F312E"/>
    <w:rsid w:val="0090439A"/>
    <w:rsid w:val="00906410"/>
    <w:rsid w:val="009118BE"/>
    <w:rsid w:val="00924389"/>
    <w:rsid w:val="00925F6D"/>
    <w:rsid w:val="00926230"/>
    <w:rsid w:val="00930969"/>
    <w:rsid w:val="0093176E"/>
    <w:rsid w:val="009357EA"/>
    <w:rsid w:val="009647B3"/>
    <w:rsid w:val="00967A97"/>
    <w:rsid w:val="009731C5"/>
    <w:rsid w:val="00976990"/>
    <w:rsid w:val="009812F1"/>
    <w:rsid w:val="009813E9"/>
    <w:rsid w:val="00981CFF"/>
    <w:rsid w:val="0098393A"/>
    <w:rsid w:val="009843E5"/>
    <w:rsid w:val="009846C1"/>
    <w:rsid w:val="00984DCE"/>
    <w:rsid w:val="00991584"/>
    <w:rsid w:val="0099301C"/>
    <w:rsid w:val="009953CE"/>
    <w:rsid w:val="00995C8D"/>
    <w:rsid w:val="009977B1"/>
    <w:rsid w:val="009A4EC4"/>
    <w:rsid w:val="009B1AA4"/>
    <w:rsid w:val="009B620C"/>
    <w:rsid w:val="009B714B"/>
    <w:rsid w:val="009C1084"/>
    <w:rsid w:val="009C29EC"/>
    <w:rsid w:val="009D0629"/>
    <w:rsid w:val="009D085A"/>
    <w:rsid w:val="009E16AC"/>
    <w:rsid w:val="009E21B6"/>
    <w:rsid w:val="009E4546"/>
    <w:rsid w:val="009E4C8B"/>
    <w:rsid w:val="009F242E"/>
    <w:rsid w:val="009F3C1A"/>
    <w:rsid w:val="00A0147C"/>
    <w:rsid w:val="00A0442B"/>
    <w:rsid w:val="00A11A55"/>
    <w:rsid w:val="00A1445B"/>
    <w:rsid w:val="00A14A01"/>
    <w:rsid w:val="00A1544B"/>
    <w:rsid w:val="00A23815"/>
    <w:rsid w:val="00A3111A"/>
    <w:rsid w:val="00A31C9D"/>
    <w:rsid w:val="00A37FD8"/>
    <w:rsid w:val="00A40B83"/>
    <w:rsid w:val="00A46428"/>
    <w:rsid w:val="00A50134"/>
    <w:rsid w:val="00A506F8"/>
    <w:rsid w:val="00A532AF"/>
    <w:rsid w:val="00A602B2"/>
    <w:rsid w:val="00A6792A"/>
    <w:rsid w:val="00A73851"/>
    <w:rsid w:val="00A74A08"/>
    <w:rsid w:val="00A80A95"/>
    <w:rsid w:val="00A82A6B"/>
    <w:rsid w:val="00A840B4"/>
    <w:rsid w:val="00A92B41"/>
    <w:rsid w:val="00A953CB"/>
    <w:rsid w:val="00A95AB9"/>
    <w:rsid w:val="00AA0C83"/>
    <w:rsid w:val="00AA6F72"/>
    <w:rsid w:val="00AA7244"/>
    <w:rsid w:val="00AB2C76"/>
    <w:rsid w:val="00AB2EB1"/>
    <w:rsid w:val="00AB48A4"/>
    <w:rsid w:val="00AC1753"/>
    <w:rsid w:val="00AC1DE4"/>
    <w:rsid w:val="00AC508E"/>
    <w:rsid w:val="00AE190E"/>
    <w:rsid w:val="00AE43EF"/>
    <w:rsid w:val="00AE4EEC"/>
    <w:rsid w:val="00AE61CB"/>
    <w:rsid w:val="00AF0647"/>
    <w:rsid w:val="00AF4A2C"/>
    <w:rsid w:val="00AF563B"/>
    <w:rsid w:val="00B04196"/>
    <w:rsid w:val="00B10364"/>
    <w:rsid w:val="00B10DC1"/>
    <w:rsid w:val="00B12711"/>
    <w:rsid w:val="00B14F35"/>
    <w:rsid w:val="00B20882"/>
    <w:rsid w:val="00B20DC6"/>
    <w:rsid w:val="00B239DD"/>
    <w:rsid w:val="00B2794A"/>
    <w:rsid w:val="00B27B13"/>
    <w:rsid w:val="00B30F5F"/>
    <w:rsid w:val="00B3106B"/>
    <w:rsid w:val="00B31FD0"/>
    <w:rsid w:val="00B321A6"/>
    <w:rsid w:val="00B32B67"/>
    <w:rsid w:val="00B365E8"/>
    <w:rsid w:val="00B40936"/>
    <w:rsid w:val="00B508F7"/>
    <w:rsid w:val="00B55284"/>
    <w:rsid w:val="00B56122"/>
    <w:rsid w:val="00B6078E"/>
    <w:rsid w:val="00B61F60"/>
    <w:rsid w:val="00B72D5C"/>
    <w:rsid w:val="00B740CC"/>
    <w:rsid w:val="00B81EC3"/>
    <w:rsid w:val="00B82770"/>
    <w:rsid w:val="00B85DF0"/>
    <w:rsid w:val="00B91845"/>
    <w:rsid w:val="00B9575D"/>
    <w:rsid w:val="00B97659"/>
    <w:rsid w:val="00BA0E54"/>
    <w:rsid w:val="00BA4783"/>
    <w:rsid w:val="00BB4378"/>
    <w:rsid w:val="00BB6895"/>
    <w:rsid w:val="00BC38A2"/>
    <w:rsid w:val="00BC4147"/>
    <w:rsid w:val="00BD0E14"/>
    <w:rsid w:val="00BE12AD"/>
    <w:rsid w:val="00BE3312"/>
    <w:rsid w:val="00BE486E"/>
    <w:rsid w:val="00BF0CA4"/>
    <w:rsid w:val="00BF53C5"/>
    <w:rsid w:val="00BF68B3"/>
    <w:rsid w:val="00C005F0"/>
    <w:rsid w:val="00C03746"/>
    <w:rsid w:val="00C04060"/>
    <w:rsid w:val="00C04A7C"/>
    <w:rsid w:val="00C10CC0"/>
    <w:rsid w:val="00C14323"/>
    <w:rsid w:val="00C22A32"/>
    <w:rsid w:val="00C26F4C"/>
    <w:rsid w:val="00C368D9"/>
    <w:rsid w:val="00C428E8"/>
    <w:rsid w:val="00C43C5F"/>
    <w:rsid w:val="00C5048B"/>
    <w:rsid w:val="00C511A6"/>
    <w:rsid w:val="00C532B0"/>
    <w:rsid w:val="00C54076"/>
    <w:rsid w:val="00C555FD"/>
    <w:rsid w:val="00C715B4"/>
    <w:rsid w:val="00C7570E"/>
    <w:rsid w:val="00C76FC0"/>
    <w:rsid w:val="00C841FB"/>
    <w:rsid w:val="00C85702"/>
    <w:rsid w:val="00C9138C"/>
    <w:rsid w:val="00C934A2"/>
    <w:rsid w:val="00C93ED9"/>
    <w:rsid w:val="00C95E9F"/>
    <w:rsid w:val="00CA3743"/>
    <w:rsid w:val="00CA71F7"/>
    <w:rsid w:val="00CA79DD"/>
    <w:rsid w:val="00CB17BD"/>
    <w:rsid w:val="00CC163A"/>
    <w:rsid w:val="00CC2817"/>
    <w:rsid w:val="00CC2920"/>
    <w:rsid w:val="00CD35C2"/>
    <w:rsid w:val="00CD7172"/>
    <w:rsid w:val="00CE601E"/>
    <w:rsid w:val="00CE71DB"/>
    <w:rsid w:val="00CF6747"/>
    <w:rsid w:val="00CF7604"/>
    <w:rsid w:val="00CF7FCC"/>
    <w:rsid w:val="00D02D67"/>
    <w:rsid w:val="00D03966"/>
    <w:rsid w:val="00D06946"/>
    <w:rsid w:val="00D077DC"/>
    <w:rsid w:val="00D13755"/>
    <w:rsid w:val="00D140F0"/>
    <w:rsid w:val="00D14AEF"/>
    <w:rsid w:val="00D159FC"/>
    <w:rsid w:val="00D2508D"/>
    <w:rsid w:val="00D322E4"/>
    <w:rsid w:val="00D377D8"/>
    <w:rsid w:val="00D41C5B"/>
    <w:rsid w:val="00D54860"/>
    <w:rsid w:val="00D640B8"/>
    <w:rsid w:val="00D7142E"/>
    <w:rsid w:val="00D77EA9"/>
    <w:rsid w:val="00D807EF"/>
    <w:rsid w:val="00D87CD7"/>
    <w:rsid w:val="00D94C88"/>
    <w:rsid w:val="00D96090"/>
    <w:rsid w:val="00DA0311"/>
    <w:rsid w:val="00DA0839"/>
    <w:rsid w:val="00DA1D18"/>
    <w:rsid w:val="00DA30B3"/>
    <w:rsid w:val="00DA54E3"/>
    <w:rsid w:val="00DA5B4E"/>
    <w:rsid w:val="00DA6E3D"/>
    <w:rsid w:val="00DB20A1"/>
    <w:rsid w:val="00DB2977"/>
    <w:rsid w:val="00DB517C"/>
    <w:rsid w:val="00DB5FC8"/>
    <w:rsid w:val="00DC024A"/>
    <w:rsid w:val="00DC134F"/>
    <w:rsid w:val="00DC2D2E"/>
    <w:rsid w:val="00DC3810"/>
    <w:rsid w:val="00DD0BC3"/>
    <w:rsid w:val="00DD14D0"/>
    <w:rsid w:val="00DD61A4"/>
    <w:rsid w:val="00DE1AC2"/>
    <w:rsid w:val="00DE257F"/>
    <w:rsid w:val="00DE2ABA"/>
    <w:rsid w:val="00DF09D2"/>
    <w:rsid w:val="00DF1427"/>
    <w:rsid w:val="00E130A0"/>
    <w:rsid w:val="00E2086D"/>
    <w:rsid w:val="00E259D4"/>
    <w:rsid w:val="00E353DB"/>
    <w:rsid w:val="00E5045F"/>
    <w:rsid w:val="00E51530"/>
    <w:rsid w:val="00E60835"/>
    <w:rsid w:val="00E62EDB"/>
    <w:rsid w:val="00E7065E"/>
    <w:rsid w:val="00E74C50"/>
    <w:rsid w:val="00E81F98"/>
    <w:rsid w:val="00E84DEA"/>
    <w:rsid w:val="00E91166"/>
    <w:rsid w:val="00E918AD"/>
    <w:rsid w:val="00EA2668"/>
    <w:rsid w:val="00EA2C2E"/>
    <w:rsid w:val="00EA4144"/>
    <w:rsid w:val="00EA6CAF"/>
    <w:rsid w:val="00EB1151"/>
    <w:rsid w:val="00EB151C"/>
    <w:rsid w:val="00EB37DA"/>
    <w:rsid w:val="00EB5213"/>
    <w:rsid w:val="00EB7C29"/>
    <w:rsid w:val="00EC0230"/>
    <w:rsid w:val="00EC06F6"/>
    <w:rsid w:val="00EC115F"/>
    <w:rsid w:val="00EC12DA"/>
    <w:rsid w:val="00EC1381"/>
    <w:rsid w:val="00EC38FA"/>
    <w:rsid w:val="00EC6747"/>
    <w:rsid w:val="00ED171D"/>
    <w:rsid w:val="00ED4AD9"/>
    <w:rsid w:val="00ED6D4E"/>
    <w:rsid w:val="00EE1B64"/>
    <w:rsid w:val="00EE1DD4"/>
    <w:rsid w:val="00EE29CD"/>
    <w:rsid w:val="00EF05DF"/>
    <w:rsid w:val="00EF09E0"/>
    <w:rsid w:val="00EF1E13"/>
    <w:rsid w:val="00EF26FB"/>
    <w:rsid w:val="00EF3815"/>
    <w:rsid w:val="00F03BE0"/>
    <w:rsid w:val="00F06D02"/>
    <w:rsid w:val="00F14E13"/>
    <w:rsid w:val="00F214E7"/>
    <w:rsid w:val="00F235DE"/>
    <w:rsid w:val="00F26FDF"/>
    <w:rsid w:val="00F270D2"/>
    <w:rsid w:val="00F32618"/>
    <w:rsid w:val="00F33303"/>
    <w:rsid w:val="00F336CB"/>
    <w:rsid w:val="00F362BA"/>
    <w:rsid w:val="00F419E3"/>
    <w:rsid w:val="00F41EF0"/>
    <w:rsid w:val="00F42710"/>
    <w:rsid w:val="00F57AFD"/>
    <w:rsid w:val="00F64FF0"/>
    <w:rsid w:val="00F66E59"/>
    <w:rsid w:val="00F909F7"/>
    <w:rsid w:val="00F90BD0"/>
    <w:rsid w:val="00F910D4"/>
    <w:rsid w:val="00F914A6"/>
    <w:rsid w:val="00F9189B"/>
    <w:rsid w:val="00F91C58"/>
    <w:rsid w:val="00FA425E"/>
    <w:rsid w:val="00FA562F"/>
    <w:rsid w:val="00FB7C7B"/>
    <w:rsid w:val="00FC13F0"/>
    <w:rsid w:val="00FC6469"/>
    <w:rsid w:val="00FC66BF"/>
    <w:rsid w:val="00FC7446"/>
    <w:rsid w:val="00FE20BA"/>
    <w:rsid w:val="00FE25DF"/>
    <w:rsid w:val="00FE3B0F"/>
    <w:rsid w:val="00FE7596"/>
    <w:rsid w:val="00FF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B427E"/>
  <w14:defaultImageDpi w14:val="330"/>
  <w15:docId w15:val="{B757E7E7-2E90-9148-A473-FF0C3A5C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5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69"/>
    <w:rPr>
      <w:rFonts w:ascii="Lucida Grande" w:hAnsi="Lucida Grande" w:cs="Lucida Grande"/>
      <w:sz w:val="18"/>
      <w:szCs w:val="18"/>
      <w:lang w:val="fr-FR"/>
    </w:rPr>
  </w:style>
  <w:style w:type="paragraph" w:styleId="ListParagraph">
    <w:name w:val="List Paragraph"/>
    <w:aliases w:val="Heading II,Bullets,List Paragraph (numbered (a)),Numbered List Paragraph,List Paragraph11,List Paragraph1,Number Bullets,Evidence on Demand bullet points,CEIL PEAKS bullet points,Scriptoria bullet points,List bullet,List ParaN,References"/>
    <w:basedOn w:val="Normal"/>
    <w:link w:val="ListParagraphChar"/>
    <w:uiPriority w:val="34"/>
    <w:qFormat/>
    <w:rsid w:val="00216569"/>
    <w:pPr>
      <w:ind w:left="720"/>
      <w:contextualSpacing/>
    </w:pPr>
  </w:style>
  <w:style w:type="character" w:customStyle="1" w:styleId="ListParagraphChar">
    <w:name w:val="List Paragraph Char"/>
    <w:aliases w:val="Heading II Char,Bullets Char,List Paragraph (numbered (a)) Char,Numbered List Paragraph Char,List Paragraph11 Char,List Paragraph1 Char,Number Bullets Char,Evidence on Demand bullet points Char,CEIL PEAKS bullet points Char"/>
    <w:link w:val="ListParagraph"/>
    <w:locked/>
    <w:rsid w:val="007602C5"/>
    <w:rPr>
      <w:lang w:val="fr-FR"/>
    </w:rPr>
  </w:style>
  <w:style w:type="paragraph" w:styleId="Header">
    <w:name w:val="header"/>
    <w:basedOn w:val="Normal"/>
    <w:link w:val="HeaderChar"/>
    <w:uiPriority w:val="99"/>
    <w:unhideWhenUsed/>
    <w:rsid w:val="006359A0"/>
    <w:pPr>
      <w:tabs>
        <w:tab w:val="center" w:pos="4819"/>
        <w:tab w:val="right" w:pos="9638"/>
      </w:tabs>
    </w:pPr>
  </w:style>
  <w:style w:type="character" w:customStyle="1" w:styleId="HeaderChar">
    <w:name w:val="Header Char"/>
    <w:basedOn w:val="DefaultParagraphFont"/>
    <w:link w:val="Header"/>
    <w:uiPriority w:val="99"/>
    <w:rsid w:val="006359A0"/>
    <w:rPr>
      <w:lang w:val="fr-FR"/>
    </w:rPr>
  </w:style>
  <w:style w:type="paragraph" w:styleId="Footer">
    <w:name w:val="footer"/>
    <w:basedOn w:val="Normal"/>
    <w:link w:val="FooterChar"/>
    <w:uiPriority w:val="99"/>
    <w:unhideWhenUsed/>
    <w:rsid w:val="006359A0"/>
    <w:pPr>
      <w:tabs>
        <w:tab w:val="center" w:pos="4819"/>
        <w:tab w:val="right" w:pos="9638"/>
      </w:tabs>
    </w:pPr>
  </w:style>
  <w:style w:type="character" w:customStyle="1" w:styleId="FooterChar">
    <w:name w:val="Footer Char"/>
    <w:basedOn w:val="DefaultParagraphFont"/>
    <w:link w:val="Footer"/>
    <w:uiPriority w:val="99"/>
    <w:rsid w:val="006359A0"/>
    <w:rPr>
      <w:lang w:val="fr-FR"/>
    </w:rPr>
  </w:style>
  <w:style w:type="character" w:styleId="PageNumber">
    <w:name w:val="page number"/>
    <w:basedOn w:val="DefaultParagraphFont"/>
    <w:uiPriority w:val="99"/>
    <w:semiHidden/>
    <w:unhideWhenUsed/>
    <w:rsid w:val="006359A0"/>
  </w:style>
  <w:style w:type="character" w:styleId="CommentReference">
    <w:name w:val="annotation reference"/>
    <w:basedOn w:val="DefaultParagraphFont"/>
    <w:uiPriority w:val="99"/>
    <w:semiHidden/>
    <w:unhideWhenUsed/>
    <w:rsid w:val="00991584"/>
    <w:rPr>
      <w:sz w:val="16"/>
      <w:szCs w:val="16"/>
    </w:rPr>
  </w:style>
  <w:style w:type="paragraph" w:styleId="CommentText">
    <w:name w:val="annotation text"/>
    <w:basedOn w:val="Normal"/>
    <w:link w:val="CommentTextChar"/>
    <w:uiPriority w:val="99"/>
    <w:semiHidden/>
    <w:unhideWhenUsed/>
    <w:rsid w:val="00991584"/>
    <w:rPr>
      <w:sz w:val="20"/>
      <w:szCs w:val="20"/>
    </w:rPr>
  </w:style>
  <w:style w:type="character" w:customStyle="1" w:styleId="CommentTextChar">
    <w:name w:val="Comment Text Char"/>
    <w:basedOn w:val="DefaultParagraphFont"/>
    <w:link w:val="CommentText"/>
    <w:uiPriority w:val="99"/>
    <w:semiHidden/>
    <w:rsid w:val="00991584"/>
    <w:rPr>
      <w:sz w:val="20"/>
      <w:szCs w:val="20"/>
      <w:lang w:val="fr-FR"/>
    </w:rPr>
  </w:style>
  <w:style w:type="paragraph" w:styleId="CommentSubject">
    <w:name w:val="annotation subject"/>
    <w:basedOn w:val="CommentText"/>
    <w:next w:val="CommentText"/>
    <w:link w:val="CommentSubjectChar"/>
    <w:uiPriority w:val="99"/>
    <w:semiHidden/>
    <w:unhideWhenUsed/>
    <w:rsid w:val="00991584"/>
    <w:rPr>
      <w:b/>
      <w:bCs/>
    </w:rPr>
  </w:style>
  <w:style w:type="character" w:customStyle="1" w:styleId="CommentSubjectChar">
    <w:name w:val="Comment Subject Char"/>
    <w:basedOn w:val="CommentTextChar"/>
    <w:link w:val="CommentSubject"/>
    <w:uiPriority w:val="99"/>
    <w:semiHidden/>
    <w:rsid w:val="00991584"/>
    <w:rPr>
      <w:b/>
      <w:bCs/>
      <w:sz w:val="20"/>
      <w:szCs w:val="20"/>
      <w:lang w:val="fr-FR"/>
    </w:rPr>
  </w:style>
  <w:style w:type="paragraph" w:customStyle="1" w:styleId="TableParagraph">
    <w:name w:val="Table Paragraph"/>
    <w:basedOn w:val="Normal"/>
    <w:uiPriority w:val="1"/>
    <w:qFormat/>
    <w:rsid w:val="00A80A95"/>
    <w:pPr>
      <w:ind w:left="107"/>
    </w:pPr>
    <w:rPr>
      <w:rFonts w:ascii="Times New Roman" w:eastAsia="Times New Roman" w:hAnsi="Times New Roman" w:cs="Times New Roman"/>
      <w:lang w:val="it-IT" w:eastAsia="en-US"/>
    </w:rPr>
  </w:style>
  <w:style w:type="paragraph" w:customStyle="1" w:styleId="Default">
    <w:name w:val="Default"/>
    <w:rsid w:val="00A80A95"/>
    <w:pPr>
      <w:autoSpaceDE w:val="0"/>
      <w:autoSpaceDN w:val="0"/>
      <w:adjustRightInd w:val="0"/>
    </w:pPr>
    <w:rPr>
      <w:rFonts w:ascii="Garamond" w:eastAsiaTheme="minorHAnsi" w:hAnsi="Garamond" w:cs="Garamond"/>
      <w:color w:val="000000"/>
      <w:lang w:val="en-GB" w:eastAsia="en-US"/>
    </w:rPr>
  </w:style>
  <w:style w:type="character" w:styleId="Hyperlink">
    <w:name w:val="Hyperlink"/>
    <w:basedOn w:val="DefaultParagraphFont"/>
    <w:uiPriority w:val="99"/>
    <w:rsid w:val="00A80A95"/>
    <w:rPr>
      <w:color w:val="0000FF"/>
      <w:u w:val="single"/>
    </w:rPr>
  </w:style>
  <w:style w:type="paragraph" w:styleId="FootnoteText">
    <w:name w:val="footnote text"/>
    <w:aliases w:val="FOOTNOTES,fn,single space,ALTS FOOTNOTE,footnote text,Footnote Text Char2 Char,Footnote Text Char1 Char Char,Footnote Text Char2 Char Char Char,Footnote Text Char1 Char Char Char Char,Footnote Text Char2 Char Char Char Char Char,f"/>
    <w:basedOn w:val="Normal"/>
    <w:link w:val="FootnoteTextChar"/>
    <w:uiPriority w:val="99"/>
    <w:unhideWhenUsed/>
    <w:rsid w:val="00A80A95"/>
    <w:rPr>
      <w:rFonts w:ascii="Calibri" w:eastAsia="Calibri" w:hAnsi="Calibri" w:cs="Times New Roman"/>
      <w:sz w:val="20"/>
      <w:szCs w:val="20"/>
      <w:lang w:val="en-GB" w:eastAsia="en-US"/>
    </w:rPr>
  </w:style>
  <w:style w:type="character" w:customStyle="1" w:styleId="FootnoteTextChar">
    <w:name w:val="Footnote Text Char"/>
    <w:aliases w:val="FOOTNOTES Char,fn Char,single space Char,ALTS FOOTNOTE Char,footnote text Char,Footnote Text Char2 Char Char,Footnote Text Char1 Char Char Char,Footnote Text Char2 Char Char Char Char,Footnote Text Char1 Char Char Char Char Char"/>
    <w:basedOn w:val="DefaultParagraphFont"/>
    <w:link w:val="FootnoteText"/>
    <w:uiPriority w:val="99"/>
    <w:rsid w:val="00A80A95"/>
    <w:rPr>
      <w:rFonts w:ascii="Calibri" w:eastAsia="Calibri" w:hAnsi="Calibri" w:cs="Times New Roman"/>
      <w:sz w:val="20"/>
      <w:szCs w:val="20"/>
      <w:lang w:val="en-GB" w:eastAsia="en-US"/>
    </w:rPr>
  </w:style>
  <w:style w:type="character" w:styleId="FootnoteReference">
    <w:name w:val="footnote reference"/>
    <w:aliases w:val="ftref,16 Point,Superscript 6 Point,Error-Fußnotenzeichen5,Error-Fußnotenzeichen6,Error-Fußnotenzeichen3"/>
    <w:uiPriority w:val="99"/>
    <w:unhideWhenUsed/>
    <w:rsid w:val="00A80A95"/>
    <w:rPr>
      <w:vertAlign w:val="superscript"/>
    </w:rPr>
  </w:style>
  <w:style w:type="paragraph" w:customStyle="1" w:styleId="BodyA">
    <w:name w:val="Body A"/>
    <w:rsid w:val="00A80A9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table" w:styleId="TableGrid">
    <w:name w:val="Table Grid"/>
    <w:basedOn w:val="TableNormal"/>
    <w:uiPriority w:val="59"/>
    <w:rsid w:val="0050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71DB"/>
    <w:rPr>
      <w:color w:val="605E5C"/>
      <w:shd w:val="clear" w:color="auto" w:fill="E1DFDD"/>
    </w:rPr>
  </w:style>
  <w:style w:type="paragraph" w:styleId="NormalWeb">
    <w:name w:val="Normal (Web)"/>
    <w:basedOn w:val="Normal"/>
    <w:uiPriority w:val="99"/>
    <w:semiHidden/>
    <w:unhideWhenUsed/>
    <w:rsid w:val="008E0416"/>
    <w:pPr>
      <w:spacing w:before="100" w:beforeAutospacing="1" w:after="100" w:afterAutospacing="1"/>
    </w:pPr>
    <w:rPr>
      <w:rFonts w:ascii="Times New Roman" w:hAnsi="Times New Roman" w:cs="Times New Roman"/>
      <w:lang w:val="it-IT" w:eastAsia="en-US"/>
    </w:rPr>
  </w:style>
  <w:style w:type="paragraph" w:styleId="NoSpacing">
    <w:name w:val="No Spacing"/>
    <w:uiPriority w:val="1"/>
    <w:qFormat/>
    <w:rsid w:val="00AE4EE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779">
      <w:bodyDiv w:val="1"/>
      <w:marLeft w:val="0"/>
      <w:marRight w:val="0"/>
      <w:marTop w:val="0"/>
      <w:marBottom w:val="0"/>
      <w:divBdr>
        <w:top w:val="none" w:sz="0" w:space="0" w:color="auto"/>
        <w:left w:val="none" w:sz="0" w:space="0" w:color="auto"/>
        <w:bottom w:val="none" w:sz="0" w:space="0" w:color="auto"/>
        <w:right w:val="none" w:sz="0" w:space="0" w:color="auto"/>
      </w:divBdr>
    </w:div>
    <w:div w:id="172961045">
      <w:bodyDiv w:val="1"/>
      <w:marLeft w:val="0"/>
      <w:marRight w:val="0"/>
      <w:marTop w:val="0"/>
      <w:marBottom w:val="0"/>
      <w:divBdr>
        <w:top w:val="none" w:sz="0" w:space="0" w:color="auto"/>
        <w:left w:val="none" w:sz="0" w:space="0" w:color="auto"/>
        <w:bottom w:val="none" w:sz="0" w:space="0" w:color="auto"/>
        <w:right w:val="none" w:sz="0" w:space="0" w:color="auto"/>
      </w:divBdr>
    </w:div>
    <w:div w:id="198904230">
      <w:bodyDiv w:val="1"/>
      <w:marLeft w:val="0"/>
      <w:marRight w:val="0"/>
      <w:marTop w:val="0"/>
      <w:marBottom w:val="0"/>
      <w:divBdr>
        <w:top w:val="none" w:sz="0" w:space="0" w:color="auto"/>
        <w:left w:val="none" w:sz="0" w:space="0" w:color="auto"/>
        <w:bottom w:val="none" w:sz="0" w:space="0" w:color="auto"/>
        <w:right w:val="none" w:sz="0" w:space="0" w:color="auto"/>
      </w:divBdr>
    </w:div>
    <w:div w:id="202909329">
      <w:bodyDiv w:val="1"/>
      <w:marLeft w:val="0"/>
      <w:marRight w:val="0"/>
      <w:marTop w:val="0"/>
      <w:marBottom w:val="0"/>
      <w:divBdr>
        <w:top w:val="none" w:sz="0" w:space="0" w:color="auto"/>
        <w:left w:val="none" w:sz="0" w:space="0" w:color="auto"/>
        <w:bottom w:val="none" w:sz="0" w:space="0" w:color="auto"/>
        <w:right w:val="none" w:sz="0" w:space="0" w:color="auto"/>
      </w:divBdr>
    </w:div>
    <w:div w:id="213780347">
      <w:bodyDiv w:val="1"/>
      <w:marLeft w:val="0"/>
      <w:marRight w:val="0"/>
      <w:marTop w:val="0"/>
      <w:marBottom w:val="0"/>
      <w:divBdr>
        <w:top w:val="none" w:sz="0" w:space="0" w:color="auto"/>
        <w:left w:val="none" w:sz="0" w:space="0" w:color="auto"/>
        <w:bottom w:val="none" w:sz="0" w:space="0" w:color="auto"/>
        <w:right w:val="none" w:sz="0" w:space="0" w:color="auto"/>
      </w:divBdr>
    </w:div>
    <w:div w:id="230432455">
      <w:bodyDiv w:val="1"/>
      <w:marLeft w:val="0"/>
      <w:marRight w:val="0"/>
      <w:marTop w:val="0"/>
      <w:marBottom w:val="0"/>
      <w:divBdr>
        <w:top w:val="none" w:sz="0" w:space="0" w:color="auto"/>
        <w:left w:val="none" w:sz="0" w:space="0" w:color="auto"/>
        <w:bottom w:val="none" w:sz="0" w:space="0" w:color="auto"/>
        <w:right w:val="none" w:sz="0" w:space="0" w:color="auto"/>
      </w:divBdr>
    </w:div>
    <w:div w:id="236134945">
      <w:bodyDiv w:val="1"/>
      <w:marLeft w:val="0"/>
      <w:marRight w:val="0"/>
      <w:marTop w:val="0"/>
      <w:marBottom w:val="0"/>
      <w:divBdr>
        <w:top w:val="none" w:sz="0" w:space="0" w:color="auto"/>
        <w:left w:val="none" w:sz="0" w:space="0" w:color="auto"/>
        <w:bottom w:val="none" w:sz="0" w:space="0" w:color="auto"/>
        <w:right w:val="none" w:sz="0" w:space="0" w:color="auto"/>
      </w:divBdr>
    </w:div>
    <w:div w:id="311252677">
      <w:bodyDiv w:val="1"/>
      <w:marLeft w:val="0"/>
      <w:marRight w:val="0"/>
      <w:marTop w:val="0"/>
      <w:marBottom w:val="0"/>
      <w:divBdr>
        <w:top w:val="none" w:sz="0" w:space="0" w:color="auto"/>
        <w:left w:val="none" w:sz="0" w:space="0" w:color="auto"/>
        <w:bottom w:val="none" w:sz="0" w:space="0" w:color="auto"/>
        <w:right w:val="none" w:sz="0" w:space="0" w:color="auto"/>
      </w:divBdr>
    </w:div>
    <w:div w:id="364332878">
      <w:bodyDiv w:val="1"/>
      <w:marLeft w:val="0"/>
      <w:marRight w:val="0"/>
      <w:marTop w:val="0"/>
      <w:marBottom w:val="0"/>
      <w:divBdr>
        <w:top w:val="none" w:sz="0" w:space="0" w:color="auto"/>
        <w:left w:val="none" w:sz="0" w:space="0" w:color="auto"/>
        <w:bottom w:val="none" w:sz="0" w:space="0" w:color="auto"/>
        <w:right w:val="none" w:sz="0" w:space="0" w:color="auto"/>
      </w:divBdr>
    </w:div>
    <w:div w:id="367753985">
      <w:bodyDiv w:val="1"/>
      <w:marLeft w:val="0"/>
      <w:marRight w:val="0"/>
      <w:marTop w:val="0"/>
      <w:marBottom w:val="0"/>
      <w:divBdr>
        <w:top w:val="none" w:sz="0" w:space="0" w:color="auto"/>
        <w:left w:val="none" w:sz="0" w:space="0" w:color="auto"/>
        <w:bottom w:val="none" w:sz="0" w:space="0" w:color="auto"/>
        <w:right w:val="none" w:sz="0" w:space="0" w:color="auto"/>
      </w:divBdr>
    </w:div>
    <w:div w:id="460467206">
      <w:bodyDiv w:val="1"/>
      <w:marLeft w:val="0"/>
      <w:marRight w:val="0"/>
      <w:marTop w:val="0"/>
      <w:marBottom w:val="0"/>
      <w:divBdr>
        <w:top w:val="none" w:sz="0" w:space="0" w:color="auto"/>
        <w:left w:val="none" w:sz="0" w:space="0" w:color="auto"/>
        <w:bottom w:val="none" w:sz="0" w:space="0" w:color="auto"/>
        <w:right w:val="none" w:sz="0" w:space="0" w:color="auto"/>
      </w:divBdr>
    </w:div>
    <w:div w:id="475420591">
      <w:bodyDiv w:val="1"/>
      <w:marLeft w:val="0"/>
      <w:marRight w:val="0"/>
      <w:marTop w:val="0"/>
      <w:marBottom w:val="0"/>
      <w:divBdr>
        <w:top w:val="none" w:sz="0" w:space="0" w:color="auto"/>
        <w:left w:val="none" w:sz="0" w:space="0" w:color="auto"/>
        <w:bottom w:val="none" w:sz="0" w:space="0" w:color="auto"/>
        <w:right w:val="none" w:sz="0" w:space="0" w:color="auto"/>
      </w:divBdr>
    </w:div>
    <w:div w:id="509880630">
      <w:bodyDiv w:val="1"/>
      <w:marLeft w:val="0"/>
      <w:marRight w:val="0"/>
      <w:marTop w:val="0"/>
      <w:marBottom w:val="0"/>
      <w:divBdr>
        <w:top w:val="none" w:sz="0" w:space="0" w:color="auto"/>
        <w:left w:val="none" w:sz="0" w:space="0" w:color="auto"/>
        <w:bottom w:val="none" w:sz="0" w:space="0" w:color="auto"/>
        <w:right w:val="none" w:sz="0" w:space="0" w:color="auto"/>
      </w:divBdr>
    </w:div>
    <w:div w:id="676543686">
      <w:bodyDiv w:val="1"/>
      <w:marLeft w:val="0"/>
      <w:marRight w:val="0"/>
      <w:marTop w:val="0"/>
      <w:marBottom w:val="0"/>
      <w:divBdr>
        <w:top w:val="none" w:sz="0" w:space="0" w:color="auto"/>
        <w:left w:val="none" w:sz="0" w:space="0" w:color="auto"/>
        <w:bottom w:val="none" w:sz="0" w:space="0" w:color="auto"/>
        <w:right w:val="none" w:sz="0" w:space="0" w:color="auto"/>
      </w:divBdr>
    </w:div>
    <w:div w:id="743334269">
      <w:bodyDiv w:val="1"/>
      <w:marLeft w:val="0"/>
      <w:marRight w:val="0"/>
      <w:marTop w:val="0"/>
      <w:marBottom w:val="0"/>
      <w:divBdr>
        <w:top w:val="none" w:sz="0" w:space="0" w:color="auto"/>
        <w:left w:val="none" w:sz="0" w:space="0" w:color="auto"/>
        <w:bottom w:val="none" w:sz="0" w:space="0" w:color="auto"/>
        <w:right w:val="none" w:sz="0" w:space="0" w:color="auto"/>
      </w:divBdr>
    </w:div>
    <w:div w:id="746465593">
      <w:bodyDiv w:val="1"/>
      <w:marLeft w:val="0"/>
      <w:marRight w:val="0"/>
      <w:marTop w:val="0"/>
      <w:marBottom w:val="0"/>
      <w:divBdr>
        <w:top w:val="none" w:sz="0" w:space="0" w:color="auto"/>
        <w:left w:val="none" w:sz="0" w:space="0" w:color="auto"/>
        <w:bottom w:val="none" w:sz="0" w:space="0" w:color="auto"/>
        <w:right w:val="none" w:sz="0" w:space="0" w:color="auto"/>
      </w:divBdr>
    </w:div>
    <w:div w:id="809981515">
      <w:bodyDiv w:val="1"/>
      <w:marLeft w:val="0"/>
      <w:marRight w:val="0"/>
      <w:marTop w:val="0"/>
      <w:marBottom w:val="0"/>
      <w:divBdr>
        <w:top w:val="none" w:sz="0" w:space="0" w:color="auto"/>
        <w:left w:val="none" w:sz="0" w:space="0" w:color="auto"/>
        <w:bottom w:val="none" w:sz="0" w:space="0" w:color="auto"/>
        <w:right w:val="none" w:sz="0" w:space="0" w:color="auto"/>
      </w:divBdr>
    </w:div>
    <w:div w:id="870612105">
      <w:bodyDiv w:val="1"/>
      <w:marLeft w:val="0"/>
      <w:marRight w:val="0"/>
      <w:marTop w:val="0"/>
      <w:marBottom w:val="0"/>
      <w:divBdr>
        <w:top w:val="none" w:sz="0" w:space="0" w:color="auto"/>
        <w:left w:val="none" w:sz="0" w:space="0" w:color="auto"/>
        <w:bottom w:val="none" w:sz="0" w:space="0" w:color="auto"/>
        <w:right w:val="none" w:sz="0" w:space="0" w:color="auto"/>
      </w:divBdr>
    </w:div>
    <w:div w:id="1144547193">
      <w:bodyDiv w:val="1"/>
      <w:marLeft w:val="0"/>
      <w:marRight w:val="0"/>
      <w:marTop w:val="0"/>
      <w:marBottom w:val="0"/>
      <w:divBdr>
        <w:top w:val="none" w:sz="0" w:space="0" w:color="auto"/>
        <w:left w:val="none" w:sz="0" w:space="0" w:color="auto"/>
        <w:bottom w:val="none" w:sz="0" w:space="0" w:color="auto"/>
        <w:right w:val="none" w:sz="0" w:space="0" w:color="auto"/>
      </w:divBdr>
    </w:div>
    <w:div w:id="1169635359">
      <w:bodyDiv w:val="1"/>
      <w:marLeft w:val="0"/>
      <w:marRight w:val="0"/>
      <w:marTop w:val="0"/>
      <w:marBottom w:val="0"/>
      <w:divBdr>
        <w:top w:val="none" w:sz="0" w:space="0" w:color="auto"/>
        <w:left w:val="none" w:sz="0" w:space="0" w:color="auto"/>
        <w:bottom w:val="none" w:sz="0" w:space="0" w:color="auto"/>
        <w:right w:val="none" w:sz="0" w:space="0" w:color="auto"/>
      </w:divBdr>
    </w:div>
    <w:div w:id="1178469118">
      <w:bodyDiv w:val="1"/>
      <w:marLeft w:val="0"/>
      <w:marRight w:val="0"/>
      <w:marTop w:val="0"/>
      <w:marBottom w:val="0"/>
      <w:divBdr>
        <w:top w:val="none" w:sz="0" w:space="0" w:color="auto"/>
        <w:left w:val="none" w:sz="0" w:space="0" w:color="auto"/>
        <w:bottom w:val="none" w:sz="0" w:space="0" w:color="auto"/>
        <w:right w:val="none" w:sz="0" w:space="0" w:color="auto"/>
      </w:divBdr>
    </w:div>
    <w:div w:id="1240292963">
      <w:bodyDiv w:val="1"/>
      <w:marLeft w:val="0"/>
      <w:marRight w:val="0"/>
      <w:marTop w:val="0"/>
      <w:marBottom w:val="0"/>
      <w:divBdr>
        <w:top w:val="none" w:sz="0" w:space="0" w:color="auto"/>
        <w:left w:val="none" w:sz="0" w:space="0" w:color="auto"/>
        <w:bottom w:val="none" w:sz="0" w:space="0" w:color="auto"/>
        <w:right w:val="none" w:sz="0" w:space="0" w:color="auto"/>
      </w:divBdr>
    </w:div>
    <w:div w:id="1279529014">
      <w:bodyDiv w:val="1"/>
      <w:marLeft w:val="0"/>
      <w:marRight w:val="0"/>
      <w:marTop w:val="0"/>
      <w:marBottom w:val="0"/>
      <w:divBdr>
        <w:top w:val="none" w:sz="0" w:space="0" w:color="auto"/>
        <w:left w:val="none" w:sz="0" w:space="0" w:color="auto"/>
        <w:bottom w:val="none" w:sz="0" w:space="0" w:color="auto"/>
        <w:right w:val="none" w:sz="0" w:space="0" w:color="auto"/>
      </w:divBdr>
    </w:div>
    <w:div w:id="1311247316">
      <w:bodyDiv w:val="1"/>
      <w:marLeft w:val="0"/>
      <w:marRight w:val="0"/>
      <w:marTop w:val="0"/>
      <w:marBottom w:val="0"/>
      <w:divBdr>
        <w:top w:val="none" w:sz="0" w:space="0" w:color="auto"/>
        <w:left w:val="none" w:sz="0" w:space="0" w:color="auto"/>
        <w:bottom w:val="none" w:sz="0" w:space="0" w:color="auto"/>
        <w:right w:val="none" w:sz="0" w:space="0" w:color="auto"/>
      </w:divBdr>
    </w:div>
    <w:div w:id="1403404799">
      <w:bodyDiv w:val="1"/>
      <w:marLeft w:val="0"/>
      <w:marRight w:val="0"/>
      <w:marTop w:val="0"/>
      <w:marBottom w:val="0"/>
      <w:divBdr>
        <w:top w:val="none" w:sz="0" w:space="0" w:color="auto"/>
        <w:left w:val="none" w:sz="0" w:space="0" w:color="auto"/>
        <w:bottom w:val="none" w:sz="0" w:space="0" w:color="auto"/>
        <w:right w:val="none" w:sz="0" w:space="0" w:color="auto"/>
      </w:divBdr>
    </w:div>
    <w:div w:id="1447382143">
      <w:bodyDiv w:val="1"/>
      <w:marLeft w:val="0"/>
      <w:marRight w:val="0"/>
      <w:marTop w:val="0"/>
      <w:marBottom w:val="0"/>
      <w:divBdr>
        <w:top w:val="none" w:sz="0" w:space="0" w:color="auto"/>
        <w:left w:val="none" w:sz="0" w:space="0" w:color="auto"/>
        <w:bottom w:val="none" w:sz="0" w:space="0" w:color="auto"/>
        <w:right w:val="none" w:sz="0" w:space="0" w:color="auto"/>
      </w:divBdr>
    </w:div>
    <w:div w:id="1765031736">
      <w:bodyDiv w:val="1"/>
      <w:marLeft w:val="0"/>
      <w:marRight w:val="0"/>
      <w:marTop w:val="0"/>
      <w:marBottom w:val="0"/>
      <w:divBdr>
        <w:top w:val="none" w:sz="0" w:space="0" w:color="auto"/>
        <w:left w:val="none" w:sz="0" w:space="0" w:color="auto"/>
        <w:bottom w:val="none" w:sz="0" w:space="0" w:color="auto"/>
        <w:right w:val="none" w:sz="0" w:space="0" w:color="auto"/>
      </w:divBdr>
    </w:div>
    <w:div w:id="1775056344">
      <w:bodyDiv w:val="1"/>
      <w:marLeft w:val="0"/>
      <w:marRight w:val="0"/>
      <w:marTop w:val="0"/>
      <w:marBottom w:val="0"/>
      <w:divBdr>
        <w:top w:val="none" w:sz="0" w:space="0" w:color="auto"/>
        <w:left w:val="none" w:sz="0" w:space="0" w:color="auto"/>
        <w:bottom w:val="none" w:sz="0" w:space="0" w:color="auto"/>
        <w:right w:val="none" w:sz="0" w:space="0" w:color="auto"/>
      </w:divBdr>
    </w:div>
    <w:div w:id="1949659551">
      <w:bodyDiv w:val="1"/>
      <w:marLeft w:val="0"/>
      <w:marRight w:val="0"/>
      <w:marTop w:val="0"/>
      <w:marBottom w:val="0"/>
      <w:divBdr>
        <w:top w:val="none" w:sz="0" w:space="0" w:color="auto"/>
        <w:left w:val="none" w:sz="0" w:space="0" w:color="auto"/>
        <w:bottom w:val="none" w:sz="0" w:space="0" w:color="auto"/>
        <w:right w:val="none" w:sz="0" w:space="0" w:color="auto"/>
      </w:divBdr>
    </w:div>
    <w:div w:id="2019844933">
      <w:bodyDiv w:val="1"/>
      <w:marLeft w:val="0"/>
      <w:marRight w:val="0"/>
      <w:marTop w:val="0"/>
      <w:marBottom w:val="0"/>
      <w:divBdr>
        <w:top w:val="none" w:sz="0" w:space="0" w:color="auto"/>
        <w:left w:val="none" w:sz="0" w:space="0" w:color="auto"/>
        <w:bottom w:val="none" w:sz="0" w:space="0" w:color="auto"/>
        <w:right w:val="none" w:sz="0" w:space="0" w:color="auto"/>
      </w:divBdr>
    </w:div>
    <w:div w:id="2023434805">
      <w:bodyDiv w:val="1"/>
      <w:marLeft w:val="0"/>
      <w:marRight w:val="0"/>
      <w:marTop w:val="0"/>
      <w:marBottom w:val="0"/>
      <w:divBdr>
        <w:top w:val="none" w:sz="0" w:space="0" w:color="auto"/>
        <w:left w:val="none" w:sz="0" w:space="0" w:color="auto"/>
        <w:bottom w:val="none" w:sz="0" w:space="0" w:color="auto"/>
        <w:right w:val="none" w:sz="0" w:space="0" w:color="auto"/>
      </w:divBdr>
    </w:div>
    <w:div w:id="2037466325">
      <w:bodyDiv w:val="1"/>
      <w:marLeft w:val="0"/>
      <w:marRight w:val="0"/>
      <w:marTop w:val="0"/>
      <w:marBottom w:val="0"/>
      <w:divBdr>
        <w:top w:val="none" w:sz="0" w:space="0" w:color="auto"/>
        <w:left w:val="none" w:sz="0" w:space="0" w:color="auto"/>
        <w:bottom w:val="none" w:sz="0" w:space="0" w:color="auto"/>
        <w:right w:val="none" w:sz="0" w:space="0" w:color="auto"/>
      </w:divBdr>
    </w:div>
    <w:div w:id="211212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C868B010EC445B2685C22C31BE329" ma:contentTypeVersion="13" ma:contentTypeDescription="Create a new document." ma:contentTypeScope="" ma:versionID="06562333c51fc86f5398f9e83c8025f5">
  <xsd:schema xmlns:xsd="http://www.w3.org/2001/XMLSchema" xmlns:xs="http://www.w3.org/2001/XMLSchema" xmlns:p="http://schemas.microsoft.com/office/2006/metadata/properties" xmlns:ns3="f998a75e-4420-4689-bcd1-b37e23288439" xmlns:ns4="cf8b50bc-d6d8-4c91-a1e6-f5bec2116a34" targetNamespace="http://schemas.microsoft.com/office/2006/metadata/properties" ma:root="true" ma:fieldsID="48310b93de747685c39c2423502e5565" ns3:_="" ns4:_="">
    <xsd:import namespace="f998a75e-4420-4689-bcd1-b37e23288439"/>
    <xsd:import namespace="cf8b50bc-d6d8-4c91-a1e6-f5bec2116a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8a75e-4420-4689-bcd1-b37e23288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b50bc-d6d8-4c91-a1e6-f5bec2116a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9A51C-5375-40B7-BDD0-1E783EA79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8a75e-4420-4689-bcd1-b37e23288439"/>
    <ds:schemaRef ds:uri="cf8b50bc-d6d8-4c91-a1e6-f5bec2116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40949-96D9-4AEC-884E-6B71FF1B7755}">
  <ds:schemaRefs>
    <ds:schemaRef ds:uri="http://schemas.openxmlformats.org/officeDocument/2006/bibliography"/>
  </ds:schemaRefs>
</ds:datastoreItem>
</file>

<file path=customXml/itemProps3.xml><?xml version="1.0" encoding="utf-8"?>
<ds:datastoreItem xmlns:ds="http://schemas.openxmlformats.org/officeDocument/2006/customXml" ds:itemID="{3DD8D251-AAEA-435B-9B3A-A0AB8A2B7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E99A16-BEB8-4180-B4F0-721C18D5D5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UNDP/BPPS- Brussels Office</Company>
  <LinksUpToDate>false</LinksUpToDate>
  <CharactersWithSpaces>15209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klaus.kristensen@undp.org</dc:creator>
  <cp:keywords/>
  <dc:description/>
  <cp:lastModifiedBy>Azhar Malik</cp:lastModifiedBy>
  <cp:revision>4</cp:revision>
  <dcterms:created xsi:type="dcterms:W3CDTF">2021-09-09T05:42:00Z</dcterms:created>
  <dcterms:modified xsi:type="dcterms:W3CDTF">2022-04-01T11:24:00Z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0x010100992C868B010EC445B2685C22C31BE329</vt:lpwstr>
  </property>
</Properties>
</file>